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4FF6D" w14:textId="77777777" w:rsidR="008D513F" w:rsidRDefault="008D513F" w:rsidP="0037127F">
      <w:pPr>
        <w:keepNext/>
        <w:keepLines/>
        <w:contextualSpacing/>
        <w:jc w:val="center"/>
        <w:rPr>
          <w:rFonts w:ascii="Arial" w:hAnsi="Arial" w:cs="Arial"/>
          <w:b/>
          <w:sz w:val="22"/>
          <w:szCs w:val="22"/>
        </w:rPr>
      </w:pPr>
    </w:p>
    <w:p w14:paraId="41A7DF79" w14:textId="77777777" w:rsidR="008D513F" w:rsidRDefault="008D513F" w:rsidP="0037127F">
      <w:pPr>
        <w:keepNext/>
        <w:keepLines/>
        <w:contextualSpacing/>
        <w:jc w:val="center"/>
        <w:rPr>
          <w:rFonts w:ascii="Arial" w:hAnsi="Arial" w:cs="Arial"/>
          <w:b/>
          <w:sz w:val="22"/>
          <w:szCs w:val="22"/>
        </w:rPr>
      </w:pPr>
      <w:r>
        <w:rPr>
          <w:rFonts w:ascii="Arial" w:hAnsi="Arial" w:cs="Arial"/>
          <w:b/>
          <w:sz w:val="22"/>
          <w:szCs w:val="22"/>
        </w:rPr>
        <w:t xml:space="preserve">INFORME DE SEGUIMIENTO Y EVALUACIÓN – MEDIDA </w:t>
      </w:r>
      <w:r w:rsidR="003C7C0F">
        <w:rPr>
          <w:rFonts w:ascii="Arial" w:hAnsi="Arial" w:cs="Arial"/>
          <w:b/>
          <w:sz w:val="22"/>
          <w:szCs w:val="22"/>
        </w:rPr>
        <w:t xml:space="preserve">PREVENTIVA </w:t>
      </w:r>
      <w:r>
        <w:rPr>
          <w:rFonts w:ascii="Arial" w:hAnsi="Arial" w:cs="Arial"/>
          <w:b/>
          <w:sz w:val="22"/>
          <w:szCs w:val="22"/>
        </w:rPr>
        <w:t>DE</w:t>
      </w:r>
      <w:r w:rsidR="003C7C0F">
        <w:rPr>
          <w:rFonts w:ascii="Arial" w:hAnsi="Arial" w:cs="Arial"/>
          <w:b/>
          <w:sz w:val="22"/>
          <w:szCs w:val="22"/>
        </w:rPr>
        <w:t xml:space="preserve"> PLAN DE DESEMPEÑO</w:t>
      </w:r>
      <w:r>
        <w:rPr>
          <w:rFonts w:ascii="Arial" w:hAnsi="Arial" w:cs="Arial"/>
          <w:b/>
          <w:sz w:val="22"/>
          <w:szCs w:val="22"/>
        </w:rPr>
        <w:t xml:space="preserve"> DE LA PARTICIPACIÓN DE PROPÓSITO GENERAL DEL SISTEMA GENERAL DE PARTICIPACIONES </w:t>
      </w:r>
    </w:p>
    <w:p w14:paraId="60350DDB" w14:textId="77777777" w:rsidR="008D513F" w:rsidRDefault="008D513F" w:rsidP="0037127F">
      <w:pPr>
        <w:keepNext/>
        <w:keepLines/>
        <w:contextualSpacing/>
        <w:jc w:val="center"/>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LINK Excel.SheetMacroEnabled.12 \\\\MH-EXMOSSSA01.MHEXT.RED\\EncuestasPSFF_Archivos\\Decreto028\\BD\\Excel\\Matriz_2018_PlanDesempeño_Municipio_Malambo_Atlántico_Sector_Salud.xlsm Principal!R5C7 \a \t  \* MERGEFORMAT </w:instrText>
      </w:r>
      <w:r>
        <w:rPr>
          <w:rFonts w:ascii="Arial" w:hAnsi="Arial" w:cs="Arial"/>
          <w:b/>
          <w:sz w:val="22"/>
          <w:szCs w:val="22"/>
        </w:rPr>
        <w:fldChar w:fldCharType="separate"/>
      </w:r>
      <w:r>
        <w:rPr>
          <w:rFonts w:ascii="Arial" w:hAnsi="Arial" w:cs="Arial"/>
          <w:b/>
          <w:sz w:val="22"/>
          <w:szCs w:val="22"/>
        </w:rPr>
        <w:t xml:space="preserve">MUNICIPIO: </w:t>
      </w:r>
      <w:r w:rsidR="003C7C0F">
        <w:rPr>
          <w:rFonts w:ascii="Arial" w:hAnsi="Arial" w:cs="Arial"/>
          <w:b/>
          <w:sz w:val="22"/>
          <w:szCs w:val="22"/>
        </w:rPr>
        <w:t>CALAMAR - BOLÍVAR</w:t>
      </w:r>
      <w:r>
        <w:rPr>
          <w:rFonts w:ascii="Arial" w:hAnsi="Arial" w:cs="Arial"/>
          <w:b/>
          <w:sz w:val="22"/>
          <w:szCs w:val="22"/>
        </w:rPr>
        <w:fldChar w:fldCharType="end"/>
      </w:r>
    </w:p>
    <w:p w14:paraId="6E616FC9" w14:textId="77777777" w:rsidR="008D513F" w:rsidRDefault="008D513F" w:rsidP="0037127F">
      <w:pPr>
        <w:contextualSpacing/>
        <w:jc w:val="both"/>
        <w:rPr>
          <w:rFonts w:ascii="Arial" w:hAnsi="Arial" w:cs="Arial"/>
          <w:b/>
          <w:sz w:val="22"/>
          <w:szCs w:val="22"/>
        </w:rPr>
      </w:pPr>
    </w:p>
    <w:p w14:paraId="2B0A5B12" w14:textId="77777777" w:rsidR="008D513F" w:rsidRDefault="008D513F" w:rsidP="0037127F">
      <w:pPr>
        <w:contextualSpacing/>
        <w:jc w:val="both"/>
        <w:rPr>
          <w:rFonts w:ascii="Arial" w:hAnsi="Arial" w:cs="Arial"/>
          <w:b/>
          <w:sz w:val="22"/>
          <w:szCs w:val="22"/>
        </w:rPr>
      </w:pPr>
      <w:r>
        <w:rPr>
          <w:rFonts w:ascii="Arial" w:hAnsi="Arial" w:cs="Arial"/>
          <w:b/>
          <w:sz w:val="22"/>
          <w:szCs w:val="22"/>
        </w:rPr>
        <w:t xml:space="preserve">Periodo de evaluación: </w:t>
      </w:r>
      <w:r w:rsidR="007B01AF">
        <w:rPr>
          <w:rFonts w:ascii="Arial" w:hAnsi="Arial" w:cs="Arial"/>
          <w:b/>
          <w:sz w:val="22"/>
          <w:szCs w:val="22"/>
        </w:rPr>
        <w:t>3</w:t>
      </w:r>
      <w:r>
        <w:rPr>
          <w:rFonts w:ascii="Arial" w:hAnsi="Arial" w:cs="Arial"/>
          <w:b/>
          <w:sz w:val="22"/>
          <w:szCs w:val="22"/>
        </w:rPr>
        <w:t>/0</w:t>
      </w:r>
      <w:r w:rsidR="007B01AF">
        <w:rPr>
          <w:rFonts w:ascii="Arial" w:hAnsi="Arial" w:cs="Arial"/>
          <w:b/>
          <w:sz w:val="22"/>
          <w:szCs w:val="22"/>
        </w:rPr>
        <w:t>9</w:t>
      </w:r>
      <w:r>
        <w:rPr>
          <w:rFonts w:ascii="Arial" w:hAnsi="Arial" w:cs="Arial"/>
          <w:b/>
          <w:sz w:val="22"/>
          <w:szCs w:val="22"/>
        </w:rPr>
        <w:t>/20</w:t>
      </w:r>
      <w:r w:rsidR="00F6595D">
        <w:rPr>
          <w:rFonts w:ascii="Arial" w:hAnsi="Arial" w:cs="Arial"/>
          <w:b/>
          <w:sz w:val="22"/>
          <w:szCs w:val="22"/>
        </w:rPr>
        <w:t>2</w:t>
      </w:r>
      <w:r>
        <w:rPr>
          <w:rFonts w:ascii="Arial" w:hAnsi="Arial" w:cs="Arial"/>
          <w:b/>
          <w:sz w:val="22"/>
          <w:szCs w:val="22"/>
        </w:rPr>
        <w:t xml:space="preserve">1 – </w:t>
      </w:r>
      <w:r w:rsidR="007B01AF">
        <w:rPr>
          <w:rFonts w:ascii="Arial" w:hAnsi="Arial" w:cs="Arial"/>
          <w:b/>
          <w:sz w:val="22"/>
          <w:szCs w:val="22"/>
        </w:rPr>
        <w:t>31</w:t>
      </w:r>
      <w:r>
        <w:rPr>
          <w:rFonts w:ascii="Arial" w:hAnsi="Arial" w:cs="Arial"/>
          <w:b/>
          <w:sz w:val="22"/>
          <w:szCs w:val="22"/>
        </w:rPr>
        <w:t>/</w:t>
      </w:r>
      <w:r w:rsidR="007B01AF">
        <w:rPr>
          <w:rFonts w:ascii="Arial" w:hAnsi="Arial" w:cs="Arial"/>
          <w:b/>
          <w:sz w:val="22"/>
          <w:szCs w:val="22"/>
        </w:rPr>
        <w:t>12</w:t>
      </w:r>
      <w:r>
        <w:rPr>
          <w:rFonts w:ascii="Arial" w:hAnsi="Arial" w:cs="Arial"/>
          <w:b/>
          <w:sz w:val="22"/>
          <w:szCs w:val="22"/>
        </w:rPr>
        <w:t>/20</w:t>
      </w:r>
      <w:r w:rsidR="007B01AF">
        <w:rPr>
          <w:rFonts w:ascii="Arial" w:hAnsi="Arial" w:cs="Arial"/>
          <w:b/>
          <w:sz w:val="22"/>
          <w:szCs w:val="22"/>
        </w:rPr>
        <w:t>21</w:t>
      </w:r>
    </w:p>
    <w:p w14:paraId="47548E7E" w14:textId="77777777" w:rsidR="008D513F" w:rsidRDefault="008D513F" w:rsidP="0037127F">
      <w:pPr>
        <w:contextualSpacing/>
        <w:jc w:val="both"/>
        <w:rPr>
          <w:rFonts w:ascii="Arial" w:hAnsi="Arial" w:cs="Arial"/>
          <w:b/>
          <w:sz w:val="22"/>
          <w:szCs w:val="22"/>
        </w:rPr>
      </w:pPr>
    </w:p>
    <w:p w14:paraId="11EB4028" w14:textId="77777777" w:rsidR="008D513F" w:rsidRDefault="008D513F" w:rsidP="00BF20B9">
      <w:pPr>
        <w:pStyle w:val="Prrafodelista"/>
        <w:numPr>
          <w:ilvl w:val="0"/>
          <w:numId w:val="8"/>
        </w:numPr>
        <w:jc w:val="both"/>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DOCVARIABLE  sector  \* MERGEFORMAT </w:instrText>
      </w:r>
      <w:r>
        <w:rPr>
          <w:rFonts w:ascii="Arial" w:hAnsi="Arial" w:cs="Arial"/>
          <w:b/>
          <w:sz w:val="22"/>
          <w:szCs w:val="22"/>
        </w:rPr>
        <w:fldChar w:fldCharType="end"/>
      </w:r>
      <w:r>
        <w:rPr>
          <w:rFonts w:ascii="Arial" w:hAnsi="Arial" w:cs="Arial"/>
          <w:b/>
          <w:sz w:val="22"/>
          <w:szCs w:val="22"/>
        </w:rPr>
        <w:fldChar w:fldCharType="begin"/>
      </w:r>
      <w:r>
        <w:rPr>
          <w:rFonts w:ascii="Arial" w:hAnsi="Arial" w:cs="Arial"/>
          <w:b/>
          <w:sz w:val="22"/>
          <w:szCs w:val="22"/>
        </w:rPr>
        <w:instrText xml:space="preserve"> DOCVARIABLE  Sector  \* MERGEFORMAT </w:instrText>
      </w:r>
      <w:r>
        <w:rPr>
          <w:rFonts w:ascii="Arial" w:hAnsi="Arial" w:cs="Arial"/>
          <w:b/>
          <w:sz w:val="22"/>
          <w:szCs w:val="22"/>
        </w:rPr>
        <w:fldChar w:fldCharType="end"/>
      </w:r>
      <w:r>
        <w:rPr>
          <w:rFonts w:ascii="Arial" w:hAnsi="Arial" w:cs="Arial"/>
          <w:b/>
          <w:sz w:val="22"/>
          <w:szCs w:val="22"/>
        </w:rPr>
        <w:t>Antecedentes</w:t>
      </w:r>
      <w:r w:rsidR="009F1CF4">
        <w:rPr>
          <w:rFonts w:ascii="Arial" w:hAnsi="Arial" w:cs="Arial"/>
          <w:b/>
          <w:sz w:val="22"/>
          <w:szCs w:val="22"/>
        </w:rPr>
        <w:t>.</w:t>
      </w:r>
    </w:p>
    <w:p w14:paraId="090903D8" w14:textId="77777777" w:rsidR="008D513F" w:rsidRDefault="008D513F" w:rsidP="0037127F">
      <w:pPr>
        <w:contextualSpacing/>
        <w:jc w:val="both"/>
        <w:rPr>
          <w:rFonts w:ascii="Arial" w:hAnsi="Arial" w:cs="Arial"/>
          <w:sz w:val="22"/>
          <w:szCs w:val="22"/>
        </w:rPr>
      </w:pPr>
    </w:p>
    <w:p w14:paraId="39E5299F" w14:textId="77777777" w:rsidR="007B01AF" w:rsidRPr="005F0ECC" w:rsidRDefault="007B01AF" w:rsidP="0037127F">
      <w:pPr>
        <w:contextualSpacing/>
        <w:jc w:val="both"/>
        <w:rPr>
          <w:rFonts w:ascii="Arial" w:hAnsi="Arial" w:cs="Arial"/>
          <w:sz w:val="22"/>
          <w:szCs w:val="22"/>
          <w:lang w:val="es-CO"/>
        </w:rPr>
      </w:pPr>
      <w:r w:rsidRPr="0110EDE9">
        <w:rPr>
          <w:rFonts w:ascii="Arial" w:hAnsi="Arial" w:cs="Arial"/>
          <w:sz w:val="22"/>
          <w:szCs w:val="22"/>
        </w:rPr>
        <w:t xml:space="preserve">El Municipio de Calamar – Bolívar, fue priorizado por la Dirección de Descentralización y Desarrollo Regional del Departamento Nacional de Planeación – DNP para realizar actividades de monitoreo en campo, </w:t>
      </w:r>
      <w:r w:rsidRPr="0110EDE9">
        <w:rPr>
          <w:rFonts w:ascii="Arial" w:hAnsi="Arial" w:cs="Arial"/>
          <w:sz w:val="22"/>
          <w:szCs w:val="22"/>
          <w:lang w:val="es-CO"/>
        </w:rPr>
        <w:t xml:space="preserve">en el marco de las funciones contenidas en el Decreto 028 de 2008 y reglamentadas en el artículo 2.6.3.1.6 del Decreto 1068 de 2015, </w:t>
      </w:r>
      <w:r w:rsidRPr="0110EDE9">
        <w:rPr>
          <w:rFonts w:ascii="Arial" w:hAnsi="Arial" w:cs="Arial"/>
          <w:sz w:val="22"/>
          <w:szCs w:val="22"/>
        </w:rPr>
        <w:t xml:space="preserve">remitiendo a la </w:t>
      </w:r>
      <w:r w:rsidRPr="0110EDE9">
        <w:rPr>
          <w:rFonts w:ascii="Arial" w:hAnsi="Arial" w:cs="Arial"/>
          <w:sz w:val="22"/>
          <w:szCs w:val="22"/>
          <w:lang w:val="es-CO"/>
        </w:rPr>
        <w:t>Dirección General de Apoyo Fiscal el</w:t>
      </w:r>
      <w:r w:rsidRPr="0110EDE9">
        <w:rPr>
          <w:rFonts w:ascii="Arial" w:hAnsi="Arial" w:cs="Arial"/>
          <w:sz w:val="22"/>
          <w:szCs w:val="22"/>
        </w:rPr>
        <w:t xml:space="preserve"> </w:t>
      </w:r>
      <w:r w:rsidRPr="0110EDE9">
        <w:rPr>
          <w:rFonts w:ascii="Arial" w:hAnsi="Arial" w:cs="Arial"/>
          <w:sz w:val="22"/>
          <w:szCs w:val="22"/>
          <w:lang w:val="es-CO"/>
        </w:rPr>
        <w:t>“</w:t>
      </w:r>
      <w:r w:rsidRPr="0037127F">
        <w:rPr>
          <w:rFonts w:ascii="Arial" w:hAnsi="Arial" w:cs="Arial"/>
          <w:i/>
          <w:iCs/>
          <w:sz w:val="22"/>
          <w:szCs w:val="22"/>
          <w:lang w:val="es-CO"/>
        </w:rPr>
        <w:t>Informe de monitoreo de campo, Calamar - Bolívar, Vigencias 2017 y 2018</w:t>
      </w:r>
      <w:r w:rsidRPr="0110EDE9">
        <w:rPr>
          <w:rFonts w:ascii="Arial" w:hAnsi="Arial" w:cs="Arial"/>
          <w:sz w:val="22"/>
          <w:szCs w:val="22"/>
          <w:lang w:val="es-CO"/>
        </w:rPr>
        <w:t xml:space="preserve">”, </w:t>
      </w:r>
      <w:r w:rsidR="009F1CF4">
        <w:rPr>
          <w:rFonts w:ascii="Arial" w:hAnsi="Arial" w:cs="Arial"/>
          <w:sz w:val="22"/>
          <w:szCs w:val="22"/>
          <w:lang w:val="es-CO"/>
        </w:rPr>
        <w:t xml:space="preserve">mediante oficio </w:t>
      </w:r>
      <w:r w:rsidRPr="0110EDE9">
        <w:rPr>
          <w:rFonts w:ascii="Arial" w:hAnsi="Arial" w:cs="Arial"/>
          <w:sz w:val="22"/>
          <w:szCs w:val="22"/>
          <w:lang w:val="es-CO"/>
        </w:rPr>
        <w:t xml:space="preserve">con radicado No. </w:t>
      </w:r>
      <w:bookmarkStart w:id="0" w:name="_Hlk73456187"/>
      <w:r w:rsidRPr="0110EDE9">
        <w:rPr>
          <w:rFonts w:ascii="Arial" w:hAnsi="Arial" w:cs="Arial"/>
          <w:sz w:val="22"/>
          <w:szCs w:val="22"/>
          <w:lang w:val="es-CO"/>
        </w:rPr>
        <w:t>1-2019-079798 del 28 de agosto de 2019</w:t>
      </w:r>
      <w:bookmarkEnd w:id="0"/>
      <w:r w:rsidRPr="0110EDE9">
        <w:rPr>
          <w:rFonts w:ascii="Arial" w:hAnsi="Arial" w:cs="Arial"/>
          <w:sz w:val="22"/>
          <w:szCs w:val="22"/>
          <w:lang w:val="es-CO"/>
        </w:rPr>
        <w:t>,</w:t>
      </w:r>
      <w:r w:rsidRPr="0110EDE9">
        <w:rPr>
          <w:rFonts w:ascii="Arial" w:hAnsi="Arial" w:cs="Arial"/>
          <w:sz w:val="22"/>
          <w:szCs w:val="22"/>
        </w:rPr>
        <w:t xml:space="preserve"> donde se identificaron deficiencias y situaciones de riesgo en el uso de los recursos de Propósito General.</w:t>
      </w:r>
    </w:p>
    <w:p w14:paraId="277A7C6C" w14:textId="77777777" w:rsidR="007B01AF" w:rsidRPr="005F0ECC" w:rsidRDefault="007B01AF" w:rsidP="0037127F">
      <w:pPr>
        <w:contextualSpacing/>
        <w:jc w:val="both"/>
        <w:rPr>
          <w:rFonts w:ascii="Arial" w:hAnsi="Arial" w:cs="Arial"/>
          <w:sz w:val="22"/>
          <w:szCs w:val="22"/>
          <w:lang w:val="es-CO"/>
        </w:rPr>
      </w:pPr>
    </w:p>
    <w:p w14:paraId="210415E6" w14:textId="77777777" w:rsidR="007B01AF" w:rsidRPr="003C1485" w:rsidRDefault="007B01AF" w:rsidP="00BF20B9">
      <w:pPr>
        <w:contextualSpacing/>
        <w:jc w:val="both"/>
        <w:rPr>
          <w:rFonts w:ascii="Arial" w:hAnsi="Arial" w:cs="Arial"/>
          <w:color w:val="000000" w:themeColor="text1"/>
          <w:sz w:val="22"/>
          <w:szCs w:val="22"/>
        </w:rPr>
      </w:pPr>
      <w:r w:rsidRPr="0110EDE9">
        <w:rPr>
          <w:rFonts w:ascii="Arial" w:hAnsi="Arial" w:cs="Arial"/>
          <w:sz w:val="22"/>
          <w:szCs w:val="22"/>
          <w:lang w:val="es-CO"/>
        </w:rPr>
        <w:t xml:space="preserve">De acuerdo con lo anterior y en cumplimiento del artículo 2.6.3.4.3 del Decreto 1068 de 2015, la Dirección General de Apoyo Fiscal con base en sus criterios de priorización, determinó el inicio de las actividades de Seguimiento y Control a su cargo en dicho Municipio y se procedió a realizar el </w:t>
      </w:r>
      <w:r>
        <w:rPr>
          <w:rFonts w:ascii="Arial" w:hAnsi="Arial" w:cs="Arial"/>
          <w:sz w:val="22"/>
          <w:szCs w:val="22"/>
          <w:lang w:val="es-CO"/>
        </w:rPr>
        <w:t>D</w:t>
      </w:r>
      <w:r w:rsidRPr="0110EDE9">
        <w:rPr>
          <w:rFonts w:ascii="Arial" w:hAnsi="Arial" w:cs="Arial"/>
          <w:sz w:val="22"/>
          <w:szCs w:val="22"/>
          <w:lang w:val="es-CO"/>
        </w:rPr>
        <w:t xml:space="preserve">iagnóstico sobre los recursos de la </w:t>
      </w:r>
      <w:r w:rsidR="00410CB5">
        <w:rPr>
          <w:rFonts w:ascii="Arial" w:hAnsi="Arial" w:cs="Arial"/>
          <w:sz w:val="22"/>
          <w:szCs w:val="22"/>
          <w:lang w:val="es-CO"/>
        </w:rPr>
        <w:t>P</w:t>
      </w:r>
      <w:r w:rsidRPr="0110EDE9">
        <w:rPr>
          <w:rFonts w:ascii="Arial" w:hAnsi="Arial" w:cs="Arial"/>
          <w:sz w:val="22"/>
          <w:szCs w:val="22"/>
          <w:lang w:val="es-CO"/>
        </w:rPr>
        <w:t>articipación de Propósito General del Sistema General de Participaciones</w:t>
      </w:r>
      <w:r>
        <w:rPr>
          <w:rFonts w:ascii="Arial" w:hAnsi="Arial" w:cs="Arial"/>
          <w:sz w:val="22"/>
          <w:szCs w:val="22"/>
          <w:lang w:val="es-CO"/>
        </w:rPr>
        <w:t>, basándose en la información recogida durante la visita en campo del DNP y los sistemas de información nacional</w:t>
      </w:r>
      <w:r w:rsidRPr="0110EDE9">
        <w:rPr>
          <w:rFonts w:ascii="Arial" w:hAnsi="Arial" w:cs="Arial"/>
          <w:sz w:val="22"/>
          <w:szCs w:val="22"/>
          <w:lang w:val="es-CO"/>
        </w:rPr>
        <w:t>, dadas las competencias asignadas por las Resoluciones No. 794 de 2009 y 1872 de 2011.</w:t>
      </w:r>
      <w:r>
        <w:rPr>
          <w:rFonts w:ascii="Arial" w:hAnsi="Arial" w:cs="Arial"/>
          <w:sz w:val="22"/>
          <w:szCs w:val="22"/>
          <w:lang w:val="es-CO"/>
        </w:rPr>
        <w:t xml:space="preserve"> En dicho informe se destacaron las situaciones de riesgo que fueron identificad</w:t>
      </w:r>
      <w:r w:rsidR="008840FE">
        <w:rPr>
          <w:rFonts w:ascii="Arial" w:hAnsi="Arial" w:cs="Arial"/>
          <w:sz w:val="22"/>
          <w:szCs w:val="22"/>
          <w:lang w:val="es-CO"/>
        </w:rPr>
        <w:t>a</w:t>
      </w:r>
      <w:r>
        <w:rPr>
          <w:rFonts w:ascii="Arial" w:hAnsi="Arial" w:cs="Arial"/>
          <w:sz w:val="22"/>
          <w:szCs w:val="22"/>
          <w:lang w:val="es-CO"/>
        </w:rPr>
        <w:t xml:space="preserve">s y </w:t>
      </w:r>
      <w:r w:rsidRPr="003C1485">
        <w:rPr>
          <w:rFonts w:ascii="Arial" w:hAnsi="Arial" w:cs="Arial"/>
          <w:color w:val="000000" w:themeColor="text1"/>
          <w:sz w:val="22"/>
          <w:szCs w:val="22"/>
        </w:rPr>
        <w:t>como resultado</w:t>
      </w:r>
      <w:r>
        <w:rPr>
          <w:rFonts w:ascii="Arial" w:hAnsi="Arial" w:cs="Arial"/>
          <w:color w:val="000000" w:themeColor="text1"/>
          <w:sz w:val="22"/>
          <w:szCs w:val="22"/>
        </w:rPr>
        <w:t>,</w:t>
      </w:r>
      <w:r w:rsidRPr="003C1485">
        <w:rPr>
          <w:rFonts w:ascii="Arial" w:hAnsi="Arial" w:cs="Arial"/>
          <w:color w:val="000000" w:themeColor="text1"/>
          <w:sz w:val="22"/>
          <w:szCs w:val="22"/>
        </w:rPr>
        <w:t xml:space="preserve"> se evidenció la ocurrencia de los </w:t>
      </w:r>
      <w:r>
        <w:rPr>
          <w:rFonts w:ascii="Arial" w:hAnsi="Arial" w:cs="Arial"/>
          <w:color w:val="000000" w:themeColor="text1"/>
          <w:sz w:val="22"/>
          <w:szCs w:val="22"/>
        </w:rPr>
        <w:t>E</w:t>
      </w:r>
      <w:r w:rsidRPr="003C1485">
        <w:rPr>
          <w:rFonts w:ascii="Arial" w:hAnsi="Arial" w:cs="Arial"/>
          <w:color w:val="000000" w:themeColor="text1"/>
          <w:sz w:val="22"/>
          <w:szCs w:val="22"/>
        </w:rPr>
        <w:t xml:space="preserve">ventos de </w:t>
      </w:r>
      <w:r>
        <w:rPr>
          <w:rFonts w:ascii="Arial" w:hAnsi="Arial" w:cs="Arial"/>
          <w:color w:val="000000" w:themeColor="text1"/>
          <w:sz w:val="22"/>
          <w:szCs w:val="22"/>
        </w:rPr>
        <w:t>R</w:t>
      </w:r>
      <w:r w:rsidRPr="003C1485">
        <w:rPr>
          <w:rFonts w:ascii="Arial" w:hAnsi="Arial" w:cs="Arial"/>
          <w:color w:val="000000" w:themeColor="text1"/>
          <w:sz w:val="22"/>
          <w:szCs w:val="22"/>
        </w:rPr>
        <w:t>iesgo 9.</w:t>
      </w:r>
      <w:r>
        <w:rPr>
          <w:rFonts w:ascii="Arial" w:hAnsi="Arial" w:cs="Arial"/>
          <w:color w:val="000000" w:themeColor="text1"/>
          <w:sz w:val="22"/>
          <w:szCs w:val="22"/>
        </w:rPr>
        <w:t>1</w:t>
      </w:r>
      <w:r w:rsidRPr="003C1485">
        <w:rPr>
          <w:rFonts w:ascii="Arial" w:hAnsi="Arial" w:cs="Arial"/>
          <w:color w:val="000000" w:themeColor="text1"/>
          <w:sz w:val="22"/>
          <w:szCs w:val="22"/>
        </w:rPr>
        <w:t>, 9.4, 9.5,</w:t>
      </w:r>
      <w:r>
        <w:rPr>
          <w:rFonts w:ascii="Arial" w:hAnsi="Arial" w:cs="Arial"/>
          <w:color w:val="000000" w:themeColor="text1"/>
          <w:sz w:val="22"/>
          <w:szCs w:val="22"/>
        </w:rPr>
        <w:t xml:space="preserve"> 9.10</w:t>
      </w:r>
      <w:r w:rsidRPr="003C1485">
        <w:rPr>
          <w:rFonts w:ascii="Arial" w:hAnsi="Arial" w:cs="Arial"/>
          <w:color w:val="000000" w:themeColor="text1"/>
          <w:sz w:val="22"/>
          <w:szCs w:val="22"/>
        </w:rPr>
        <w:t xml:space="preserve"> y 9.18 de conformidad con lo previsto en el artículo 9 del Decreto 028 de 2008; lo cual reposa en el expediente que para los efectos se constituyó.</w:t>
      </w:r>
    </w:p>
    <w:p w14:paraId="34C8EA27" w14:textId="77777777" w:rsidR="007B01AF" w:rsidRDefault="007B01AF" w:rsidP="0037127F">
      <w:pPr>
        <w:contextualSpacing/>
        <w:jc w:val="both"/>
        <w:rPr>
          <w:rFonts w:ascii="Arial" w:hAnsi="Arial" w:cs="Arial"/>
          <w:sz w:val="22"/>
          <w:szCs w:val="22"/>
          <w:lang w:val="es-CO"/>
        </w:rPr>
      </w:pPr>
    </w:p>
    <w:p w14:paraId="1ACBAC97" w14:textId="77777777" w:rsidR="007B01AF" w:rsidRPr="003C1485" w:rsidRDefault="007B01AF" w:rsidP="00BF20B9">
      <w:pPr>
        <w:contextualSpacing/>
        <w:jc w:val="both"/>
        <w:rPr>
          <w:rFonts w:ascii="Arial" w:hAnsi="Arial" w:cs="Arial"/>
          <w:sz w:val="22"/>
          <w:szCs w:val="22"/>
        </w:rPr>
      </w:pPr>
      <w:r>
        <w:rPr>
          <w:rFonts w:ascii="Arial" w:hAnsi="Arial" w:cs="Arial"/>
          <w:sz w:val="22"/>
          <w:szCs w:val="22"/>
          <w:lang w:val="es-CO"/>
        </w:rPr>
        <w:t xml:space="preserve">En ese orden, </w:t>
      </w:r>
      <w:r w:rsidRPr="003C1485">
        <w:rPr>
          <w:rFonts w:ascii="Arial" w:hAnsi="Arial" w:cs="Arial"/>
          <w:sz w:val="22"/>
          <w:szCs w:val="22"/>
        </w:rPr>
        <w:t xml:space="preserve">la Dirección General de Apoyo Fiscal ordenó la adopción de la </w:t>
      </w:r>
      <w:r w:rsidR="00B1644A">
        <w:rPr>
          <w:rFonts w:ascii="Arial" w:hAnsi="Arial" w:cs="Arial"/>
          <w:sz w:val="22"/>
          <w:szCs w:val="22"/>
        </w:rPr>
        <w:t>M</w:t>
      </w:r>
      <w:r w:rsidRPr="003C1485">
        <w:rPr>
          <w:rFonts w:ascii="Arial" w:hAnsi="Arial" w:cs="Arial"/>
          <w:sz w:val="22"/>
          <w:szCs w:val="22"/>
        </w:rPr>
        <w:t>edida</w:t>
      </w:r>
      <w:r w:rsidR="00B1644A">
        <w:rPr>
          <w:rFonts w:ascii="Arial" w:hAnsi="Arial" w:cs="Arial"/>
          <w:sz w:val="22"/>
          <w:szCs w:val="22"/>
        </w:rPr>
        <w:t xml:space="preserve"> Preventiva</w:t>
      </w:r>
      <w:r w:rsidRPr="003C1485">
        <w:rPr>
          <w:rFonts w:ascii="Arial" w:hAnsi="Arial" w:cs="Arial"/>
          <w:sz w:val="22"/>
          <w:szCs w:val="22"/>
        </w:rPr>
        <w:t xml:space="preserve"> de Plan de Desempeño mediante la Resolución No. </w:t>
      </w:r>
      <w:r>
        <w:rPr>
          <w:rFonts w:ascii="Arial" w:hAnsi="Arial" w:cs="Arial"/>
          <w:sz w:val="22"/>
          <w:szCs w:val="22"/>
        </w:rPr>
        <w:t xml:space="preserve">1512 </w:t>
      </w:r>
      <w:r w:rsidRPr="003C1485">
        <w:rPr>
          <w:rFonts w:ascii="Arial" w:hAnsi="Arial" w:cs="Arial"/>
          <w:sz w:val="22"/>
          <w:szCs w:val="22"/>
        </w:rPr>
        <w:t xml:space="preserve">del </w:t>
      </w:r>
      <w:r>
        <w:rPr>
          <w:rFonts w:ascii="Arial" w:hAnsi="Arial" w:cs="Arial"/>
          <w:sz w:val="22"/>
          <w:szCs w:val="22"/>
        </w:rPr>
        <w:t>1</w:t>
      </w:r>
      <w:r w:rsidRPr="003C1485">
        <w:rPr>
          <w:rFonts w:ascii="Arial" w:hAnsi="Arial" w:cs="Arial"/>
          <w:sz w:val="22"/>
          <w:szCs w:val="22"/>
        </w:rPr>
        <w:t xml:space="preserve"> de </w:t>
      </w:r>
      <w:r>
        <w:rPr>
          <w:rFonts w:ascii="Arial" w:hAnsi="Arial" w:cs="Arial"/>
          <w:sz w:val="22"/>
          <w:szCs w:val="22"/>
        </w:rPr>
        <w:t>julio</w:t>
      </w:r>
      <w:r w:rsidRPr="003C1485">
        <w:rPr>
          <w:rFonts w:ascii="Arial" w:hAnsi="Arial" w:cs="Arial"/>
          <w:sz w:val="22"/>
          <w:szCs w:val="22"/>
        </w:rPr>
        <w:t xml:space="preserve"> de 20</w:t>
      </w:r>
      <w:r>
        <w:rPr>
          <w:rFonts w:ascii="Arial" w:hAnsi="Arial" w:cs="Arial"/>
          <w:sz w:val="22"/>
          <w:szCs w:val="22"/>
        </w:rPr>
        <w:t>2</w:t>
      </w:r>
      <w:r w:rsidRPr="003C1485">
        <w:rPr>
          <w:rFonts w:ascii="Arial" w:hAnsi="Arial" w:cs="Arial"/>
          <w:sz w:val="22"/>
          <w:szCs w:val="22"/>
        </w:rPr>
        <w:t xml:space="preserve">1 </w:t>
      </w:r>
      <w:r>
        <w:rPr>
          <w:rFonts w:ascii="Arial" w:hAnsi="Arial" w:cs="Arial"/>
          <w:sz w:val="22"/>
          <w:szCs w:val="22"/>
        </w:rPr>
        <w:t>vigente</w:t>
      </w:r>
      <w:r w:rsidRPr="003C1485">
        <w:rPr>
          <w:rFonts w:ascii="Arial" w:hAnsi="Arial" w:cs="Arial"/>
          <w:sz w:val="22"/>
          <w:szCs w:val="22"/>
        </w:rPr>
        <w:t xml:space="preserve"> hasta la superación de los </w:t>
      </w:r>
      <w:r w:rsidR="00B1644A">
        <w:rPr>
          <w:rFonts w:ascii="Arial" w:hAnsi="Arial" w:cs="Arial"/>
          <w:sz w:val="22"/>
          <w:szCs w:val="22"/>
        </w:rPr>
        <w:t>e</w:t>
      </w:r>
      <w:r w:rsidRPr="003C1485">
        <w:rPr>
          <w:rFonts w:ascii="Arial" w:hAnsi="Arial" w:cs="Arial"/>
          <w:sz w:val="22"/>
          <w:szCs w:val="22"/>
        </w:rPr>
        <w:t xml:space="preserve">ventos de </w:t>
      </w:r>
      <w:r w:rsidR="00B1644A">
        <w:rPr>
          <w:rFonts w:ascii="Arial" w:hAnsi="Arial" w:cs="Arial"/>
          <w:sz w:val="22"/>
          <w:szCs w:val="22"/>
        </w:rPr>
        <w:t>r</w:t>
      </w:r>
      <w:r w:rsidRPr="003C1485">
        <w:rPr>
          <w:rFonts w:ascii="Arial" w:hAnsi="Arial" w:cs="Arial"/>
          <w:sz w:val="22"/>
          <w:szCs w:val="22"/>
        </w:rPr>
        <w:t>iesgo previa verificación por parte de esta Dirección</w:t>
      </w:r>
      <w:r w:rsidR="00B1644A">
        <w:rPr>
          <w:rFonts w:ascii="Arial" w:hAnsi="Arial" w:cs="Arial"/>
          <w:sz w:val="22"/>
          <w:szCs w:val="22"/>
        </w:rPr>
        <w:t xml:space="preserve"> y</w:t>
      </w:r>
      <w:r w:rsidRPr="003C1485">
        <w:rPr>
          <w:rFonts w:ascii="Arial" w:hAnsi="Arial" w:cs="Arial"/>
          <w:sz w:val="22"/>
          <w:szCs w:val="22"/>
        </w:rPr>
        <w:t xml:space="preserve"> del cumplimiento de l</w:t>
      </w:r>
      <w:r w:rsidR="00B1644A">
        <w:rPr>
          <w:rFonts w:ascii="Arial" w:hAnsi="Arial" w:cs="Arial"/>
          <w:sz w:val="22"/>
          <w:szCs w:val="22"/>
        </w:rPr>
        <w:t>o</w:t>
      </w:r>
      <w:r w:rsidRPr="003C1485">
        <w:rPr>
          <w:rFonts w:ascii="Arial" w:hAnsi="Arial" w:cs="Arial"/>
          <w:sz w:val="22"/>
          <w:szCs w:val="22"/>
        </w:rPr>
        <w:t xml:space="preserve">s </w:t>
      </w:r>
      <w:r w:rsidR="00B1644A">
        <w:rPr>
          <w:rFonts w:ascii="Arial" w:hAnsi="Arial" w:cs="Arial"/>
          <w:sz w:val="22"/>
          <w:szCs w:val="22"/>
        </w:rPr>
        <w:t xml:space="preserve">lineamientos propuestos </w:t>
      </w:r>
      <w:r w:rsidRPr="003C1485">
        <w:rPr>
          <w:rFonts w:ascii="Arial" w:hAnsi="Arial" w:cs="Arial"/>
          <w:sz w:val="22"/>
          <w:szCs w:val="22"/>
        </w:rPr>
        <w:t>contenidos en el artículo 3 de la citada Resolución. El Plan de Desempeño fue adoptado por el Municipio mediante Decreto No.</w:t>
      </w:r>
      <w:r w:rsidR="00B1644A">
        <w:rPr>
          <w:rFonts w:ascii="Arial" w:hAnsi="Arial" w:cs="Arial"/>
          <w:sz w:val="22"/>
          <w:szCs w:val="22"/>
        </w:rPr>
        <w:t xml:space="preserve"> </w:t>
      </w:r>
      <w:r w:rsidRPr="003C1485">
        <w:rPr>
          <w:rFonts w:ascii="Arial" w:hAnsi="Arial" w:cs="Arial"/>
          <w:sz w:val="22"/>
          <w:szCs w:val="22"/>
        </w:rPr>
        <w:t>0</w:t>
      </w:r>
      <w:r w:rsidR="00B1644A">
        <w:rPr>
          <w:rFonts w:ascii="Arial" w:hAnsi="Arial" w:cs="Arial"/>
          <w:sz w:val="22"/>
          <w:szCs w:val="22"/>
        </w:rPr>
        <w:t>52-2021</w:t>
      </w:r>
      <w:r w:rsidRPr="003C1485">
        <w:rPr>
          <w:rFonts w:ascii="Arial" w:hAnsi="Arial" w:cs="Arial"/>
          <w:sz w:val="22"/>
          <w:szCs w:val="22"/>
        </w:rPr>
        <w:t xml:space="preserve"> del 18 de </w:t>
      </w:r>
      <w:r w:rsidR="00B1644A">
        <w:rPr>
          <w:rFonts w:ascii="Arial" w:hAnsi="Arial" w:cs="Arial"/>
          <w:sz w:val="22"/>
          <w:szCs w:val="22"/>
        </w:rPr>
        <w:t>agosto</w:t>
      </w:r>
      <w:r w:rsidRPr="003C1485">
        <w:rPr>
          <w:rFonts w:ascii="Arial" w:hAnsi="Arial" w:cs="Arial"/>
          <w:sz w:val="22"/>
          <w:szCs w:val="22"/>
        </w:rPr>
        <w:t xml:space="preserve"> del 20</w:t>
      </w:r>
      <w:r w:rsidR="00B1644A">
        <w:rPr>
          <w:rFonts w:ascii="Arial" w:hAnsi="Arial" w:cs="Arial"/>
          <w:sz w:val="22"/>
          <w:szCs w:val="22"/>
        </w:rPr>
        <w:t>2</w:t>
      </w:r>
      <w:r w:rsidRPr="003C1485">
        <w:rPr>
          <w:rFonts w:ascii="Arial" w:hAnsi="Arial" w:cs="Arial"/>
          <w:sz w:val="22"/>
          <w:szCs w:val="22"/>
        </w:rPr>
        <w:t xml:space="preserve">1 y aprobado por esta Dirección a través la Resolución No. </w:t>
      </w:r>
      <w:r w:rsidR="00B1644A">
        <w:rPr>
          <w:rFonts w:ascii="Arial" w:hAnsi="Arial" w:cs="Arial"/>
          <w:sz w:val="22"/>
          <w:szCs w:val="22"/>
        </w:rPr>
        <w:t>2053</w:t>
      </w:r>
      <w:r w:rsidRPr="003C1485">
        <w:rPr>
          <w:rFonts w:ascii="Arial" w:hAnsi="Arial" w:cs="Arial"/>
          <w:sz w:val="22"/>
          <w:szCs w:val="22"/>
        </w:rPr>
        <w:t xml:space="preserve"> del </w:t>
      </w:r>
      <w:r w:rsidR="00B1644A">
        <w:rPr>
          <w:rFonts w:ascii="Arial" w:hAnsi="Arial" w:cs="Arial"/>
          <w:sz w:val="22"/>
          <w:szCs w:val="22"/>
        </w:rPr>
        <w:t>1</w:t>
      </w:r>
      <w:r w:rsidRPr="003C1485">
        <w:rPr>
          <w:rFonts w:ascii="Arial" w:hAnsi="Arial" w:cs="Arial"/>
          <w:sz w:val="22"/>
          <w:szCs w:val="22"/>
        </w:rPr>
        <w:t xml:space="preserve"> de </w:t>
      </w:r>
      <w:r w:rsidR="00B1644A">
        <w:rPr>
          <w:rFonts w:ascii="Arial" w:hAnsi="Arial" w:cs="Arial"/>
          <w:sz w:val="22"/>
          <w:szCs w:val="22"/>
        </w:rPr>
        <w:t>septiembre</w:t>
      </w:r>
      <w:r w:rsidRPr="003C1485">
        <w:rPr>
          <w:rFonts w:ascii="Arial" w:hAnsi="Arial" w:cs="Arial"/>
          <w:sz w:val="22"/>
          <w:szCs w:val="22"/>
        </w:rPr>
        <w:t xml:space="preserve"> de 20</w:t>
      </w:r>
      <w:r w:rsidR="00B1644A">
        <w:rPr>
          <w:rFonts w:ascii="Arial" w:hAnsi="Arial" w:cs="Arial"/>
          <w:sz w:val="22"/>
          <w:szCs w:val="22"/>
        </w:rPr>
        <w:t>2</w:t>
      </w:r>
      <w:r w:rsidRPr="003C1485">
        <w:rPr>
          <w:rFonts w:ascii="Arial" w:hAnsi="Arial" w:cs="Arial"/>
          <w:sz w:val="22"/>
          <w:szCs w:val="22"/>
        </w:rPr>
        <w:t xml:space="preserve">1, la cual fue notificada </w:t>
      </w:r>
      <w:r w:rsidR="00B1644A">
        <w:rPr>
          <w:rFonts w:ascii="Arial" w:hAnsi="Arial" w:cs="Arial"/>
          <w:sz w:val="22"/>
          <w:szCs w:val="22"/>
        </w:rPr>
        <w:t xml:space="preserve">personalmente por medio electrónico </w:t>
      </w:r>
      <w:r w:rsidRPr="003C1485">
        <w:rPr>
          <w:rFonts w:ascii="Arial" w:hAnsi="Arial" w:cs="Arial"/>
          <w:sz w:val="22"/>
          <w:szCs w:val="22"/>
        </w:rPr>
        <w:t xml:space="preserve">el </w:t>
      </w:r>
      <w:r w:rsidR="00B1644A">
        <w:rPr>
          <w:rFonts w:ascii="Arial" w:hAnsi="Arial" w:cs="Arial"/>
          <w:sz w:val="22"/>
          <w:szCs w:val="22"/>
        </w:rPr>
        <w:t>2</w:t>
      </w:r>
      <w:r w:rsidRPr="003C1485">
        <w:rPr>
          <w:rFonts w:ascii="Arial" w:hAnsi="Arial" w:cs="Arial"/>
          <w:sz w:val="22"/>
          <w:szCs w:val="22"/>
        </w:rPr>
        <w:t xml:space="preserve"> de </w:t>
      </w:r>
      <w:r w:rsidR="00B1644A">
        <w:rPr>
          <w:rFonts w:ascii="Arial" w:hAnsi="Arial" w:cs="Arial"/>
          <w:sz w:val="22"/>
          <w:szCs w:val="22"/>
        </w:rPr>
        <w:t>septiembre</w:t>
      </w:r>
      <w:r w:rsidRPr="003C1485">
        <w:rPr>
          <w:rFonts w:ascii="Arial" w:hAnsi="Arial" w:cs="Arial"/>
          <w:sz w:val="22"/>
          <w:szCs w:val="22"/>
        </w:rPr>
        <w:t xml:space="preserve"> de 20</w:t>
      </w:r>
      <w:r w:rsidR="00B1644A">
        <w:rPr>
          <w:rFonts w:ascii="Arial" w:hAnsi="Arial" w:cs="Arial"/>
          <w:sz w:val="22"/>
          <w:szCs w:val="22"/>
        </w:rPr>
        <w:t>2</w:t>
      </w:r>
      <w:r w:rsidRPr="003C1485">
        <w:rPr>
          <w:rFonts w:ascii="Arial" w:hAnsi="Arial" w:cs="Arial"/>
          <w:sz w:val="22"/>
          <w:szCs w:val="22"/>
        </w:rPr>
        <w:t xml:space="preserve">1, comenzando su ejecución el </w:t>
      </w:r>
      <w:r w:rsidR="00B1644A">
        <w:rPr>
          <w:rFonts w:ascii="Arial" w:hAnsi="Arial" w:cs="Arial"/>
          <w:sz w:val="22"/>
          <w:szCs w:val="22"/>
        </w:rPr>
        <w:t>3</w:t>
      </w:r>
      <w:r w:rsidRPr="003C1485">
        <w:rPr>
          <w:rFonts w:ascii="Arial" w:hAnsi="Arial" w:cs="Arial"/>
          <w:sz w:val="22"/>
          <w:szCs w:val="22"/>
        </w:rPr>
        <w:t xml:space="preserve"> de </w:t>
      </w:r>
      <w:r w:rsidR="00B1644A">
        <w:rPr>
          <w:rFonts w:ascii="Arial" w:hAnsi="Arial" w:cs="Arial"/>
          <w:sz w:val="22"/>
          <w:szCs w:val="22"/>
        </w:rPr>
        <w:t>sept</w:t>
      </w:r>
      <w:r w:rsidRPr="003C1485">
        <w:rPr>
          <w:rFonts w:ascii="Arial" w:hAnsi="Arial" w:cs="Arial"/>
          <w:sz w:val="22"/>
          <w:szCs w:val="22"/>
        </w:rPr>
        <w:t>iembre de 20</w:t>
      </w:r>
      <w:r w:rsidR="008F771B">
        <w:rPr>
          <w:rFonts w:ascii="Arial" w:hAnsi="Arial" w:cs="Arial"/>
          <w:sz w:val="22"/>
          <w:szCs w:val="22"/>
        </w:rPr>
        <w:t>2</w:t>
      </w:r>
      <w:r w:rsidRPr="003C1485">
        <w:rPr>
          <w:rFonts w:ascii="Arial" w:hAnsi="Arial" w:cs="Arial"/>
          <w:sz w:val="22"/>
          <w:szCs w:val="22"/>
        </w:rPr>
        <w:t>1.</w:t>
      </w:r>
    </w:p>
    <w:p w14:paraId="12A8EF34" w14:textId="77777777" w:rsidR="007B01AF" w:rsidRPr="005F0ECC" w:rsidRDefault="007B01AF" w:rsidP="0037127F">
      <w:pPr>
        <w:contextualSpacing/>
        <w:jc w:val="both"/>
        <w:rPr>
          <w:rFonts w:ascii="Arial" w:hAnsi="Arial" w:cs="Arial"/>
          <w:sz w:val="22"/>
          <w:szCs w:val="22"/>
          <w:lang w:val="es-CO"/>
        </w:rPr>
      </w:pPr>
    </w:p>
    <w:p w14:paraId="75ED6944" w14:textId="77777777" w:rsidR="00B62C45" w:rsidRDefault="008F771B" w:rsidP="0037127F">
      <w:pPr>
        <w:autoSpaceDE w:val="0"/>
        <w:autoSpaceDN w:val="0"/>
        <w:adjustRightInd w:val="0"/>
        <w:contextualSpacing/>
        <w:jc w:val="both"/>
        <w:rPr>
          <w:rFonts w:ascii="Arial" w:eastAsiaTheme="minorHAnsi" w:hAnsi="Arial" w:cs="Arial"/>
          <w:sz w:val="22"/>
          <w:szCs w:val="22"/>
          <w:lang w:val="es-CO" w:eastAsia="en-US"/>
        </w:rPr>
      </w:pPr>
      <w:r w:rsidRPr="003C1485">
        <w:rPr>
          <w:rFonts w:ascii="Arial" w:hAnsi="Arial" w:cs="Arial"/>
          <w:sz w:val="22"/>
          <w:szCs w:val="22"/>
        </w:rPr>
        <w:t>Así las cosas, para el primer seguimiento a las actividades contenidas en el Plan de Desempeño en la Participación de Propósito General se procedió a realizar un requerimiento de información documental mediante oficio con radicado No. 2-2021-0</w:t>
      </w:r>
      <w:r>
        <w:rPr>
          <w:rFonts w:ascii="Arial" w:hAnsi="Arial" w:cs="Arial"/>
          <w:sz w:val="22"/>
          <w:szCs w:val="22"/>
        </w:rPr>
        <w:t>55730</w:t>
      </w:r>
      <w:r w:rsidRPr="003C1485">
        <w:rPr>
          <w:rFonts w:ascii="Arial" w:hAnsi="Arial" w:cs="Arial"/>
          <w:sz w:val="22"/>
          <w:szCs w:val="22"/>
        </w:rPr>
        <w:t xml:space="preserve"> del </w:t>
      </w:r>
      <w:r>
        <w:rPr>
          <w:rFonts w:ascii="Arial" w:hAnsi="Arial" w:cs="Arial"/>
          <w:sz w:val="22"/>
          <w:szCs w:val="22"/>
        </w:rPr>
        <w:t>20</w:t>
      </w:r>
      <w:r w:rsidRPr="003C1485">
        <w:rPr>
          <w:rFonts w:ascii="Arial" w:hAnsi="Arial" w:cs="Arial"/>
          <w:sz w:val="22"/>
          <w:szCs w:val="22"/>
        </w:rPr>
        <w:t xml:space="preserve"> de </w:t>
      </w:r>
      <w:r>
        <w:rPr>
          <w:rFonts w:ascii="Arial" w:hAnsi="Arial" w:cs="Arial"/>
          <w:sz w:val="22"/>
          <w:szCs w:val="22"/>
        </w:rPr>
        <w:t>octubre</w:t>
      </w:r>
      <w:r w:rsidRPr="003C1485">
        <w:rPr>
          <w:rFonts w:ascii="Arial" w:hAnsi="Arial" w:cs="Arial"/>
          <w:sz w:val="22"/>
          <w:szCs w:val="22"/>
        </w:rPr>
        <w:t xml:space="preserve"> de 2021</w:t>
      </w:r>
      <w:r>
        <w:rPr>
          <w:rFonts w:ascii="Arial" w:hAnsi="Arial" w:cs="Arial"/>
          <w:sz w:val="22"/>
          <w:szCs w:val="22"/>
        </w:rPr>
        <w:t>. Frente al requerimiento</w:t>
      </w:r>
      <w:r w:rsidR="004C2DF9">
        <w:rPr>
          <w:rFonts w:ascii="Arial" w:hAnsi="Arial" w:cs="Arial"/>
          <w:sz w:val="22"/>
          <w:szCs w:val="22"/>
        </w:rPr>
        <w:t>,</w:t>
      </w:r>
      <w:r>
        <w:rPr>
          <w:rFonts w:ascii="Arial" w:hAnsi="Arial" w:cs="Arial"/>
          <w:sz w:val="22"/>
          <w:szCs w:val="22"/>
        </w:rPr>
        <w:t xml:space="preserve"> a través de un </w:t>
      </w:r>
      <w:r>
        <w:rPr>
          <w:rFonts w:ascii="Arial" w:eastAsiaTheme="minorHAnsi" w:hAnsi="Arial" w:cs="Arial"/>
          <w:sz w:val="22"/>
          <w:szCs w:val="22"/>
          <w:lang w:val="es-CO" w:eastAsia="en-US"/>
        </w:rPr>
        <w:t>correo electrónico enviado a esta Dirección con número de radicado 1-2021-093614 del 22 de octubre de 2021</w:t>
      </w:r>
      <w:r w:rsidR="004C2DF9">
        <w:rPr>
          <w:rFonts w:ascii="Arial" w:eastAsiaTheme="minorHAnsi" w:hAnsi="Arial" w:cs="Arial"/>
          <w:sz w:val="22"/>
          <w:szCs w:val="22"/>
          <w:lang w:val="es-CO" w:eastAsia="en-US"/>
        </w:rPr>
        <w:t xml:space="preserve">, </w:t>
      </w:r>
      <w:r w:rsidR="004C2DF9">
        <w:rPr>
          <w:rFonts w:ascii="Arial" w:hAnsi="Arial" w:cs="Arial"/>
          <w:sz w:val="22"/>
          <w:szCs w:val="22"/>
        </w:rPr>
        <w:t>el Municipio</w:t>
      </w:r>
      <w:r>
        <w:rPr>
          <w:rFonts w:ascii="Arial" w:eastAsiaTheme="minorHAnsi" w:hAnsi="Arial" w:cs="Arial"/>
          <w:sz w:val="22"/>
          <w:szCs w:val="22"/>
          <w:lang w:val="es-CO" w:eastAsia="en-US"/>
        </w:rPr>
        <w:t xml:space="preserve"> solicita ampliación del término</w:t>
      </w:r>
      <w:r w:rsidR="00B62C45">
        <w:rPr>
          <w:rFonts w:ascii="Arial" w:eastAsiaTheme="minorHAnsi" w:hAnsi="Arial" w:cs="Arial"/>
          <w:sz w:val="22"/>
          <w:szCs w:val="22"/>
          <w:lang w:val="es-CO" w:eastAsia="en-US"/>
        </w:rPr>
        <w:t>,</w:t>
      </w:r>
      <w:r>
        <w:rPr>
          <w:rFonts w:ascii="Arial" w:eastAsiaTheme="minorHAnsi" w:hAnsi="Arial" w:cs="Arial"/>
          <w:sz w:val="22"/>
          <w:szCs w:val="22"/>
          <w:lang w:val="es-CO" w:eastAsia="en-US"/>
        </w:rPr>
        <w:t xml:space="preserve"> para dar respuesta al</w:t>
      </w:r>
      <w:r w:rsidR="00B62C45">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requerimiento con fundamento en el desarrollo de la Auditoría de Cumplimiento de la</w:t>
      </w:r>
      <w:r w:rsidR="00B62C45">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 xml:space="preserve">vigencia 2020 </w:t>
      </w:r>
      <w:r>
        <w:rPr>
          <w:rFonts w:ascii="Arial" w:eastAsiaTheme="minorHAnsi" w:hAnsi="Arial" w:cs="Arial"/>
          <w:sz w:val="22"/>
          <w:szCs w:val="22"/>
          <w:lang w:val="es-CO" w:eastAsia="en-US"/>
        </w:rPr>
        <w:lastRenderedPageBreak/>
        <w:t>programada por la Contraloría Departamental de Bolívar, comprendida en</w:t>
      </w:r>
      <w:r w:rsidR="00B62C45">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el período del 19 de octubre al 5 de noviembre de 2021, lo cual ha generado una intermitencia en la prestación de</w:t>
      </w:r>
      <w:r w:rsidR="004C2DF9">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l</w:t>
      </w:r>
      <w:r w:rsidR="004C2DF9">
        <w:rPr>
          <w:rFonts w:ascii="Arial" w:eastAsiaTheme="minorHAnsi" w:hAnsi="Arial" w:cs="Arial"/>
          <w:sz w:val="22"/>
          <w:szCs w:val="22"/>
          <w:lang w:val="es-CO" w:eastAsia="en-US"/>
        </w:rPr>
        <w:t>os</w:t>
      </w:r>
      <w:r>
        <w:rPr>
          <w:rFonts w:ascii="Arial" w:eastAsiaTheme="minorHAnsi" w:hAnsi="Arial" w:cs="Arial"/>
          <w:sz w:val="22"/>
          <w:szCs w:val="22"/>
          <w:lang w:val="es-CO" w:eastAsia="en-US"/>
        </w:rPr>
        <w:t xml:space="preserve"> servicio</w:t>
      </w:r>
      <w:r w:rsidR="004C2DF9">
        <w:rPr>
          <w:rFonts w:ascii="Arial" w:eastAsiaTheme="minorHAnsi" w:hAnsi="Arial" w:cs="Arial"/>
          <w:sz w:val="22"/>
          <w:szCs w:val="22"/>
          <w:lang w:val="es-CO" w:eastAsia="en-US"/>
        </w:rPr>
        <w:t>s municipales</w:t>
      </w:r>
      <w:r>
        <w:rPr>
          <w:rFonts w:ascii="Arial" w:eastAsiaTheme="minorHAnsi" w:hAnsi="Arial" w:cs="Arial"/>
          <w:sz w:val="22"/>
          <w:szCs w:val="22"/>
          <w:lang w:val="es-CO" w:eastAsia="en-US"/>
        </w:rPr>
        <w:t xml:space="preserve"> </w:t>
      </w:r>
      <w:r w:rsidR="00B62C45">
        <w:rPr>
          <w:rFonts w:ascii="Arial" w:eastAsiaTheme="minorHAnsi" w:hAnsi="Arial" w:cs="Arial"/>
          <w:sz w:val="22"/>
          <w:szCs w:val="22"/>
          <w:lang w:val="es-CO" w:eastAsia="en-US"/>
        </w:rPr>
        <w:t xml:space="preserve">y </w:t>
      </w:r>
      <w:r>
        <w:rPr>
          <w:rFonts w:ascii="Arial" w:eastAsiaTheme="minorHAnsi" w:hAnsi="Arial" w:cs="Arial"/>
          <w:sz w:val="22"/>
          <w:szCs w:val="22"/>
          <w:lang w:val="es-CO" w:eastAsia="en-US"/>
        </w:rPr>
        <w:t>que le impide cumplir con oportunidad en parte del contenido de la solicitud de información realizada</w:t>
      </w:r>
      <w:r w:rsidR="00B62C45">
        <w:rPr>
          <w:rFonts w:ascii="Arial" w:eastAsiaTheme="minorHAnsi" w:hAnsi="Arial" w:cs="Arial"/>
          <w:sz w:val="22"/>
          <w:szCs w:val="22"/>
          <w:lang w:val="es-CO" w:eastAsia="en-US"/>
        </w:rPr>
        <w:t>.</w:t>
      </w:r>
    </w:p>
    <w:p w14:paraId="2FEC4B91" w14:textId="77777777" w:rsidR="00403491" w:rsidRDefault="00403491" w:rsidP="0037127F">
      <w:pPr>
        <w:autoSpaceDE w:val="0"/>
        <w:autoSpaceDN w:val="0"/>
        <w:adjustRightInd w:val="0"/>
        <w:contextualSpacing/>
        <w:jc w:val="both"/>
        <w:rPr>
          <w:rFonts w:ascii="Arial" w:eastAsiaTheme="minorHAnsi" w:hAnsi="Arial" w:cs="Arial"/>
          <w:sz w:val="22"/>
          <w:szCs w:val="22"/>
          <w:lang w:val="es-CO" w:eastAsia="en-US"/>
        </w:rPr>
      </w:pPr>
    </w:p>
    <w:p w14:paraId="171BC8E1" w14:textId="77777777" w:rsidR="007B763E" w:rsidRDefault="00B62C45" w:rsidP="00BF20B9">
      <w:pPr>
        <w:contextualSpacing/>
        <w:jc w:val="both"/>
        <w:rPr>
          <w:rFonts w:ascii="Arial" w:hAnsi="Arial" w:cs="Arial"/>
          <w:sz w:val="22"/>
          <w:szCs w:val="22"/>
        </w:rPr>
      </w:pPr>
      <w:r>
        <w:rPr>
          <w:rFonts w:ascii="Arial" w:eastAsiaTheme="minorHAnsi" w:hAnsi="Arial" w:cs="Arial"/>
          <w:sz w:val="22"/>
          <w:szCs w:val="22"/>
          <w:lang w:val="es-CO" w:eastAsia="en-US"/>
        </w:rPr>
        <w:t>La solicitud de prórroga fue concedida</w:t>
      </w:r>
      <w:r w:rsidR="00BB5B44">
        <w:rPr>
          <w:rFonts w:ascii="Arial" w:eastAsiaTheme="minorHAnsi" w:hAnsi="Arial" w:cs="Arial"/>
          <w:sz w:val="22"/>
          <w:szCs w:val="22"/>
          <w:lang w:val="es-CO" w:eastAsia="en-US"/>
        </w:rPr>
        <w:t xml:space="preserve"> a través del oficio </w:t>
      </w:r>
      <w:r w:rsidR="004C2DF9">
        <w:rPr>
          <w:rFonts w:ascii="Arial" w:eastAsiaTheme="minorHAnsi" w:hAnsi="Arial" w:cs="Arial"/>
          <w:sz w:val="22"/>
          <w:szCs w:val="22"/>
          <w:lang w:val="es-CO" w:eastAsia="en-US"/>
        </w:rPr>
        <w:t xml:space="preserve">con </w:t>
      </w:r>
      <w:r w:rsidR="00BB5B44">
        <w:rPr>
          <w:rFonts w:ascii="Arial" w:eastAsiaTheme="minorHAnsi" w:hAnsi="Arial" w:cs="Arial"/>
          <w:sz w:val="22"/>
          <w:szCs w:val="22"/>
          <w:lang w:val="es-CO" w:eastAsia="en-US"/>
        </w:rPr>
        <w:t>radicado N</w:t>
      </w:r>
      <w:r w:rsidR="00B1718D">
        <w:rPr>
          <w:rFonts w:ascii="Arial" w:eastAsiaTheme="minorHAnsi" w:hAnsi="Arial" w:cs="Arial"/>
          <w:sz w:val="22"/>
          <w:szCs w:val="22"/>
          <w:lang w:val="es-CO" w:eastAsia="en-US"/>
        </w:rPr>
        <w:t>o.</w:t>
      </w:r>
      <w:r w:rsidR="00BB5B44">
        <w:rPr>
          <w:rFonts w:ascii="Arial" w:eastAsiaTheme="minorHAnsi" w:hAnsi="Arial" w:cs="Arial"/>
          <w:sz w:val="22"/>
          <w:szCs w:val="22"/>
          <w:lang w:val="es-CO" w:eastAsia="en-US"/>
        </w:rPr>
        <w:t xml:space="preserve"> 2-2021-058130 del 3 de noviembre de 2021, de tal forma que la nueva fecha de entrega de la información fue 18 de noviembre de 2021. </w:t>
      </w:r>
      <w:r w:rsidR="00BB5B44" w:rsidRPr="003C1485">
        <w:rPr>
          <w:rFonts w:ascii="Arial" w:hAnsi="Arial" w:cs="Arial"/>
          <w:sz w:val="22"/>
          <w:szCs w:val="22"/>
        </w:rPr>
        <w:t xml:space="preserve">De conformidad con las </w:t>
      </w:r>
      <w:r w:rsidR="00BB5B44">
        <w:rPr>
          <w:rFonts w:ascii="Arial" w:hAnsi="Arial" w:cs="Arial"/>
          <w:sz w:val="22"/>
          <w:szCs w:val="22"/>
        </w:rPr>
        <w:t>orientaciones brindadas</w:t>
      </w:r>
      <w:r w:rsidR="00BB5B44" w:rsidRPr="003C1485">
        <w:rPr>
          <w:rFonts w:ascii="Arial" w:hAnsi="Arial" w:cs="Arial"/>
          <w:sz w:val="22"/>
          <w:szCs w:val="22"/>
        </w:rPr>
        <w:t xml:space="preserve">, el Municipio de </w:t>
      </w:r>
      <w:r w:rsidR="00D67204">
        <w:rPr>
          <w:rFonts w:ascii="Arial" w:hAnsi="Arial" w:cs="Arial"/>
          <w:sz w:val="22"/>
          <w:szCs w:val="22"/>
        </w:rPr>
        <w:t xml:space="preserve">Calamar </w:t>
      </w:r>
      <w:r w:rsidR="00BB5B44">
        <w:rPr>
          <w:rFonts w:ascii="Arial" w:hAnsi="Arial" w:cs="Arial"/>
          <w:sz w:val="22"/>
          <w:szCs w:val="22"/>
        </w:rPr>
        <w:t>- Bolívar</w:t>
      </w:r>
      <w:r w:rsidR="00BB5B44" w:rsidRPr="003C1485">
        <w:rPr>
          <w:rFonts w:ascii="Arial" w:hAnsi="Arial" w:cs="Arial"/>
          <w:sz w:val="22"/>
          <w:szCs w:val="22"/>
        </w:rPr>
        <w:t xml:space="preserve"> realizó el cargue de la información a través de la Sede Electrónica mediante oficio con radicado No. 1-2021-</w:t>
      </w:r>
      <w:r w:rsidR="00BB5B44">
        <w:rPr>
          <w:rFonts w:ascii="Arial" w:hAnsi="Arial" w:cs="Arial"/>
          <w:sz w:val="22"/>
          <w:szCs w:val="22"/>
        </w:rPr>
        <w:t>1</w:t>
      </w:r>
      <w:r w:rsidR="00BB5B44" w:rsidRPr="003C1485">
        <w:rPr>
          <w:rFonts w:ascii="Arial" w:hAnsi="Arial" w:cs="Arial"/>
          <w:sz w:val="22"/>
          <w:szCs w:val="22"/>
        </w:rPr>
        <w:t>03</w:t>
      </w:r>
      <w:r w:rsidR="00BB5B44">
        <w:rPr>
          <w:rFonts w:ascii="Arial" w:hAnsi="Arial" w:cs="Arial"/>
          <w:sz w:val="22"/>
          <w:szCs w:val="22"/>
        </w:rPr>
        <w:t>379</w:t>
      </w:r>
      <w:r w:rsidR="00BB5B44" w:rsidRPr="003C1485">
        <w:rPr>
          <w:rFonts w:ascii="Arial" w:hAnsi="Arial" w:cs="Arial"/>
          <w:sz w:val="22"/>
          <w:szCs w:val="22"/>
        </w:rPr>
        <w:t xml:space="preserve"> del </w:t>
      </w:r>
      <w:r w:rsidR="00BB5B44">
        <w:rPr>
          <w:rFonts w:ascii="Arial" w:hAnsi="Arial" w:cs="Arial"/>
          <w:sz w:val="22"/>
          <w:szCs w:val="22"/>
        </w:rPr>
        <w:t xml:space="preserve">19 </w:t>
      </w:r>
      <w:r w:rsidR="00BB5B44" w:rsidRPr="003C1485">
        <w:rPr>
          <w:rFonts w:ascii="Arial" w:hAnsi="Arial" w:cs="Arial"/>
          <w:sz w:val="22"/>
          <w:szCs w:val="22"/>
        </w:rPr>
        <w:t xml:space="preserve">de </w:t>
      </w:r>
      <w:r w:rsidR="00BB5B44">
        <w:rPr>
          <w:rFonts w:ascii="Arial" w:hAnsi="Arial" w:cs="Arial"/>
          <w:sz w:val="22"/>
          <w:szCs w:val="22"/>
        </w:rPr>
        <w:t>noviembre de 2021</w:t>
      </w:r>
      <w:r w:rsidR="00BB5B44" w:rsidRPr="003C1485">
        <w:rPr>
          <w:rFonts w:ascii="Arial" w:hAnsi="Arial" w:cs="Arial"/>
          <w:sz w:val="22"/>
          <w:szCs w:val="22"/>
        </w:rPr>
        <w:t xml:space="preserve"> y </w:t>
      </w:r>
      <w:r w:rsidR="00BB5B44">
        <w:rPr>
          <w:rFonts w:ascii="Arial" w:hAnsi="Arial" w:cs="Arial"/>
          <w:sz w:val="22"/>
          <w:szCs w:val="22"/>
        </w:rPr>
        <w:t>complet</w:t>
      </w:r>
      <w:r w:rsidR="007B763E">
        <w:rPr>
          <w:rFonts w:ascii="Arial" w:hAnsi="Arial" w:cs="Arial"/>
          <w:sz w:val="22"/>
          <w:szCs w:val="22"/>
        </w:rPr>
        <w:t>ó</w:t>
      </w:r>
      <w:r w:rsidR="00BB5B44">
        <w:rPr>
          <w:rFonts w:ascii="Arial" w:hAnsi="Arial" w:cs="Arial"/>
          <w:sz w:val="22"/>
          <w:szCs w:val="22"/>
        </w:rPr>
        <w:t xml:space="preserve"> la información solicitada a través del</w:t>
      </w:r>
      <w:r w:rsidR="00B1718D">
        <w:rPr>
          <w:rFonts w:ascii="Arial" w:hAnsi="Arial" w:cs="Arial"/>
          <w:sz w:val="22"/>
          <w:szCs w:val="22"/>
        </w:rPr>
        <w:t xml:space="preserve"> oficio con</w:t>
      </w:r>
      <w:r w:rsidR="00BB5B44">
        <w:rPr>
          <w:rFonts w:ascii="Arial" w:hAnsi="Arial" w:cs="Arial"/>
          <w:sz w:val="22"/>
          <w:szCs w:val="22"/>
        </w:rPr>
        <w:t xml:space="preserve"> radicado </w:t>
      </w:r>
      <w:r w:rsidR="00BB5B44" w:rsidRPr="003C1485">
        <w:rPr>
          <w:rFonts w:ascii="Arial" w:hAnsi="Arial" w:cs="Arial"/>
          <w:sz w:val="22"/>
          <w:szCs w:val="22"/>
        </w:rPr>
        <w:t>No.</w:t>
      </w:r>
      <w:r w:rsidR="00BB5B44">
        <w:rPr>
          <w:rFonts w:ascii="Arial" w:hAnsi="Arial" w:cs="Arial"/>
          <w:sz w:val="22"/>
          <w:szCs w:val="22"/>
        </w:rPr>
        <w:t xml:space="preserve"> </w:t>
      </w:r>
      <w:r w:rsidR="00BB5B44" w:rsidRPr="003C1485">
        <w:rPr>
          <w:rFonts w:ascii="Arial" w:hAnsi="Arial" w:cs="Arial"/>
          <w:sz w:val="22"/>
          <w:szCs w:val="22"/>
        </w:rPr>
        <w:t>1-202</w:t>
      </w:r>
      <w:r w:rsidR="00BB5B44">
        <w:rPr>
          <w:rFonts w:ascii="Arial" w:hAnsi="Arial" w:cs="Arial"/>
          <w:sz w:val="22"/>
          <w:szCs w:val="22"/>
        </w:rPr>
        <w:t>2</w:t>
      </w:r>
      <w:r w:rsidR="00BB5B44" w:rsidRPr="003C1485">
        <w:rPr>
          <w:rFonts w:ascii="Arial" w:hAnsi="Arial" w:cs="Arial"/>
          <w:sz w:val="22"/>
          <w:szCs w:val="22"/>
        </w:rPr>
        <w:t>-</w:t>
      </w:r>
      <w:r w:rsidR="00403491">
        <w:rPr>
          <w:rFonts w:ascii="Arial" w:hAnsi="Arial" w:cs="Arial"/>
          <w:sz w:val="22"/>
          <w:szCs w:val="22"/>
        </w:rPr>
        <w:t>020239</w:t>
      </w:r>
      <w:r w:rsidR="00BB5B44" w:rsidRPr="003C1485">
        <w:rPr>
          <w:rFonts w:ascii="Arial" w:hAnsi="Arial" w:cs="Arial"/>
          <w:sz w:val="22"/>
          <w:szCs w:val="22"/>
        </w:rPr>
        <w:t xml:space="preserve"> del 1</w:t>
      </w:r>
      <w:r w:rsidR="007B763E">
        <w:rPr>
          <w:rFonts w:ascii="Arial" w:hAnsi="Arial" w:cs="Arial"/>
          <w:sz w:val="22"/>
          <w:szCs w:val="22"/>
        </w:rPr>
        <w:t>6</w:t>
      </w:r>
      <w:r w:rsidR="00BB5B44" w:rsidRPr="003C1485">
        <w:rPr>
          <w:rFonts w:ascii="Arial" w:hAnsi="Arial" w:cs="Arial"/>
          <w:sz w:val="22"/>
          <w:szCs w:val="22"/>
        </w:rPr>
        <w:t xml:space="preserve"> de </w:t>
      </w:r>
      <w:r w:rsidR="007B763E">
        <w:rPr>
          <w:rFonts w:ascii="Arial" w:hAnsi="Arial" w:cs="Arial"/>
          <w:sz w:val="22"/>
          <w:szCs w:val="22"/>
        </w:rPr>
        <w:t>febrero</w:t>
      </w:r>
      <w:r w:rsidR="00BB5B44" w:rsidRPr="003C1485">
        <w:rPr>
          <w:rFonts w:ascii="Arial" w:hAnsi="Arial" w:cs="Arial"/>
          <w:sz w:val="22"/>
          <w:szCs w:val="22"/>
        </w:rPr>
        <w:t xml:space="preserve"> de 202</w:t>
      </w:r>
      <w:r w:rsidR="007B763E">
        <w:rPr>
          <w:rFonts w:ascii="Arial" w:hAnsi="Arial" w:cs="Arial"/>
          <w:sz w:val="22"/>
          <w:szCs w:val="22"/>
        </w:rPr>
        <w:t>2.</w:t>
      </w:r>
    </w:p>
    <w:p w14:paraId="1FF612FE" w14:textId="77777777" w:rsidR="007B763E" w:rsidRDefault="007B763E" w:rsidP="00BF20B9">
      <w:pPr>
        <w:contextualSpacing/>
        <w:jc w:val="both"/>
        <w:rPr>
          <w:rFonts w:ascii="Arial" w:hAnsi="Arial" w:cs="Arial"/>
          <w:sz w:val="22"/>
          <w:szCs w:val="22"/>
        </w:rPr>
      </w:pPr>
    </w:p>
    <w:p w14:paraId="3E43570A" w14:textId="77777777" w:rsidR="007B763E" w:rsidRPr="003C1485" w:rsidRDefault="007B763E" w:rsidP="00BF20B9">
      <w:pPr>
        <w:contextualSpacing/>
        <w:jc w:val="both"/>
        <w:rPr>
          <w:rFonts w:ascii="Arial" w:hAnsi="Arial" w:cs="Arial"/>
          <w:sz w:val="22"/>
          <w:szCs w:val="22"/>
        </w:rPr>
      </w:pPr>
      <w:r w:rsidRPr="003C1485">
        <w:rPr>
          <w:rFonts w:ascii="Arial" w:hAnsi="Arial" w:cs="Arial"/>
          <w:sz w:val="22"/>
          <w:szCs w:val="22"/>
        </w:rPr>
        <w:t xml:space="preserve">De acuerdo con lo anterior, el presente informe está conformado por </w:t>
      </w:r>
      <w:r w:rsidR="000229B3">
        <w:rPr>
          <w:rFonts w:ascii="Arial" w:hAnsi="Arial" w:cs="Arial"/>
          <w:sz w:val="22"/>
          <w:szCs w:val="22"/>
        </w:rPr>
        <w:t>cuatro</w:t>
      </w:r>
      <w:r>
        <w:rPr>
          <w:rFonts w:ascii="Arial" w:hAnsi="Arial" w:cs="Arial"/>
          <w:sz w:val="22"/>
          <w:szCs w:val="22"/>
        </w:rPr>
        <w:t xml:space="preserve"> </w:t>
      </w:r>
      <w:r w:rsidRPr="003C1485">
        <w:rPr>
          <w:rFonts w:ascii="Arial" w:hAnsi="Arial" w:cs="Arial"/>
          <w:sz w:val="22"/>
          <w:szCs w:val="22"/>
        </w:rPr>
        <w:t>apartados</w:t>
      </w:r>
      <w:r>
        <w:rPr>
          <w:rFonts w:ascii="Arial" w:hAnsi="Arial" w:cs="Arial"/>
          <w:sz w:val="22"/>
          <w:szCs w:val="22"/>
        </w:rPr>
        <w:t xml:space="preserve">: </w:t>
      </w:r>
      <w:r w:rsidRPr="003C1485">
        <w:rPr>
          <w:rFonts w:ascii="Arial" w:hAnsi="Arial" w:cs="Arial"/>
          <w:sz w:val="22"/>
          <w:szCs w:val="22"/>
        </w:rPr>
        <w:t xml:space="preserve">una caracterización municipal; un </w:t>
      </w:r>
      <w:r>
        <w:rPr>
          <w:rFonts w:ascii="Arial" w:hAnsi="Arial" w:cs="Arial"/>
          <w:sz w:val="22"/>
          <w:szCs w:val="22"/>
        </w:rPr>
        <w:t xml:space="preserve">panorama </w:t>
      </w:r>
      <w:r w:rsidRPr="003C1485">
        <w:rPr>
          <w:rFonts w:ascii="Arial" w:hAnsi="Arial" w:cs="Arial"/>
          <w:sz w:val="22"/>
          <w:szCs w:val="22"/>
        </w:rPr>
        <w:t>financier</w:t>
      </w:r>
      <w:r>
        <w:rPr>
          <w:rFonts w:ascii="Arial" w:hAnsi="Arial" w:cs="Arial"/>
          <w:sz w:val="22"/>
          <w:szCs w:val="22"/>
        </w:rPr>
        <w:t>o</w:t>
      </w:r>
      <w:r w:rsidRPr="003C1485">
        <w:rPr>
          <w:rFonts w:ascii="Arial" w:hAnsi="Arial" w:cs="Arial"/>
          <w:sz w:val="22"/>
          <w:szCs w:val="22"/>
        </w:rPr>
        <w:t xml:space="preserve"> para las vigencias 2019</w:t>
      </w:r>
      <w:r>
        <w:rPr>
          <w:rFonts w:ascii="Arial" w:hAnsi="Arial" w:cs="Arial"/>
          <w:sz w:val="22"/>
          <w:szCs w:val="22"/>
        </w:rPr>
        <w:t xml:space="preserve"> - </w:t>
      </w:r>
      <w:r w:rsidRPr="003C1485">
        <w:rPr>
          <w:rFonts w:ascii="Arial" w:hAnsi="Arial" w:cs="Arial"/>
          <w:sz w:val="22"/>
          <w:szCs w:val="22"/>
        </w:rPr>
        <w:t>202</w:t>
      </w:r>
      <w:r>
        <w:rPr>
          <w:rFonts w:ascii="Arial" w:hAnsi="Arial" w:cs="Arial"/>
          <w:sz w:val="22"/>
          <w:szCs w:val="22"/>
        </w:rPr>
        <w:t>1</w:t>
      </w:r>
      <w:r w:rsidRPr="003C1485">
        <w:rPr>
          <w:rFonts w:ascii="Arial" w:hAnsi="Arial" w:cs="Arial"/>
          <w:sz w:val="22"/>
          <w:szCs w:val="22"/>
        </w:rPr>
        <w:t>; la evaluación del cumplimiento de las ac</w:t>
      </w:r>
      <w:r>
        <w:rPr>
          <w:rFonts w:ascii="Arial" w:hAnsi="Arial" w:cs="Arial"/>
          <w:sz w:val="22"/>
          <w:szCs w:val="22"/>
        </w:rPr>
        <w:t xml:space="preserve">tividades establecidas y </w:t>
      </w:r>
      <w:r w:rsidRPr="003C1485">
        <w:rPr>
          <w:rFonts w:ascii="Arial" w:hAnsi="Arial" w:cs="Arial"/>
          <w:sz w:val="22"/>
          <w:szCs w:val="22"/>
        </w:rPr>
        <w:t>por último</w:t>
      </w:r>
      <w:r w:rsidR="004C2DF9">
        <w:rPr>
          <w:rFonts w:ascii="Arial" w:hAnsi="Arial" w:cs="Arial"/>
          <w:sz w:val="22"/>
          <w:szCs w:val="22"/>
        </w:rPr>
        <w:t>,</w:t>
      </w:r>
      <w:r w:rsidRPr="003C1485">
        <w:rPr>
          <w:rFonts w:ascii="Arial" w:hAnsi="Arial" w:cs="Arial"/>
          <w:sz w:val="22"/>
          <w:szCs w:val="22"/>
        </w:rPr>
        <w:t xml:space="preserve"> se resaltan las conclusiones y recomendaciones.</w:t>
      </w:r>
    </w:p>
    <w:p w14:paraId="386F0063" w14:textId="77777777" w:rsidR="00831152" w:rsidRDefault="00831152" w:rsidP="0037127F">
      <w:pPr>
        <w:contextualSpacing/>
        <w:rPr>
          <w:rFonts w:ascii="Arial" w:hAnsi="Arial" w:cs="Arial"/>
          <w:sz w:val="22"/>
          <w:szCs w:val="22"/>
        </w:rPr>
      </w:pPr>
      <w:r>
        <w:rPr>
          <w:rFonts w:ascii="Arial" w:hAnsi="Arial" w:cs="Arial"/>
          <w:sz w:val="22"/>
          <w:szCs w:val="22"/>
        </w:rPr>
        <w:br w:type="page"/>
      </w:r>
    </w:p>
    <w:p w14:paraId="156EA312" w14:textId="77777777" w:rsidR="00831152" w:rsidRDefault="00831152" w:rsidP="00BF20B9">
      <w:pPr>
        <w:pStyle w:val="Prrafodelista"/>
        <w:numPr>
          <w:ilvl w:val="0"/>
          <w:numId w:val="8"/>
        </w:numPr>
        <w:jc w:val="both"/>
        <w:rPr>
          <w:rFonts w:ascii="Arial" w:hAnsi="Arial" w:cs="Arial"/>
          <w:b/>
          <w:sz w:val="22"/>
          <w:szCs w:val="22"/>
        </w:rPr>
      </w:pPr>
      <w:r>
        <w:rPr>
          <w:rFonts w:ascii="Arial" w:hAnsi="Arial" w:cs="Arial"/>
          <w:b/>
          <w:sz w:val="22"/>
          <w:szCs w:val="22"/>
        </w:rPr>
        <w:lastRenderedPageBreak/>
        <w:t>Caracterización</w:t>
      </w:r>
      <w:r w:rsidR="00B1718D">
        <w:rPr>
          <w:rFonts w:ascii="Arial" w:hAnsi="Arial" w:cs="Arial"/>
          <w:b/>
          <w:sz w:val="22"/>
          <w:szCs w:val="22"/>
        </w:rPr>
        <w:t>.</w:t>
      </w:r>
    </w:p>
    <w:p w14:paraId="5072997E" w14:textId="77777777" w:rsidR="00B1718D" w:rsidRDefault="00B1718D" w:rsidP="0037127F">
      <w:pPr>
        <w:pStyle w:val="Prrafodelista"/>
        <w:ind w:left="1080"/>
        <w:jc w:val="both"/>
        <w:rPr>
          <w:rFonts w:ascii="Arial" w:hAnsi="Arial" w:cs="Arial"/>
          <w:b/>
          <w:sz w:val="22"/>
          <w:szCs w:val="22"/>
        </w:rPr>
      </w:pPr>
    </w:p>
    <w:p w14:paraId="57775A34" w14:textId="77777777" w:rsidR="00831152" w:rsidRDefault="00F6595D" w:rsidP="00BF20B9">
      <w:pPr>
        <w:pStyle w:val="Prrafodelista"/>
        <w:ind w:left="142"/>
        <w:jc w:val="center"/>
        <w:rPr>
          <w:rFonts w:ascii="Arial" w:hAnsi="Arial" w:cs="Arial"/>
          <w:b/>
          <w:sz w:val="22"/>
          <w:szCs w:val="22"/>
        </w:rPr>
      </w:pPr>
      <w:r>
        <w:rPr>
          <w:noProof/>
          <w:lang w:val="es-CO" w:eastAsia="es-CO"/>
        </w:rPr>
        <w:drawing>
          <wp:inline distT="0" distB="0" distL="0" distR="0" wp14:anchorId="25B26AAF" wp14:editId="48B37D49">
            <wp:extent cx="5551715" cy="7276552"/>
            <wp:effectExtent l="0" t="0" r="0" b="635"/>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12"/>
                    <a:srcRect b="736"/>
                    <a:stretch/>
                  </pic:blipFill>
                  <pic:spPr bwMode="auto">
                    <a:xfrm>
                      <a:off x="0" y="0"/>
                      <a:ext cx="5586149" cy="7321685"/>
                    </a:xfrm>
                    <a:prstGeom prst="rect">
                      <a:avLst/>
                    </a:prstGeom>
                    <a:ln>
                      <a:noFill/>
                    </a:ln>
                    <a:extLst>
                      <a:ext uri="{53640926-AAD7-44D8-BBD7-CCE9431645EC}">
                        <a14:shadowObscured xmlns:a14="http://schemas.microsoft.com/office/drawing/2010/main"/>
                      </a:ext>
                    </a:extLst>
                  </pic:spPr>
                </pic:pic>
              </a:graphicData>
            </a:graphic>
          </wp:inline>
        </w:drawing>
      </w:r>
    </w:p>
    <w:p w14:paraId="18CC5828" w14:textId="77777777" w:rsidR="00831152" w:rsidRDefault="00F6595D" w:rsidP="00BF20B9">
      <w:pPr>
        <w:pStyle w:val="Prrafodelista"/>
        <w:ind w:left="-567"/>
        <w:jc w:val="center"/>
        <w:rPr>
          <w:rFonts w:ascii="Arial" w:hAnsi="Arial" w:cs="Arial"/>
          <w:b/>
          <w:sz w:val="22"/>
          <w:szCs w:val="22"/>
        </w:rPr>
      </w:pPr>
      <w:r>
        <w:rPr>
          <w:noProof/>
          <w:lang w:val="es-CO" w:eastAsia="es-CO"/>
        </w:rPr>
        <w:lastRenderedPageBreak/>
        <w:drawing>
          <wp:inline distT="0" distB="0" distL="0" distR="0" wp14:anchorId="28DA3ED3" wp14:editId="57A8EE4E">
            <wp:extent cx="6706102" cy="7538484"/>
            <wp:effectExtent l="0" t="0" r="0" b="5715"/>
            <wp:docPr id="4" name="Imagen 4"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Tabla&#10;&#10;Descripción generada automáticamente"/>
                    <pic:cNvPicPr/>
                  </pic:nvPicPr>
                  <pic:blipFill>
                    <a:blip r:embed="rId13"/>
                    <a:stretch>
                      <a:fillRect/>
                    </a:stretch>
                  </pic:blipFill>
                  <pic:spPr>
                    <a:xfrm>
                      <a:off x="0" y="0"/>
                      <a:ext cx="6726118" cy="7560985"/>
                    </a:xfrm>
                    <a:prstGeom prst="rect">
                      <a:avLst/>
                    </a:prstGeom>
                  </pic:spPr>
                </pic:pic>
              </a:graphicData>
            </a:graphic>
          </wp:inline>
        </w:drawing>
      </w:r>
    </w:p>
    <w:p w14:paraId="725EB325" w14:textId="77777777" w:rsidR="00831152" w:rsidRDefault="00831152" w:rsidP="00BF20B9">
      <w:pPr>
        <w:pStyle w:val="Prrafodelista"/>
        <w:numPr>
          <w:ilvl w:val="0"/>
          <w:numId w:val="8"/>
        </w:numPr>
        <w:jc w:val="both"/>
        <w:rPr>
          <w:rFonts w:ascii="Arial" w:hAnsi="Arial" w:cs="Arial"/>
          <w:b/>
          <w:sz w:val="22"/>
          <w:szCs w:val="22"/>
        </w:rPr>
      </w:pPr>
      <w:r>
        <w:rPr>
          <w:rFonts w:ascii="Arial" w:hAnsi="Arial" w:cs="Arial"/>
          <w:b/>
          <w:sz w:val="22"/>
          <w:szCs w:val="22"/>
        </w:rPr>
        <w:lastRenderedPageBreak/>
        <w:t>Situación Financiera</w:t>
      </w:r>
      <w:r w:rsidR="00B1718D">
        <w:rPr>
          <w:rFonts w:ascii="Arial" w:hAnsi="Arial" w:cs="Arial"/>
          <w:b/>
          <w:sz w:val="22"/>
          <w:szCs w:val="22"/>
        </w:rPr>
        <w:t>.</w:t>
      </w:r>
    </w:p>
    <w:p w14:paraId="360B909F" w14:textId="77777777" w:rsidR="00F6595D" w:rsidRDefault="00F6595D" w:rsidP="0037127F">
      <w:pPr>
        <w:contextualSpacing/>
        <w:jc w:val="both"/>
        <w:rPr>
          <w:rFonts w:ascii="Arial" w:hAnsi="Arial" w:cs="Arial"/>
          <w:b/>
          <w:sz w:val="22"/>
          <w:szCs w:val="22"/>
        </w:rPr>
      </w:pPr>
    </w:p>
    <w:p w14:paraId="74B7F91A" w14:textId="77777777" w:rsidR="00377E54" w:rsidRPr="00D5385B" w:rsidRDefault="00377E54" w:rsidP="00BF20B9">
      <w:pPr>
        <w:pStyle w:val="Sinespaciado"/>
        <w:ind w:left="567"/>
        <w:contextualSpacing/>
        <w:jc w:val="both"/>
        <w:rPr>
          <w:rFonts w:ascii="Arial" w:hAnsi="Arial" w:cs="Arial"/>
          <w:b/>
        </w:rPr>
      </w:pPr>
      <w:r w:rsidRPr="00D5385B">
        <w:rPr>
          <w:rFonts w:ascii="Arial" w:hAnsi="Arial" w:cs="Arial"/>
          <w:b/>
        </w:rPr>
        <w:t xml:space="preserve">3.1 </w:t>
      </w:r>
      <w:r w:rsidRPr="00D5385B">
        <w:rPr>
          <w:rFonts w:ascii="Arial" w:hAnsi="Arial" w:cs="Arial"/>
          <w:b/>
          <w:u w:val="single"/>
        </w:rPr>
        <w:t xml:space="preserve">Análisis </w:t>
      </w:r>
      <w:r>
        <w:rPr>
          <w:rFonts w:ascii="Arial" w:hAnsi="Arial" w:cs="Arial"/>
          <w:b/>
          <w:u w:val="single"/>
        </w:rPr>
        <w:t>p</w:t>
      </w:r>
      <w:r w:rsidRPr="00D5385B">
        <w:rPr>
          <w:rFonts w:ascii="Arial" w:hAnsi="Arial" w:cs="Arial"/>
          <w:b/>
          <w:u w:val="single"/>
        </w:rPr>
        <w:t xml:space="preserve">resupuestal de </w:t>
      </w:r>
      <w:r>
        <w:rPr>
          <w:rFonts w:ascii="Arial" w:hAnsi="Arial" w:cs="Arial"/>
          <w:b/>
          <w:u w:val="single"/>
        </w:rPr>
        <w:t>i</w:t>
      </w:r>
      <w:r w:rsidRPr="00D5385B">
        <w:rPr>
          <w:rFonts w:ascii="Arial" w:hAnsi="Arial" w:cs="Arial"/>
          <w:b/>
          <w:u w:val="single"/>
        </w:rPr>
        <w:t>ngresos</w:t>
      </w:r>
      <w:r>
        <w:rPr>
          <w:rFonts w:ascii="Arial" w:hAnsi="Arial" w:cs="Arial"/>
          <w:b/>
        </w:rPr>
        <w:t>.</w:t>
      </w:r>
    </w:p>
    <w:p w14:paraId="50DC5660" w14:textId="77777777" w:rsidR="00377E54" w:rsidRPr="00D5385B" w:rsidRDefault="00377E54" w:rsidP="00BF20B9">
      <w:pPr>
        <w:contextualSpacing/>
        <w:jc w:val="both"/>
        <w:rPr>
          <w:rFonts w:ascii="Arial" w:hAnsi="Arial" w:cs="Arial"/>
          <w:sz w:val="22"/>
          <w:szCs w:val="22"/>
          <w:lang w:val="es-CO"/>
        </w:rPr>
      </w:pPr>
    </w:p>
    <w:p w14:paraId="2FEA8B80" w14:textId="77777777" w:rsidR="00377E54" w:rsidRDefault="00377E54" w:rsidP="00BF20B9">
      <w:pPr>
        <w:contextualSpacing/>
        <w:jc w:val="both"/>
        <w:rPr>
          <w:rFonts w:ascii="Arial" w:eastAsia="Arial Narrow" w:hAnsi="Arial" w:cs="Arial"/>
          <w:sz w:val="22"/>
          <w:szCs w:val="22"/>
          <w:lang w:val="es-CO"/>
        </w:rPr>
      </w:pPr>
      <w:r w:rsidRPr="0110EDE9">
        <w:rPr>
          <w:rFonts w:ascii="Arial" w:hAnsi="Arial" w:cs="Arial"/>
          <w:sz w:val="22"/>
          <w:szCs w:val="22"/>
          <w:lang w:val="es-CO"/>
        </w:rPr>
        <w:t xml:space="preserve">A continuación, se presenta el análisis de la información presupuestal de ingresos de los recursos de la Participación de Propósito General – SGP-PG - para el </w:t>
      </w:r>
      <w:r>
        <w:rPr>
          <w:rFonts w:ascii="Arial" w:hAnsi="Arial" w:cs="Arial"/>
          <w:sz w:val="22"/>
          <w:szCs w:val="22"/>
        </w:rPr>
        <w:t>Municipio</w:t>
      </w:r>
      <w:r w:rsidRPr="0110EDE9">
        <w:rPr>
          <w:rFonts w:ascii="Arial" w:hAnsi="Arial" w:cs="Arial"/>
          <w:sz w:val="22"/>
          <w:szCs w:val="22"/>
        </w:rPr>
        <w:t xml:space="preserve"> de </w:t>
      </w:r>
      <w:r>
        <w:rPr>
          <w:rFonts w:ascii="Arial" w:hAnsi="Arial" w:cs="Arial"/>
          <w:sz w:val="22"/>
          <w:szCs w:val="22"/>
        </w:rPr>
        <w:t>Calamar</w:t>
      </w:r>
      <w:r w:rsidRPr="0110EDE9">
        <w:rPr>
          <w:rFonts w:ascii="Arial" w:hAnsi="Arial" w:cs="Arial"/>
          <w:sz w:val="22"/>
          <w:szCs w:val="22"/>
        </w:rPr>
        <w:t xml:space="preserve"> </w:t>
      </w:r>
      <w:r>
        <w:rPr>
          <w:rFonts w:ascii="Arial" w:hAnsi="Arial" w:cs="Arial"/>
          <w:sz w:val="22"/>
          <w:szCs w:val="22"/>
        </w:rPr>
        <w:t>–</w:t>
      </w:r>
      <w:r w:rsidRPr="0110EDE9">
        <w:rPr>
          <w:rFonts w:ascii="Arial" w:hAnsi="Arial" w:cs="Arial"/>
          <w:sz w:val="22"/>
          <w:szCs w:val="22"/>
        </w:rPr>
        <w:t xml:space="preserve"> Bolívar</w:t>
      </w:r>
      <w:r>
        <w:rPr>
          <w:rFonts w:ascii="Arial" w:hAnsi="Arial" w:cs="Arial"/>
          <w:sz w:val="22"/>
          <w:szCs w:val="22"/>
        </w:rPr>
        <w:t xml:space="preserve">. </w:t>
      </w:r>
      <w:r>
        <w:rPr>
          <w:rFonts w:ascii="Arial" w:hAnsi="Arial" w:cs="Arial"/>
          <w:sz w:val="22"/>
          <w:szCs w:val="22"/>
          <w:lang w:val="es-CO"/>
        </w:rPr>
        <w:t xml:space="preserve">Este análisis es realizado con la información </w:t>
      </w:r>
      <w:r w:rsidR="00360E20">
        <w:rPr>
          <w:rFonts w:ascii="Arial" w:hAnsi="Arial" w:cs="Arial"/>
          <w:sz w:val="22"/>
          <w:szCs w:val="22"/>
          <w:lang w:val="es-CO"/>
        </w:rPr>
        <w:t xml:space="preserve">presupuestal </w:t>
      </w:r>
      <w:r>
        <w:rPr>
          <w:rFonts w:ascii="Arial" w:hAnsi="Arial" w:cs="Arial"/>
          <w:sz w:val="22"/>
          <w:szCs w:val="22"/>
          <w:lang w:val="es-CO"/>
        </w:rPr>
        <w:t>aportada por la Administración Municipal</w:t>
      </w:r>
      <w:r w:rsidR="00360E20">
        <w:rPr>
          <w:rFonts w:ascii="Arial" w:hAnsi="Arial" w:cs="Arial"/>
          <w:sz w:val="22"/>
          <w:szCs w:val="22"/>
          <w:lang w:val="es-CO"/>
        </w:rPr>
        <w:t xml:space="preserve"> para las vigencias 2020 y 2021</w:t>
      </w:r>
      <w:r>
        <w:rPr>
          <w:rFonts w:ascii="Arial" w:eastAsia="Arial Narrow" w:hAnsi="Arial" w:cs="Arial"/>
          <w:sz w:val="22"/>
          <w:szCs w:val="22"/>
          <w:lang w:val="es-CO"/>
        </w:rPr>
        <w:t>, mientras que, la información para la vigencia 2019 es tomada de los reportes FUT realizad</w:t>
      </w:r>
      <w:r w:rsidR="00D5298C">
        <w:rPr>
          <w:rFonts w:ascii="Arial" w:eastAsia="Arial Narrow" w:hAnsi="Arial" w:cs="Arial"/>
          <w:sz w:val="22"/>
          <w:szCs w:val="22"/>
          <w:lang w:val="es-CO"/>
        </w:rPr>
        <w:t>os</w:t>
      </w:r>
      <w:r>
        <w:rPr>
          <w:rFonts w:ascii="Arial" w:eastAsia="Arial Narrow" w:hAnsi="Arial" w:cs="Arial"/>
          <w:sz w:val="22"/>
          <w:szCs w:val="22"/>
          <w:lang w:val="es-CO"/>
        </w:rPr>
        <w:t xml:space="preserve"> por el Municipio.</w:t>
      </w:r>
    </w:p>
    <w:p w14:paraId="53F6732F" w14:textId="77777777" w:rsidR="00377E54" w:rsidRDefault="00377E54" w:rsidP="0037127F">
      <w:pPr>
        <w:contextualSpacing/>
        <w:jc w:val="both"/>
        <w:rPr>
          <w:rFonts w:ascii="Arial" w:eastAsia="Arial Narrow" w:hAnsi="Arial" w:cs="Arial"/>
          <w:sz w:val="22"/>
          <w:szCs w:val="22"/>
          <w:lang w:val="es-CO"/>
        </w:rPr>
      </w:pPr>
    </w:p>
    <w:p w14:paraId="30ADA911" w14:textId="77777777" w:rsidR="00377E54" w:rsidRDefault="00377E54" w:rsidP="00BF20B9">
      <w:pPr>
        <w:pStyle w:val="Sinespaciado"/>
        <w:ind w:left="993"/>
        <w:contextualSpacing/>
        <w:jc w:val="both"/>
        <w:rPr>
          <w:rFonts w:ascii="Arial" w:hAnsi="Arial" w:cs="Arial"/>
          <w:b/>
        </w:rPr>
      </w:pPr>
      <w:r>
        <w:rPr>
          <w:rFonts w:ascii="Arial" w:hAnsi="Arial" w:cs="Arial"/>
          <w:b/>
        </w:rPr>
        <w:t xml:space="preserve">3.1.1 </w:t>
      </w:r>
      <w:r>
        <w:rPr>
          <w:rFonts w:ascii="Arial" w:hAnsi="Arial" w:cs="Arial"/>
          <w:b/>
          <w:u w:val="single"/>
        </w:rPr>
        <w:t>Análisis de asignación e incorporación</w:t>
      </w:r>
      <w:r>
        <w:rPr>
          <w:rFonts w:ascii="Arial" w:hAnsi="Arial" w:cs="Arial"/>
          <w:b/>
        </w:rPr>
        <w:t>:</w:t>
      </w:r>
    </w:p>
    <w:p w14:paraId="113BC699" w14:textId="77777777" w:rsidR="00377E54" w:rsidRDefault="00377E54" w:rsidP="0037127F">
      <w:pPr>
        <w:pStyle w:val="Sinespaciado"/>
        <w:contextualSpacing/>
        <w:jc w:val="both"/>
        <w:rPr>
          <w:rFonts w:ascii="Arial" w:hAnsi="Arial" w:cs="Arial"/>
        </w:rPr>
      </w:pPr>
    </w:p>
    <w:p w14:paraId="3D3E91C1" w14:textId="77777777" w:rsidR="00377E54" w:rsidRDefault="00377E54" w:rsidP="0037127F">
      <w:pPr>
        <w:pStyle w:val="Sinespaciado"/>
        <w:contextualSpacing/>
        <w:jc w:val="both"/>
        <w:rPr>
          <w:rFonts w:ascii="Arial" w:hAnsi="Arial" w:cs="Arial"/>
        </w:rPr>
      </w:pPr>
      <w:r>
        <w:rPr>
          <w:rFonts w:ascii="Arial" w:hAnsi="Arial" w:cs="Arial"/>
        </w:rPr>
        <w:t>El Municipio incorporó en su presupuesto el 100</w:t>
      </w:r>
      <w:r w:rsidR="00B1718D">
        <w:rPr>
          <w:rFonts w:ascii="Arial" w:hAnsi="Arial" w:cs="Arial"/>
        </w:rPr>
        <w:t xml:space="preserve"> </w:t>
      </w:r>
      <w:r>
        <w:rPr>
          <w:rFonts w:ascii="Arial" w:hAnsi="Arial" w:cs="Arial"/>
        </w:rPr>
        <w:t>% de los recursos</w:t>
      </w:r>
      <w:r w:rsidR="003F476C">
        <w:rPr>
          <w:rFonts w:ascii="Arial" w:hAnsi="Arial" w:cs="Arial"/>
        </w:rPr>
        <w:t xml:space="preserve"> corrientes</w:t>
      </w:r>
      <w:r>
        <w:rPr>
          <w:rFonts w:ascii="Arial" w:hAnsi="Arial" w:cs="Arial"/>
        </w:rPr>
        <w:t xml:space="preserve"> asignados para todas las destinaciones de Propósito General </w:t>
      </w:r>
      <w:r w:rsidR="003F476C">
        <w:rPr>
          <w:rFonts w:ascii="Arial" w:hAnsi="Arial" w:cs="Arial"/>
        </w:rPr>
        <w:t>en las vigencias analizadas.</w:t>
      </w:r>
      <w:r>
        <w:rPr>
          <w:rFonts w:ascii="Arial" w:hAnsi="Arial" w:cs="Arial"/>
        </w:rPr>
        <w:t xml:space="preserve"> </w:t>
      </w:r>
      <w:r w:rsidR="003F476C">
        <w:rPr>
          <w:rFonts w:ascii="Arial" w:hAnsi="Arial" w:cs="Arial"/>
        </w:rPr>
        <w:t>En el siguiente cuadro se evidencia esa situación</w:t>
      </w:r>
      <w:r>
        <w:rPr>
          <w:rFonts w:ascii="Arial" w:hAnsi="Arial" w:cs="Arial"/>
        </w:rPr>
        <w:t>:</w:t>
      </w:r>
    </w:p>
    <w:p w14:paraId="246A7F78" w14:textId="77777777" w:rsidR="00377E54" w:rsidRDefault="00377E54" w:rsidP="0037127F">
      <w:pPr>
        <w:contextualSpacing/>
        <w:rPr>
          <w:rFonts w:ascii="Arial" w:hAnsi="Arial" w:cs="Arial"/>
          <w:sz w:val="22"/>
          <w:szCs w:val="22"/>
        </w:rPr>
      </w:pPr>
    </w:p>
    <w:p w14:paraId="24A8D6B8" w14:textId="77777777" w:rsidR="00377E54" w:rsidRPr="0037127F" w:rsidRDefault="00377E54" w:rsidP="0037127F">
      <w:pPr>
        <w:contextualSpacing/>
        <w:jc w:val="center"/>
        <w:rPr>
          <w:rFonts w:ascii="Arial" w:hAnsi="Arial" w:cs="Arial"/>
          <w:b/>
          <w:sz w:val="20"/>
          <w:szCs w:val="20"/>
          <w:lang w:val="es-CO"/>
        </w:rPr>
      </w:pPr>
      <w:r w:rsidRPr="0037127F">
        <w:rPr>
          <w:rFonts w:ascii="Arial" w:hAnsi="Arial" w:cs="Arial"/>
          <w:b/>
          <w:sz w:val="20"/>
          <w:szCs w:val="20"/>
          <w:lang w:val="es-CO"/>
        </w:rPr>
        <w:t>Cuadro N</w:t>
      </w:r>
      <w:r w:rsidR="00B1718D" w:rsidRPr="0037127F">
        <w:rPr>
          <w:rFonts w:ascii="Arial" w:hAnsi="Arial" w:cs="Arial"/>
          <w:b/>
          <w:sz w:val="20"/>
          <w:szCs w:val="20"/>
          <w:lang w:val="es-CO"/>
        </w:rPr>
        <w:t>o.</w:t>
      </w:r>
      <w:r w:rsidRPr="0037127F">
        <w:rPr>
          <w:rFonts w:ascii="Arial" w:hAnsi="Arial" w:cs="Arial"/>
          <w:b/>
          <w:sz w:val="20"/>
          <w:szCs w:val="20"/>
          <w:lang w:val="es-CO"/>
        </w:rPr>
        <w:t xml:space="preserve"> 1.</w:t>
      </w:r>
    </w:p>
    <w:p w14:paraId="7C420630" w14:textId="77777777" w:rsidR="00377E54" w:rsidRPr="0037127F" w:rsidRDefault="00377E54" w:rsidP="0037127F">
      <w:pPr>
        <w:contextualSpacing/>
        <w:jc w:val="center"/>
        <w:rPr>
          <w:rFonts w:ascii="Arial" w:hAnsi="Arial" w:cs="Arial"/>
          <w:sz w:val="20"/>
          <w:szCs w:val="20"/>
          <w:lang w:val="es-CO"/>
        </w:rPr>
      </w:pPr>
      <w:r w:rsidRPr="0037127F">
        <w:rPr>
          <w:rFonts w:ascii="Arial" w:hAnsi="Arial" w:cs="Arial"/>
          <w:sz w:val="20"/>
          <w:szCs w:val="20"/>
          <w:lang w:val="es-CO"/>
        </w:rPr>
        <w:t xml:space="preserve">Análisis de la distribución e incorporación de recursos de la Participación de Propósito General, Vigencias 2019 – 2021, Municipio de </w:t>
      </w:r>
      <w:r w:rsidR="005A3D10" w:rsidRPr="0037127F">
        <w:rPr>
          <w:rFonts w:ascii="Arial" w:hAnsi="Arial" w:cs="Arial"/>
          <w:sz w:val="20"/>
          <w:szCs w:val="20"/>
          <w:lang w:val="es-CO"/>
        </w:rPr>
        <w:t>Calamar</w:t>
      </w:r>
      <w:r w:rsidRPr="0037127F">
        <w:rPr>
          <w:rFonts w:ascii="Arial" w:hAnsi="Arial" w:cs="Arial"/>
          <w:sz w:val="20"/>
          <w:szCs w:val="20"/>
          <w:lang w:val="es-CO"/>
        </w:rPr>
        <w:t xml:space="preserve"> - Bolívar.</w:t>
      </w:r>
    </w:p>
    <w:p w14:paraId="0BF46C3B" w14:textId="77777777" w:rsidR="00377E54" w:rsidRDefault="00377E54" w:rsidP="0037127F">
      <w:pPr>
        <w:contextualSpacing/>
        <w:jc w:val="center"/>
        <w:rPr>
          <w:rFonts w:ascii="Arial" w:hAnsi="Arial" w:cs="Arial"/>
          <w:sz w:val="18"/>
          <w:szCs w:val="18"/>
          <w:lang w:val="es-CO"/>
        </w:rPr>
      </w:pPr>
      <w:r w:rsidRPr="0037127F">
        <w:rPr>
          <w:rFonts w:ascii="Arial" w:hAnsi="Arial" w:cs="Arial"/>
          <w:sz w:val="20"/>
          <w:szCs w:val="20"/>
          <w:lang w:val="es-CO"/>
        </w:rPr>
        <w:t>-</w:t>
      </w:r>
      <w:r w:rsidRPr="0037127F">
        <w:rPr>
          <w:rFonts w:ascii="Arial" w:hAnsi="Arial" w:cs="Arial"/>
          <w:i/>
          <w:sz w:val="20"/>
          <w:szCs w:val="20"/>
          <w:lang w:val="es-CO"/>
        </w:rPr>
        <w:t>Cifras en pesos</w:t>
      </w:r>
      <w:r w:rsidRPr="0037127F">
        <w:rPr>
          <w:rFonts w:ascii="Arial" w:hAnsi="Arial" w:cs="Arial"/>
          <w:sz w:val="20"/>
          <w:szCs w:val="20"/>
          <w:lang w:val="es-CO"/>
        </w:rPr>
        <w:t xml:space="preserve">- </w:t>
      </w:r>
    </w:p>
    <w:tbl>
      <w:tblPr>
        <w:tblW w:w="11178" w:type="dxa"/>
        <w:tblInd w:w="-1281" w:type="dxa"/>
        <w:tblCellMar>
          <w:left w:w="70" w:type="dxa"/>
          <w:right w:w="70" w:type="dxa"/>
        </w:tblCellMar>
        <w:tblLook w:val="04A0" w:firstRow="1" w:lastRow="0" w:firstColumn="1" w:lastColumn="0" w:noHBand="0" w:noVBand="1"/>
      </w:tblPr>
      <w:tblGrid>
        <w:gridCol w:w="1134"/>
        <w:gridCol w:w="1360"/>
        <w:gridCol w:w="1360"/>
        <w:gridCol w:w="683"/>
        <w:gridCol w:w="1297"/>
        <w:gridCol w:w="1292"/>
        <w:gridCol w:w="660"/>
        <w:gridCol w:w="1340"/>
        <w:gridCol w:w="1292"/>
        <w:gridCol w:w="760"/>
      </w:tblGrid>
      <w:tr w:rsidR="003F476C" w:rsidRPr="003F476C" w14:paraId="0777C587" w14:textId="77777777" w:rsidTr="0037127F">
        <w:trPr>
          <w:trHeight w:val="315"/>
        </w:trPr>
        <w:tc>
          <w:tcPr>
            <w:tcW w:w="1134"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3AE8D299"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Conceptos</w:t>
            </w:r>
          </w:p>
        </w:tc>
        <w:tc>
          <w:tcPr>
            <w:tcW w:w="2720" w:type="dxa"/>
            <w:gridSpan w:val="2"/>
            <w:tcBorders>
              <w:top w:val="single" w:sz="4" w:space="0" w:color="auto"/>
              <w:left w:val="nil"/>
              <w:bottom w:val="single" w:sz="4" w:space="0" w:color="auto"/>
              <w:right w:val="single" w:sz="4" w:space="0" w:color="auto"/>
            </w:tcBorders>
            <w:shd w:val="clear" w:color="000000" w:fill="666699"/>
            <w:vAlign w:val="center"/>
            <w:hideMark/>
          </w:tcPr>
          <w:p w14:paraId="10E41625"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2019</w:t>
            </w:r>
          </w:p>
        </w:tc>
        <w:tc>
          <w:tcPr>
            <w:tcW w:w="683" w:type="dxa"/>
            <w:vMerge w:val="restart"/>
            <w:tcBorders>
              <w:top w:val="single" w:sz="4" w:space="0" w:color="auto"/>
              <w:left w:val="single" w:sz="4" w:space="0" w:color="auto"/>
              <w:bottom w:val="single" w:sz="4" w:space="0" w:color="auto"/>
              <w:right w:val="single" w:sz="4" w:space="0" w:color="auto"/>
            </w:tcBorders>
            <w:shd w:val="clear" w:color="000000" w:fill="666699"/>
            <w:textDirection w:val="btLr"/>
            <w:vAlign w:val="center"/>
            <w:hideMark/>
          </w:tcPr>
          <w:p w14:paraId="193245C3"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 Incorporación</w:t>
            </w:r>
          </w:p>
        </w:tc>
        <w:tc>
          <w:tcPr>
            <w:tcW w:w="2589" w:type="dxa"/>
            <w:gridSpan w:val="2"/>
            <w:tcBorders>
              <w:top w:val="single" w:sz="4" w:space="0" w:color="auto"/>
              <w:left w:val="nil"/>
              <w:bottom w:val="single" w:sz="4" w:space="0" w:color="auto"/>
              <w:right w:val="single" w:sz="4" w:space="0" w:color="auto"/>
            </w:tcBorders>
            <w:shd w:val="clear" w:color="000000" w:fill="666699"/>
            <w:vAlign w:val="center"/>
            <w:hideMark/>
          </w:tcPr>
          <w:p w14:paraId="38AB05C9"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2020</w:t>
            </w:r>
          </w:p>
        </w:tc>
        <w:tc>
          <w:tcPr>
            <w:tcW w:w="660" w:type="dxa"/>
            <w:vMerge w:val="restart"/>
            <w:tcBorders>
              <w:top w:val="single" w:sz="4" w:space="0" w:color="auto"/>
              <w:left w:val="single" w:sz="4" w:space="0" w:color="auto"/>
              <w:bottom w:val="single" w:sz="4" w:space="0" w:color="auto"/>
              <w:right w:val="single" w:sz="4" w:space="0" w:color="auto"/>
            </w:tcBorders>
            <w:shd w:val="clear" w:color="000000" w:fill="666699"/>
            <w:textDirection w:val="btLr"/>
            <w:vAlign w:val="center"/>
            <w:hideMark/>
          </w:tcPr>
          <w:p w14:paraId="1409AF7D"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 Incorporación</w:t>
            </w:r>
          </w:p>
        </w:tc>
        <w:tc>
          <w:tcPr>
            <w:tcW w:w="2632" w:type="dxa"/>
            <w:gridSpan w:val="2"/>
            <w:tcBorders>
              <w:top w:val="single" w:sz="4" w:space="0" w:color="auto"/>
              <w:left w:val="nil"/>
              <w:bottom w:val="single" w:sz="4" w:space="0" w:color="auto"/>
              <w:right w:val="single" w:sz="4" w:space="0" w:color="auto"/>
            </w:tcBorders>
            <w:shd w:val="clear" w:color="000000" w:fill="666699"/>
            <w:vAlign w:val="center"/>
            <w:hideMark/>
          </w:tcPr>
          <w:p w14:paraId="529DFC1E"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2021</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666699"/>
            <w:textDirection w:val="btLr"/>
            <w:vAlign w:val="center"/>
            <w:hideMark/>
          </w:tcPr>
          <w:p w14:paraId="11DDDD19"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 Incorporación</w:t>
            </w:r>
          </w:p>
        </w:tc>
      </w:tr>
      <w:tr w:rsidR="003F476C" w:rsidRPr="003F476C" w14:paraId="65EC5E1F" w14:textId="77777777" w:rsidTr="0037127F">
        <w:trPr>
          <w:trHeight w:val="901"/>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8E17D6C" w14:textId="77777777" w:rsidR="003F476C" w:rsidRPr="003F476C" w:rsidRDefault="003F476C" w:rsidP="0037127F">
            <w:pPr>
              <w:contextualSpacing/>
              <w:rPr>
                <w:rFonts w:ascii="Arial" w:eastAsia="Times New Roman" w:hAnsi="Arial" w:cs="Arial"/>
                <w:b/>
                <w:bCs/>
                <w:color w:val="FFFFFF"/>
                <w:sz w:val="18"/>
                <w:szCs w:val="18"/>
                <w:lang w:val="es-CO" w:eastAsia="es-CO"/>
              </w:rPr>
            </w:pPr>
          </w:p>
        </w:tc>
        <w:tc>
          <w:tcPr>
            <w:tcW w:w="1360" w:type="dxa"/>
            <w:tcBorders>
              <w:top w:val="nil"/>
              <w:left w:val="nil"/>
              <w:bottom w:val="single" w:sz="4" w:space="0" w:color="auto"/>
              <w:right w:val="single" w:sz="4" w:space="0" w:color="auto"/>
            </w:tcBorders>
            <w:shd w:val="clear" w:color="000000" w:fill="666699"/>
            <w:vAlign w:val="center"/>
            <w:hideMark/>
          </w:tcPr>
          <w:p w14:paraId="1D95669D"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Documentos Distribución</w:t>
            </w:r>
          </w:p>
        </w:tc>
        <w:tc>
          <w:tcPr>
            <w:tcW w:w="1360" w:type="dxa"/>
            <w:tcBorders>
              <w:top w:val="nil"/>
              <w:left w:val="nil"/>
              <w:bottom w:val="single" w:sz="4" w:space="0" w:color="auto"/>
              <w:right w:val="single" w:sz="4" w:space="0" w:color="auto"/>
            </w:tcBorders>
            <w:shd w:val="clear" w:color="000000" w:fill="666699"/>
            <w:vAlign w:val="center"/>
            <w:hideMark/>
          </w:tcPr>
          <w:p w14:paraId="078E485D"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Presupuesto definitivo</w:t>
            </w: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787ADB84" w14:textId="77777777" w:rsidR="003F476C" w:rsidRPr="003F476C" w:rsidRDefault="003F476C" w:rsidP="0037127F">
            <w:pPr>
              <w:contextualSpacing/>
              <w:rPr>
                <w:rFonts w:ascii="Arial" w:eastAsia="Times New Roman" w:hAnsi="Arial" w:cs="Arial"/>
                <w:b/>
                <w:bCs/>
                <w:color w:val="FFFFFF"/>
                <w:sz w:val="18"/>
                <w:szCs w:val="18"/>
                <w:lang w:val="es-CO" w:eastAsia="es-CO"/>
              </w:rPr>
            </w:pPr>
          </w:p>
        </w:tc>
        <w:tc>
          <w:tcPr>
            <w:tcW w:w="1297" w:type="dxa"/>
            <w:tcBorders>
              <w:top w:val="nil"/>
              <w:left w:val="nil"/>
              <w:bottom w:val="single" w:sz="4" w:space="0" w:color="auto"/>
              <w:right w:val="single" w:sz="4" w:space="0" w:color="auto"/>
            </w:tcBorders>
            <w:shd w:val="clear" w:color="000000" w:fill="666699"/>
            <w:vAlign w:val="center"/>
            <w:hideMark/>
          </w:tcPr>
          <w:p w14:paraId="1C445EF3"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Documentos Distribución</w:t>
            </w:r>
          </w:p>
        </w:tc>
        <w:tc>
          <w:tcPr>
            <w:tcW w:w="1292" w:type="dxa"/>
            <w:tcBorders>
              <w:top w:val="nil"/>
              <w:left w:val="nil"/>
              <w:bottom w:val="single" w:sz="4" w:space="0" w:color="auto"/>
              <w:right w:val="single" w:sz="4" w:space="0" w:color="auto"/>
            </w:tcBorders>
            <w:shd w:val="clear" w:color="000000" w:fill="666699"/>
            <w:vAlign w:val="center"/>
            <w:hideMark/>
          </w:tcPr>
          <w:p w14:paraId="05FB5DD5"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Presupuesto definitivo</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174B67C8" w14:textId="77777777" w:rsidR="003F476C" w:rsidRPr="003F476C" w:rsidRDefault="003F476C" w:rsidP="0037127F">
            <w:pPr>
              <w:contextualSpacing/>
              <w:rPr>
                <w:rFonts w:ascii="Arial" w:eastAsia="Times New Roman" w:hAnsi="Arial" w:cs="Arial"/>
                <w:b/>
                <w:bCs/>
                <w:color w:val="FFFFFF"/>
                <w:sz w:val="18"/>
                <w:szCs w:val="18"/>
                <w:lang w:val="es-CO" w:eastAsia="es-CO"/>
              </w:rPr>
            </w:pPr>
          </w:p>
        </w:tc>
        <w:tc>
          <w:tcPr>
            <w:tcW w:w="1340" w:type="dxa"/>
            <w:tcBorders>
              <w:top w:val="nil"/>
              <w:left w:val="nil"/>
              <w:bottom w:val="single" w:sz="4" w:space="0" w:color="auto"/>
              <w:right w:val="single" w:sz="4" w:space="0" w:color="auto"/>
            </w:tcBorders>
            <w:shd w:val="clear" w:color="000000" w:fill="666699"/>
            <w:vAlign w:val="center"/>
            <w:hideMark/>
          </w:tcPr>
          <w:p w14:paraId="42D92E5C"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Documentos Distribución</w:t>
            </w:r>
          </w:p>
        </w:tc>
        <w:tc>
          <w:tcPr>
            <w:tcW w:w="1292" w:type="dxa"/>
            <w:tcBorders>
              <w:top w:val="nil"/>
              <w:left w:val="nil"/>
              <w:bottom w:val="single" w:sz="4" w:space="0" w:color="auto"/>
              <w:right w:val="single" w:sz="4" w:space="0" w:color="auto"/>
            </w:tcBorders>
            <w:shd w:val="clear" w:color="000000" w:fill="666699"/>
            <w:vAlign w:val="center"/>
            <w:hideMark/>
          </w:tcPr>
          <w:p w14:paraId="20D45CEF" w14:textId="77777777" w:rsidR="003F476C" w:rsidRPr="003F476C" w:rsidRDefault="003F476C" w:rsidP="0037127F">
            <w:pPr>
              <w:contextualSpacing/>
              <w:jc w:val="center"/>
              <w:rPr>
                <w:rFonts w:ascii="Arial" w:eastAsia="Times New Roman" w:hAnsi="Arial" w:cs="Arial"/>
                <w:b/>
                <w:bCs/>
                <w:color w:val="FFFFFF"/>
                <w:sz w:val="18"/>
                <w:szCs w:val="18"/>
                <w:lang w:val="es-CO" w:eastAsia="es-CO"/>
              </w:rPr>
            </w:pPr>
            <w:r w:rsidRPr="003F476C">
              <w:rPr>
                <w:rFonts w:ascii="Arial" w:eastAsia="Times New Roman" w:hAnsi="Arial" w:cs="Arial"/>
                <w:b/>
                <w:bCs/>
                <w:color w:val="FFFFFF"/>
                <w:sz w:val="18"/>
                <w:szCs w:val="18"/>
                <w:lang w:val="es-CO" w:eastAsia="es-CO"/>
              </w:rPr>
              <w:t>Presupuesto definitivo</w:t>
            </w: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0DFE0AAE" w14:textId="77777777" w:rsidR="003F476C" w:rsidRPr="003F476C" w:rsidRDefault="003F476C" w:rsidP="0037127F">
            <w:pPr>
              <w:contextualSpacing/>
              <w:rPr>
                <w:rFonts w:ascii="Arial" w:eastAsia="Times New Roman" w:hAnsi="Arial" w:cs="Arial"/>
                <w:b/>
                <w:bCs/>
                <w:color w:val="FFFFFF"/>
                <w:sz w:val="18"/>
                <w:szCs w:val="18"/>
                <w:lang w:val="es-CO" w:eastAsia="es-CO"/>
              </w:rPr>
            </w:pPr>
          </w:p>
        </w:tc>
      </w:tr>
      <w:tr w:rsidR="003F476C" w:rsidRPr="003F476C" w14:paraId="4436FB0E" w14:textId="77777777" w:rsidTr="0037127F">
        <w:trPr>
          <w:trHeight w:val="300"/>
        </w:trPr>
        <w:tc>
          <w:tcPr>
            <w:tcW w:w="1134" w:type="dxa"/>
            <w:tcBorders>
              <w:top w:val="nil"/>
              <w:left w:val="single" w:sz="4" w:space="0" w:color="auto"/>
              <w:bottom w:val="single" w:sz="4" w:space="0" w:color="auto"/>
              <w:right w:val="single" w:sz="4" w:space="0" w:color="auto"/>
            </w:tcBorders>
            <w:shd w:val="clear" w:color="000000" w:fill="E5E5FF"/>
            <w:vAlign w:val="center"/>
            <w:hideMark/>
          </w:tcPr>
          <w:p w14:paraId="37E3ABD8" w14:textId="77777777" w:rsidR="003F476C" w:rsidRPr="003F476C" w:rsidRDefault="003F476C" w:rsidP="0037127F">
            <w:pPr>
              <w:contextualSpacing/>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1. Ingresos Corrientes</w:t>
            </w:r>
          </w:p>
        </w:tc>
        <w:tc>
          <w:tcPr>
            <w:tcW w:w="1360" w:type="dxa"/>
            <w:tcBorders>
              <w:top w:val="nil"/>
              <w:left w:val="nil"/>
              <w:bottom w:val="single" w:sz="4" w:space="0" w:color="auto"/>
              <w:right w:val="single" w:sz="4" w:space="0" w:color="auto"/>
            </w:tcBorders>
            <w:shd w:val="clear" w:color="000000" w:fill="E5E5FF"/>
            <w:vAlign w:val="center"/>
            <w:hideMark/>
          </w:tcPr>
          <w:p w14:paraId="34445C7B" w14:textId="77777777" w:rsidR="003F476C" w:rsidRPr="003F476C" w:rsidRDefault="003F476C" w:rsidP="0037127F">
            <w:pPr>
              <w:contextualSpacing/>
              <w:jc w:val="center"/>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4.709.809.146</w:t>
            </w:r>
          </w:p>
        </w:tc>
        <w:tc>
          <w:tcPr>
            <w:tcW w:w="1360" w:type="dxa"/>
            <w:tcBorders>
              <w:top w:val="nil"/>
              <w:left w:val="nil"/>
              <w:bottom w:val="single" w:sz="4" w:space="0" w:color="auto"/>
              <w:right w:val="single" w:sz="4" w:space="0" w:color="auto"/>
            </w:tcBorders>
            <w:shd w:val="clear" w:color="000000" w:fill="E5E5FF"/>
            <w:vAlign w:val="center"/>
            <w:hideMark/>
          </w:tcPr>
          <w:p w14:paraId="3D9C9A73" w14:textId="77777777" w:rsidR="003F476C" w:rsidRPr="003F476C" w:rsidRDefault="003F476C" w:rsidP="0037127F">
            <w:pPr>
              <w:contextualSpacing/>
              <w:jc w:val="center"/>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4.709.809.146</w:t>
            </w:r>
          </w:p>
        </w:tc>
        <w:tc>
          <w:tcPr>
            <w:tcW w:w="683" w:type="dxa"/>
            <w:tcBorders>
              <w:top w:val="nil"/>
              <w:left w:val="nil"/>
              <w:bottom w:val="single" w:sz="4" w:space="0" w:color="auto"/>
              <w:right w:val="single" w:sz="4" w:space="0" w:color="auto"/>
            </w:tcBorders>
            <w:shd w:val="clear" w:color="000000" w:fill="E5E5FF"/>
            <w:vAlign w:val="center"/>
            <w:hideMark/>
          </w:tcPr>
          <w:p w14:paraId="3BDDF75C" w14:textId="77777777" w:rsidR="003F476C" w:rsidRPr="003F476C" w:rsidRDefault="003F476C" w:rsidP="0037127F">
            <w:pPr>
              <w:contextualSpacing/>
              <w:jc w:val="center"/>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100</w:t>
            </w:r>
            <w:r w:rsidR="00B1718D">
              <w:rPr>
                <w:rFonts w:ascii="Arial" w:eastAsia="Times New Roman" w:hAnsi="Arial" w:cs="Arial"/>
                <w:b/>
                <w:bCs/>
                <w:color w:val="000000"/>
                <w:sz w:val="18"/>
                <w:szCs w:val="18"/>
                <w:lang w:val="es-CO" w:eastAsia="es-CO"/>
              </w:rPr>
              <w:t xml:space="preserve"> </w:t>
            </w:r>
            <w:r w:rsidRPr="003F476C">
              <w:rPr>
                <w:rFonts w:ascii="Arial" w:eastAsia="Times New Roman" w:hAnsi="Arial" w:cs="Arial"/>
                <w:b/>
                <w:bCs/>
                <w:color w:val="000000"/>
                <w:sz w:val="18"/>
                <w:szCs w:val="18"/>
                <w:lang w:val="es-CO" w:eastAsia="es-CO"/>
              </w:rPr>
              <w:t>%</w:t>
            </w:r>
          </w:p>
        </w:tc>
        <w:tc>
          <w:tcPr>
            <w:tcW w:w="1297" w:type="dxa"/>
            <w:tcBorders>
              <w:top w:val="nil"/>
              <w:left w:val="nil"/>
              <w:bottom w:val="single" w:sz="4" w:space="0" w:color="auto"/>
              <w:right w:val="single" w:sz="4" w:space="0" w:color="auto"/>
            </w:tcBorders>
            <w:shd w:val="clear" w:color="000000" w:fill="E5E5FF"/>
            <w:vAlign w:val="center"/>
            <w:hideMark/>
          </w:tcPr>
          <w:p w14:paraId="4D674622" w14:textId="77777777" w:rsidR="003F476C" w:rsidRPr="003F476C" w:rsidRDefault="003F476C" w:rsidP="0037127F">
            <w:pPr>
              <w:contextualSpacing/>
              <w:jc w:val="center"/>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5.346.535.182</w:t>
            </w:r>
          </w:p>
        </w:tc>
        <w:tc>
          <w:tcPr>
            <w:tcW w:w="1292" w:type="dxa"/>
            <w:tcBorders>
              <w:top w:val="nil"/>
              <w:left w:val="nil"/>
              <w:bottom w:val="single" w:sz="4" w:space="0" w:color="auto"/>
              <w:right w:val="single" w:sz="4" w:space="0" w:color="auto"/>
            </w:tcBorders>
            <w:shd w:val="clear" w:color="000000" w:fill="E5E5FF"/>
            <w:vAlign w:val="center"/>
            <w:hideMark/>
          </w:tcPr>
          <w:p w14:paraId="0DFA6BA8" w14:textId="77777777" w:rsidR="003F476C" w:rsidRPr="003F476C" w:rsidRDefault="003F476C" w:rsidP="0037127F">
            <w:pPr>
              <w:contextualSpacing/>
              <w:jc w:val="center"/>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5.346.535.182</w:t>
            </w:r>
          </w:p>
        </w:tc>
        <w:tc>
          <w:tcPr>
            <w:tcW w:w="660" w:type="dxa"/>
            <w:tcBorders>
              <w:top w:val="nil"/>
              <w:left w:val="nil"/>
              <w:bottom w:val="single" w:sz="4" w:space="0" w:color="auto"/>
              <w:right w:val="single" w:sz="4" w:space="0" w:color="auto"/>
            </w:tcBorders>
            <w:shd w:val="clear" w:color="000000" w:fill="E5E5FF"/>
            <w:vAlign w:val="center"/>
            <w:hideMark/>
          </w:tcPr>
          <w:p w14:paraId="5B00D5AF" w14:textId="77777777" w:rsidR="003F476C" w:rsidRPr="003F476C" w:rsidRDefault="003F476C" w:rsidP="0037127F">
            <w:pPr>
              <w:contextualSpacing/>
              <w:jc w:val="center"/>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100</w:t>
            </w:r>
            <w:r w:rsidR="00B1718D">
              <w:rPr>
                <w:rFonts w:ascii="Arial" w:eastAsia="Times New Roman" w:hAnsi="Arial" w:cs="Arial"/>
                <w:b/>
                <w:bCs/>
                <w:color w:val="000000"/>
                <w:sz w:val="18"/>
                <w:szCs w:val="18"/>
                <w:lang w:val="es-CO" w:eastAsia="es-CO"/>
              </w:rPr>
              <w:t xml:space="preserve"> </w:t>
            </w:r>
            <w:r w:rsidRPr="003F476C">
              <w:rPr>
                <w:rFonts w:ascii="Arial" w:eastAsia="Times New Roman" w:hAnsi="Arial" w:cs="Arial"/>
                <w:b/>
                <w:bCs/>
                <w:color w:val="000000"/>
                <w:sz w:val="18"/>
                <w:szCs w:val="18"/>
                <w:lang w:val="es-CO" w:eastAsia="es-CO"/>
              </w:rPr>
              <w:t>%</w:t>
            </w:r>
          </w:p>
        </w:tc>
        <w:tc>
          <w:tcPr>
            <w:tcW w:w="1340" w:type="dxa"/>
            <w:tcBorders>
              <w:top w:val="nil"/>
              <w:left w:val="nil"/>
              <w:bottom w:val="single" w:sz="4" w:space="0" w:color="auto"/>
              <w:right w:val="single" w:sz="4" w:space="0" w:color="auto"/>
            </w:tcBorders>
            <w:shd w:val="clear" w:color="000000" w:fill="E5E5FF"/>
            <w:vAlign w:val="center"/>
            <w:hideMark/>
          </w:tcPr>
          <w:p w14:paraId="4A12899E" w14:textId="77777777" w:rsidR="003F476C" w:rsidRPr="003F476C" w:rsidRDefault="003F476C" w:rsidP="0037127F">
            <w:pPr>
              <w:contextualSpacing/>
              <w:jc w:val="center"/>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6.000.502.449</w:t>
            </w:r>
          </w:p>
        </w:tc>
        <w:tc>
          <w:tcPr>
            <w:tcW w:w="1292" w:type="dxa"/>
            <w:tcBorders>
              <w:top w:val="nil"/>
              <w:left w:val="nil"/>
              <w:bottom w:val="single" w:sz="4" w:space="0" w:color="auto"/>
              <w:right w:val="single" w:sz="4" w:space="0" w:color="auto"/>
            </w:tcBorders>
            <w:shd w:val="clear" w:color="000000" w:fill="E5E5FF"/>
            <w:vAlign w:val="center"/>
            <w:hideMark/>
          </w:tcPr>
          <w:p w14:paraId="44365395" w14:textId="77777777" w:rsidR="003F476C" w:rsidRPr="003F476C" w:rsidRDefault="003F476C" w:rsidP="0037127F">
            <w:pPr>
              <w:contextualSpacing/>
              <w:jc w:val="center"/>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6.000.501.819</w:t>
            </w:r>
          </w:p>
        </w:tc>
        <w:tc>
          <w:tcPr>
            <w:tcW w:w="760" w:type="dxa"/>
            <w:tcBorders>
              <w:top w:val="nil"/>
              <w:left w:val="nil"/>
              <w:bottom w:val="single" w:sz="4" w:space="0" w:color="auto"/>
              <w:right w:val="single" w:sz="4" w:space="0" w:color="auto"/>
            </w:tcBorders>
            <w:shd w:val="clear" w:color="000000" w:fill="E5E5FF"/>
            <w:vAlign w:val="center"/>
            <w:hideMark/>
          </w:tcPr>
          <w:p w14:paraId="73314528" w14:textId="77777777" w:rsidR="003F476C" w:rsidRPr="003F476C" w:rsidRDefault="003F476C" w:rsidP="0037127F">
            <w:pPr>
              <w:contextualSpacing/>
              <w:jc w:val="center"/>
              <w:rPr>
                <w:rFonts w:ascii="Arial" w:eastAsia="Times New Roman" w:hAnsi="Arial" w:cs="Arial"/>
                <w:b/>
                <w:bCs/>
                <w:color w:val="000000"/>
                <w:sz w:val="18"/>
                <w:szCs w:val="18"/>
                <w:lang w:val="es-CO" w:eastAsia="es-CO"/>
              </w:rPr>
            </w:pPr>
            <w:r w:rsidRPr="003F476C">
              <w:rPr>
                <w:rFonts w:ascii="Arial" w:eastAsia="Times New Roman" w:hAnsi="Arial" w:cs="Arial"/>
                <w:b/>
                <w:bCs/>
                <w:color w:val="000000"/>
                <w:sz w:val="18"/>
                <w:szCs w:val="18"/>
                <w:lang w:val="es-CO" w:eastAsia="es-CO"/>
              </w:rPr>
              <w:t>100</w:t>
            </w:r>
            <w:r w:rsidR="00B1718D">
              <w:rPr>
                <w:rFonts w:ascii="Arial" w:eastAsia="Times New Roman" w:hAnsi="Arial" w:cs="Arial"/>
                <w:b/>
                <w:bCs/>
                <w:color w:val="000000"/>
                <w:sz w:val="18"/>
                <w:szCs w:val="18"/>
                <w:lang w:val="es-CO" w:eastAsia="es-CO"/>
              </w:rPr>
              <w:t xml:space="preserve"> </w:t>
            </w:r>
            <w:r w:rsidRPr="003F476C">
              <w:rPr>
                <w:rFonts w:ascii="Arial" w:eastAsia="Times New Roman" w:hAnsi="Arial" w:cs="Arial"/>
                <w:b/>
                <w:bCs/>
                <w:color w:val="000000"/>
                <w:sz w:val="18"/>
                <w:szCs w:val="18"/>
                <w:lang w:val="es-CO" w:eastAsia="es-CO"/>
              </w:rPr>
              <w:t>%</w:t>
            </w:r>
          </w:p>
        </w:tc>
      </w:tr>
      <w:tr w:rsidR="003F476C" w:rsidRPr="003F476C" w14:paraId="61A9FB1C" w14:textId="77777777" w:rsidTr="0037127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4A14BE" w14:textId="77777777" w:rsidR="003F476C" w:rsidRPr="003F476C" w:rsidRDefault="003F476C" w:rsidP="0037127F">
            <w:pPr>
              <w:contextualSpacing/>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 xml:space="preserve">1.1. Libre Destinación </w:t>
            </w:r>
          </w:p>
        </w:tc>
        <w:tc>
          <w:tcPr>
            <w:tcW w:w="1360" w:type="dxa"/>
            <w:tcBorders>
              <w:top w:val="nil"/>
              <w:left w:val="nil"/>
              <w:bottom w:val="single" w:sz="4" w:space="0" w:color="auto"/>
              <w:right w:val="single" w:sz="4" w:space="0" w:color="auto"/>
            </w:tcBorders>
            <w:shd w:val="clear" w:color="auto" w:fill="auto"/>
            <w:noWrap/>
            <w:vAlign w:val="center"/>
            <w:hideMark/>
          </w:tcPr>
          <w:p w14:paraId="110A6989"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2.017.953.449</w:t>
            </w:r>
          </w:p>
        </w:tc>
        <w:tc>
          <w:tcPr>
            <w:tcW w:w="1360" w:type="dxa"/>
            <w:tcBorders>
              <w:top w:val="nil"/>
              <w:left w:val="nil"/>
              <w:bottom w:val="single" w:sz="4" w:space="0" w:color="auto"/>
              <w:right w:val="single" w:sz="4" w:space="0" w:color="auto"/>
            </w:tcBorders>
            <w:shd w:val="clear" w:color="auto" w:fill="auto"/>
            <w:noWrap/>
            <w:vAlign w:val="center"/>
            <w:hideMark/>
          </w:tcPr>
          <w:p w14:paraId="577F5C33"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2.017.953.449</w:t>
            </w:r>
          </w:p>
        </w:tc>
        <w:tc>
          <w:tcPr>
            <w:tcW w:w="683" w:type="dxa"/>
            <w:tcBorders>
              <w:top w:val="nil"/>
              <w:left w:val="nil"/>
              <w:bottom w:val="single" w:sz="4" w:space="0" w:color="auto"/>
              <w:right w:val="single" w:sz="4" w:space="0" w:color="auto"/>
            </w:tcBorders>
            <w:shd w:val="clear" w:color="auto" w:fill="auto"/>
            <w:noWrap/>
            <w:vAlign w:val="center"/>
            <w:hideMark/>
          </w:tcPr>
          <w:p w14:paraId="4C00E98B"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c>
          <w:tcPr>
            <w:tcW w:w="1297" w:type="dxa"/>
            <w:tcBorders>
              <w:top w:val="nil"/>
              <w:left w:val="nil"/>
              <w:bottom w:val="single" w:sz="4" w:space="0" w:color="auto"/>
              <w:right w:val="single" w:sz="4" w:space="0" w:color="auto"/>
            </w:tcBorders>
            <w:shd w:val="clear" w:color="auto" w:fill="auto"/>
            <w:noWrap/>
            <w:vAlign w:val="center"/>
            <w:hideMark/>
          </w:tcPr>
          <w:p w14:paraId="5A0C4B3E"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2.296.247.047</w:t>
            </w:r>
          </w:p>
        </w:tc>
        <w:tc>
          <w:tcPr>
            <w:tcW w:w="1292" w:type="dxa"/>
            <w:tcBorders>
              <w:top w:val="nil"/>
              <w:left w:val="nil"/>
              <w:bottom w:val="single" w:sz="4" w:space="0" w:color="auto"/>
              <w:right w:val="single" w:sz="4" w:space="0" w:color="auto"/>
            </w:tcBorders>
            <w:shd w:val="clear" w:color="auto" w:fill="auto"/>
            <w:noWrap/>
            <w:vAlign w:val="center"/>
            <w:hideMark/>
          </w:tcPr>
          <w:p w14:paraId="24AF69E2"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2.296.247.047</w:t>
            </w:r>
          </w:p>
        </w:tc>
        <w:tc>
          <w:tcPr>
            <w:tcW w:w="660" w:type="dxa"/>
            <w:tcBorders>
              <w:top w:val="nil"/>
              <w:left w:val="nil"/>
              <w:bottom w:val="single" w:sz="4" w:space="0" w:color="auto"/>
              <w:right w:val="single" w:sz="4" w:space="0" w:color="auto"/>
            </w:tcBorders>
            <w:shd w:val="clear" w:color="auto" w:fill="auto"/>
            <w:noWrap/>
            <w:vAlign w:val="center"/>
            <w:hideMark/>
          </w:tcPr>
          <w:p w14:paraId="787DCD34"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c>
          <w:tcPr>
            <w:tcW w:w="1340" w:type="dxa"/>
            <w:tcBorders>
              <w:top w:val="nil"/>
              <w:left w:val="nil"/>
              <w:bottom w:val="single" w:sz="4" w:space="0" w:color="auto"/>
              <w:right w:val="single" w:sz="4" w:space="0" w:color="auto"/>
            </w:tcBorders>
            <w:shd w:val="clear" w:color="auto" w:fill="auto"/>
            <w:noWrap/>
            <w:vAlign w:val="center"/>
            <w:hideMark/>
          </w:tcPr>
          <w:p w14:paraId="0D363662"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2.576.283.450</w:t>
            </w:r>
          </w:p>
        </w:tc>
        <w:tc>
          <w:tcPr>
            <w:tcW w:w="1292" w:type="dxa"/>
            <w:tcBorders>
              <w:top w:val="nil"/>
              <w:left w:val="nil"/>
              <w:bottom w:val="single" w:sz="4" w:space="0" w:color="auto"/>
              <w:right w:val="single" w:sz="4" w:space="0" w:color="auto"/>
            </w:tcBorders>
            <w:shd w:val="clear" w:color="auto" w:fill="auto"/>
            <w:noWrap/>
            <w:vAlign w:val="center"/>
            <w:hideMark/>
          </w:tcPr>
          <w:p w14:paraId="73D1160E"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2.576.283.450</w:t>
            </w:r>
          </w:p>
        </w:tc>
        <w:tc>
          <w:tcPr>
            <w:tcW w:w="760" w:type="dxa"/>
            <w:tcBorders>
              <w:top w:val="nil"/>
              <w:left w:val="nil"/>
              <w:bottom w:val="single" w:sz="4" w:space="0" w:color="auto"/>
              <w:right w:val="single" w:sz="4" w:space="0" w:color="auto"/>
            </w:tcBorders>
            <w:shd w:val="clear" w:color="auto" w:fill="auto"/>
            <w:noWrap/>
            <w:vAlign w:val="center"/>
            <w:hideMark/>
          </w:tcPr>
          <w:p w14:paraId="374809BA"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r>
      <w:tr w:rsidR="003F476C" w:rsidRPr="003F476C" w14:paraId="5F07C945" w14:textId="77777777" w:rsidTr="0037127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135982" w14:textId="77777777" w:rsidR="003F476C" w:rsidRPr="003F476C" w:rsidRDefault="003F476C" w:rsidP="0037127F">
            <w:pPr>
              <w:contextualSpacing/>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1.2. Libre Inversión</w:t>
            </w:r>
          </w:p>
        </w:tc>
        <w:tc>
          <w:tcPr>
            <w:tcW w:w="1360" w:type="dxa"/>
            <w:tcBorders>
              <w:top w:val="nil"/>
              <w:left w:val="nil"/>
              <w:bottom w:val="single" w:sz="4" w:space="0" w:color="auto"/>
              <w:right w:val="single" w:sz="4" w:space="0" w:color="auto"/>
            </w:tcBorders>
            <w:shd w:val="clear" w:color="auto" w:fill="auto"/>
            <w:noWrap/>
            <w:vAlign w:val="center"/>
            <w:hideMark/>
          </w:tcPr>
          <w:p w14:paraId="6E5D9F20"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2.559.077.005</w:t>
            </w:r>
          </w:p>
        </w:tc>
        <w:tc>
          <w:tcPr>
            <w:tcW w:w="1360" w:type="dxa"/>
            <w:tcBorders>
              <w:top w:val="nil"/>
              <w:left w:val="nil"/>
              <w:bottom w:val="single" w:sz="4" w:space="0" w:color="auto"/>
              <w:right w:val="single" w:sz="4" w:space="0" w:color="auto"/>
            </w:tcBorders>
            <w:shd w:val="clear" w:color="auto" w:fill="auto"/>
            <w:noWrap/>
            <w:vAlign w:val="center"/>
            <w:hideMark/>
          </w:tcPr>
          <w:p w14:paraId="18AE72BB"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2.559.077.005</w:t>
            </w:r>
          </w:p>
        </w:tc>
        <w:tc>
          <w:tcPr>
            <w:tcW w:w="683" w:type="dxa"/>
            <w:tcBorders>
              <w:top w:val="nil"/>
              <w:left w:val="nil"/>
              <w:bottom w:val="single" w:sz="4" w:space="0" w:color="auto"/>
              <w:right w:val="single" w:sz="4" w:space="0" w:color="auto"/>
            </w:tcBorders>
            <w:shd w:val="clear" w:color="auto" w:fill="auto"/>
            <w:noWrap/>
            <w:vAlign w:val="center"/>
            <w:hideMark/>
          </w:tcPr>
          <w:p w14:paraId="77743D2E"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c>
          <w:tcPr>
            <w:tcW w:w="1297" w:type="dxa"/>
            <w:tcBorders>
              <w:top w:val="nil"/>
              <w:left w:val="nil"/>
              <w:bottom w:val="single" w:sz="4" w:space="0" w:color="auto"/>
              <w:right w:val="single" w:sz="4" w:space="0" w:color="auto"/>
            </w:tcBorders>
            <w:shd w:val="clear" w:color="auto" w:fill="auto"/>
            <w:noWrap/>
            <w:vAlign w:val="center"/>
            <w:hideMark/>
          </w:tcPr>
          <w:p w14:paraId="415C1854"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2.881.280.559</w:t>
            </w:r>
          </w:p>
        </w:tc>
        <w:tc>
          <w:tcPr>
            <w:tcW w:w="1292" w:type="dxa"/>
            <w:tcBorders>
              <w:top w:val="nil"/>
              <w:left w:val="nil"/>
              <w:bottom w:val="single" w:sz="4" w:space="0" w:color="auto"/>
              <w:right w:val="single" w:sz="4" w:space="0" w:color="auto"/>
            </w:tcBorders>
            <w:shd w:val="clear" w:color="auto" w:fill="auto"/>
            <w:noWrap/>
            <w:vAlign w:val="center"/>
            <w:hideMark/>
          </w:tcPr>
          <w:p w14:paraId="051E29DB"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2.881.280.559</w:t>
            </w:r>
          </w:p>
        </w:tc>
        <w:tc>
          <w:tcPr>
            <w:tcW w:w="660" w:type="dxa"/>
            <w:tcBorders>
              <w:top w:val="nil"/>
              <w:left w:val="nil"/>
              <w:bottom w:val="single" w:sz="4" w:space="0" w:color="auto"/>
              <w:right w:val="single" w:sz="4" w:space="0" w:color="auto"/>
            </w:tcBorders>
            <w:shd w:val="clear" w:color="auto" w:fill="auto"/>
            <w:noWrap/>
            <w:vAlign w:val="center"/>
            <w:hideMark/>
          </w:tcPr>
          <w:p w14:paraId="71387A24"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c>
          <w:tcPr>
            <w:tcW w:w="1340" w:type="dxa"/>
            <w:tcBorders>
              <w:top w:val="nil"/>
              <w:left w:val="nil"/>
              <w:bottom w:val="single" w:sz="4" w:space="0" w:color="auto"/>
              <w:right w:val="single" w:sz="4" w:space="0" w:color="auto"/>
            </w:tcBorders>
            <w:shd w:val="clear" w:color="auto" w:fill="auto"/>
            <w:noWrap/>
            <w:vAlign w:val="center"/>
            <w:hideMark/>
          </w:tcPr>
          <w:p w14:paraId="1EB2B124"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3.237.310.928</w:t>
            </w:r>
          </w:p>
        </w:tc>
        <w:tc>
          <w:tcPr>
            <w:tcW w:w="1292" w:type="dxa"/>
            <w:tcBorders>
              <w:top w:val="nil"/>
              <w:left w:val="nil"/>
              <w:bottom w:val="single" w:sz="4" w:space="0" w:color="auto"/>
              <w:right w:val="single" w:sz="4" w:space="0" w:color="auto"/>
            </w:tcBorders>
            <w:shd w:val="clear" w:color="auto" w:fill="auto"/>
            <w:noWrap/>
            <w:vAlign w:val="center"/>
            <w:hideMark/>
          </w:tcPr>
          <w:p w14:paraId="48426182"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3.237.310.298</w:t>
            </w:r>
          </w:p>
        </w:tc>
        <w:tc>
          <w:tcPr>
            <w:tcW w:w="760" w:type="dxa"/>
            <w:tcBorders>
              <w:top w:val="nil"/>
              <w:left w:val="nil"/>
              <w:bottom w:val="single" w:sz="4" w:space="0" w:color="auto"/>
              <w:right w:val="single" w:sz="4" w:space="0" w:color="auto"/>
            </w:tcBorders>
            <w:shd w:val="clear" w:color="auto" w:fill="auto"/>
            <w:noWrap/>
            <w:vAlign w:val="center"/>
            <w:hideMark/>
          </w:tcPr>
          <w:p w14:paraId="35A3913E"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r>
      <w:tr w:rsidR="003F476C" w:rsidRPr="003F476C" w14:paraId="4CE1B5E5" w14:textId="77777777" w:rsidTr="0037127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8C13C6D" w14:textId="77777777" w:rsidR="003F476C" w:rsidRPr="003F476C" w:rsidRDefault="003F476C" w:rsidP="0037127F">
            <w:pPr>
              <w:contextualSpacing/>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1.3. Deporte y Recreación</w:t>
            </w:r>
          </w:p>
        </w:tc>
        <w:tc>
          <w:tcPr>
            <w:tcW w:w="1360" w:type="dxa"/>
            <w:tcBorders>
              <w:top w:val="nil"/>
              <w:left w:val="nil"/>
              <w:bottom w:val="single" w:sz="4" w:space="0" w:color="auto"/>
              <w:right w:val="single" w:sz="4" w:space="0" w:color="auto"/>
            </w:tcBorders>
            <w:shd w:val="clear" w:color="auto" w:fill="auto"/>
            <w:noWrap/>
            <w:vAlign w:val="center"/>
            <w:hideMark/>
          </w:tcPr>
          <w:p w14:paraId="3837EBB4"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75.873.538</w:t>
            </w:r>
          </w:p>
        </w:tc>
        <w:tc>
          <w:tcPr>
            <w:tcW w:w="1360" w:type="dxa"/>
            <w:tcBorders>
              <w:top w:val="nil"/>
              <w:left w:val="nil"/>
              <w:bottom w:val="single" w:sz="4" w:space="0" w:color="auto"/>
              <w:right w:val="single" w:sz="4" w:space="0" w:color="auto"/>
            </w:tcBorders>
            <w:shd w:val="clear" w:color="auto" w:fill="auto"/>
            <w:noWrap/>
            <w:vAlign w:val="center"/>
            <w:hideMark/>
          </w:tcPr>
          <w:p w14:paraId="545A2484"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75.873.538</w:t>
            </w:r>
          </w:p>
        </w:tc>
        <w:tc>
          <w:tcPr>
            <w:tcW w:w="683" w:type="dxa"/>
            <w:tcBorders>
              <w:top w:val="nil"/>
              <w:left w:val="nil"/>
              <w:bottom w:val="single" w:sz="4" w:space="0" w:color="auto"/>
              <w:right w:val="single" w:sz="4" w:space="0" w:color="auto"/>
            </w:tcBorders>
            <w:shd w:val="clear" w:color="auto" w:fill="auto"/>
            <w:noWrap/>
            <w:vAlign w:val="center"/>
            <w:hideMark/>
          </w:tcPr>
          <w:p w14:paraId="2137CAC6"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c>
          <w:tcPr>
            <w:tcW w:w="1297" w:type="dxa"/>
            <w:tcBorders>
              <w:top w:val="nil"/>
              <w:left w:val="nil"/>
              <w:bottom w:val="single" w:sz="4" w:space="0" w:color="auto"/>
              <w:right w:val="single" w:sz="4" w:space="0" w:color="auto"/>
            </w:tcBorders>
            <w:shd w:val="clear" w:color="auto" w:fill="auto"/>
            <w:noWrap/>
            <w:vAlign w:val="center"/>
            <w:hideMark/>
          </w:tcPr>
          <w:p w14:paraId="746ADA34"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96.575.758</w:t>
            </w:r>
          </w:p>
        </w:tc>
        <w:tc>
          <w:tcPr>
            <w:tcW w:w="1292" w:type="dxa"/>
            <w:tcBorders>
              <w:top w:val="nil"/>
              <w:left w:val="nil"/>
              <w:bottom w:val="single" w:sz="4" w:space="0" w:color="auto"/>
              <w:right w:val="single" w:sz="4" w:space="0" w:color="auto"/>
            </w:tcBorders>
            <w:shd w:val="clear" w:color="auto" w:fill="auto"/>
            <w:noWrap/>
            <w:vAlign w:val="center"/>
            <w:hideMark/>
          </w:tcPr>
          <w:p w14:paraId="4241F9A5"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96.575.758</w:t>
            </w:r>
          </w:p>
        </w:tc>
        <w:tc>
          <w:tcPr>
            <w:tcW w:w="660" w:type="dxa"/>
            <w:tcBorders>
              <w:top w:val="nil"/>
              <w:left w:val="nil"/>
              <w:bottom w:val="single" w:sz="4" w:space="0" w:color="auto"/>
              <w:right w:val="single" w:sz="4" w:space="0" w:color="auto"/>
            </w:tcBorders>
            <w:shd w:val="clear" w:color="auto" w:fill="auto"/>
            <w:noWrap/>
            <w:vAlign w:val="center"/>
            <w:hideMark/>
          </w:tcPr>
          <w:p w14:paraId="78131969"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c>
          <w:tcPr>
            <w:tcW w:w="1340" w:type="dxa"/>
            <w:tcBorders>
              <w:top w:val="nil"/>
              <w:left w:val="nil"/>
              <w:bottom w:val="single" w:sz="4" w:space="0" w:color="auto"/>
              <w:right w:val="single" w:sz="4" w:space="0" w:color="auto"/>
            </w:tcBorders>
            <w:shd w:val="clear" w:color="auto" w:fill="auto"/>
            <w:noWrap/>
            <w:vAlign w:val="center"/>
            <w:hideMark/>
          </w:tcPr>
          <w:p w14:paraId="0FC2D59F"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106.804.612</w:t>
            </w:r>
          </w:p>
        </w:tc>
        <w:tc>
          <w:tcPr>
            <w:tcW w:w="1292" w:type="dxa"/>
            <w:tcBorders>
              <w:top w:val="nil"/>
              <w:left w:val="nil"/>
              <w:bottom w:val="single" w:sz="4" w:space="0" w:color="auto"/>
              <w:right w:val="single" w:sz="4" w:space="0" w:color="auto"/>
            </w:tcBorders>
            <w:shd w:val="clear" w:color="auto" w:fill="auto"/>
            <w:noWrap/>
            <w:vAlign w:val="center"/>
            <w:hideMark/>
          </w:tcPr>
          <w:p w14:paraId="4089EDA2"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106.804.612</w:t>
            </w:r>
          </w:p>
        </w:tc>
        <w:tc>
          <w:tcPr>
            <w:tcW w:w="760" w:type="dxa"/>
            <w:tcBorders>
              <w:top w:val="nil"/>
              <w:left w:val="nil"/>
              <w:bottom w:val="single" w:sz="4" w:space="0" w:color="auto"/>
              <w:right w:val="single" w:sz="4" w:space="0" w:color="auto"/>
            </w:tcBorders>
            <w:shd w:val="clear" w:color="auto" w:fill="auto"/>
            <w:noWrap/>
            <w:vAlign w:val="center"/>
            <w:hideMark/>
          </w:tcPr>
          <w:p w14:paraId="066E3486"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r>
      <w:tr w:rsidR="003F476C" w:rsidRPr="003F476C" w14:paraId="0D70F861" w14:textId="77777777" w:rsidTr="0037127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A0BFB65" w14:textId="77777777" w:rsidR="003F476C" w:rsidRPr="003F476C" w:rsidRDefault="003F476C" w:rsidP="0037127F">
            <w:pPr>
              <w:contextualSpacing/>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1.4. Cultura</w:t>
            </w:r>
          </w:p>
        </w:tc>
        <w:tc>
          <w:tcPr>
            <w:tcW w:w="1360" w:type="dxa"/>
            <w:tcBorders>
              <w:top w:val="nil"/>
              <w:left w:val="nil"/>
              <w:bottom w:val="single" w:sz="4" w:space="0" w:color="auto"/>
              <w:right w:val="single" w:sz="4" w:space="0" w:color="auto"/>
            </w:tcBorders>
            <w:shd w:val="clear" w:color="auto" w:fill="auto"/>
            <w:noWrap/>
            <w:vAlign w:val="center"/>
            <w:hideMark/>
          </w:tcPr>
          <w:p w14:paraId="08B80612"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56.905.154</w:t>
            </w:r>
          </w:p>
        </w:tc>
        <w:tc>
          <w:tcPr>
            <w:tcW w:w="1360" w:type="dxa"/>
            <w:tcBorders>
              <w:top w:val="nil"/>
              <w:left w:val="nil"/>
              <w:bottom w:val="single" w:sz="4" w:space="0" w:color="auto"/>
              <w:right w:val="single" w:sz="4" w:space="0" w:color="auto"/>
            </w:tcBorders>
            <w:shd w:val="clear" w:color="auto" w:fill="auto"/>
            <w:noWrap/>
            <w:vAlign w:val="center"/>
            <w:hideMark/>
          </w:tcPr>
          <w:p w14:paraId="16CD92BE"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56.905.154</w:t>
            </w:r>
          </w:p>
        </w:tc>
        <w:tc>
          <w:tcPr>
            <w:tcW w:w="683" w:type="dxa"/>
            <w:tcBorders>
              <w:top w:val="nil"/>
              <w:left w:val="nil"/>
              <w:bottom w:val="single" w:sz="4" w:space="0" w:color="auto"/>
              <w:right w:val="single" w:sz="4" w:space="0" w:color="auto"/>
            </w:tcBorders>
            <w:shd w:val="clear" w:color="auto" w:fill="auto"/>
            <w:noWrap/>
            <w:vAlign w:val="center"/>
            <w:hideMark/>
          </w:tcPr>
          <w:p w14:paraId="67835152"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c>
          <w:tcPr>
            <w:tcW w:w="1297" w:type="dxa"/>
            <w:tcBorders>
              <w:top w:val="nil"/>
              <w:left w:val="nil"/>
              <w:bottom w:val="single" w:sz="4" w:space="0" w:color="auto"/>
              <w:right w:val="single" w:sz="4" w:space="0" w:color="auto"/>
            </w:tcBorders>
            <w:shd w:val="clear" w:color="auto" w:fill="auto"/>
            <w:noWrap/>
            <w:vAlign w:val="center"/>
            <w:hideMark/>
          </w:tcPr>
          <w:p w14:paraId="33D3AFE0"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72.431.818</w:t>
            </w:r>
          </w:p>
        </w:tc>
        <w:tc>
          <w:tcPr>
            <w:tcW w:w="1292" w:type="dxa"/>
            <w:tcBorders>
              <w:top w:val="nil"/>
              <w:left w:val="nil"/>
              <w:bottom w:val="single" w:sz="4" w:space="0" w:color="auto"/>
              <w:right w:val="single" w:sz="4" w:space="0" w:color="auto"/>
            </w:tcBorders>
            <w:shd w:val="clear" w:color="auto" w:fill="auto"/>
            <w:noWrap/>
            <w:vAlign w:val="center"/>
            <w:hideMark/>
          </w:tcPr>
          <w:p w14:paraId="5B0EEC3B"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72.431.818</w:t>
            </w:r>
          </w:p>
        </w:tc>
        <w:tc>
          <w:tcPr>
            <w:tcW w:w="660" w:type="dxa"/>
            <w:tcBorders>
              <w:top w:val="nil"/>
              <w:left w:val="nil"/>
              <w:bottom w:val="single" w:sz="4" w:space="0" w:color="auto"/>
              <w:right w:val="single" w:sz="4" w:space="0" w:color="auto"/>
            </w:tcBorders>
            <w:shd w:val="clear" w:color="auto" w:fill="auto"/>
            <w:noWrap/>
            <w:vAlign w:val="center"/>
            <w:hideMark/>
          </w:tcPr>
          <w:p w14:paraId="668974B0"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c>
          <w:tcPr>
            <w:tcW w:w="1340" w:type="dxa"/>
            <w:tcBorders>
              <w:top w:val="nil"/>
              <w:left w:val="nil"/>
              <w:bottom w:val="single" w:sz="4" w:space="0" w:color="auto"/>
              <w:right w:val="single" w:sz="4" w:space="0" w:color="auto"/>
            </w:tcBorders>
            <w:shd w:val="clear" w:color="auto" w:fill="auto"/>
            <w:noWrap/>
            <w:vAlign w:val="center"/>
            <w:hideMark/>
          </w:tcPr>
          <w:p w14:paraId="424E7B4C"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80.103.459</w:t>
            </w:r>
          </w:p>
        </w:tc>
        <w:tc>
          <w:tcPr>
            <w:tcW w:w="1292" w:type="dxa"/>
            <w:tcBorders>
              <w:top w:val="nil"/>
              <w:left w:val="nil"/>
              <w:bottom w:val="single" w:sz="4" w:space="0" w:color="auto"/>
              <w:right w:val="single" w:sz="4" w:space="0" w:color="auto"/>
            </w:tcBorders>
            <w:shd w:val="clear" w:color="auto" w:fill="auto"/>
            <w:noWrap/>
            <w:vAlign w:val="center"/>
            <w:hideMark/>
          </w:tcPr>
          <w:p w14:paraId="57DCFA02"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80.103.459</w:t>
            </w:r>
          </w:p>
        </w:tc>
        <w:tc>
          <w:tcPr>
            <w:tcW w:w="760" w:type="dxa"/>
            <w:tcBorders>
              <w:top w:val="nil"/>
              <w:left w:val="nil"/>
              <w:bottom w:val="single" w:sz="4" w:space="0" w:color="auto"/>
              <w:right w:val="single" w:sz="4" w:space="0" w:color="auto"/>
            </w:tcBorders>
            <w:shd w:val="clear" w:color="auto" w:fill="auto"/>
            <w:noWrap/>
            <w:vAlign w:val="center"/>
            <w:hideMark/>
          </w:tcPr>
          <w:p w14:paraId="5370120A" w14:textId="77777777" w:rsidR="003F476C" w:rsidRPr="003F476C" w:rsidRDefault="003F476C" w:rsidP="0037127F">
            <w:pPr>
              <w:contextualSpacing/>
              <w:jc w:val="center"/>
              <w:rPr>
                <w:rFonts w:ascii="Arial" w:eastAsia="Times New Roman" w:hAnsi="Arial" w:cs="Arial"/>
                <w:sz w:val="18"/>
                <w:szCs w:val="18"/>
                <w:lang w:val="es-CO" w:eastAsia="es-CO"/>
              </w:rPr>
            </w:pPr>
            <w:r w:rsidRPr="003F476C">
              <w:rPr>
                <w:rFonts w:ascii="Arial" w:eastAsia="Times New Roman" w:hAnsi="Arial" w:cs="Arial"/>
                <w:sz w:val="18"/>
                <w:szCs w:val="18"/>
                <w:lang w:val="es-CO" w:eastAsia="es-CO"/>
              </w:rPr>
              <w:t>100</w:t>
            </w:r>
            <w:r w:rsidR="00B1718D">
              <w:rPr>
                <w:rFonts w:ascii="Arial" w:eastAsia="Times New Roman" w:hAnsi="Arial" w:cs="Arial"/>
                <w:sz w:val="18"/>
                <w:szCs w:val="18"/>
                <w:lang w:val="es-CO" w:eastAsia="es-CO"/>
              </w:rPr>
              <w:t xml:space="preserve"> </w:t>
            </w:r>
            <w:r w:rsidRPr="003F476C">
              <w:rPr>
                <w:rFonts w:ascii="Arial" w:eastAsia="Times New Roman" w:hAnsi="Arial" w:cs="Arial"/>
                <w:sz w:val="18"/>
                <w:szCs w:val="18"/>
                <w:lang w:val="es-CO" w:eastAsia="es-CO"/>
              </w:rPr>
              <w:t>%</w:t>
            </w:r>
          </w:p>
        </w:tc>
      </w:tr>
    </w:tbl>
    <w:p w14:paraId="41F5668C" w14:textId="77777777" w:rsidR="00377E54" w:rsidRPr="0037127F" w:rsidRDefault="00377E54" w:rsidP="0037127F">
      <w:pPr>
        <w:contextualSpacing/>
        <w:jc w:val="both"/>
        <w:rPr>
          <w:rFonts w:ascii="Arial" w:eastAsiaTheme="minorHAnsi" w:hAnsi="Arial" w:cs="Arial"/>
          <w:b/>
          <w:sz w:val="16"/>
          <w:szCs w:val="16"/>
          <w:lang w:val="es-CO" w:eastAsia="en-US"/>
        </w:rPr>
      </w:pPr>
      <w:r w:rsidRPr="0037127F">
        <w:rPr>
          <w:rFonts w:ascii="Arial" w:hAnsi="Arial" w:cs="Arial"/>
          <w:b/>
          <w:sz w:val="16"/>
          <w:szCs w:val="16"/>
        </w:rPr>
        <w:t xml:space="preserve">Fuente: </w:t>
      </w:r>
      <w:r w:rsidRPr="0037127F">
        <w:rPr>
          <w:rFonts w:ascii="Arial" w:hAnsi="Arial" w:cs="Arial"/>
          <w:sz w:val="16"/>
          <w:szCs w:val="16"/>
        </w:rPr>
        <w:t>Elaboración propia con base en la información presupuestal proporcionada por la Administración Municipal y los Documentos de Distribución SGP-33-2018, SGP-36-2019, SGP-39-2019, SGP-48-2020, SGP-52-2020 y SGP-55-2021 e información FUT.</w:t>
      </w:r>
    </w:p>
    <w:p w14:paraId="7E6BE35F" w14:textId="77777777" w:rsidR="00377E54" w:rsidRDefault="00377E54" w:rsidP="0037127F">
      <w:pPr>
        <w:contextualSpacing/>
        <w:jc w:val="both"/>
        <w:rPr>
          <w:rFonts w:ascii="Arial" w:hAnsi="Arial" w:cs="Arial"/>
          <w:sz w:val="22"/>
          <w:szCs w:val="22"/>
        </w:rPr>
      </w:pPr>
    </w:p>
    <w:p w14:paraId="0BFE9D8A" w14:textId="77777777" w:rsidR="00377E54" w:rsidRDefault="00377E54" w:rsidP="0037127F">
      <w:pPr>
        <w:pStyle w:val="Sinespaciado"/>
        <w:contextualSpacing/>
        <w:jc w:val="both"/>
        <w:rPr>
          <w:rFonts w:ascii="Arial" w:hAnsi="Arial" w:cs="Arial"/>
          <w:lang w:val="es-ES"/>
        </w:rPr>
      </w:pPr>
      <w:r>
        <w:rPr>
          <w:rFonts w:ascii="Arial" w:hAnsi="Arial" w:cs="Arial"/>
        </w:rPr>
        <w:t xml:space="preserve">En términos del análisis de la asignación de recursos por concepto de la Participación de Propósito General para el Municipio de </w:t>
      </w:r>
      <w:r w:rsidR="003F476C">
        <w:rPr>
          <w:rFonts w:ascii="Arial" w:hAnsi="Arial" w:cs="Arial"/>
        </w:rPr>
        <w:t>Calamar</w:t>
      </w:r>
      <w:r>
        <w:rPr>
          <w:rFonts w:ascii="Arial" w:hAnsi="Arial" w:cs="Arial"/>
        </w:rPr>
        <w:t xml:space="preserve"> – Bolívar, se observó que la misma ha sido creciente en los periodos analizados. </w:t>
      </w:r>
      <w:r>
        <w:rPr>
          <w:rFonts w:ascii="Arial" w:hAnsi="Arial" w:cs="Arial"/>
          <w:lang w:val="es-ES"/>
        </w:rPr>
        <w:t xml:space="preserve">Entre las vigencias 2019 y 2020 se presenta un aumento del </w:t>
      </w:r>
      <w:r w:rsidR="003F476C">
        <w:rPr>
          <w:rFonts w:ascii="Arial" w:hAnsi="Arial" w:cs="Arial"/>
          <w:lang w:val="es-ES"/>
        </w:rPr>
        <w:t>1</w:t>
      </w:r>
      <w:r>
        <w:rPr>
          <w:rFonts w:ascii="Arial" w:hAnsi="Arial" w:cs="Arial"/>
          <w:lang w:val="es-ES"/>
        </w:rPr>
        <w:t>4</w:t>
      </w:r>
      <w:r w:rsidR="00B1718D">
        <w:rPr>
          <w:rFonts w:ascii="Arial" w:hAnsi="Arial" w:cs="Arial"/>
          <w:lang w:val="es-ES"/>
        </w:rPr>
        <w:t xml:space="preserve"> </w:t>
      </w:r>
      <w:r>
        <w:rPr>
          <w:rFonts w:ascii="Arial" w:hAnsi="Arial" w:cs="Arial"/>
          <w:lang w:val="es-ES"/>
        </w:rPr>
        <w:t>% en los recursos asignados por los Documentos de Distribución. De igual manera, para la vigencia 2021 se evidencia un aumento en los recursos asignados del 1</w:t>
      </w:r>
      <w:r w:rsidR="003F476C">
        <w:rPr>
          <w:rFonts w:ascii="Arial" w:hAnsi="Arial" w:cs="Arial"/>
          <w:lang w:val="es-ES"/>
        </w:rPr>
        <w:t>2</w:t>
      </w:r>
      <w:r w:rsidR="00B1718D">
        <w:rPr>
          <w:rFonts w:ascii="Arial" w:hAnsi="Arial" w:cs="Arial"/>
          <w:lang w:val="es-ES"/>
        </w:rPr>
        <w:t xml:space="preserve"> </w:t>
      </w:r>
      <w:r>
        <w:rPr>
          <w:rFonts w:ascii="Arial" w:hAnsi="Arial" w:cs="Arial"/>
          <w:lang w:val="es-ES"/>
        </w:rPr>
        <w:t>% frente a lo asignado en la vigencia 2020.</w:t>
      </w:r>
    </w:p>
    <w:p w14:paraId="41EE6B82" w14:textId="77777777" w:rsidR="00377E54" w:rsidRDefault="00377E54" w:rsidP="0037127F">
      <w:pPr>
        <w:pStyle w:val="Sinespaciado"/>
        <w:contextualSpacing/>
        <w:jc w:val="both"/>
        <w:rPr>
          <w:rFonts w:ascii="Arial" w:hAnsi="Arial" w:cs="Arial"/>
          <w:lang w:val="es-ES_tradnl"/>
        </w:rPr>
      </w:pPr>
    </w:p>
    <w:p w14:paraId="729F32CA" w14:textId="77777777" w:rsidR="00377E54" w:rsidRDefault="00377E54" w:rsidP="0037127F">
      <w:pPr>
        <w:contextualSpacing/>
        <w:jc w:val="both"/>
        <w:rPr>
          <w:rFonts w:ascii="Arial" w:eastAsiaTheme="minorHAnsi" w:hAnsi="Arial" w:cs="Arial"/>
          <w:sz w:val="22"/>
          <w:szCs w:val="22"/>
          <w:lang w:eastAsia="en-US"/>
        </w:rPr>
      </w:pPr>
      <w:r w:rsidRPr="00DB31DD">
        <w:rPr>
          <w:rFonts w:ascii="Arial" w:eastAsiaTheme="minorHAnsi" w:hAnsi="Arial" w:cs="Arial"/>
          <w:sz w:val="22"/>
          <w:szCs w:val="22"/>
          <w:lang w:eastAsia="en-US"/>
        </w:rPr>
        <w:t xml:space="preserve">Analizando los criterios de distribución se identifica que el crecimiento </w:t>
      </w:r>
      <w:r w:rsidR="00021303">
        <w:rPr>
          <w:rFonts w:ascii="Arial" w:eastAsiaTheme="minorHAnsi" w:hAnsi="Arial" w:cs="Arial"/>
          <w:sz w:val="22"/>
          <w:szCs w:val="22"/>
          <w:lang w:eastAsia="en-US"/>
        </w:rPr>
        <w:t>d</w:t>
      </w:r>
      <w:r w:rsidRPr="00DB31DD">
        <w:rPr>
          <w:rFonts w:ascii="Arial" w:eastAsiaTheme="minorHAnsi" w:hAnsi="Arial" w:cs="Arial"/>
          <w:sz w:val="22"/>
          <w:szCs w:val="22"/>
          <w:lang w:eastAsia="en-US"/>
        </w:rPr>
        <w:t>e los recursos asignados</w:t>
      </w:r>
      <w:r w:rsidR="00021303">
        <w:rPr>
          <w:rFonts w:ascii="Arial" w:eastAsiaTheme="minorHAnsi" w:hAnsi="Arial" w:cs="Arial"/>
          <w:sz w:val="22"/>
          <w:szCs w:val="22"/>
          <w:lang w:eastAsia="en-US"/>
        </w:rPr>
        <w:t>,</w:t>
      </w:r>
      <w:r w:rsidRPr="00DB31DD">
        <w:rPr>
          <w:rFonts w:ascii="Arial" w:eastAsiaTheme="minorHAnsi" w:hAnsi="Arial" w:cs="Arial"/>
          <w:sz w:val="22"/>
          <w:szCs w:val="22"/>
          <w:lang w:eastAsia="en-US"/>
        </w:rPr>
        <w:t xml:space="preserve"> está</w:t>
      </w:r>
      <w:r w:rsidR="00021303">
        <w:rPr>
          <w:rFonts w:ascii="Arial" w:eastAsiaTheme="minorHAnsi" w:hAnsi="Arial" w:cs="Arial"/>
          <w:sz w:val="22"/>
          <w:szCs w:val="22"/>
          <w:lang w:eastAsia="en-US"/>
        </w:rPr>
        <w:t>n</w:t>
      </w:r>
      <w:r w:rsidRPr="00DB31DD">
        <w:rPr>
          <w:rFonts w:ascii="Arial" w:eastAsiaTheme="minorHAnsi" w:hAnsi="Arial" w:cs="Arial"/>
          <w:sz w:val="22"/>
          <w:szCs w:val="22"/>
          <w:lang w:eastAsia="en-US"/>
        </w:rPr>
        <w:t xml:space="preserve"> dados principalmente por un aumento en la asignación por los criterios demográficos (población y pobreza relativa). </w:t>
      </w:r>
      <w:r>
        <w:rPr>
          <w:rFonts w:ascii="Arial" w:eastAsiaTheme="minorHAnsi" w:hAnsi="Arial" w:cs="Arial"/>
          <w:sz w:val="22"/>
          <w:szCs w:val="22"/>
          <w:lang w:eastAsia="en-US"/>
        </w:rPr>
        <w:t xml:space="preserve">Ver </w:t>
      </w:r>
      <w:r w:rsidR="00B1718D">
        <w:rPr>
          <w:rFonts w:ascii="Arial" w:eastAsiaTheme="minorHAnsi" w:hAnsi="Arial" w:cs="Arial"/>
          <w:sz w:val="22"/>
          <w:szCs w:val="22"/>
          <w:lang w:eastAsia="en-US"/>
        </w:rPr>
        <w:t>G</w:t>
      </w:r>
      <w:r>
        <w:rPr>
          <w:rFonts w:ascii="Arial" w:eastAsiaTheme="minorHAnsi" w:hAnsi="Arial" w:cs="Arial"/>
          <w:sz w:val="22"/>
          <w:szCs w:val="22"/>
          <w:lang w:eastAsia="en-US"/>
        </w:rPr>
        <w:t>ráficos 1 y 2:</w:t>
      </w:r>
    </w:p>
    <w:p w14:paraId="606C640B" w14:textId="77777777" w:rsidR="00377E54" w:rsidRPr="00DB31DD" w:rsidRDefault="00377E54" w:rsidP="0037127F">
      <w:pPr>
        <w:contextualSpacing/>
        <w:jc w:val="both"/>
        <w:rPr>
          <w:rFonts w:ascii="Arial" w:eastAsiaTheme="minorHAnsi" w:hAnsi="Arial" w:cs="Arial"/>
          <w:sz w:val="22"/>
          <w:szCs w:val="22"/>
          <w:lang w:eastAsia="en-US"/>
        </w:rPr>
      </w:pPr>
    </w:p>
    <w:p w14:paraId="3946F328" w14:textId="77777777" w:rsidR="00377E54" w:rsidRPr="0037127F" w:rsidRDefault="00377E54" w:rsidP="0037127F">
      <w:pPr>
        <w:contextualSpacing/>
        <w:jc w:val="center"/>
        <w:rPr>
          <w:rFonts w:ascii="Arial" w:hAnsi="Arial" w:cs="Arial"/>
          <w:b/>
          <w:sz w:val="20"/>
          <w:szCs w:val="20"/>
          <w:lang w:val="es-ES_tradnl"/>
        </w:rPr>
      </w:pPr>
      <w:r w:rsidRPr="0037127F">
        <w:rPr>
          <w:rFonts w:ascii="Arial" w:hAnsi="Arial" w:cs="Arial"/>
          <w:b/>
          <w:sz w:val="20"/>
          <w:szCs w:val="20"/>
          <w:lang w:val="es-ES_tradnl"/>
        </w:rPr>
        <w:lastRenderedPageBreak/>
        <w:t>Gráfico N</w:t>
      </w:r>
      <w:r w:rsidR="00B1718D" w:rsidRPr="0037127F">
        <w:rPr>
          <w:rFonts w:ascii="Arial" w:hAnsi="Arial" w:cs="Arial"/>
          <w:b/>
          <w:sz w:val="20"/>
          <w:szCs w:val="20"/>
          <w:lang w:val="es-ES_tradnl"/>
        </w:rPr>
        <w:t>o.</w:t>
      </w:r>
      <w:r w:rsidRPr="0037127F">
        <w:rPr>
          <w:rFonts w:ascii="Arial" w:hAnsi="Arial" w:cs="Arial"/>
          <w:b/>
          <w:sz w:val="20"/>
          <w:szCs w:val="20"/>
          <w:lang w:val="es-ES_tradnl"/>
        </w:rPr>
        <w:t xml:space="preserve"> 1.</w:t>
      </w:r>
    </w:p>
    <w:p w14:paraId="71EB145A" w14:textId="77777777" w:rsidR="00377E54" w:rsidRPr="0037127F" w:rsidRDefault="00377E54" w:rsidP="00BF20B9">
      <w:pPr>
        <w:pStyle w:val="Prrafodelista"/>
        <w:ind w:left="142"/>
        <w:jc w:val="center"/>
        <w:rPr>
          <w:rFonts w:ascii="Arial" w:hAnsi="Arial" w:cs="Arial"/>
          <w:sz w:val="20"/>
          <w:szCs w:val="20"/>
          <w:lang w:val="es-ES_tradnl"/>
        </w:rPr>
      </w:pPr>
      <w:r w:rsidRPr="0037127F">
        <w:rPr>
          <w:rFonts w:ascii="Arial" w:hAnsi="Arial" w:cs="Arial"/>
          <w:sz w:val="20"/>
          <w:szCs w:val="20"/>
          <w:lang w:val="es-ES_tradnl"/>
        </w:rPr>
        <w:t xml:space="preserve">Análisis de la Asignación y distribución por criterios de la Participación de Propósito General. 17 % Municipios Menores </w:t>
      </w:r>
      <w:r w:rsidR="00D5298C" w:rsidRPr="0037127F">
        <w:rPr>
          <w:rFonts w:ascii="Arial" w:hAnsi="Arial" w:cs="Arial"/>
          <w:sz w:val="20"/>
          <w:szCs w:val="20"/>
          <w:lang w:val="es-ES_tradnl"/>
        </w:rPr>
        <w:t>d</w:t>
      </w:r>
      <w:r w:rsidRPr="0037127F">
        <w:rPr>
          <w:rFonts w:ascii="Arial" w:hAnsi="Arial" w:cs="Arial"/>
          <w:sz w:val="20"/>
          <w:szCs w:val="20"/>
          <w:lang w:val="es-ES_tradnl"/>
        </w:rPr>
        <w:t xml:space="preserve">e 25.000 Habitantes. Vigencias 2019 - 2021, Municipio de </w:t>
      </w:r>
      <w:r w:rsidR="003F476C" w:rsidRPr="0037127F">
        <w:rPr>
          <w:rFonts w:ascii="Arial" w:hAnsi="Arial" w:cs="Arial"/>
          <w:sz w:val="20"/>
          <w:szCs w:val="20"/>
          <w:lang w:val="es-ES_tradnl"/>
        </w:rPr>
        <w:t>Calamar</w:t>
      </w:r>
      <w:r w:rsidRPr="0037127F">
        <w:rPr>
          <w:rFonts w:ascii="Arial" w:hAnsi="Arial" w:cs="Arial"/>
          <w:sz w:val="20"/>
          <w:szCs w:val="20"/>
          <w:lang w:val="es-ES_tradnl"/>
        </w:rPr>
        <w:t xml:space="preserve"> </w:t>
      </w:r>
      <w:r w:rsidR="00B1718D">
        <w:rPr>
          <w:rFonts w:ascii="Arial" w:hAnsi="Arial" w:cs="Arial"/>
          <w:sz w:val="20"/>
          <w:szCs w:val="20"/>
          <w:lang w:val="es-ES_tradnl"/>
        </w:rPr>
        <w:t>–</w:t>
      </w:r>
      <w:r w:rsidRPr="0037127F">
        <w:rPr>
          <w:rFonts w:ascii="Arial" w:hAnsi="Arial" w:cs="Arial"/>
          <w:sz w:val="20"/>
          <w:szCs w:val="20"/>
          <w:lang w:val="es-ES_tradnl"/>
        </w:rPr>
        <w:t xml:space="preserve"> Bolívar</w:t>
      </w:r>
      <w:r w:rsidR="00B1718D">
        <w:rPr>
          <w:rFonts w:ascii="Arial" w:hAnsi="Arial" w:cs="Arial"/>
          <w:sz w:val="20"/>
          <w:szCs w:val="20"/>
          <w:lang w:val="es-ES_tradnl"/>
        </w:rPr>
        <w:t>.</w:t>
      </w:r>
    </w:p>
    <w:p w14:paraId="6278C431" w14:textId="77777777" w:rsidR="00377E54" w:rsidRDefault="00377E54" w:rsidP="00BF20B9">
      <w:pPr>
        <w:pStyle w:val="Prrafodelista"/>
        <w:jc w:val="center"/>
        <w:rPr>
          <w:rFonts w:ascii="Arial" w:hAnsi="Arial" w:cs="Arial"/>
          <w:sz w:val="18"/>
          <w:szCs w:val="18"/>
          <w:lang w:val="es-ES_tradnl"/>
        </w:rPr>
      </w:pPr>
      <w:r w:rsidRPr="0037127F">
        <w:rPr>
          <w:rFonts w:ascii="Arial" w:hAnsi="Arial" w:cs="Arial"/>
          <w:sz w:val="20"/>
          <w:szCs w:val="20"/>
          <w:lang w:val="es-ES_tradnl"/>
        </w:rPr>
        <w:t>-</w:t>
      </w:r>
      <w:r w:rsidRPr="0037127F">
        <w:rPr>
          <w:rFonts w:ascii="Arial" w:hAnsi="Arial" w:cs="Arial"/>
          <w:i/>
          <w:sz w:val="20"/>
          <w:szCs w:val="20"/>
          <w:lang w:val="es-ES_tradnl"/>
        </w:rPr>
        <w:t>Cifras en pesos</w:t>
      </w:r>
      <w:r w:rsidRPr="0037127F">
        <w:rPr>
          <w:rFonts w:ascii="Arial" w:hAnsi="Arial" w:cs="Arial"/>
          <w:sz w:val="20"/>
          <w:szCs w:val="20"/>
          <w:lang w:val="es-ES_tradnl"/>
        </w:rPr>
        <w:t>-</w:t>
      </w:r>
    </w:p>
    <w:p w14:paraId="4E0B839C" w14:textId="77777777" w:rsidR="00377E54" w:rsidRDefault="003F476C" w:rsidP="00BF20B9">
      <w:pPr>
        <w:pStyle w:val="Prrafodelista"/>
        <w:ind w:left="0"/>
        <w:jc w:val="center"/>
        <w:rPr>
          <w:rFonts w:ascii="Arial" w:hAnsi="Arial" w:cs="Arial"/>
          <w:sz w:val="18"/>
          <w:szCs w:val="18"/>
          <w:lang w:val="es-ES_tradnl"/>
        </w:rPr>
      </w:pPr>
      <w:r>
        <w:rPr>
          <w:noProof/>
          <w:lang w:val="es-CO" w:eastAsia="es-CO"/>
        </w:rPr>
        <w:drawing>
          <wp:inline distT="0" distB="0" distL="0" distR="0" wp14:anchorId="06CB1562" wp14:editId="38000B6C">
            <wp:extent cx="5652654" cy="2641487"/>
            <wp:effectExtent l="0" t="0" r="5715" b="6985"/>
            <wp:docPr id="9" name="Imagen 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pic:cNvPicPr/>
                  </pic:nvPicPr>
                  <pic:blipFill>
                    <a:blip r:embed="rId14"/>
                    <a:stretch>
                      <a:fillRect/>
                    </a:stretch>
                  </pic:blipFill>
                  <pic:spPr>
                    <a:xfrm>
                      <a:off x="0" y="0"/>
                      <a:ext cx="5702242" cy="2664660"/>
                    </a:xfrm>
                    <a:prstGeom prst="rect">
                      <a:avLst/>
                    </a:prstGeom>
                  </pic:spPr>
                </pic:pic>
              </a:graphicData>
            </a:graphic>
          </wp:inline>
        </w:drawing>
      </w:r>
    </w:p>
    <w:p w14:paraId="2AC4E285" w14:textId="77777777" w:rsidR="00377E54" w:rsidRPr="0037127F" w:rsidRDefault="00377E54" w:rsidP="00BF20B9">
      <w:pPr>
        <w:pStyle w:val="Prrafodelista"/>
        <w:ind w:left="284"/>
        <w:jc w:val="both"/>
        <w:rPr>
          <w:rFonts w:ascii="Arial" w:hAnsi="Arial" w:cs="Arial"/>
          <w:sz w:val="16"/>
          <w:szCs w:val="16"/>
          <w:lang w:val="es-ES_tradnl"/>
        </w:rPr>
      </w:pPr>
      <w:r w:rsidRPr="0037127F">
        <w:rPr>
          <w:rFonts w:ascii="Arial" w:hAnsi="Arial" w:cs="Arial"/>
          <w:b/>
          <w:sz w:val="16"/>
          <w:szCs w:val="16"/>
          <w:lang w:val="es-ES_tradnl"/>
        </w:rPr>
        <w:t>Fuente:</w:t>
      </w:r>
      <w:r w:rsidRPr="0037127F">
        <w:rPr>
          <w:rFonts w:ascii="Arial" w:hAnsi="Arial" w:cs="Arial"/>
          <w:sz w:val="16"/>
          <w:szCs w:val="16"/>
          <w:lang w:val="es-ES_tradnl"/>
        </w:rPr>
        <w:t xml:space="preserve"> Elaboración propia con base en la información de los Documentos de Distribución SGP-33-2018, SGP-36-2019, SGP-39-2019, SGP-48-2020, SGP-52-2020 y SGP-55-2021.</w:t>
      </w:r>
    </w:p>
    <w:p w14:paraId="5E32E2E7" w14:textId="77777777" w:rsidR="00360E20" w:rsidRPr="0037127F" w:rsidRDefault="00360E20" w:rsidP="00BF20B9">
      <w:pPr>
        <w:pStyle w:val="Prrafodelista"/>
        <w:ind w:left="284"/>
        <w:jc w:val="both"/>
        <w:rPr>
          <w:rFonts w:ascii="Arial" w:hAnsi="Arial" w:cs="Arial"/>
          <w:sz w:val="22"/>
          <w:szCs w:val="22"/>
          <w:lang w:val="es-ES_tradnl"/>
        </w:rPr>
      </w:pPr>
    </w:p>
    <w:p w14:paraId="6137A8E8" w14:textId="77777777" w:rsidR="00B1718D" w:rsidRPr="0037127F" w:rsidRDefault="00377E54" w:rsidP="00BF20B9">
      <w:pPr>
        <w:spacing w:after="160"/>
        <w:contextualSpacing/>
        <w:jc w:val="center"/>
        <w:rPr>
          <w:rFonts w:ascii="Arial" w:hAnsi="Arial" w:cs="Arial"/>
          <w:sz w:val="20"/>
          <w:szCs w:val="20"/>
          <w:lang w:val="es-ES_tradnl"/>
        </w:rPr>
      </w:pPr>
      <w:r w:rsidRPr="0037127F">
        <w:rPr>
          <w:rFonts w:ascii="Arial" w:hAnsi="Arial" w:cs="Arial"/>
          <w:b/>
          <w:sz w:val="20"/>
          <w:szCs w:val="20"/>
          <w:lang w:val="es-ES_tradnl"/>
        </w:rPr>
        <w:t>Gráfico N</w:t>
      </w:r>
      <w:r w:rsidR="00B1718D" w:rsidRPr="0037127F">
        <w:rPr>
          <w:rFonts w:ascii="Arial" w:hAnsi="Arial" w:cs="Arial"/>
          <w:b/>
          <w:sz w:val="20"/>
          <w:szCs w:val="20"/>
          <w:lang w:val="es-ES_tradnl"/>
        </w:rPr>
        <w:t>o.</w:t>
      </w:r>
      <w:r w:rsidRPr="0037127F">
        <w:rPr>
          <w:rFonts w:ascii="Arial" w:hAnsi="Arial" w:cs="Arial"/>
          <w:b/>
          <w:sz w:val="20"/>
          <w:szCs w:val="20"/>
          <w:lang w:val="es-ES_tradnl"/>
        </w:rPr>
        <w:t xml:space="preserve"> 2.</w:t>
      </w:r>
    </w:p>
    <w:p w14:paraId="2F57C930" w14:textId="77777777" w:rsidR="00B1718D" w:rsidRPr="0037127F" w:rsidRDefault="00377E54" w:rsidP="00BF20B9">
      <w:pPr>
        <w:spacing w:after="160"/>
        <w:contextualSpacing/>
        <w:jc w:val="center"/>
        <w:rPr>
          <w:rFonts w:ascii="Arial" w:hAnsi="Arial" w:cs="Arial"/>
          <w:sz w:val="20"/>
          <w:szCs w:val="20"/>
          <w:lang w:val="es-ES_tradnl"/>
        </w:rPr>
      </w:pPr>
      <w:r w:rsidRPr="0037127F">
        <w:rPr>
          <w:rFonts w:ascii="Arial" w:hAnsi="Arial" w:cs="Arial"/>
          <w:sz w:val="20"/>
          <w:szCs w:val="20"/>
          <w:lang w:val="es-ES_tradnl"/>
        </w:rPr>
        <w:t xml:space="preserve">Análisis de la Asignación y distribución por criterios poblaciones de la Participación de Propósito General. 83 % Distribuido entre todos los Distritos y Municipios. Vigencias 2019 - 2021, </w:t>
      </w:r>
      <w:r w:rsidR="003F476C" w:rsidRPr="0037127F">
        <w:rPr>
          <w:rFonts w:ascii="Arial" w:hAnsi="Arial" w:cs="Arial"/>
          <w:sz w:val="20"/>
          <w:szCs w:val="20"/>
          <w:lang w:val="es-ES_tradnl"/>
        </w:rPr>
        <w:t>Calamar</w:t>
      </w:r>
      <w:r w:rsidRPr="0037127F">
        <w:rPr>
          <w:rFonts w:ascii="Arial" w:hAnsi="Arial" w:cs="Arial"/>
          <w:sz w:val="20"/>
          <w:szCs w:val="20"/>
          <w:lang w:val="es-ES_tradnl"/>
        </w:rPr>
        <w:t xml:space="preserve"> – Bolívar.</w:t>
      </w:r>
    </w:p>
    <w:p w14:paraId="55CE0868" w14:textId="77777777" w:rsidR="00377E54" w:rsidRPr="0037127F" w:rsidRDefault="00377E54" w:rsidP="0037127F">
      <w:pPr>
        <w:spacing w:after="160"/>
        <w:contextualSpacing/>
        <w:jc w:val="both"/>
        <w:rPr>
          <w:rFonts w:eastAsiaTheme="minorHAnsi"/>
          <w:sz w:val="22"/>
          <w:szCs w:val="22"/>
          <w:lang w:val="es-CO" w:eastAsia="es-CO"/>
        </w:rPr>
      </w:pPr>
      <w:r w:rsidRPr="0037127F">
        <w:rPr>
          <w:rFonts w:ascii="Arial" w:hAnsi="Arial" w:cs="Arial"/>
          <w:sz w:val="20"/>
          <w:szCs w:val="20"/>
          <w:lang w:val="es-ES_tradnl"/>
        </w:rPr>
        <w:t>-</w:t>
      </w:r>
      <w:r w:rsidRPr="0037127F">
        <w:rPr>
          <w:rFonts w:ascii="Arial" w:hAnsi="Arial" w:cs="Arial"/>
          <w:i/>
          <w:sz w:val="20"/>
          <w:szCs w:val="20"/>
          <w:lang w:val="es-ES_tradnl"/>
        </w:rPr>
        <w:t>Cifras en pesos</w:t>
      </w:r>
      <w:r w:rsidRPr="0037127F">
        <w:rPr>
          <w:rFonts w:ascii="Arial" w:hAnsi="Arial" w:cs="Arial"/>
          <w:sz w:val="20"/>
          <w:szCs w:val="20"/>
          <w:lang w:val="es-ES_tradnl"/>
        </w:rPr>
        <w:t>-</w:t>
      </w:r>
      <w:r w:rsidR="003F476C">
        <w:rPr>
          <w:noProof/>
          <w:lang w:val="es-CO" w:eastAsia="es-CO"/>
        </w:rPr>
        <w:drawing>
          <wp:inline distT="0" distB="0" distL="0" distR="0" wp14:anchorId="74C2F843" wp14:editId="76BB0DDC">
            <wp:extent cx="5415149" cy="279151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0059" cy="2845598"/>
                    </a:xfrm>
                    <a:prstGeom prst="rect">
                      <a:avLst/>
                    </a:prstGeom>
                  </pic:spPr>
                </pic:pic>
              </a:graphicData>
            </a:graphic>
          </wp:inline>
        </w:drawing>
      </w:r>
      <w:r>
        <w:rPr>
          <w:noProof/>
          <w:lang w:eastAsia="es-CO"/>
        </w:rPr>
        <w:t xml:space="preserve"> </w:t>
      </w:r>
      <w:r w:rsidRPr="0037127F">
        <w:rPr>
          <w:rFonts w:ascii="Arial" w:hAnsi="Arial" w:cs="Arial"/>
          <w:b/>
          <w:sz w:val="16"/>
          <w:szCs w:val="16"/>
          <w:lang w:val="es-ES_tradnl"/>
        </w:rPr>
        <w:t>Fuente:</w:t>
      </w:r>
      <w:r w:rsidRPr="0037127F">
        <w:rPr>
          <w:rFonts w:ascii="Arial" w:hAnsi="Arial" w:cs="Arial"/>
          <w:sz w:val="16"/>
          <w:szCs w:val="16"/>
          <w:lang w:val="es-ES_tradnl"/>
        </w:rPr>
        <w:t xml:space="preserve"> Elaboración propia con base en la información de los Documentos de Distribución SGP-33-2018, SGP-36-2019, SGP-39-2019, SGP-48-2020, SGP-52-2020 y SGP-55-2021.</w:t>
      </w:r>
    </w:p>
    <w:p w14:paraId="5C25730B" w14:textId="77777777" w:rsidR="00B1718D" w:rsidRDefault="00B1718D" w:rsidP="00BF20B9">
      <w:pPr>
        <w:pStyle w:val="Prrafodelista"/>
        <w:ind w:left="0"/>
        <w:jc w:val="both"/>
        <w:rPr>
          <w:rFonts w:ascii="Arial" w:hAnsi="Arial" w:cs="Arial"/>
          <w:sz w:val="22"/>
          <w:szCs w:val="22"/>
        </w:rPr>
      </w:pPr>
    </w:p>
    <w:p w14:paraId="23BB511A" w14:textId="77777777" w:rsidR="00377E54" w:rsidRPr="00B4382B" w:rsidRDefault="00D5298C" w:rsidP="00BF20B9">
      <w:pPr>
        <w:pStyle w:val="Prrafodelista"/>
        <w:ind w:left="0"/>
        <w:jc w:val="both"/>
        <w:rPr>
          <w:rFonts w:ascii="Arial" w:hAnsi="Arial" w:cs="Arial"/>
          <w:sz w:val="22"/>
          <w:szCs w:val="22"/>
        </w:rPr>
      </w:pPr>
      <w:r>
        <w:rPr>
          <w:rFonts w:ascii="Arial" w:hAnsi="Arial" w:cs="Arial"/>
          <w:sz w:val="22"/>
          <w:szCs w:val="22"/>
        </w:rPr>
        <w:t>Por otra parte, l</w:t>
      </w:r>
      <w:r w:rsidR="00377E54" w:rsidRPr="00B4382B">
        <w:rPr>
          <w:rFonts w:ascii="Arial" w:hAnsi="Arial" w:cs="Arial"/>
          <w:sz w:val="22"/>
          <w:szCs w:val="22"/>
        </w:rPr>
        <w:t xml:space="preserve">lama la atención que el Municipio en ninguna de las vigencias analizadas ha obtenido recursos por el criterio de eficiencia fiscal. Verificando la información cargada a SICODIS, se logró identificar que el Municipio no reporta ingresos tributarios en FUT de manera oportuna, lo cual a su vez implica que el criterio de eficiencia fiscal calculado por el DNP no determine asignación de recursos por este criterio para la Entidad. A lo anterior se suma, que el Municipio tampoco ha reportado en los sistemas de </w:t>
      </w:r>
      <w:r w:rsidR="00F37F9D">
        <w:rPr>
          <w:rFonts w:ascii="Arial" w:hAnsi="Arial" w:cs="Arial"/>
          <w:sz w:val="22"/>
          <w:szCs w:val="22"/>
        </w:rPr>
        <w:t>i</w:t>
      </w:r>
      <w:r w:rsidR="00377E54" w:rsidRPr="00B4382B">
        <w:rPr>
          <w:rFonts w:ascii="Arial" w:hAnsi="Arial" w:cs="Arial"/>
          <w:sz w:val="22"/>
          <w:szCs w:val="22"/>
        </w:rPr>
        <w:t xml:space="preserve">nformación </w:t>
      </w:r>
      <w:r w:rsidR="00F37F9D">
        <w:rPr>
          <w:rFonts w:ascii="Arial" w:hAnsi="Arial" w:cs="Arial"/>
          <w:sz w:val="22"/>
          <w:szCs w:val="22"/>
        </w:rPr>
        <w:t>n</w:t>
      </w:r>
      <w:r w:rsidR="00377E54" w:rsidRPr="00B4382B">
        <w:rPr>
          <w:rFonts w:ascii="Arial" w:hAnsi="Arial" w:cs="Arial"/>
          <w:sz w:val="22"/>
          <w:szCs w:val="22"/>
        </w:rPr>
        <w:t xml:space="preserve">acional los ingresos per cápita </w:t>
      </w:r>
      <w:r w:rsidR="00B8593B" w:rsidRPr="00B4382B">
        <w:rPr>
          <w:rFonts w:ascii="Arial" w:hAnsi="Arial" w:cs="Arial"/>
          <w:sz w:val="22"/>
          <w:szCs w:val="22"/>
        </w:rPr>
        <w:t>que ha</w:t>
      </w:r>
      <w:r w:rsidR="00377E54" w:rsidRPr="00B4382B">
        <w:rPr>
          <w:rFonts w:ascii="Arial" w:hAnsi="Arial" w:cs="Arial"/>
          <w:sz w:val="22"/>
          <w:szCs w:val="22"/>
        </w:rPr>
        <w:t xml:space="preserve"> recaud</w:t>
      </w:r>
      <w:r w:rsidR="00B8593B" w:rsidRPr="00B4382B">
        <w:rPr>
          <w:rFonts w:ascii="Arial" w:hAnsi="Arial" w:cs="Arial"/>
          <w:sz w:val="22"/>
          <w:szCs w:val="22"/>
        </w:rPr>
        <w:t>ad</w:t>
      </w:r>
      <w:r w:rsidR="00377E54" w:rsidRPr="00B4382B">
        <w:rPr>
          <w:rFonts w:ascii="Arial" w:hAnsi="Arial" w:cs="Arial"/>
          <w:sz w:val="22"/>
          <w:szCs w:val="22"/>
        </w:rPr>
        <w:t xml:space="preserve">o </w:t>
      </w:r>
      <w:r w:rsidR="00B8593B" w:rsidRPr="00B4382B">
        <w:rPr>
          <w:rFonts w:ascii="Arial" w:hAnsi="Arial" w:cs="Arial"/>
          <w:sz w:val="22"/>
          <w:szCs w:val="22"/>
        </w:rPr>
        <w:t>de</w:t>
      </w:r>
      <w:r w:rsidR="00377E54" w:rsidRPr="00B4382B">
        <w:rPr>
          <w:rFonts w:ascii="Arial" w:hAnsi="Arial" w:cs="Arial"/>
          <w:sz w:val="22"/>
          <w:szCs w:val="22"/>
        </w:rPr>
        <w:t xml:space="preserve"> los ingresos tributarios en las últimas vigencias.</w:t>
      </w:r>
    </w:p>
    <w:p w14:paraId="64231FB2" w14:textId="77777777" w:rsidR="00377E54" w:rsidRPr="00B4382B" w:rsidRDefault="00377E54" w:rsidP="00BF20B9">
      <w:pPr>
        <w:pStyle w:val="Prrafodelista"/>
        <w:ind w:left="0"/>
        <w:jc w:val="both"/>
        <w:rPr>
          <w:rFonts w:ascii="Arial" w:hAnsi="Arial" w:cs="Arial"/>
          <w:sz w:val="22"/>
          <w:szCs w:val="22"/>
        </w:rPr>
      </w:pPr>
    </w:p>
    <w:p w14:paraId="3283D3EB" w14:textId="77777777" w:rsidR="00410CB5" w:rsidRDefault="00377E54" w:rsidP="0037127F">
      <w:pPr>
        <w:contextualSpacing/>
        <w:jc w:val="both"/>
        <w:rPr>
          <w:rFonts w:eastAsiaTheme="minorHAnsi"/>
          <w:sz w:val="22"/>
          <w:szCs w:val="22"/>
          <w:lang w:val="es-CO" w:eastAsia="es-CO"/>
        </w:rPr>
      </w:pPr>
      <w:r w:rsidRPr="00B4382B">
        <w:rPr>
          <w:rFonts w:ascii="Arial" w:hAnsi="Arial" w:cs="Arial"/>
          <w:sz w:val="22"/>
          <w:szCs w:val="22"/>
        </w:rPr>
        <w:t xml:space="preserve">Por el </w:t>
      </w:r>
      <w:r w:rsidR="00F37F9D">
        <w:rPr>
          <w:rFonts w:ascii="Arial" w:hAnsi="Arial" w:cs="Arial"/>
          <w:sz w:val="22"/>
          <w:szCs w:val="22"/>
        </w:rPr>
        <w:t>c</w:t>
      </w:r>
      <w:r w:rsidRPr="00B4382B">
        <w:rPr>
          <w:rFonts w:ascii="Arial" w:hAnsi="Arial" w:cs="Arial"/>
          <w:sz w:val="22"/>
          <w:szCs w:val="22"/>
        </w:rPr>
        <w:t xml:space="preserve">riterio de </w:t>
      </w:r>
      <w:r w:rsidR="00F37F9D">
        <w:rPr>
          <w:rFonts w:ascii="Arial" w:hAnsi="Arial" w:cs="Arial"/>
          <w:sz w:val="22"/>
          <w:szCs w:val="22"/>
        </w:rPr>
        <w:t>E</w:t>
      </w:r>
      <w:r w:rsidRPr="00B4382B">
        <w:rPr>
          <w:rFonts w:ascii="Arial" w:hAnsi="Arial" w:cs="Arial"/>
          <w:sz w:val="22"/>
          <w:szCs w:val="22"/>
        </w:rPr>
        <w:t xml:space="preserve">ficiencia </w:t>
      </w:r>
      <w:r w:rsidR="00F37F9D">
        <w:rPr>
          <w:rFonts w:ascii="Arial" w:hAnsi="Arial" w:cs="Arial"/>
          <w:sz w:val="22"/>
          <w:szCs w:val="22"/>
        </w:rPr>
        <w:t>A</w:t>
      </w:r>
      <w:r w:rsidRPr="00B4382B">
        <w:rPr>
          <w:rFonts w:ascii="Arial" w:hAnsi="Arial" w:cs="Arial"/>
          <w:sz w:val="22"/>
          <w:szCs w:val="22"/>
        </w:rPr>
        <w:t>dministrativa, se evidencia una fluctuación en todas las vigencias</w:t>
      </w:r>
      <w:r w:rsidR="00001350" w:rsidRPr="00B4382B">
        <w:rPr>
          <w:rFonts w:ascii="Arial" w:hAnsi="Arial" w:cs="Arial"/>
          <w:sz w:val="22"/>
          <w:szCs w:val="22"/>
        </w:rPr>
        <w:t>. Para la vigencia 2019 al Municipio</w:t>
      </w:r>
      <w:r w:rsidRPr="00B4382B">
        <w:rPr>
          <w:rFonts w:ascii="Arial" w:hAnsi="Arial" w:cs="Arial"/>
          <w:sz w:val="22"/>
          <w:szCs w:val="22"/>
        </w:rPr>
        <w:t xml:space="preserve"> </w:t>
      </w:r>
      <w:r w:rsidR="00001350" w:rsidRPr="00B4382B">
        <w:rPr>
          <w:rFonts w:ascii="Arial" w:hAnsi="Arial" w:cs="Arial"/>
          <w:sz w:val="22"/>
          <w:szCs w:val="22"/>
        </w:rPr>
        <w:t xml:space="preserve">no le asignaron recursos por este </w:t>
      </w:r>
      <w:r w:rsidR="00F37F9D">
        <w:rPr>
          <w:rFonts w:ascii="Arial" w:hAnsi="Arial" w:cs="Arial"/>
          <w:sz w:val="22"/>
          <w:szCs w:val="22"/>
        </w:rPr>
        <w:t>C</w:t>
      </w:r>
      <w:r w:rsidR="00001350" w:rsidRPr="00B4382B">
        <w:rPr>
          <w:rFonts w:ascii="Arial" w:hAnsi="Arial" w:cs="Arial"/>
          <w:sz w:val="22"/>
          <w:szCs w:val="22"/>
        </w:rPr>
        <w:t xml:space="preserve">riterio debido a que no reporto información en los sistemas nacionales de información para determinar si superó el </w:t>
      </w:r>
      <w:r w:rsidR="00FA5AC3" w:rsidRPr="00B4382B">
        <w:rPr>
          <w:rFonts w:ascii="Arial" w:hAnsi="Arial" w:cs="Arial"/>
          <w:sz w:val="22"/>
          <w:szCs w:val="22"/>
        </w:rPr>
        <w:t>límite</w:t>
      </w:r>
      <w:r w:rsidR="00001350" w:rsidRPr="00B4382B">
        <w:rPr>
          <w:rFonts w:ascii="Arial" w:hAnsi="Arial" w:cs="Arial"/>
          <w:sz w:val="22"/>
          <w:szCs w:val="22"/>
        </w:rPr>
        <w:t xml:space="preserve"> de gasto y la holgura. Para las demás vigencias se identificó que la Entidad</w:t>
      </w:r>
      <w:r w:rsidRPr="00B4382B">
        <w:rPr>
          <w:rFonts w:ascii="Arial" w:hAnsi="Arial" w:cs="Arial"/>
          <w:sz w:val="22"/>
          <w:szCs w:val="22"/>
        </w:rPr>
        <w:t xml:space="preserve"> </w:t>
      </w:r>
      <w:r w:rsidR="00021303" w:rsidRPr="00B4382B">
        <w:rPr>
          <w:rFonts w:ascii="Arial" w:hAnsi="Arial" w:cs="Arial"/>
          <w:sz w:val="22"/>
          <w:szCs w:val="22"/>
        </w:rPr>
        <w:t xml:space="preserve">sí reportó información y que </w:t>
      </w:r>
      <w:r w:rsidRPr="00B4382B">
        <w:rPr>
          <w:rFonts w:ascii="Arial" w:hAnsi="Arial" w:cs="Arial"/>
          <w:sz w:val="22"/>
          <w:szCs w:val="22"/>
        </w:rPr>
        <w:t>no super</w:t>
      </w:r>
      <w:r w:rsidR="00001350" w:rsidRPr="00B4382B">
        <w:rPr>
          <w:rFonts w:ascii="Arial" w:hAnsi="Arial" w:cs="Arial"/>
          <w:sz w:val="22"/>
          <w:szCs w:val="22"/>
        </w:rPr>
        <w:t>ó</w:t>
      </w:r>
      <w:r w:rsidRPr="00B4382B">
        <w:rPr>
          <w:rFonts w:ascii="Arial" w:hAnsi="Arial" w:cs="Arial"/>
          <w:sz w:val="22"/>
          <w:szCs w:val="22"/>
        </w:rPr>
        <w:t xml:space="preserve"> el límite permitido por la Ley 617 de 2000</w:t>
      </w:r>
      <w:r w:rsidR="00360E20" w:rsidRPr="00B4382B">
        <w:rPr>
          <w:rFonts w:ascii="Arial" w:hAnsi="Arial" w:cs="Arial"/>
          <w:sz w:val="22"/>
          <w:szCs w:val="22"/>
        </w:rPr>
        <w:t>,</w:t>
      </w:r>
      <w:r w:rsidR="00001350" w:rsidRPr="00B4382B">
        <w:rPr>
          <w:rFonts w:ascii="Arial" w:hAnsi="Arial" w:cs="Arial"/>
          <w:sz w:val="22"/>
          <w:szCs w:val="22"/>
        </w:rPr>
        <w:t xml:space="preserve"> recibi</w:t>
      </w:r>
      <w:r w:rsidR="00021303" w:rsidRPr="00B4382B">
        <w:rPr>
          <w:rFonts w:ascii="Arial" w:hAnsi="Arial" w:cs="Arial"/>
          <w:sz w:val="22"/>
          <w:szCs w:val="22"/>
        </w:rPr>
        <w:t>endo</w:t>
      </w:r>
      <w:r w:rsidR="00001350" w:rsidRPr="00B4382B">
        <w:rPr>
          <w:rFonts w:ascii="Arial" w:hAnsi="Arial" w:cs="Arial"/>
          <w:sz w:val="22"/>
          <w:szCs w:val="22"/>
        </w:rPr>
        <w:t xml:space="preserve"> recursos por este </w:t>
      </w:r>
      <w:r w:rsidR="00F37F9D">
        <w:rPr>
          <w:rFonts w:ascii="Arial" w:hAnsi="Arial" w:cs="Arial"/>
          <w:sz w:val="22"/>
          <w:szCs w:val="22"/>
        </w:rPr>
        <w:t>C</w:t>
      </w:r>
      <w:r w:rsidR="00001350" w:rsidRPr="00B4382B">
        <w:rPr>
          <w:rFonts w:ascii="Arial" w:hAnsi="Arial" w:cs="Arial"/>
          <w:sz w:val="22"/>
          <w:szCs w:val="22"/>
        </w:rPr>
        <w:t>riterio. A pesar de lo anterior, se evidencia que para la vigencia 2020 los recursos asignados fueron mayores a los asignados en 2021</w:t>
      </w:r>
      <w:r w:rsidR="00410CB5" w:rsidRPr="00B4382B">
        <w:rPr>
          <w:rFonts w:ascii="Arial" w:hAnsi="Arial" w:cs="Arial"/>
          <w:sz w:val="22"/>
          <w:szCs w:val="22"/>
        </w:rPr>
        <w:t>, esto</w:t>
      </w:r>
      <w:r w:rsidR="00001350" w:rsidRPr="00B4382B">
        <w:rPr>
          <w:rFonts w:ascii="Arial" w:hAnsi="Arial" w:cs="Arial"/>
          <w:sz w:val="22"/>
          <w:szCs w:val="22"/>
        </w:rPr>
        <w:t xml:space="preserve"> se debe a que el Municipio en la vigencia 2020, </w:t>
      </w:r>
      <w:r w:rsidR="00410CB5" w:rsidRPr="00B4382B">
        <w:rPr>
          <w:rFonts w:ascii="Arial" w:hAnsi="Arial" w:cs="Arial"/>
          <w:sz w:val="22"/>
          <w:szCs w:val="22"/>
        </w:rPr>
        <w:t xml:space="preserve">reportó menos </w:t>
      </w:r>
      <w:r w:rsidR="00001350" w:rsidRPr="00B4382B">
        <w:rPr>
          <w:rFonts w:ascii="Arial" w:hAnsi="Arial" w:cs="Arial"/>
          <w:sz w:val="22"/>
          <w:szCs w:val="22"/>
        </w:rPr>
        <w:t xml:space="preserve">gastos de funcionamiento </w:t>
      </w:r>
      <w:r w:rsidR="00410CB5" w:rsidRPr="00B4382B">
        <w:rPr>
          <w:rFonts w:ascii="Arial" w:hAnsi="Arial" w:cs="Arial"/>
          <w:sz w:val="22"/>
          <w:szCs w:val="22"/>
        </w:rPr>
        <w:t xml:space="preserve">con relación a los gastos de 2021, lo que conllevó </w:t>
      </w:r>
      <w:r w:rsidR="00D5298C">
        <w:rPr>
          <w:rFonts w:ascii="Arial" w:hAnsi="Arial" w:cs="Arial"/>
          <w:sz w:val="22"/>
          <w:szCs w:val="22"/>
        </w:rPr>
        <w:t>una asignación</w:t>
      </w:r>
      <w:r w:rsidR="00833F1C">
        <w:rPr>
          <w:rFonts w:ascii="Arial" w:hAnsi="Arial" w:cs="Arial"/>
          <w:sz w:val="22"/>
          <w:szCs w:val="22"/>
        </w:rPr>
        <w:t xml:space="preserve"> </w:t>
      </w:r>
      <w:r w:rsidR="00D5298C">
        <w:rPr>
          <w:rFonts w:ascii="Arial" w:hAnsi="Arial" w:cs="Arial"/>
          <w:sz w:val="22"/>
          <w:szCs w:val="22"/>
        </w:rPr>
        <w:t>de</w:t>
      </w:r>
      <w:r w:rsidR="00360E20" w:rsidRPr="00B4382B">
        <w:rPr>
          <w:rFonts w:ascii="Arial" w:hAnsi="Arial" w:cs="Arial"/>
          <w:sz w:val="22"/>
          <w:szCs w:val="22"/>
        </w:rPr>
        <w:t xml:space="preserve"> mayores recursos por parte de la Nación. </w:t>
      </w:r>
      <w:r w:rsidR="00410CB5" w:rsidRPr="00B4382B">
        <w:rPr>
          <w:rFonts w:ascii="Arial" w:hAnsi="Arial" w:cs="Arial"/>
          <w:sz w:val="22"/>
          <w:szCs w:val="22"/>
        </w:rPr>
        <w:t>Lo anterior, se muestra en la Gráfica 3.</w:t>
      </w:r>
    </w:p>
    <w:p w14:paraId="0665B990" w14:textId="77777777" w:rsidR="00833F1C" w:rsidRPr="0037127F" w:rsidRDefault="00833F1C" w:rsidP="0037127F">
      <w:pPr>
        <w:contextualSpacing/>
        <w:jc w:val="both"/>
        <w:rPr>
          <w:rFonts w:ascii="Arial" w:eastAsiaTheme="minorHAnsi" w:hAnsi="Arial" w:cs="Arial"/>
          <w:sz w:val="22"/>
          <w:szCs w:val="22"/>
          <w:lang w:val="es-CO" w:eastAsia="es-CO"/>
        </w:rPr>
      </w:pPr>
    </w:p>
    <w:p w14:paraId="078C7EF7" w14:textId="77777777" w:rsidR="00F37F9D" w:rsidRPr="0037127F" w:rsidRDefault="00377E54" w:rsidP="00BF20B9">
      <w:pPr>
        <w:pStyle w:val="Sinespaciado"/>
        <w:contextualSpacing/>
        <w:jc w:val="center"/>
        <w:rPr>
          <w:rFonts w:ascii="Arial" w:hAnsi="Arial" w:cs="Arial"/>
          <w:sz w:val="20"/>
          <w:szCs w:val="20"/>
          <w:lang w:val="es-ES_tradnl"/>
        </w:rPr>
      </w:pPr>
      <w:r w:rsidRPr="0037127F">
        <w:rPr>
          <w:rFonts w:ascii="Arial" w:hAnsi="Arial" w:cs="Arial"/>
          <w:b/>
          <w:sz w:val="20"/>
          <w:szCs w:val="20"/>
          <w:lang w:val="es-ES_tradnl"/>
        </w:rPr>
        <w:t>Gráfico N</w:t>
      </w:r>
      <w:r w:rsidR="00F37F9D" w:rsidRPr="0037127F">
        <w:rPr>
          <w:rFonts w:ascii="Arial" w:hAnsi="Arial" w:cs="Arial"/>
          <w:b/>
          <w:sz w:val="20"/>
          <w:szCs w:val="20"/>
          <w:lang w:val="es-ES_tradnl"/>
        </w:rPr>
        <w:t>o.</w:t>
      </w:r>
      <w:r w:rsidRPr="0037127F">
        <w:rPr>
          <w:rFonts w:ascii="Arial" w:hAnsi="Arial" w:cs="Arial"/>
          <w:b/>
          <w:sz w:val="20"/>
          <w:szCs w:val="20"/>
          <w:lang w:val="es-ES_tradnl"/>
        </w:rPr>
        <w:t xml:space="preserve"> 3.</w:t>
      </w:r>
    </w:p>
    <w:p w14:paraId="33EF7F4E" w14:textId="77777777" w:rsidR="00F37F9D" w:rsidRDefault="00377E54" w:rsidP="00BF20B9">
      <w:pPr>
        <w:pStyle w:val="Sinespaciado"/>
        <w:contextualSpacing/>
        <w:jc w:val="center"/>
        <w:rPr>
          <w:rFonts w:ascii="Arial" w:hAnsi="Arial" w:cs="Arial"/>
          <w:sz w:val="20"/>
          <w:szCs w:val="20"/>
          <w:lang w:val="es-ES_tradnl"/>
        </w:rPr>
      </w:pPr>
      <w:r w:rsidRPr="0037127F">
        <w:rPr>
          <w:rFonts w:ascii="Arial" w:hAnsi="Arial" w:cs="Arial"/>
          <w:sz w:val="20"/>
          <w:szCs w:val="20"/>
          <w:lang w:val="es-ES_tradnl"/>
        </w:rPr>
        <w:t xml:space="preserve">Análisis de la Asignación y distribución por criterios de gestión de la Participación de Propósito General. 83 % Distribuido entre todos los Distritos y Municipios. Vigencias 2019 - 2021, </w:t>
      </w:r>
      <w:r w:rsidR="00745FB7" w:rsidRPr="0037127F">
        <w:rPr>
          <w:rFonts w:ascii="Arial" w:hAnsi="Arial" w:cs="Arial"/>
          <w:sz w:val="20"/>
          <w:szCs w:val="20"/>
          <w:lang w:val="es-ES_tradnl"/>
        </w:rPr>
        <w:t>Calamar</w:t>
      </w:r>
      <w:r w:rsidRPr="0037127F">
        <w:rPr>
          <w:rFonts w:ascii="Arial" w:hAnsi="Arial" w:cs="Arial"/>
          <w:sz w:val="20"/>
          <w:szCs w:val="20"/>
          <w:lang w:val="es-ES_tradnl"/>
        </w:rPr>
        <w:t xml:space="preserve"> – Bolívar.</w:t>
      </w:r>
    </w:p>
    <w:p w14:paraId="05F3A84F" w14:textId="77777777" w:rsidR="00377E54" w:rsidRDefault="00377E54" w:rsidP="0037127F">
      <w:pPr>
        <w:pStyle w:val="Sinespaciado"/>
        <w:contextualSpacing/>
        <w:jc w:val="center"/>
        <w:rPr>
          <w:rFonts w:ascii="Arial" w:hAnsi="Arial" w:cs="Arial"/>
          <w:lang w:val="es-ES_tradnl"/>
        </w:rPr>
      </w:pPr>
      <w:r w:rsidRPr="0037127F">
        <w:rPr>
          <w:rFonts w:ascii="Arial" w:hAnsi="Arial" w:cs="Arial"/>
          <w:sz w:val="20"/>
          <w:szCs w:val="20"/>
          <w:lang w:val="es-ES_tradnl"/>
        </w:rPr>
        <w:t>-</w:t>
      </w:r>
      <w:r w:rsidRPr="0037127F">
        <w:rPr>
          <w:rFonts w:ascii="Arial" w:hAnsi="Arial" w:cs="Arial"/>
          <w:i/>
          <w:sz w:val="20"/>
          <w:szCs w:val="20"/>
          <w:lang w:val="es-ES_tradnl"/>
        </w:rPr>
        <w:t>Cifras en pesos</w:t>
      </w:r>
      <w:r w:rsidRPr="0037127F">
        <w:rPr>
          <w:rFonts w:ascii="Arial" w:hAnsi="Arial" w:cs="Arial"/>
          <w:sz w:val="20"/>
          <w:szCs w:val="20"/>
          <w:lang w:val="es-ES_tradnl"/>
        </w:rPr>
        <w:t>-</w:t>
      </w:r>
    </w:p>
    <w:p w14:paraId="6F8C916C" w14:textId="77777777" w:rsidR="00377E54" w:rsidRDefault="00745FB7" w:rsidP="00BF20B9">
      <w:pPr>
        <w:pStyle w:val="Prrafodelista"/>
        <w:ind w:left="-284"/>
        <w:jc w:val="center"/>
        <w:rPr>
          <w:rFonts w:ascii="Arial" w:hAnsi="Arial" w:cs="Arial"/>
          <w:sz w:val="18"/>
          <w:szCs w:val="18"/>
          <w:lang w:val="es-ES_tradnl"/>
        </w:rPr>
      </w:pPr>
      <w:r>
        <w:rPr>
          <w:noProof/>
          <w:lang w:val="es-CO" w:eastAsia="es-CO"/>
        </w:rPr>
        <w:drawing>
          <wp:inline distT="0" distB="0" distL="0" distR="0" wp14:anchorId="010FA3F1" wp14:editId="50110122">
            <wp:extent cx="6209317" cy="3182587"/>
            <wp:effectExtent l="0" t="0" r="1270" b="0"/>
            <wp:docPr id="12" name="Imagen 1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barras&#10;&#10;Descripción generada automáticamente"/>
                    <pic:cNvPicPr/>
                  </pic:nvPicPr>
                  <pic:blipFill>
                    <a:blip r:embed="rId16"/>
                    <a:stretch>
                      <a:fillRect/>
                    </a:stretch>
                  </pic:blipFill>
                  <pic:spPr>
                    <a:xfrm>
                      <a:off x="0" y="0"/>
                      <a:ext cx="6274018" cy="3215749"/>
                    </a:xfrm>
                    <a:prstGeom prst="rect">
                      <a:avLst/>
                    </a:prstGeom>
                  </pic:spPr>
                </pic:pic>
              </a:graphicData>
            </a:graphic>
          </wp:inline>
        </w:drawing>
      </w:r>
    </w:p>
    <w:p w14:paraId="7EB3DB4F" w14:textId="77777777" w:rsidR="00377E54" w:rsidRPr="0037127F" w:rsidRDefault="00377E54" w:rsidP="0037127F">
      <w:pPr>
        <w:contextualSpacing/>
        <w:rPr>
          <w:rFonts w:ascii="Arial" w:eastAsiaTheme="minorHAnsi" w:hAnsi="Arial" w:cs="Arial"/>
          <w:sz w:val="22"/>
          <w:szCs w:val="22"/>
          <w:lang w:val="es-CO" w:eastAsia="es-CO"/>
        </w:rPr>
      </w:pPr>
      <w:r w:rsidRPr="0037127F">
        <w:rPr>
          <w:rFonts w:ascii="Arial" w:hAnsi="Arial" w:cs="Arial"/>
          <w:b/>
          <w:sz w:val="16"/>
          <w:szCs w:val="16"/>
          <w:lang w:val="es-ES_tradnl"/>
        </w:rPr>
        <w:t>Fuente:</w:t>
      </w:r>
      <w:r w:rsidRPr="0037127F">
        <w:rPr>
          <w:rFonts w:ascii="Arial" w:hAnsi="Arial" w:cs="Arial"/>
          <w:sz w:val="16"/>
          <w:szCs w:val="16"/>
          <w:lang w:val="es-ES_tradnl"/>
        </w:rPr>
        <w:t xml:space="preserve"> Elaboración propia con base en la información de los Documentos de Distribución SGP-33-2018, SGP-36-2019, SGP-39-2019, SGP-48-2020, SGP-52-2020 y SGP-55-2021.</w:t>
      </w:r>
    </w:p>
    <w:p w14:paraId="54F1684C" w14:textId="77777777" w:rsidR="00F6595D" w:rsidRDefault="00F6595D" w:rsidP="0037127F">
      <w:pPr>
        <w:contextualSpacing/>
        <w:jc w:val="both"/>
        <w:rPr>
          <w:rFonts w:ascii="Arial" w:hAnsi="Arial" w:cs="Arial"/>
          <w:b/>
          <w:sz w:val="22"/>
          <w:szCs w:val="22"/>
        </w:rPr>
      </w:pPr>
    </w:p>
    <w:p w14:paraId="4C3B1C87" w14:textId="77777777" w:rsidR="00FE0131" w:rsidRPr="0037127F" w:rsidRDefault="00FE0131" w:rsidP="0037127F">
      <w:pPr>
        <w:pStyle w:val="Prrafodelista"/>
        <w:numPr>
          <w:ilvl w:val="2"/>
          <w:numId w:val="17"/>
        </w:numPr>
        <w:autoSpaceDE w:val="0"/>
        <w:autoSpaceDN w:val="0"/>
        <w:adjustRightInd w:val="0"/>
        <w:spacing w:after="160"/>
        <w:rPr>
          <w:rFonts w:ascii="Arial,Bold" w:hAnsi="Arial,Bold" w:cs="Arial,Bold"/>
          <w:b/>
          <w:bCs/>
          <w:color w:val="000000"/>
          <w:sz w:val="22"/>
          <w:szCs w:val="22"/>
          <w:u w:val="single"/>
        </w:rPr>
      </w:pPr>
      <w:r w:rsidRPr="0037127F">
        <w:rPr>
          <w:rFonts w:ascii="Arial,Bold" w:hAnsi="Arial,Bold" w:cs="Arial,Bold"/>
          <w:b/>
          <w:bCs/>
          <w:color w:val="000000"/>
          <w:sz w:val="22"/>
          <w:szCs w:val="22"/>
          <w:u w:val="single"/>
        </w:rPr>
        <w:lastRenderedPageBreak/>
        <w:t>Análisis presupuestal de ingresos</w:t>
      </w:r>
      <w:r w:rsidR="00F37F9D">
        <w:rPr>
          <w:rFonts w:ascii="Arial,Bold" w:hAnsi="Arial,Bold" w:cs="Arial,Bold"/>
          <w:b/>
          <w:bCs/>
          <w:color w:val="000000"/>
          <w:sz w:val="22"/>
          <w:szCs w:val="22"/>
          <w:u w:val="single"/>
        </w:rPr>
        <w:t>.</w:t>
      </w:r>
    </w:p>
    <w:p w14:paraId="12C2369F" w14:textId="77777777" w:rsidR="00F37F9D" w:rsidRDefault="00F37F9D" w:rsidP="00BF20B9">
      <w:pPr>
        <w:contextualSpacing/>
        <w:jc w:val="both"/>
        <w:rPr>
          <w:rFonts w:ascii="Arial" w:eastAsiaTheme="minorHAnsi" w:hAnsi="Arial" w:cs="Arial"/>
          <w:color w:val="000000"/>
          <w:sz w:val="22"/>
          <w:szCs w:val="22"/>
          <w:lang w:val="es-CO" w:eastAsia="en-US"/>
        </w:rPr>
      </w:pPr>
    </w:p>
    <w:p w14:paraId="3FB6217E" w14:textId="77777777" w:rsidR="00FE0131" w:rsidRDefault="00F80F82" w:rsidP="0037127F">
      <w:pPr>
        <w:contextualSpacing/>
        <w:jc w:val="both"/>
        <w:rPr>
          <w:rFonts w:ascii="Arial" w:eastAsiaTheme="minorHAnsi" w:hAnsi="Arial" w:cs="Arial"/>
          <w:color w:val="000000"/>
          <w:sz w:val="22"/>
          <w:szCs w:val="22"/>
          <w:lang w:val="es-CO" w:eastAsia="en-US"/>
        </w:rPr>
      </w:pPr>
      <w:r>
        <w:rPr>
          <w:rFonts w:ascii="Arial" w:eastAsiaTheme="minorHAnsi" w:hAnsi="Arial" w:cs="Arial"/>
          <w:color w:val="000000"/>
          <w:sz w:val="22"/>
          <w:szCs w:val="22"/>
          <w:lang w:val="es-CO" w:eastAsia="en-US"/>
        </w:rPr>
        <w:t>P</w:t>
      </w:r>
      <w:r w:rsidR="00FE0131">
        <w:rPr>
          <w:rFonts w:ascii="Arial" w:eastAsiaTheme="minorHAnsi" w:hAnsi="Arial" w:cs="Arial"/>
          <w:color w:val="000000"/>
          <w:sz w:val="22"/>
          <w:szCs w:val="22"/>
          <w:lang w:val="es-CO" w:eastAsia="en-US"/>
        </w:rPr>
        <w:t xml:space="preserve">ara las vigencias 2020 y 2021, se identificó que los ingresos corrientes representan el </w:t>
      </w:r>
      <w:r w:rsidR="00403491">
        <w:rPr>
          <w:rFonts w:ascii="Arial" w:eastAsiaTheme="minorHAnsi" w:hAnsi="Arial" w:cs="Arial"/>
          <w:color w:val="000000"/>
          <w:sz w:val="22"/>
          <w:szCs w:val="22"/>
          <w:lang w:val="es-CO" w:eastAsia="en-US"/>
        </w:rPr>
        <w:t>94</w:t>
      </w:r>
      <w:r w:rsidR="00F37F9D">
        <w:rPr>
          <w:rFonts w:ascii="Arial" w:eastAsiaTheme="minorHAnsi" w:hAnsi="Arial" w:cs="Arial"/>
          <w:color w:val="000000"/>
          <w:sz w:val="22"/>
          <w:szCs w:val="22"/>
          <w:lang w:val="es-CO" w:eastAsia="en-US"/>
        </w:rPr>
        <w:t xml:space="preserve"> </w:t>
      </w:r>
      <w:r w:rsidR="00FE0131">
        <w:rPr>
          <w:rFonts w:ascii="Arial" w:eastAsiaTheme="minorHAnsi" w:hAnsi="Arial" w:cs="Arial"/>
          <w:color w:val="000000"/>
          <w:sz w:val="22"/>
          <w:szCs w:val="22"/>
          <w:lang w:val="es-CO" w:eastAsia="en-US"/>
        </w:rPr>
        <w:t>% de participación del total de los recursos incorporados en Propósito General</w:t>
      </w:r>
      <w:r w:rsidR="00F37F9D">
        <w:rPr>
          <w:rFonts w:ascii="Arial" w:eastAsiaTheme="minorHAnsi" w:hAnsi="Arial" w:cs="Arial"/>
          <w:color w:val="000000"/>
          <w:sz w:val="22"/>
          <w:szCs w:val="22"/>
          <w:lang w:val="es-CO" w:eastAsia="en-US"/>
        </w:rPr>
        <w:t>;</w:t>
      </w:r>
      <w:r w:rsidR="00FE0131">
        <w:rPr>
          <w:rFonts w:ascii="Arial" w:eastAsiaTheme="minorHAnsi" w:hAnsi="Arial" w:cs="Arial"/>
          <w:color w:val="000000"/>
          <w:sz w:val="22"/>
          <w:szCs w:val="22"/>
          <w:lang w:val="es-CO" w:eastAsia="en-US"/>
        </w:rPr>
        <w:t xml:space="preserve"> sin embargo, esto ocurre porque no se incorporaron </w:t>
      </w:r>
      <w:r w:rsidR="00880B8E">
        <w:rPr>
          <w:rFonts w:ascii="Arial" w:eastAsiaTheme="minorHAnsi" w:hAnsi="Arial" w:cs="Arial"/>
          <w:color w:val="000000"/>
          <w:sz w:val="22"/>
          <w:szCs w:val="22"/>
          <w:lang w:val="es-CO" w:eastAsia="en-US"/>
        </w:rPr>
        <w:t>recursos de capital, específicamente los rendimientos financieros</w:t>
      </w:r>
      <w:r w:rsidR="00FE0131">
        <w:rPr>
          <w:rFonts w:ascii="Arial" w:eastAsiaTheme="minorHAnsi" w:hAnsi="Arial" w:cs="Arial"/>
          <w:color w:val="000000"/>
          <w:sz w:val="22"/>
          <w:szCs w:val="22"/>
          <w:lang w:val="es-CO" w:eastAsia="en-US"/>
        </w:rPr>
        <w:t xml:space="preserve">. Asimismo, se evidencia que la </w:t>
      </w:r>
      <w:r w:rsidR="00410CB5">
        <w:rPr>
          <w:rFonts w:ascii="Arial" w:eastAsiaTheme="minorHAnsi" w:hAnsi="Arial" w:cs="Arial"/>
          <w:color w:val="000000"/>
          <w:sz w:val="22"/>
          <w:szCs w:val="22"/>
          <w:lang w:val="es-CO" w:eastAsia="en-US"/>
        </w:rPr>
        <w:t>Participación</w:t>
      </w:r>
      <w:r w:rsidR="00FE0131">
        <w:rPr>
          <w:rFonts w:ascii="Arial" w:eastAsiaTheme="minorHAnsi" w:hAnsi="Arial" w:cs="Arial"/>
          <w:color w:val="000000"/>
          <w:sz w:val="22"/>
          <w:szCs w:val="22"/>
          <w:lang w:val="es-CO" w:eastAsia="en-US"/>
        </w:rPr>
        <w:t xml:space="preserve"> de Propósito General representa en promedio el 23</w:t>
      </w:r>
      <w:r w:rsidR="00F37F9D">
        <w:rPr>
          <w:rFonts w:ascii="Arial" w:eastAsiaTheme="minorHAnsi" w:hAnsi="Arial" w:cs="Arial"/>
          <w:color w:val="000000"/>
          <w:sz w:val="22"/>
          <w:szCs w:val="22"/>
          <w:lang w:val="es-CO" w:eastAsia="en-US"/>
        </w:rPr>
        <w:t xml:space="preserve"> </w:t>
      </w:r>
      <w:r w:rsidR="00FE0131">
        <w:rPr>
          <w:rFonts w:ascii="Arial" w:eastAsiaTheme="minorHAnsi" w:hAnsi="Arial" w:cs="Arial"/>
          <w:color w:val="000000"/>
          <w:sz w:val="22"/>
          <w:szCs w:val="22"/>
          <w:lang w:val="es-CO" w:eastAsia="en-US"/>
        </w:rPr>
        <w:t>% de los ingresos totales de la Entidad Territorial para las vigencias analizadas</w:t>
      </w:r>
      <w:r w:rsidR="00AA4F83">
        <w:rPr>
          <w:rFonts w:ascii="Arial" w:eastAsiaTheme="minorHAnsi" w:hAnsi="Arial" w:cs="Arial"/>
          <w:color w:val="000000"/>
          <w:sz w:val="22"/>
          <w:szCs w:val="22"/>
          <w:lang w:val="es-CO" w:eastAsia="en-US"/>
        </w:rPr>
        <w:t xml:space="preserve"> y se muestra en el siguiente cuadro:</w:t>
      </w:r>
    </w:p>
    <w:p w14:paraId="492FAD4C" w14:textId="77777777" w:rsidR="00FE0131" w:rsidRDefault="00FE0131" w:rsidP="0037127F">
      <w:pPr>
        <w:autoSpaceDE w:val="0"/>
        <w:autoSpaceDN w:val="0"/>
        <w:adjustRightInd w:val="0"/>
        <w:contextualSpacing/>
        <w:jc w:val="both"/>
        <w:rPr>
          <w:rFonts w:ascii="Arial" w:eastAsiaTheme="minorHAnsi" w:hAnsi="Arial" w:cs="Arial"/>
          <w:color w:val="000000"/>
          <w:sz w:val="22"/>
          <w:szCs w:val="22"/>
          <w:lang w:val="es-CO" w:eastAsia="en-US"/>
        </w:rPr>
      </w:pPr>
    </w:p>
    <w:p w14:paraId="4518243C" w14:textId="77777777" w:rsidR="00FE0131" w:rsidRPr="0037127F" w:rsidRDefault="00FE0131" w:rsidP="0037127F">
      <w:pPr>
        <w:autoSpaceDE w:val="0"/>
        <w:autoSpaceDN w:val="0"/>
        <w:adjustRightInd w:val="0"/>
        <w:contextualSpacing/>
        <w:jc w:val="center"/>
        <w:rPr>
          <w:rFonts w:ascii="Arial" w:eastAsiaTheme="minorHAnsi" w:hAnsi="Arial" w:cs="Arial"/>
          <w:b/>
          <w:bCs/>
          <w:color w:val="000000"/>
          <w:sz w:val="20"/>
          <w:szCs w:val="20"/>
          <w:lang w:val="es-CO" w:eastAsia="en-US"/>
        </w:rPr>
      </w:pPr>
      <w:r w:rsidRPr="0037127F">
        <w:rPr>
          <w:rFonts w:ascii="Arial" w:eastAsiaTheme="minorHAnsi" w:hAnsi="Arial" w:cs="Arial"/>
          <w:b/>
          <w:bCs/>
          <w:color w:val="000000"/>
          <w:sz w:val="20"/>
          <w:szCs w:val="20"/>
          <w:lang w:val="es-CO" w:eastAsia="en-US"/>
        </w:rPr>
        <w:t>Cuadro N</w:t>
      </w:r>
      <w:r w:rsidR="00F37F9D" w:rsidRPr="0037127F">
        <w:rPr>
          <w:rFonts w:ascii="Arial" w:eastAsiaTheme="minorHAnsi" w:hAnsi="Arial" w:cs="Arial"/>
          <w:b/>
          <w:bCs/>
          <w:color w:val="000000"/>
          <w:sz w:val="20"/>
          <w:szCs w:val="20"/>
          <w:lang w:val="es-CO" w:eastAsia="en-US"/>
        </w:rPr>
        <w:t>o.</w:t>
      </w:r>
      <w:r w:rsidRPr="0037127F">
        <w:rPr>
          <w:rFonts w:ascii="Arial" w:eastAsiaTheme="minorHAnsi" w:hAnsi="Arial" w:cs="Arial"/>
          <w:b/>
          <w:bCs/>
          <w:color w:val="000000"/>
          <w:sz w:val="20"/>
          <w:szCs w:val="20"/>
          <w:lang w:val="es-CO" w:eastAsia="en-US"/>
        </w:rPr>
        <w:t xml:space="preserve"> 2.</w:t>
      </w:r>
    </w:p>
    <w:p w14:paraId="4A32F3A7" w14:textId="77777777" w:rsidR="00FE0131" w:rsidRPr="0037127F" w:rsidRDefault="00FE0131" w:rsidP="0037127F">
      <w:pPr>
        <w:autoSpaceDE w:val="0"/>
        <w:autoSpaceDN w:val="0"/>
        <w:adjustRightInd w:val="0"/>
        <w:contextualSpacing/>
        <w:jc w:val="center"/>
        <w:rPr>
          <w:rFonts w:ascii="Arial" w:eastAsiaTheme="minorEastAsia" w:hAnsi="Arial" w:cs="Arial"/>
          <w:color w:val="000000"/>
          <w:sz w:val="20"/>
          <w:szCs w:val="20"/>
          <w:lang w:val="es-CO" w:eastAsia="en-US"/>
        </w:rPr>
      </w:pPr>
      <w:r w:rsidRPr="0037127F">
        <w:rPr>
          <w:rFonts w:ascii="Arial" w:eastAsiaTheme="minorEastAsia" w:hAnsi="Arial" w:cs="Arial"/>
          <w:color w:val="000000" w:themeColor="text1"/>
          <w:sz w:val="20"/>
          <w:szCs w:val="20"/>
          <w:lang w:val="es-CO" w:eastAsia="en-US"/>
        </w:rPr>
        <w:t xml:space="preserve">Análisis de la ejecución de ingresos de la Participación de Propósito General, Vigencias 2019 - 2021, Municipio de </w:t>
      </w:r>
      <w:r w:rsidR="00001350" w:rsidRPr="0037127F">
        <w:rPr>
          <w:rFonts w:ascii="Arial" w:eastAsiaTheme="minorEastAsia" w:hAnsi="Arial" w:cs="Arial"/>
          <w:color w:val="000000" w:themeColor="text1"/>
          <w:sz w:val="20"/>
          <w:szCs w:val="20"/>
          <w:lang w:val="es-CO" w:eastAsia="en-US"/>
        </w:rPr>
        <w:t>Calamar</w:t>
      </w:r>
      <w:r w:rsidRPr="0037127F">
        <w:rPr>
          <w:rFonts w:ascii="Arial" w:eastAsiaTheme="minorEastAsia" w:hAnsi="Arial" w:cs="Arial"/>
          <w:color w:val="000000" w:themeColor="text1"/>
          <w:sz w:val="20"/>
          <w:szCs w:val="20"/>
          <w:lang w:val="es-CO" w:eastAsia="en-US"/>
        </w:rPr>
        <w:t xml:space="preserve"> – Bolívar</w:t>
      </w:r>
    </w:p>
    <w:p w14:paraId="1FBA300D" w14:textId="77777777" w:rsidR="00FE0131" w:rsidRPr="0037127F" w:rsidRDefault="00FE0131" w:rsidP="0037127F">
      <w:pPr>
        <w:autoSpaceDE w:val="0"/>
        <w:autoSpaceDN w:val="0"/>
        <w:adjustRightInd w:val="0"/>
        <w:contextualSpacing/>
        <w:jc w:val="center"/>
        <w:rPr>
          <w:rFonts w:ascii="Arial" w:eastAsiaTheme="minorHAnsi" w:hAnsi="Arial" w:cs="Arial"/>
          <w:i/>
          <w:iCs/>
          <w:color w:val="000000"/>
          <w:sz w:val="20"/>
          <w:szCs w:val="20"/>
          <w:lang w:val="es-CO" w:eastAsia="en-US"/>
        </w:rPr>
      </w:pPr>
      <w:r w:rsidRPr="0037127F">
        <w:rPr>
          <w:rFonts w:ascii="Arial" w:eastAsiaTheme="minorHAnsi" w:hAnsi="Arial" w:cs="Arial"/>
          <w:color w:val="000000"/>
          <w:sz w:val="20"/>
          <w:szCs w:val="20"/>
          <w:lang w:val="es-CO" w:eastAsia="en-US"/>
        </w:rPr>
        <w:t>-</w:t>
      </w:r>
      <w:r w:rsidRPr="0037127F">
        <w:rPr>
          <w:rFonts w:ascii="Arial" w:eastAsiaTheme="minorHAnsi" w:hAnsi="Arial" w:cs="Arial"/>
          <w:i/>
          <w:iCs/>
          <w:color w:val="000000"/>
          <w:sz w:val="20"/>
          <w:szCs w:val="20"/>
          <w:lang w:val="es-CO" w:eastAsia="en-US"/>
        </w:rPr>
        <w:t>Cifras en pesos-</w:t>
      </w:r>
    </w:p>
    <w:tbl>
      <w:tblPr>
        <w:tblW w:w="9025" w:type="dxa"/>
        <w:jc w:val="center"/>
        <w:tblCellMar>
          <w:left w:w="70" w:type="dxa"/>
          <w:right w:w="70" w:type="dxa"/>
        </w:tblCellMar>
        <w:tblLook w:val="04A0" w:firstRow="1" w:lastRow="0" w:firstColumn="1" w:lastColumn="0" w:noHBand="0" w:noVBand="1"/>
      </w:tblPr>
      <w:tblGrid>
        <w:gridCol w:w="1331"/>
        <w:gridCol w:w="1292"/>
        <w:gridCol w:w="1292"/>
        <w:gridCol w:w="1436"/>
        <w:gridCol w:w="1292"/>
        <w:gridCol w:w="1292"/>
        <w:gridCol w:w="1292"/>
      </w:tblGrid>
      <w:tr w:rsidR="00AA4F83" w:rsidRPr="00AA4F83" w14:paraId="0B9BCBB2" w14:textId="77777777" w:rsidTr="00065A3A">
        <w:trPr>
          <w:trHeight w:val="331"/>
          <w:jc w:val="center"/>
        </w:trPr>
        <w:tc>
          <w:tcPr>
            <w:tcW w:w="1293"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44D22928"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Conceptos</w:t>
            </w:r>
          </w:p>
        </w:tc>
        <w:tc>
          <w:tcPr>
            <w:tcW w:w="2511" w:type="dxa"/>
            <w:gridSpan w:val="2"/>
            <w:tcBorders>
              <w:top w:val="single" w:sz="4" w:space="0" w:color="auto"/>
              <w:left w:val="nil"/>
              <w:bottom w:val="single" w:sz="4" w:space="0" w:color="auto"/>
              <w:right w:val="single" w:sz="4" w:space="0" w:color="auto"/>
            </w:tcBorders>
            <w:shd w:val="clear" w:color="000000" w:fill="666699"/>
            <w:vAlign w:val="center"/>
            <w:hideMark/>
          </w:tcPr>
          <w:p w14:paraId="4D81B37B"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2019</w:t>
            </w:r>
          </w:p>
        </w:tc>
        <w:tc>
          <w:tcPr>
            <w:tcW w:w="2709" w:type="dxa"/>
            <w:gridSpan w:val="2"/>
            <w:tcBorders>
              <w:top w:val="single" w:sz="4" w:space="0" w:color="auto"/>
              <w:left w:val="nil"/>
              <w:bottom w:val="single" w:sz="4" w:space="0" w:color="auto"/>
              <w:right w:val="single" w:sz="4" w:space="0" w:color="auto"/>
            </w:tcBorders>
            <w:shd w:val="clear" w:color="000000" w:fill="666699"/>
            <w:vAlign w:val="center"/>
            <w:hideMark/>
          </w:tcPr>
          <w:p w14:paraId="03CF4842"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2020</w:t>
            </w:r>
          </w:p>
        </w:tc>
        <w:tc>
          <w:tcPr>
            <w:tcW w:w="2512" w:type="dxa"/>
            <w:gridSpan w:val="2"/>
            <w:tcBorders>
              <w:top w:val="single" w:sz="4" w:space="0" w:color="auto"/>
              <w:left w:val="nil"/>
              <w:bottom w:val="single" w:sz="4" w:space="0" w:color="auto"/>
              <w:right w:val="single" w:sz="4" w:space="0" w:color="auto"/>
            </w:tcBorders>
            <w:shd w:val="clear" w:color="000000" w:fill="666699"/>
            <w:vAlign w:val="center"/>
            <w:hideMark/>
          </w:tcPr>
          <w:p w14:paraId="4213C5E5"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2021</w:t>
            </w:r>
          </w:p>
        </w:tc>
      </w:tr>
      <w:tr w:rsidR="00AA4F83" w:rsidRPr="00AA4F83" w14:paraId="5B5550E7" w14:textId="77777777" w:rsidTr="00E32365">
        <w:trPr>
          <w:trHeight w:val="728"/>
          <w:jc w:val="center"/>
        </w:trPr>
        <w:tc>
          <w:tcPr>
            <w:tcW w:w="1293" w:type="dxa"/>
            <w:vMerge/>
            <w:tcBorders>
              <w:top w:val="single" w:sz="4" w:space="0" w:color="auto"/>
              <w:left w:val="single" w:sz="4" w:space="0" w:color="auto"/>
              <w:bottom w:val="single" w:sz="4" w:space="0" w:color="auto"/>
              <w:right w:val="single" w:sz="4" w:space="0" w:color="auto"/>
            </w:tcBorders>
            <w:vAlign w:val="center"/>
            <w:hideMark/>
          </w:tcPr>
          <w:p w14:paraId="72E2158C" w14:textId="77777777" w:rsidR="00AA4F83" w:rsidRPr="00AA4F83" w:rsidRDefault="00AA4F83" w:rsidP="0037127F">
            <w:pPr>
              <w:contextualSpacing/>
              <w:rPr>
                <w:rFonts w:ascii="Arial" w:eastAsia="Times New Roman" w:hAnsi="Arial" w:cs="Arial"/>
                <w:b/>
                <w:bCs/>
                <w:color w:val="FFFFFF"/>
                <w:sz w:val="18"/>
                <w:szCs w:val="18"/>
                <w:lang w:val="es-CO" w:eastAsia="es-CO"/>
              </w:rPr>
            </w:pPr>
          </w:p>
        </w:tc>
        <w:tc>
          <w:tcPr>
            <w:tcW w:w="1255" w:type="dxa"/>
            <w:tcBorders>
              <w:top w:val="nil"/>
              <w:left w:val="nil"/>
              <w:bottom w:val="single" w:sz="4" w:space="0" w:color="auto"/>
              <w:right w:val="single" w:sz="4" w:space="0" w:color="auto"/>
            </w:tcBorders>
            <w:shd w:val="clear" w:color="000000" w:fill="666699"/>
            <w:vAlign w:val="center"/>
            <w:hideMark/>
          </w:tcPr>
          <w:p w14:paraId="66618A4D"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Presupuesto definitivo</w:t>
            </w:r>
          </w:p>
        </w:tc>
        <w:tc>
          <w:tcPr>
            <w:tcW w:w="1256" w:type="dxa"/>
            <w:tcBorders>
              <w:top w:val="nil"/>
              <w:left w:val="nil"/>
              <w:bottom w:val="single" w:sz="4" w:space="0" w:color="auto"/>
              <w:right w:val="single" w:sz="4" w:space="0" w:color="auto"/>
            </w:tcBorders>
            <w:shd w:val="clear" w:color="000000" w:fill="666699"/>
            <w:noWrap/>
            <w:vAlign w:val="center"/>
            <w:hideMark/>
          </w:tcPr>
          <w:p w14:paraId="4703A249"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Recaudo</w:t>
            </w:r>
          </w:p>
        </w:tc>
        <w:tc>
          <w:tcPr>
            <w:tcW w:w="1436" w:type="dxa"/>
            <w:tcBorders>
              <w:top w:val="nil"/>
              <w:left w:val="nil"/>
              <w:bottom w:val="single" w:sz="4" w:space="0" w:color="auto"/>
              <w:right w:val="single" w:sz="4" w:space="0" w:color="auto"/>
            </w:tcBorders>
            <w:shd w:val="clear" w:color="000000" w:fill="666699"/>
            <w:vAlign w:val="center"/>
            <w:hideMark/>
          </w:tcPr>
          <w:p w14:paraId="71759D16"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Presupuesto definitivo</w:t>
            </w:r>
          </w:p>
        </w:tc>
        <w:tc>
          <w:tcPr>
            <w:tcW w:w="1256" w:type="dxa"/>
            <w:tcBorders>
              <w:top w:val="nil"/>
              <w:left w:val="nil"/>
              <w:bottom w:val="single" w:sz="4" w:space="0" w:color="auto"/>
              <w:right w:val="single" w:sz="4" w:space="0" w:color="auto"/>
            </w:tcBorders>
            <w:shd w:val="clear" w:color="000000" w:fill="666699"/>
            <w:vAlign w:val="center"/>
            <w:hideMark/>
          </w:tcPr>
          <w:p w14:paraId="48185BA3"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Recaudo</w:t>
            </w:r>
          </w:p>
        </w:tc>
        <w:tc>
          <w:tcPr>
            <w:tcW w:w="1256" w:type="dxa"/>
            <w:tcBorders>
              <w:top w:val="nil"/>
              <w:left w:val="nil"/>
              <w:bottom w:val="single" w:sz="4" w:space="0" w:color="auto"/>
              <w:right w:val="single" w:sz="4" w:space="0" w:color="auto"/>
            </w:tcBorders>
            <w:shd w:val="clear" w:color="000000" w:fill="666699"/>
            <w:vAlign w:val="center"/>
            <w:hideMark/>
          </w:tcPr>
          <w:p w14:paraId="698065C9"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Presupuesto definitivo</w:t>
            </w:r>
          </w:p>
        </w:tc>
        <w:tc>
          <w:tcPr>
            <w:tcW w:w="1256" w:type="dxa"/>
            <w:tcBorders>
              <w:top w:val="nil"/>
              <w:left w:val="nil"/>
              <w:bottom w:val="single" w:sz="4" w:space="0" w:color="auto"/>
              <w:right w:val="single" w:sz="4" w:space="0" w:color="auto"/>
            </w:tcBorders>
            <w:shd w:val="clear" w:color="000000" w:fill="666699"/>
            <w:vAlign w:val="center"/>
            <w:hideMark/>
          </w:tcPr>
          <w:p w14:paraId="7DCDCD99" w14:textId="77777777" w:rsidR="00AA4F83" w:rsidRPr="00AA4F83" w:rsidRDefault="00AA4F83" w:rsidP="0037127F">
            <w:pPr>
              <w:contextualSpacing/>
              <w:jc w:val="center"/>
              <w:rPr>
                <w:rFonts w:ascii="Arial" w:eastAsia="Times New Roman" w:hAnsi="Arial" w:cs="Arial"/>
                <w:b/>
                <w:bCs/>
                <w:color w:val="FFFFFF"/>
                <w:sz w:val="18"/>
                <w:szCs w:val="18"/>
                <w:lang w:val="es-CO" w:eastAsia="es-CO"/>
              </w:rPr>
            </w:pPr>
            <w:r w:rsidRPr="00AA4F83">
              <w:rPr>
                <w:rFonts w:ascii="Arial" w:eastAsia="Times New Roman" w:hAnsi="Arial" w:cs="Arial"/>
                <w:b/>
                <w:bCs/>
                <w:color w:val="FFFFFF"/>
                <w:sz w:val="18"/>
                <w:szCs w:val="18"/>
                <w:lang w:val="es-CO" w:eastAsia="es-CO"/>
              </w:rPr>
              <w:t>Recaudo</w:t>
            </w:r>
          </w:p>
        </w:tc>
      </w:tr>
      <w:tr w:rsidR="00AA4F83" w:rsidRPr="00AA4F83" w14:paraId="18E1EDFA" w14:textId="77777777" w:rsidTr="00065A3A">
        <w:trPr>
          <w:trHeight w:val="579"/>
          <w:jc w:val="center"/>
        </w:trPr>
        <w:tc>
          <w:tcPr>
            <w:tcW w:w="1293" w:type="dxa"/>
            <w:tcBorders>
              <w:top w:val="nil"/>
              <w:left w:val="single" w:sz="4" w:space="0" w:color="auto"/>
              <w:bottom w:val="single" w:sz="4" w:space="0" w:color="auto"/>
              <w:right w:val="single" w:sz="4" w:space="0" w:color="auto"/>
            </w:tcBorders>
            <w:shd w:val="clear" w:color="000000" w:fill="CCCCFF"/>
            <w:vAlign w:val="center"/>
            <w:hideMark/>
          </w:tcPr>
          <w:p w14:paraId="730DA487" w14:textId="77777777" w:rsidR="00AA4F83" w:rsidRPr="00AA4F83" w:rsidRDefault="00AA4F83" w:rsidP="0037127F">
            <w:pPr>
              <w:contextualSpacing/>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Propósito General</w:t>
            </w:r>
          </w:p>
        </w:tc>
        <w:tc>
          <w:tcPr>
            <w:tcW w:w="1255" w:type="dxa"/>
            <w:tcBorders>
              <w:top w:val="nil"/>
              <w:left w:val="nil"/>
              <w:bottom w:val="single" w:sz="4" w:space="0" w:color="auto"/>
              <w:right w:val="single" w:sz="4" w:space="0" w:color="auto"/>
            </w:tcBorders>
            <w:shd w:val="clear" w:color="000000" w:fill="CCCCFF"/>
            <w:noWrap/>
            <w:vAlign w:val="center"/>
            <w:hideMark/>
          </w:tcPr>
          <w:p w14:paraId="6D6DBD7C"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5.097.978.773</w:t>
            </w:r>
          </w:p>
        </w:tc>
        <w:tc>
          <w:tcPr>
            <w:tcW w:w="1256" w:type="dxa"/>
            <w:tcBorders>
              <w:top w:val="nil"/>
              <w:left w:val="nil"/>
              <w:bottom w:val="single" w:sz="4" w:space="0" w:color="auto"/>
              <w:right w:val="single" w:sz="4" w:space="0" w:color="auto"/>
            </w:tcBorders>
            <w:shd w:val="clear" w:color="000000" w:fill="CCCCFF"/>
            <w:vAlign w:val="center"/>
            <w:hideMark/>
          </w:tcPr>
          <w:p w14:paraId="260B345C"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5.097.978.773</w:t>
            </w:r>
          </w:p>
        </w:tc>
        <w:tc>
          <w:tcPr>
            <w:tcW w:w="1436" w:type="dxa"/>
            <w:tcBorders>
              <w:top w:val="nil"/>
              <w:left w:val="nil"/>
              <w:bottom w:val="single" w:sz="4" w:space="0" w:color="auto"/>
              <w:right w:val="single" w:sz="4" w:space="0" w:color="auto"/>
            </w:tcBorders>
            <w:shd w:val="clear" w:color="000000" w:fill="CCCCFF"/>
            <w:noWrap/>
            <w:vAlign w:val="center"/>
            <w:hideMark/>
          </w:tcPr>
          <w:p w14:paraId="16E48012"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5.459.920.569</w:t>
            </w:r>
          </w:p>
        </w:tc>
        <w:tc>
          <w:tcPr>
            <w:tcW w:w="1256" w:type="dxa"/>
            <w:tcBorders>
              <w:top w:val="nil"/>
              <w:left w:val="nil"/>
              <w:bottom w:val="single" w:sz="4" w:space="0" w:color="auto"/>
              <w:right w:val="single" w:sz="4" w:space="0" w:color="auto"/>
            </w:tcBorders>
            <w:shd w:val="clear" w:color="000000" w:fill="CCCCFF"/>
            <w:vAlign w:val="center"/>
            <w:hideMark/>
          </w:tcPr>
          <w:p w14:paraId="5711F36D"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5.459.920.569</w:t>
            </w:r>
          </w:p>
        </w:tc>
        <w:tc>
          <w:tcPr>
            <w:tcW w:w="1256" w:type="dxa"/>
            <w:tcBorders>
              <w:top w:val="nil"/>
              <w:left w:val="nil"/>
              <w:bottom w:val="single" w:sz="4" w:space="0" w:color="auto"/>
              <w:right w:val="single" w:sz="4" w:space="0" w:color="auto"/>
            </w:tcBorders>
            <w:shd w:val="clear" w:color="000000" w:fill="CCCCFF"/>
            <w:noWrap/>
            <w:vAlign w:val="center"/>
            <w:hideMark/>
          </w:tcPr>
          <w:p w14:paraId="66B481F9"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6.408.909.848</w:t>
            </w:r>
          </w:p>
        </w:tc>
        <w:tc>
          <w:tcPr>
            <w:tcW w:w="1256" w:type="dxa"/>
            <w:tcBorders>
              <w:top w:val="nil"/>
              <w:left w:val="nil"/>
              <w:bottom w:val="single" w:sz="4" w:space="0" w:color="auto"/>
              <w:right w:val="single" w:sz="4" w:space="0" w:color="auto"/>
            </w:tcBorders>
            <w:shd w:val="clear" w:color="000000" w:fill="CCCCFF"/>
            <w:vAlign w:val="center"/>
            <w:hideMark/>
          </w:tcPr>
          <w:p w14:paraId="35EB2472"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6.408.909.848</w:t>
            </w:r>
          </w:p>
        </w:tc>
      </w:tr>
      <w:tr w:rsidR="00AA4F83" w:rsidRPr="00AA4F83" w14:paraId="43C409EC" w14:textId="77777777" w:rsidTr="00065A3A">
        <w:trPr>
          <w:trHeight w:val="573"/>
          <w:jc w:val="center"/>
        </w:trPr>
        <w:tc>
          <w:tcPr>
            <w:tcW w:w="1293" w:type="dxa"/>
            <w:tcBorders>
              <w:top w:val="nil"/>
              <w:left w:val="single" w:sz="4" w:space="0" w:color="auto"/>
              <w:bottom w:val="single" w:sz="4" w:space="0" w:color="auto"/>
              <w:right w:val="single" w:sz="4" w:space="0" w:color="auto"/>
            </w:tcBorders>
            <w:shd w:val="clear" w:color="000000" w:fill="CCCCFF"/>
            <w:vAlign w:val="center"/>
            <w:hideMark/>
          </w:tcPr>
          <w:p w14:paraId="2E734B04" w14:textId="77777777" w:rsidR="00AA4F83" w:rsidRPr="00AA4F83" w:rsidRDefault="00AA4F83" w:rsidP="0037127F">
            <w:pPr>
              <w:contextualSpacing/>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1. Ingresos Corrientes</w:t>
            </w:r>
          </w:p>
        </w:tc>
        <w:tc>
          <w:tcPr>
            <w:tcW w:w="1255" w:type="dxa"/>
            <w:tcBorders>
              <w:top w:val="nil"/>
              <w:left w:val="nil"/>
              <w:bottom w:val="single" w:sz="4" w:space="0" w:color="auto"/>
              <w:right w:val="single" w:sz="4" w:space="0" w:color="auto"/>
            </w:tcBorders>
            <w:shd w:val="clear" w:color="000000" w:fill="CCCCFF"/>
            <w:vAlign w:val="center"/>
            <w:hideMark/>
          </w:tcPr>
          <w:p w14:paraId="18119EF7"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4.709.809.146</w:t>
            </w:r>
          </w:p>
        </w:tc>
        <w:tc>
          <w:tcPr>
            <w:tcW w:w="1256" w:type="dxa"/>
            <w:tcBorders>
              <w:top w:val="nil"/>
              <w:left w:val="nil"/>
              <w:bottom w:val="single" w:sz="4" w:space="0" w:color="auto"/>
              <w:right w:val="single" w:sz="4" w:space="0" w:color="auto"/>
            </w:tcBorders>
            <w:shd w:val="clear" w:color="000000" w:fill="CCCCFF"/>
            <w:vAlign w:val="center"/>
            <w:hideMark/>
          </w:tcPr>
          <w:p w14:paraId="770C1A48"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4.709.809.146</w:t>
            </w:r>
          </w:p>
        </w:tc>
        <w:tc>
          <w:tcPr>
            <w:tcW w:w="1436" w:type="dxa"/>
            <w:tcBorders>
              <w:top w:val="nil"/>
              <w:left w:val="nil"/>
              <w:bottom w:val="single" w:sz="4" w:space="0" w:color="auto"/>
              <w:right w:val="single" w:sz="4" w:space="0" w:color="auto"/>
            </w:tcBorders>
            <w:shd w:val="clear" w:color="000000" w:fill="CCCCFF"/>
            <w:vAlign w:val="center"/>
            <w:hideMark/>
          </w:tcPr>
          <w:p w14:paraId="265930F9"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5.346.535.182</w:t>
            </w:r>
          </w:p>
        </w:tc>
        <w:tc>
          <w:tcPr>
            <w:tcW w:w="1256" w:type="dxa"/>
            <w:tcBorders>
              <w:top w:val="nil"/>
              <w:left w:val="nil"/>
              <w:bottom w:val="single" w:sz="4" w:space="0" w:color="auto"/>
              <w:right w:val="single" w:sz="4" w:space="0" w:color="auto"/>
            </w:tcBorders>
            <w:shd w:val="clear" w:color="000000" w:fill="CCCCFF"/>
            <w:vAlign w:val="center"/>
            <w:hideMark/>
          </w:tcPr>
          <w:p w14:paraId="46B87AD3"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5.346.535.182</w:t>
            </w:r>
          </w:p>
        </w:tc>
        <w:tc>
          <w:tcPr>
            <w:tcW w:w="1256" w:type="dxa"/>
            <w:tcBorders>
              <w:top w:val="nil"/>
              <w:left w:val="nil"/>
              <w:bottom w:val="single" w:sz="4" w:space="0" w:color="auto"/>
              <w:right w:val="single" w:sz="4" w:space="0" w:color="auto"/>
            </w:tcBorders>
            <w:shd w:val="clear" w:color="000000" w:fill="CCCCFF"/>
            <w:vAlign w:val="center"/>
            <w:hideMark/>
          </w:tcPr>
          <w:p w14:paraId="2E4CDD99"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6.000.501.819</w:t>
            </w:r>
          </w:p>
        </w:tc>
        <w:tc>
          <w:tcPr>
            <w:tcW w:w="1256" w:type="dxa"/>
            <w:tcBorders>
              <w:top w:val="nil"/>
              <w:left w:val="nil"/>
              <w:bottom w:val="single" w:sz="4" w:space="0" w:color="auto"/>
              <w:right w:val="single" w:sz="4" w:space="0" w:color="auto"/>
            </w:tcBorders>
            <w:shd w:val="clear" w:color="000000" w:fill="CCCCFF"/>
            <w:vAlign w:val="center"/>
            <w:hideMark/>
          </w:tcPr>
          <w:p w14:paraId="55DE1477"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6.000.501.819</w:t>
            </w:r>
          </w:p>
        </w:tc>
      </w:tr>
      <w:tr w:rsidR="00AA4F83" w:rsidRPr="00AA4F83" w14:paraId="174D9B16" w14:textId="77777777" w:rsidTr="00065A3A">
        <w:trPr>
          <w:trHeight w:val="315"/>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52BD83C4" w14:textId="77777777" w:rsidR="00AA4F83" w:rsidRPr="00AA4F83" w:rsidRDefault="00AA4F83" w:rsidP="0037127F">
            <w:pPr>
              <w:contextualSpacing/>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 xml:space="preserve">1.1. Libre Destinación </w:t>
            </w:r>
          </w:p>
        </w:tc>
        <w:tc>
          <w:tcPr>
            <w:tcW w:w="1255" w:type="dxa"/>
            <w:tcBorders>
              <w:top w:val="nil"/>
              <w:left w:val="nil"/>
              <w:bottom w:val="single" w:sz="4" w:space="0" w:color="auto"/>
              <w:right w:val="single" w:sz="4" w:space="0" w:color="auto"/>
            </w:tcBorders>
            <w:shd w:val="clear" w:color="auto" w:fill="auto"/>
            <w:noWrap/>
            <w:vAlign w:val="center"/>
            <w:hideMark/>
          </w:tcPr>
          <w:p w14:paraId="4B74D8A9"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2.017.953.449</w:t>
            </w:r>
          </w:p>
        </w:tc>
        <w:tc>
          <w:tcPr>
            <w:tcW w:w="1256" w:type="dxa"/>
            <w:tcBorders>
              <w:top w:val="nil"/>
              <w:left w:val="nil"/>
              <w:bottom w:val="single" w:sz="4" w:space="0" w:color="auto"/>
              <w:right w:val="single" w:sz="4" w:space="0" w:color="auto"/>
            </w:tcBorders>
            <w:shd w:val="clear" w:color="auto" w:fill="auto"/>
            <w:noWrap/>
            <w:vAlign w:val="center"/>
            <w:hideMark/>
          </w:tcPr>
          <w:p w14:paraId="5CA898CB"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2.017.953.449</w:t>
            </w:r>
          </w:p>
        </w:tc>
        <w:tc>
          <w:tcPr>
            <w:tcW w:w="1436" w:type="dxa"/>
            <w:tcBorders>
              <w:top w:val="nil"/>
              <w:left w:val="nil"/>
              <w:bottom w:val="single" w:sz="4" w:space="0" w:color="auto"/>
              <w:right w:val="single" w:sz="4" w:space="0" w:color="auto"/>
            </w:tcBorders>
            <w:shd w:val="clear" w:color="auto" w:fill="auto"/>
            <w:noWrap/>
            <w:vAlign w:val="center"/>
            <w:hideMark/>
          </w:tcPr>
          <w:p w14:paraId="4AFA95F0"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2.296.247.047</w:t>
            </w:r>
          </w:p>
        </w:tc>
        <w:tc>
          <w:tcPr>
            <w:tcW w:w="1256" w:type="dxa"/>
            <w:tcBorders>
              <w:top w:val="nil"/>
              <w:left w:val="nil"/>
              <w:bottom w:val="single" w:sz="4" w:space="0" w:color="auto"/>
              <w:right w:val="single" w:sz="4" w:space="0" w:color="auto"/>
            </w:tcBorders>
            <w:shd w:val="clear" w:color="auto" w:fill="auto"/>
            <w:noWrap/>
            <w:vAlign w:val="center"/>
            <w:hideMark/>
          </w:tcPr>
          <w:p w14:paraId="0A56EB23"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2.296.247.047</w:t>
            </w:r>
          </w:p>
        </w:tc>
        <w:tc>
          <w:tcPr>
            <w:tcW w:w="1256" w:type="dxa"/>
            <w:tcBorders>
              <w:top w:val="nil"/>
              <w:left w:val="nil"/>
              <w:bottom w:val="single" w:sz="4" w:space="0" w:color="auto"/>
              <w:right w:val="single" w:sz="4" w:space="0" w:color="auto"/>
            </w:tcBorders>
            <w:shd w:val="clear" w:color="auto" w:fill="auto"/>
            <w:noWrap/>
            <w:vAlign w:val="center"/>
            <w:hideMark/>
          </w:tcPr>
          <w:p w14:paraId="4387541D"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2.576.283.450</w:t>
            </w:r>
          </w:p>
        </w:tc>
        <w:tc>
          <w:tcPr>
            <w:tcW w:w="1256" w:type="dxa"/>
            <w:tcBorders>
              <w:top w:val="nil"/>
              <w:left w:val="nil"/>
              <w:bottom w:val="single" w:sz="4" w:space="0" w:color="auto"/>
              <w:right w:val="single" w:sz="4" w:space="0" w:color="auto"/>
            </w:tcBorders>
            <w:shd w:val="clear" w:color="auto" w:fill="auto"/>
            <w:noWrap/>
            <w:vAlign w:val="center"/>
            <w:hideMark/>
          </w:tcPr>
          <w:p w14:paraId="39B2B16E"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2.576.283.450</w:t>
            </w:r>
          </w:p>
        </w:tc>
      </w:tr>
      <w:tr w:rsidR="00AA4F83" w:rsidRPr="00AA4F83" w14:paraId="361FAA40" w14:textId="77777777" w:rsidTr="00065A3A">
        <w:trPr>
          <w:trHeight w:val="315"/>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17435178" w14:textId="77777777" w:rsidR="00AA4F83" w:rsidRPr="00AA4F83" w:rsidRDefault="00AA4F83" w:rsidP="0037127F">
            <w:pPr>
              <w:contextualSpacing/>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1.2. Libre Inversión</w:t>
            </w:r>
          </w:p>
        </w:tc>
        <w:tc>
          <w:tcPr>
            <w:tcW w:w="1255" w:type="dxa"/>
            <w:tcBorders>
              <w:top w:val="nil"/>
              <w:left w:val="nil"/>
              <w:bottom w:val="single" w:sz="4" w:space="0" w:color="auto"/>
              <w:right w:val="single" w:sz="4" w:space="0" w:color="auto"/>
            </w:tcBorders>
            <w:shd w:val="clear" w:color="auto" w:fill="auto"/>
            <w:noWrap/>
            <w:vAlign w:val="center"/>
            <w:hideMark/>
          </w:tcPr>
          <w:p w14:paraId="0C991E19"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2.559.077.005</w:t>
            </w:r>
          </w:p>
        </w:tc>
        <w:tc>
          <w:tcPr>
            <w:tcW w:w="1256" w:type="dxa"/>
            <w:tcBorders>
              <w:top w:val="nil"/>
              <w:left w:val="nil"/>
              <w:bottom w:val="single" w:sz="4" w:space="0" w:color="auto"/>
              <w:right w:val="single" w:sz="4" w:space="0" w:color="auto"/>
            </w:tcBorders>
            <w:shd w:val="clear" w:color="auto" w:fill="auto"/>
            <w:noWrap/>
            <w:vAlign w:val="center"/>
            <w:hideMark/>
          </w:tcPr>
          <w:p w14:paraId="69244CB8"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2.559.077.005</w:t>
            </w:r>
          </w:p>
        </w:tc>
        <w:tc>
          <w:tcPr>
            <w:tcW w:w="1436" w:type="dxa"/>
            <w:tcBorders>
              <w:top w:val="nil"/>
              <w:left w:val="nil"/>
              <w:bottom w:val="single" w:sz="4" w:space="0" w:color="auto"/>
              <w:right w:val="single" w:sz="4" w:space="0" w:color="auto"/>
            </w:tcBorders>
            <w:shd w:val="clear" w:color="auto" w:fill="auto"/>
            <w:noWrap/>
            <w:vAlign w:val="center"/>
            <w:hideMark/>
          </w:tcPr>
          <w:p w14:paraId="30A00C0E"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2.881.280.559</w:t>
            </w:r>
          </w:p>
        </w:tc>
        <w:tc>
          <w:tcPr>
            <w:tcW w:w="1256" w:type="dxa"/>
            <w:tcBorders>
              <w:top w:val="nil"/>
              <w:left w:val="nil"/>
              <w:bottom w:val="single" w:sz="4" w:space="0" w:color="auto"/>
              <w:right w:val="single" w:sz="4" w:space="0" w:color="auto"/>
            </w:tcBorders>
            <w:shd w:val="clear" w:color="auto" w:fill="auto"/>
            <w:noWrap/>
            <w:vAlign w:val="center"/>
            <w:hideMark/>
          </w:tcPr>
          <w:p w14:paraId="06FB4D6E"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2.881.280.559</w:t>
            </w:r>
          </w:p>
        </w:tc>
        <w:tc>
          <w:tcPr>
            <w:tcW w:w="1256" w:type="dxa"/>
            <w:tcBorders>
              <w:top w:val="nil"/>
              <w:left w:val="nil"/>
              <w:bottom w:val="single" w:sz="4" w:space="0" w:color="auto"/>
              <w:right w:val="single" w:sz="4" w:space="0" w:color="auto"/>
            </w:tcBorders>
            <w:shd w:val="clear" w:color="auto" w:fill="auto"/>
            <w:noWrap/>
            <w:vAlign w:val="center"/>
            <w:hideMark/>
          </w:tcPr>
          <w:p w14:paraId="71D62E5A"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3.237.310.298</w:t>
            </w:r>
          </w:p>
        </w:tc>
        <w:tc>
          <w:tcPr>
            <w:tcW w:w="1256" w:type="dxa"/>
            <w:tcBorders>
              <w:top w:val="nil"/>
              <w:left w:val="nil"/>
              <w:bottom w:val="single" w:sz="4" w:space="0" w:color="auto"/>
              <w:right w:val="single" w:sz="4" w:space="0" w:color="auto"/>
            </w:tcBorders>
            <w:shd w:val="clear" w:color="auto" w:fill="auto"/>
            <w:noWrap/>
            <w:vAlign w:val="center"/>
            <w:hideMark/>
          </w:tcPr>
          <w:p w14:paraId="40BD3825"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3.237.310.298</w:t>
            </w:r>
          </w:p>
        </w:tc>
      </w:tr>
      <w:tr w:rsidR="00AA4F83" w:rsidRPr="00AA4F83" w14:paraId="6898A855" w14:textId="77777777" w:rsidTr="00065A3A">
        <w:trPr>
          <w:trHeight w:val="315"/>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77D325AC" w14:textId="77777777" w:rsidR="00AA4F83" w:rsidRPr="00AA4F83" w:rsidRDefault="00AA4F83" w:rsidP="0037127F">
            <w:pPr>
              <w:contextualSpacing/>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1.3. Deporte y Recreación</w:t>
            </w:r>
          </w:p>
        </w:tc>
        <w:tc>
          <w:tcPr>
            <w:tcW w:w="1255" w:type="dxa"/>
            <w:tcBorders>
              <w:top w:val="nil"/>
              <w:left w:val="nil"/>
              <w:bottom w:val="single" w:sz="4" w:space="0" w:color="auto"/>
              <w:right w:val="single" w:sz="4" w:space="0" w:color="auto"/>
            </w:tcBorders>
            <w:shd w:val="clear" w:color="auto" w:fill="auto"/>
            <w:noWrap/>
            <w:vAlign w:val="center"/>
            <w:hideMark/>
          </w:tcPr>
          <w:p w14:paraId="7A59422C"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75.873.538</w:t>
            </w:r>
          </w:p>
        </w:tc>
        <w:tc>
          <w:tcPr>
            <w:tcW w:w="1256" w:type="dxa"/>
            <w:tcBorders>
              <w:top w:val="nil"/>
              <w:left w:val="nil"/>
              <w:bottom w:val="single" w:sz="4" w:space="0" w:color="auto"/>
              <w:right w:val="single" w:sz="4" w:space="0" w:color="auto"/>
            </w:tcBorders>
            <w:shd w:val="clear" w:color="auto" w:fill="auto"/>
            <w:noWrap/>
            <w:vAlign w:val="center"/>
            <w:hideMark/>
          </w:tcPr>
          <w:p w14:paraId="4D4C9A94"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75.873.538</w:t>
            </w:r>
          </w:p>
        </w:tc>
        <w:tc>
          <w:tcPr>
            <w:tcW w:w="1436" w:type="dxa"/>
            <w:tcBorders>
              <w:top w:val="nil"/>
              <w:left w:val="nil"/>
              <w:bottom w:val="single" w:sz="4" w:space="0" w:color="auto"/>
              <w:right w:val="single" w:sz="4" w:space="0" w:color="auto"/>
            </w:tcBorders>
            <w:shd w:val="clear" w:color="auto" w:fill="auto"/>
            <w:noWrap/>
            <w:vAlign w:val="center"/>
            <w:hideMark/>
          </w:tcPr>
          <w:p w14:paraId="0ED2FEB4"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96.575.758</w:t>
            </w:r>
          </w:p>
        </w:tc>
        <w:tc>
          <w:tcPr>
            <w:tcW w:w="1256" w:type="dxa"/>
            <w:tcBorders>
              <w:top w:val="nil"/>
              <w:left w:val="nil"/>
              <w:bottom w:val="single" w:sz="4" w:space="0" w:color="auto"/>
              <w:right w:val="single" w:sz="4" w:space="0" w:color="auto"/>
            </w:tcBorders>
            <w:shd w:val="clear" w:color="auto" w:fill="auto"/>
            <w:noWrap/>
            <w:vAlign w:val="center"/>
            <w:hideMark/>
          </w:tcPr>
          <w:p w14:paraId="4F81F830"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96.575.758</w:t>
            </w:r>
          </w:p>
        </w:tc>
        <w:tc>
          <w:tcPr>
            <w:tcW w:w="1256" w:type="dxa"/>
            <w:tcBorders>
              <w:top w:val="nil"/>
              <w:left w:val="nil"/>
              <w:bottom w:val="single" w:sz="4" w:space="0" w:color="auto"/>
              <w:right w:val="single" w:sz="4" w:space="0" w:color="auto"/>
            </w:tcBorders>
            <w:shd w:val="clear" w:color="auto" w:fill="auto"/>
            <w:noWrap/>
            <w:vAlign w:val="center"/>
            <w:hideMark/>
          </w:tcPr>
          <w:p w14:paraId="481B1723"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106.804.612</w:t>
            </w:r>
          </w:p>
        </w:tc>
        <w:tc>
          <w:tcPr>
            <w:tcW w:w="1256" w:type="dxa"/>
            <w:tcBorders>
              <w:top w:val="nil"/>
              <w:left w:val="nil"/>
              <w:bottom w:val="single" w:sz="4" w:space="0" w:color="auto"/>
              <w:right w:val="single" w:sz="4" w:space="0" w:color="auto"/>
            </w:tcBorders>
            <w:shd w:val="clear" w:color="auto" w:fill="auto"/>
            <w:noWrap/>
            <w:vAlign w:val="center"/>
            <w:hideMark/>
          </w:tcPr>
          <w:p w14:paraId="5253816A"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106.804.612</w:t>
            </w:r>
          </w:p>
        </w:tc>
      </w:tr>
      <w:tr w:rsidR="00AA4F83" w:rsidRPr="00AA4F83" w14:paraId="16EAD4F7" w14:textId="77777777" w:rsidTr="00065A3A">
        <w:trPr>
          <w:trHeight w:val="315"/>
          <w:jc w:val="center"/>
        </w:trPr>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437EA324" w14:textId="77777777" w:rsidR="00AA4F83" w:rsidRPr="00AA4F83" w:rsidRDefault="00AA4F83" w:rsidP="0037127F">
            <w:pPr>
              <w:contextualSpacing/>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1.4. Cultura</w:t>
            </w:r>
          </w:p>
        </w:tc>
        <w:tc>
          <w:tcPr>
            <w:tcW w:w="1255" w:type="dxa"/>
            <w:tcBorders>
              <w:top w:val="nil"/>
              <w:left w:val="nil"/>
              <w:bottom w:val="single" w:sz="4" w:space="0" w:color="auto"/>
              <w:right w:val="single" w:sz="4" w:space="0" w:color="auto"/>
            </w:tcBorders>
            <w:shd w:val="clear" w:color="auto" w:fill="auto"/>
            <w:noWrap/>
            <w:vAlign w:val="center"/>
            <w:hideMark/>
          </w:tcPr>
          <w:p w14:paraId="6C4562E2"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56.905.154</w:t>
            </w:r>
          </w:p>
        </w:tc>
        <w:tc>
          <w:tcPr>
            <w:tcW w:w="1256" w:type="dxa"/>
            <w:tcBorders>
              <w:top w:val="nil"/>
              <w:left w:val="nil"/>
              <w:bottom w:val="single" w:sz="4" w:space="0" w:color="auto"/>
              <w:right w:val="single" w:sz="4" w:space="0" w:color="auto"/>
            </w:tcBorders>
            <w:shd w:val="clear" w:color="auto" w:fill="auto"/>
            <w:noWrap/>
            <w:vAlign w:val="center"/>
            <w:hideMark/>
          </w:tcPr>
          <w:p w14:paraId="3CEF6AE4"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56.905.154</w:t>
            </w:r>
          </w:p>
        </w:tc>
        <w:tc>
          <w:tcPr>
            <w:tcW w:w="1436" w:type="dxa"/>
            <w:tcBorders>
              <w:top w:val="nil"/>
              <w:left w:val="nil"/>
              <w:bottom w:val="single" w:sz="4" w:space="0" w:color="auto"/>
              <w:right w:val="single" w:sz="4" w:space="0" w:color="auto"/>
            </w:tcBorders>
            <w:shd w:val="clear" w:color="auto" w:fill="auto"/>
            <w:noWrap/>
            <w:vAlign w:val="center"/>
            <w:hideMark/>
          </w:tcPr>
          <w:p w14:paraId="47E49128"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72.431.818</w:t>
            </w:r>
          </w:p>
        </w:tc>
        <w:tc>
          <w:tcPr>
            <w:tcW w:w="1256" w:type="dxa"/>
            <w:tcBorders>
              <w:top w:val="nil"/>
              <w:left w:val="nil"/>
              <w:bottom w:val="single" w:sz="4" w:space="0" w:color="auto"/>
              <w:right w:val="single" w:sz="4" w:space="0" w:color="auto"/>
            </w:tcBorders>
            <w:shd w:val="clear" w:color="auto" w:fill="auto"/>
            <w:noWrap/>
            <w:vAlign w:val="center"/>
            <w:hideMark/>
          </w:tcPr>
          <w:p w14:paraId="26A18DB0"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72.431.818</w:t>
            </w:r>
          </w:p>
        </w:tc>
        <w:tc>
          <w:tcPr>
            <w:tcW w:w="1256" w:type="dxa"/>
            <w:tcBorders>
              <w:top w:val="nil"/>
              <w:left w:val="nil"/>
              <w:bottom w:val="single" w:sz="4" w:space="0" w:color="auto"/>
              <w:right w:val="single" w:sz="4" w:space="0" w:color="auto"/>
            </w:tcBorders>
            <w:shd w:val="clear" w:color="auto" w:fill="auto"/>
            <w:noWrap/>
            <w:vAlign w:val="center"/>
            <w:hideMark/>
          </w:tcPr>
          <w:p w14:paraId="1EC570D5"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80.103.459</w:t>
            </w:r>
          </w:p>
        </w:tc>
        <w:tc>
          <w:tcPr>
            <w:tcW w:w="1256" w:type="dxa"/>
            <w:tcBorders>
              <w:top w:val="nil"/>
              <w:left w:val="nil"/>
              <w:bottom w:val="single" w:sz="4" w:space="0" w:color="auto"/>
              <w:right w:val="single" w:sz="4" w:space="0" w:color="auto"/>
            </w:tcBorders>
            <w:shd w:val="clear" w:color="auto" w:fill="auto"/>
            <w:noWrap/>
            <w:vAlign w:val="center"/>
            <w:hideMark/>
          </w:tcPr>
          <w:p w14:paraId="17865154"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80.103.459</w:t>
            </w:r>
          </w:p>
        </w:tc>
      </w:tr>
      <w:tr w:rsidR="00AA4F83" w:rsidRPr="00AA4F83" w14:paraId="5386192B" w14:textId="77777777" w:rsidTr="00065A3A">
        <w:trPr>
          <w:trHeight w:val="663"/>
          <w:jc w:val="center"/>
        </w:trPr>
        <w:tc>
          <w:tcPr>
            <w:tcW w:w="1293" w:type="dxa"/>
            <w:tcBorders>
              <w:top w:val="nil"/>
              <w:left w:val="single" w:sz="4" w:space="0" w:color="auto"/>
              <w:bottom w:val="single" w:sz="4" w:space="0" w:color="auto"/>
              <w:right w:val="single" w:sz="4" w:space="0" w:color="auto"/>
            </w:tcBorders>
            <w:shd w:val="clear" w:color="000000" w:fill="CCCCFF"/>
            <w:vAlign w:val="center"/>
            <w:hideMark/>
          </w:tcPr>
          <w:p w14:paraId="49F8CC37" w14:textId="77777777" w:rsidR="00AA4F83" w:rsidRPr="00AA4F83" w:rsidRDefault="00AA4F83" w:rsidP="0037127F">
            <w:pPr>
              <w:contextualSpacing/>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 xml:space="preserve">2. Recursos de Capital </w:t>
            </w:r>
          </w:p>
        </w:tc>
        <w:tc>
          <w:tcPr>
            <w:tcW w:w="1255" w:type="dxa"/>
            <w:tcBorders>
              <w:top w:val="nil"/>
              <w:left w:val="nil"/>
              <w:bottom w:val="single" w:sz="4" w:space="0" w:color="auto"/>
              <w:right w:val="single" w:sz="4" w:space="0" w:color="auto"/>
            </w:tcBorders>
            <w:shd w:val="clear" w:color="000000" w:fill="CCCCFF"/>
            <w:vAlign w:val="center"/>
            <w:hideMark/>
          </w:tcPr>
          <w:p w14:paraId="68BF3491"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388.169.627</w:t>
            </w:r>
          </w:p>
        </w:tc>
        <w:tc>
          <w:tcPr>
            <w:tcW w:w="1256" w:type="dxa"/>
            <w:tcBorders>
              <w:top w:val="nil"/>
              <w:left w:val="nil"/>
              <w:bottom w:val="single" w:sz="4" w:space="0" w:color="auto"/>
              <w:right w:val="single" w:sz="4" w:space="0" w:color="auto"/>
            </w:tcBorders>
            <w:shd w:val="clear" w:color="000000" w:fill="CCCCFF"/>
            <w:vAlign w:val="center"/>
            <w:hideMark/>
          </w:tcPr>
          <w:p w14:paraId="0A508FAC"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388.169.627</w:t>
            </w:r>
          </w:p>
        </w:tc>
        <w:tc>
          <w:tcPr>
            <w:tcW w:w="1436" w:type="dxa"/>
            <w:tcBorders>
              <w:top w:val="nil"/>
              <w:left w:val="nil"/>
              <w:bottom w:val="single" w:sz="4" w:space="0" w:color="auto"/>
              <w:right w:val="single" w:sz="4" w:space="0" w:color="auto"/>
            </w:tcBorders>
            <w:shd w:val="clear" w:color="000000" w:fill="CCCCFF"/>
            <w:vAlign w:val="center"/>
            <w:hideMark/>
          </w:tcPr>
          <w:p w14:paraId="4FA469AA"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113.385.387</w:t>
            </w:r>
          </w:p>
        </w:tc>
        <w:tc>
          <w:tcPr>
            <w:tcW w:w="1256" w:type="dxa"/>
            <w:tcBorders>
              <w:top w:val="nil"/>
              <w:left w:val="nil"/>
              <w:bottom w:val="single" w:sz="4" w:space="0" w:color="auto"/>
              <w:right w:val="single" w:sz="4" w:space="0" w:color="auto"/>
            </w:tcBorders>
            <w:shd w:val="clear" w:color="000000" w:fill="CCCCFF"/>
            <w:vAlign w:val="center"/>
            <w:hideMark/>
          </w:tcPr>
          <w:p w14:paraId="717670BA"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113.385.387</w:t>
            </w:r>
          </w:p>
        </w:tc>
        <w:tc>
          <w:tcPr>
            <w:tcW w:w="1256" w:type="dxa"/>
            <w:tcBorders>
              <w:top w:val="nil"/>
              <w:left w:val="nil"/>
              <w:bottom w:val="single" w:sz="4" w:space="0" w:color="auto"/>
              <w:right w:val="single" w:sz="4" w:space="0" w:color="auto"/>
            </w:tcBorders>
            <w:shd w:val="clear" w:color="000000" w:fill="CCCCFF"/>
            <w:vAlign w:val="center"/>
            <w:hideMark/>
          </w:tcPr>
          <w:p w14:paraId="67CF84D5"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408.408.029</w:t>
            </w:r>
          </w:p>
        </w:tc>
        <w:tc>
          <w:tcPr>
            <w:tcW w:w="1256" w:type="dxa"/>
            <w:tcBorders>
              <w:top w:val="nil"/>
              <w:left w:val="nil"/>
              <w:bottom w:val="single" w:sz="4" w:space="0" w:color="auto"/>
              <w:right w:val="single" w:sz="4" w:space="0" w:color="auto"/>
            </w:tcBorders>
            <w:shd w:val="clear" w:color="000000" w:fill="CCCCFF"/>
            <w:vAlign w:val="center"/>
            <w:hideMark/>
          </w:tcPr>
          <w:p w14:paraId="1F27C38F"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408.408.029</w:t>
            </w:r>
          </w:p>
        </w:tc>
      </w:tr>
      <w:tr w:rsidR="00AA4F83" w:rsidRPr="00AA4F83" w14:paraId="26613EA1" w14:textId="77777777" w:rsidTr="00065A3A">
        <w:trPr>
          <w:trHeight w:val="710"/>
          <w:jc w:val="center"/>
        </w:trPr>
        <w:tc>
          <w:tcPr>
            <w:tcW w:w="1293" w:type="dxa"/>
            <w:tcBorders>
              <w:top w:val="nil"/>
              <w:left w:val="single" w:sz="4" w:space="0" w:color="auto"/>
              <w:bottom w:val="single" w:sz="4" w:space="0" w:color="auto"/>
              <w:right w:val="single" w:sz="4" w:space="0" w:color="auto"/>
            </w:tcBorders>
            <w:shd w:val="clear" w:color="000000" w:fill="CCCCFF"/>
            <w:vAlign w:val="center"/>
            <w:hideMark/>
          </w:tcPr>
          <w:p w14:paraId="5A8066C1" w14:textId="77777777" w:rsidR="00AA4F83" w:rsidRPr="00AA4F83" w:rsidRDefault="00AA4F83" w:rsidP="0037127F">
            <w:pPr>
              <w:contextualSpacing/>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2.1 Saldos No ejecutados, Vigencias Anteriores</w:t>
            </w:r>
          </w:p>
        </w:tc>
        <w:tc>
          <w:tcPr>
            <w:tcW w:w="1255" w:type="dxa"/>
            <w:tcBorders>
              <w:top w:val="nil"/>
              <w:left w:val="nil"/>
              <w:bottom w:val="single" w:sz="4" w:space="0" w:color="auto"/>
              <w:right w:val="single" w:sz="4" w:space="0" w:color="auto"/>
            </w:tcBorders>
            <w:shd w:val="clear" w:color="000000" w:fill="CCCCFF"/>
            <w:vAlign w:val="center"/>
            <w:hideMark/>
          </w:tcPr>
          <w:p w14:paraId="0AF2D5AE"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388.169.627</w:t>
            </w:r>
          </w:p>
        </w:tc>
        <w:tc>
          <w:tcPr>
            <w:tcW w:w="1256" w:type="dxa"/>
            <w:tcBorders>
              <w:top w:val="nil"/>
              <w:left w:val="nil"/>
              <w:bottom w:val="single" w:sz="4" w:space="0" w:color="auto"/>
              <w:right w:val="single" w:sz="4" w:space="0" w:color="auto"/>
            </w:tcBorders>
            <w:shd w:val="clear" w:color="000000" w:fill="CCCCFF"/>
            <w:vAlign w:val="center"/>
            <w:hideMark/>
          </w:tcPr>
          <w:p w14:paraId="20FC2657"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388.169.627</w:t>
            </w:r>
          </w:p>
        </w:tc>
        <w:tc>
          <w:tcPr>
            <w:tcW w:w="1436" w:type="dxa"/>
            <w:tcBorders>
              <w:top w:val="nil"/>
              <w:left w:val="nil"/>
              <w:bottom w:val="single" w:sz="4" w:space="0" w:color="auto"/>
              <w:right w:val="single" w:sz="4" w:space="0" w:color="auto"/>
            </w:tcBorders>
            <w:shd w:val="clear" w:color="000000" w:fill="CCCCFF"/>
            <w:vAlign w:val="center"/>
            <w:hideMark/>
          </w:tcPr>
          <w:p w14:paraId="04579EF1"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113.385.387</w:t>
            </w:r>
          </w:p>
        </w:tc>
        <w:tc>
          <w:tcPr>
            <w:tcW w:w="1256" w:type="dxa"/>
            <w:tcBorders>
              <w:top w:val="nil"/>
              <w:left w:val="nil"/>
              <w:bottom w:val="single" w:sz="4" w:space="0" w:color="auto"/>
              <w:right w:val="single" w:sz="4" w:space="0" w:color="auto"/>
            </w:tcBorders>
            <w:shd w:val="clear" w:color="000000" w:fill="CCCCFF"/>
            <w:vAlign w:val="center"/>
            <w:hideMark/>
          </w:tcPr>
          <w:p w14:paraId="30793408"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113.385.387</w:t>
            </w:r>
          </w:p>
        </w:tc>
        <w:tc>
          <w:tcPr>
            <w:tcW w:w="1256" w:type="dxa"/>
            <w:tcBorders>
              <w:top w:val="nil"/>
              <w:left w:val="nil"/>
              <w:bottom w:val="single" w:sz="4" w:space="0" w:color="auto"/>
              <w:right w:val="single" w:sz="4" w:space="0" w:color="auto"/>
            </w:tcBorders>
            <w:shd w:val="clear" w:color="000000" w:fill="CCCCFF"/>
            <w:vAlign w:val="center"/>
            <w:hideMark/>
          </w:tcPr>
          <w:p w14:paraId="34CDDE64"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408.408.029</w:t>
            </w:r>
          </w:p>
        </w:tc>
        <w:tc>
          <w:tcPr>
            <w:tcW w:w="1256" w:type="dxa"/>
            <w:tcBorders>
              <w:top w:val="nil"/>
              <w:left w:val="nil"/>
              <w:bottom w:val="single" w:sz="4" w:space="0" w:color="auto"/>
              <w:right w:val="single" w:sz="4" w:space="0" w:color="auto"/>
            </w:tcBorders>
            <w:shd w:val="clear" w:color="000000" w:fill="CCCCFF"/>
            <w:vAlign w:val="center"/>
            <w:hideMark/>
          </w:tcPr>
          <w:p w14:paraId="58D960BE"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408.408.029</w:t>
            </w:r>
          </w:p>
        </w:tc>
      </w:tr>
      <w:tr w:rsidR="00AA4F83" w:rsidRPr="00AA4F83" w14:paraId="07B0AD90" w14:textId="77777777" w:rsidTr="00065A3A">
        <w:trPr>
          <w:trHeight w:val="31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7BAC65A6" w14:textId="77777777" w:rsidR="00AA4F83" w:rsidRPr="00AA4F83" w:rsidRDefault="00AA4F83" w:rsidP="0037127F">
            <w:pPr>
              <w:contextualSpacing/>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 xml:space="preserve">1.1. Libre Destinación </w:t>
            </w:r>
          </w:p>
        </w:tc>
        <w:tc>
          <w:tcPr>
            <w:tcW w:w="1255" w:type="dxa"/>
            <w:tcBorders>
              <w:top w:val="nil"/>
              <w:left w:val="nil"/>
              <w:bottom w:val="single" w:sz="4" w:space="0" w:color="auto"/>
              <w:right w:val="single" w:sz="4" w:space="0" w:color="auto"/>
            </w:tcBorders>
            <w:shd w:val="clear" w:color="auto" w:fill="auto"/>
            <w:noWrap/>
            <w:vAlign w:val="center"/>
            <w:hideMark/>
          </w:tcPr>
          <w:p w14:paraId="1FC4963B"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215.909.010</w:t>
            </w:r>
          </w:p>
        </w:tc>
        <w:tc>
          <w:tcPr>
            <w:tcW w:w="1256" w:type="dxa"/>
            <w:tcBorders>
              <w:top w:val="nil"/>
              <w:left w:val="nil"/>
              <w:bottom w:val="single" w:sz="4" w:space="0" w:color="auto"/>
              <w:right w:val="single" w:sz="4" w:space="0" w:color="auto"/>
            </w:tcBorders>
            <w:shd w:val="clear" w:color="auto" w:fill="auto"/>
            <w:noWrap/>
            <w:vAlign w:val="center"/>
            <w:hideMark/>
          </w:tcPr>
          <w:p w14:paraId="53C411E6"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215.909.010</w:t>
            </w:r>
          </w:p>
        </w:tc>
        <w:tc>
          <w:tcPr>
            <w:tcW w:w="1436" w:type="dxa"/>
            <w:tcBorders>
              <w:top w:val="nil"/>
              <w:left w:val="nil"/>
              <w:bottom w:val="single" w:sz="4" w:space="0" w:color="auto"/>
              <w:right w:val="single" w:sz="4" w:space="0" w:color="auto"/>
            </w:tcBorders>
            <w:shd w:val="clear" w:color="auto" w:fill="auto"/>
            <w:noWrap/>
            <w:vAlign w:val="center"/>
            <w:hideMark/>
          </w:tcPr>
          <w:p w14:paraId="23EF94CD"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78.034.222</w:t>
            </w:r>
          </w:p>
        </w:tc>
        <w:tc>
          <w:tcPr>
            <w:tcW w:w="1256" w:type="dxa"/>
            <w:tcBorders>
              <w:top w:val="nil"/>
              <w:left w:val="nil"/>
              <w:bottom w:val="single" w:sz="4" w:space="0" w:color="auto"/>
              <w:right w:val="single" w:sz="4" w:space="0" w:color="auto"/>
            </w:tcBorders>
            <w:shd w:val="clear" w:color="auto" w:fill="auto"/>
            <w:noWrap/>
            <w:vAlign w:val="center"/>
            <w:hideMark/>
          </w:tcPr>
          <w:p w14:paraId="392C33B2"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78.034.222</w:t>
            </w:r>
          </w:p>
        </w:tc>
        <w:tc>
          <w:tcPr>
            <w:tcW w:w="1256" w:type="dxa"/>
            <w:tcBorders>
              <w:top w:val="nil"/>
              <w:left w:val="nil"/>
              <w:bottom w:val="single" w:sz="4" w:space="0" w:color="auto"/>
              <w:right w:val="single" w:sz="4" w:space="0" w:color="auto"/>
            </w:tcBorders>
            <w:shd w:val="clear" w:color="auto" w:fill="auto"/>
            <w:noWrap/>
            <w:vAlign w:val="center"/>
            <w:hideMark/>
          </w:tcPr>
          <w:p w14:paraId="6FC8087B"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76.269.731</w:t>
            </w:r>
          </w:p>
        </w:tc>
        <w:tc>
          <w:tcPr>
            <w:tcW w:w="1256" w:type="dxa"/>
            <w:tcBorders>
              <w:top w:val="nil"/>
              <w:left w:val="nil"/>
              <w:bottom w:val="single" w:sz="4" w:space="0" w:color="auto"/>
              <w:right w:val="single" w:sz="4" w:space="0" w:color="auto"/>
            </w:tcBorders>
            <w:shd w:val="clear" w:color="auto" w:fill="auto"/>
            <w:noWrap/>
            <w:vAlign w:val="center"/>
            <w:hideMark/>
          </w:tcPr>
          <w:p w14:paraId="67FA4833"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76.269.731</w:t>
            </w:r>
          </w:p>
        </w:tc>
      </w:tr>
      <w:tr w:rsidR="00AA4F83" w:rsidRPr="00AA4F83" w14:paraId="2C06E222" w14:textId="77777777" w:rsidTr="00065A3A">
        <w:trPr>
          <w:trHeight w:val="31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1FFF2968" w14:textId="77777777" w:rsidR="00AA4F83" w:rsidRPr="00AA4F83" w:rsidRDefault="00AA4F83" w:rsidP="0037127F">
            <w:pPr>
              <w:contextualSpacing/>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1.2. Libre Inversión</w:t>
            </w:r>
          </w:p>
        </w:tc>
        <w:tc>
          <w:tcPr>
            <w:tcW w:w="1255" w:type="dxa"/>
            <w:tcBorders>
              <w:top w:val="nil"/>
              <w:left w:val="nil"/>
              <w:bottom w:val="single" w:sz="4" w:space="0" w:color="auto"/>
              <w:right w:val="single" w:sz="4" w:space="0" w:color="auto"/>
            </w:tcBorders>
            <w:shd w:val="clear" w:color="auto" w:fill="auto"/>
            <w:noWrap/>
            <w:vAlign w:val="center"/>
            <w:hideMark/>
          </w:tcPr>
          <w:p w14:paraId="1AE4482F"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159.954.430</w:t>
            </w:r>
          </w:p>
        </w:tc>
        <w:tc>
          <w:tcPr>
            <w:tcW w:w="1256" w:type="dxa"/>
            <w:tcBorders>
              <w:top w:val="nil"/>
              <w:left w:val="nil"/>
              <w:bottom w:val="single" w:sz="4" w:space="0" w:color="auto"/>
              <w:right w:val="single" w:sz="4" w:space="0" w:color="auto"/>
            </w:tcBorders>
            <w:shd w:val="clear" w:color="auto" w:fill="auto"/>
            <w:noWrap/>
            <w:vAlign w:val="center"/>
            <w:hideMark/>
          </w:tcPr>
          <w:p w14:paraId="42B1FEE7"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159.954.430</w:t>
            </w:r>
          </w:p>
        </w:tc>
        <w:tc>
          <w:tcPr>
            <w:tcW w:w="1436" w:type="dxa"/>
            <w:tcBorders>
              <w:top w:val="nil"/>
              <w:left w:val="nil"/>
              <w:bottom w:val="single" w:sz="4" w:space="0" w:color="auto"/>
              <w:right w:val="single" w:sz="4" w:space="0" w:color="auto"/>
            </w:tcBorders>
            <w:shd w:val="clear" w:color="auto" w:fill="auto"/>
            <w:noWrap/>
            <w:vAlign w:val="center"/>
            <w:hideMark/>
          </w:tcPr>
          <w:p w14:paraId="418CB6DD"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32.558.094</w:t>
            </w:r>
          </w:p>
        </w:tc>
        <w:tc>
          <w:tcPr>
            <w:tcW w:w="1256" w:type="dxa"/>
            <w:tcBorders>
              <w:top w:val="nil"/>
              <w:left w:val="nil"/>
              <w:bottom w:val="single" w:sz="4" w:space="0" w:color="auto"/>
              <w:right w:val="single" w:sz="4" w:space="0" w:color="auto"/>
            </w:tcBorders>
            <w:shd w:val="clear" w:color="auto" w:fill="auto"/>
            <w:noWrap/>
            <w:vAlign w:val="center"/>
            <w:hideMark/>
          </w:tcPr>
          <w:p w14:paraId="4E50190C"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32.558.094</w:t>
            </w:r>
          </w:p>
        </w:tc>
        <w:tc>
          <w:tcPr>
            <w:tcW w:w="1256" w:type="dxa"/>
            <w:tcBorders>
              <w:top w:val="nil"/>
              <w:left w:val="nil"/>
              <w:bottom w:val="single" w:sz="4" w:space="0" w:color="auto"/>
              <w:right w:val="single" w:sz="4" w:space="0" w:color="auto"/>
            </w:tcBorders>
            <w:shd w:val="clear" w:color="auto" w:fill="auto"/>
            <w:noWrap/>
            <w:vAlign w:val="center"/>
            <w:hideMark/>
          </w:tcPr>
          <w:p w14:paraId="71DDB640"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318.650.482</w:t>
            </w:r>
          </w:p>
        </w:tc>
        <w:tc>
          <w:tcPr>
            <w:tcW w:w="1256" w:type="dxa"/>
            <w:tcBorders>
              <w:top w:val="nil"/>
              <w:left w:val="nil"/>
              <w:bottom w:val="single" w:sz="4" w:space="0" w:color="auto"/>
              <w:right w:val="single" w:sz="4" w:space="0" w:color="auto"/>
            </w:tcBorders>
            <w:shd w:val="clear" w:color="auto" w:fill="auto"/>
            <w:noWrap/>
            <w:vAlign w:val="center"/>
            <w:hideMark/>
          </w:tcPr>
          <w:p w14:paraId="61A5ADBC"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318.650.482</w:t>
            </w:r>
          </w:p>
        </w:tc>
      </w:tr>
      <w:tr w:rsidR="00AA4F83" w:rsidRPr="00AA4F83" w14:paraId="0951895A" w14:textId="77777777" w:rsidTr="00065A3A">
        <w:trPr>
          <w:trHeight w:val="61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1F1E0E37" w14:textId="77777777" w:rsidR="00AA4F83" w:rsidRPr="00AA4F83" w:rsidRDefault="00AA4F83" w:rsidP="0037127F">
            <w:pPr>
              <w:contextualSpacing/>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1.3. Deporte y Recreación</w:t>
            </w:r>
          </w:p>
        </w:tc>
        <w:tc>
          <w:tcPr>
            <w:tcW w:w="1255" w:type="dxa"/>
            <w:tcBorders>
              <w:top w:val="nil"/>
              <w:left w:val="nil"/>
              <w:bottom w:val="single" w:sz="4" w:space="0" w:color="auto"/>
              <w:right w:val="single" w:sz="4" w:space="0" w:color="auto"/>
            </w:tcBorders>
            <w:shd w:val="clear" w:color="auto" w:fill="auto"/>
            <w:noWrap/>
            <w:vAlign w:val="center"/>
            <w:hideMark/>
          </w:tcPr>
          <w:p w14:paraId="5F1421FB"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1.718.270</w:t>
            </w:r>
          </w:p>
        </w:tc>
        <w:tc>
          <w:tcPr>
            <w:tcW w:w="1256" w:type="dxa"/>
            <w:tcBorders>
              <w:top w:val="nil"/>
              <w:left w:val="nil"/>
              <w:bottom w:val="single" w:sz="4" w:space="0" w:color="auto"/>
              <w:right w:val="single" w:sz="4" w:space="0" w:color="auto"/>
            </w:tcBorders>
            <w:shd w:val="clear" w:color="auto" w:fill="auto"/>
            <w:noWrap/>
            <w:vAlign w:val="center"/>
            <w:hideMark/>
          </w:tcPr>
          <w:p w14:paraId="22687766"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1.718.270</w:t>
            </w:r>
          </w:p>
        </w:tc>
        <w:tc>
          <w:tcPr>
            <w:tcW w:w="1436" w:type="dxa"/>
            <w:tcBorders>
              <w:top w:val="nil"/>
              <w:left w:val="nil"/>
              <w:bottom w:val="single" w:sz="4" w:space="0" w:color="auto"/>
              <w:right w:val="single" w:sz="4" w:space="0" w:color="auto"/>
            </w:tcBorders>
            <w:shd w:val="clear" w:color="auto" w:fill="auto"/>
            <w:noWrap/>
            <w:vAlign w:val="center"/>
            <w:hideMark/>
          </w:tcPr>
          <w:p w14:paraId="1CB93609"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100.000</w:t>
            </w:r>
          </w:p>
        </w:tc>
        <w:tc>
          <w:tcPr>
            <w:tcW w:w="1256" w:type="dxa"/>
            <w:tcBorders>
              <w:top w:val="nil"/>
              <w:left w:val="nil"/>
              <w:bottom w:val="single" w:sz="4" w:space="0" w:color="auto"/>
              <w:right w:val="single" w:sz="4" w:space="0" w:color="auto"/>
            </w:tcBorders>
            <w:shd w:val="clear" w:color="auto" w:fill="auto"/>
            <w:noWrap/>
            <w:vAlign w:val="center"/>
            <w:hideMark/>
          </w:tcPr>
          <w:p w14:paraId="085AB0AB"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100.000</w:t>
            </w:r>
          </w:p>
        </w:tc>
        <w:tc>
          <w:tcPr>
            <w:tcW w:w="1256" w:type="dxa"/>
            <w:tcBorders>
              <w:top w:val="nil"/>
              <w:left w:val="nil"/>
              <w:bottom w:val="single" w:sz="4" w:space="0" w:color="auto"/>
              <w:right w:val="single" w:sz="4" w:space="0" w:color="auto"/>
            </w:tcBorders>
            <w:shd w:val="clear" w:color="auto" w:fill="auto"/>
            <w:noWrap/>
            <w:vAlign w:val="center"/>
            <w:hideMark/>
          </w:tcPr>
          <w:p w14:paraId="1A3848D8" w14:textId="77777777" w:rsidR="00AA4F83" w:rsidRPr="00AA4F83" w:rsidRDefault="00F80F82"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w:t>
            </w:r>
            <w:r w:rsidR="00AA4F83" w:rsidRPr="00AA4F83">
              <w:rPr>
                <w:rFonts w:ascii="Arial" w:eastAsia="Times New Roman" w:hAnsi="Arial" w:cs="Arial"/>
                <w:sz w:val="18"/>
                <w:szCs w:val="18"/>
                <w:lang w:val="es-CO" w:eastAsia="es-CO"/>
              </w:rPr>
              <w:t> </w:t>
            </w:r>
          </w:p>
        </w:tc>
        <w:tc>
          <w:tcPr>
            <w:tcW w:w="1256" w:type="dxa"/>
            <w:tcBorders>
              <w:top w:val="nil"/>
              <w:left w:val="nil"/>
              <w:bottom w:val="single" w:sz="4" w:space="0" w:color="auto"/>
              <w:right w:val="single" w:sz="4" w:space="0" w:color="auto"/>
            </w:tcBorders>
            <w:shd w:val="clear" w:color="auto" w:fill="auto"/>
            <w:noWrap/>
            <w:vAlign w:val="center"/>
            <w:hideMark/>
          </w:tcPr>
          <w:p w14:paraId="7C4F4D33" w14:textId="77777777" w:rsidR="00AA4F83" w:rsidRPr="00AA4F83" w:rsidRDefault="00F80F82"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w:t>
            </w:r>
            <w:r w:rsidR="00AA4F83" w:rsidRPr="00AA4F83">
              <w:rPr>
                <w:rFonts w:ascii="Arial" w:eastAsia="Times New Roman" w:hAnsi="Arial" w:cs="Arial"/>
                <w:sz w:val="18"/>
                <w:szCs w:val="18"/>
                <w:lang w:val="es-CO" w:eastAsia="es-CO"/>
              </w:rPr>
              <w:t> </w:t>
            </w:r>
          </w:p>
        </w:tc>
      </w:tr>
      <w:tr w:rsidR="00AA4F83" w:rsidRPr="00AA4F83" w14:paraId="0AD342F2" w14:textId="77777777" w:rsidTr="00065A3A">
        <w:trPr>
          <w:trHeight w:val="315"/>
          <w:jc w:val="center"/>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180F03DC" w14:textId="77777777" w:rsidR="00AA4F83" w:rsidRPr="00AA4F83" w:rsidRDefault="00AA4F83" w:rsidP="0037127F">
            <w:pPr>
              <w:contextualSpacing/>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1.4. Cultura</w:t>
            </w:r>
          </w:p>
        </w:tc>
        <w:tc>
          <w:tcPr>
            <w:tcW w:w="1255" w:type="dxa"/>
            <w:tcBorders>
              <w:top w:val="nil"/>
              <w:left w:val="nil"/>
              <w:bottom w:val="single" w:sz="4" w:space="0" w:color="auto"/>
              <w:right w:val="single" w:sz="4" w:space="0" w:color="auto"/>
            </w:tcBorders>
            <w:shd w:val="clear" w:color="auto" w:fill="auto"/>
            <w:noWrap/>
            <w:vAlign w:val="center"/>
            <w:hideMark/>
          </w:tcPr>
          <w:p w14:paraId="1313D150"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10.587.917</w:t>
            </w:r>
          </w:p>
        </w:tc>
        <w:tc>
          <w:tcPr>
            <w:tcW w:w="1256" w:type="dxa"/>
            <w:tcBorders>
              <w:top w:val="nil"/>
              <w:left w:val="nil"/>
              <w:bottom w:val="single" w:sz="4" w:space="0" w:color="auto"/>
              <w:right w:val="single" w:sz="4" w:space="0" w:color="auto"/>
            </w:tcBorders>
            <w:shd w:val="clear" w:color="auto" w:fill="auto"/>
            <w:noWrap/>
            <w:vAlign w:val="center"/>
            <w:hideMark/>
          </w:tcPr>
          <w:p w14:paraId="7A519AFD"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10.587.917</w:t>
            </w:r>
          </w:p>
        </w:tc>
        <w:tc>
          <w:tcPr>
            <w:tcW w:w="1436" w:type="dxa"/>
            <w:tcBorders>
              <w:top w:val="nil"/>
              <w:left w:val="nil"/>
              <w:bottom w:val="single" w:sz="4" w:space="0" w:color="auto"/>
              <w:right w:val="single" w:sz="4" w:space="0" w:color="auto"/>
            </w:tcBorders>
            <w:shd w:val="clear" w:color="auto" w:fill="auto"/>
            <w:noWrap/>
            <w:vAlign w:val="center"/>
            <w:hideMark/>
          </w:tcPr>
          <w:p w14:paraId="27B3CD34"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2.693.071</w:t>
            </w:r>
          </w:p>
        </w:tc>
        <w:tc>
          <w:tcPr>
            <w:tcW w:w="1256" w:type="dxa"/>
            <w:tcBorders>
              <w:top w:val="nil"/>
              <w:left w:val="nil"/>
              <w:bottom w:val="single" w:sz="4" w:space="0" w:color="auto"/>
              <w:right w:val="single" w:sz="4" w:space="0" w:color="auto"/>
            </w:tcBorders>
            <w:shd w:val="clear" w:color="auto" w:fill="auto"/>
            <w:noWrap/>
            <w:vAlign w:val="center"/>
            <w:hideMark/>
          </w:tcPr>
          <w:p w14:paraId="37D40FF2"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2.693.071</w:t>
            </w:r>
          </w:p>
        </w:tc>
        <w:tc>
          <w:tcPr>
            <w:tcW w:w="1256" w:type="dxa"/>
            <w:tcBorders>
              <w:top w:val="nil"/>
              <w:left w:val="nil"/>
              <w:bottom w:val="single" w:sz="4" w:space="0" w:color="auto"/>
              <w:right w:val="single" w:sz="4" w:space="0" w:color="auto"/>
            </w:tcBorders>
            <w:shd w:val="clear" w:color="auto" w:fill="auto"/>
            <w:noWrap/>
            <w:vAlign w:val="center"/>
            <w:hideMark/>
          </w:tcPr>
          <w:p w14:paraId="5D747866"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13.487.816</w:t>
            </w:r>
          </w:p>
        </w:tc>
        <w:tc>
          <w:tcPr>
            <w:tcW w:w="1256" w:type="dxa"/>
            <w:tcBorders>
              <w:top w:val="nil"/>
              <w:left w:val="nil"/>
              <w:bottom w:val="single" w:sz="4" w:space="0" w:color="auto"/>
              <w:right w:val="single" w:sz="4" w:space="0" w:color="auto"/>
            </w:tcBorders>
            <w:shd w:val="clear" w:color="auto" w:fill="auto"/>
            <w:noWrap/>
            <w:vAlign w:val="center"/>
            <w:hideMark/>
          </w:tcPr>
          <w:p w14:paraId="583BD7D1" w14:textId="77777777" w:rsidR="00AA4F83" w:rsidRPr="00AA4F83" w:rsidRDefault="00AA4F83" w:rsidP="0037127F">
            <w:pPr>
              <w:contextualSpacing/>
              <w:jc w:val="center"/>
              <w:rPr>
                <w:rFonts w:ascii="Arial" w:eastAsia="Times New Roman" w:hAnsi="Arial" w:cs="Arial"/>
                <w:sz w:val="18"/>
                <w:szCs w:val="18"/>
                <w:lang w:val="es-CO" w:eastAsia="es-CO"/>
              </w:rPr>
            </w:pPr>
            <w:r w:rsidRPr="00AA4F83">
              <w:rPr>
                <w:rFonts w:ascii="Arial" w:eastAsia="Times New Roman" w:hAnsi="Arial" w:cs="Arial"/>
                <w:sz w:val="18"/>
                <w:szCs w:val="18"/>
                <w:lang w:val="es-CO" w:eastAsia="es-CO"/>
              </w:rPr>
              <w:t>13.487.816</w:t>
            </w:r>
          </w:p>
        </w:tc>
      </w:tr>
      <w:tr w:rsidR="00AA4F83" w:rsidRPr="00AA4F83" w14:paraId="062F0594" w14:textId="77777777" w:rsidTr="00065A3A">
        <w:trPr>
          <w:trHeight w:val="140"/>
          <w:jc w:val="center"/>
        </w:trPr>
        <w:tc>
          <w:tcPr>
            <w:tcW w:w="1293" w:type="dxa"/>
            <w:tcBorders>
              <w:top w:val="nil"/>
              <w:left w:val="single" w:sz="4" w:space="0" w:color="auto"/>
              <w:bottom w:val="single" w:sz="4" w:space="0" w:color="auto"/>
              <w:right w:val="single" w:sz="4" w:space="0" w:color="auto"/>
            </w:tcBorders>
            <w:shd w:val="clear" w:color="000000" w:fill="CCCCFF"/>
            <w:vAlign w:val="center"/>
            <w:hideMark/>
          </w:tcPr>
          <w:p w14:paraId="65BC0578" w14:textId="77777777" w:rsidR="00AA4F83" w:rsidRPr="00AA4F83" w:rsidRDefault="00AA4F83" w:rsidP="0037127F">
            <w:pPr>
              <w:contextualSpacing/>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2.2 Cancelación de Reservas</w:t>
            </w:r>
          </w:p>
        </w:tc>
        <w:tc>
          <w:tcPr>
            <w:tcW w:w="1255" w:type="dxa"/>
            <w:tcBorders>
              <w:top w:val="nil"/>
              <w:left w:val="nil"/>
              <w:bottom w:val="single" w:sz="4" w:space="0" w:color="auto"/>
              <w:right w:val="single" w:sz="4" w:space="0" w:color="auto"/>
            </w:tcBorders>
            <w:shd w:val="clear" w:color="000000" w:fill="CCCCFF"/>
            <w:vAlign w:val="center"/>
            <w:hideMark/>
          </w:tcPr>
          <w:p w14:paraId="792AB856"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256" w:type="dxa"/>
            <w:tcBorders>
              <w:top w:val="nil"/>
              <w:left w:val="nil"/>
              <w:bottom w:val="single" w:sz="4" w:space="0" w:color="auto"/>
              <w:right w:val="single" w:sz="4" w:space="0" w:color="auto"/>
            </w:tcBorders>
            <w:shd w:val="clear" w:color="000000" w:fill="CCCCFF"/>
            <w:vAlign w:val="center"/>
            <w:hideMark/>
          </w:tcPr>
          <w:p w14:paraId="76EEC316"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436" w:type="dxa"/>
            <w:tcBorders>
              <w:top w:val="nil"/>
              <w:left w:val="nil"/>
              <w:bottom w:val="single" w:sz="4" w:space="0" w:color="auto"/>
              <w:right w:val="single" w:sz="4" w:space="0" w:color="auto"/>
            </w:tcBorders>
            <w:shd w:val="clear" w:color="000000" w:fill="CCCCFF"/>
            <w:vAlign w:val="center"/>
            <w:hideMark/>
          </w:tcPr>
          <w:p w14:paraId="40BF08F8"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256" w:type="dxa"/>
            <w:tcBorders>
              <w:top w:val="nil"/>
              <w:left w:val="nil"/>
              <w:bottom w:val="single" w:sz="4" w:space="0" w:color="auto"/>
              <w:right w:val="single" w:sz="4" w:space="0" w:color="auto"/>
            </w:tcBorders>
            <w:shd w:val="clear" w:color="000000" w:fill="CCCCFF"/>
            <w:vAlign w:val="center"/>
            <w:hideMark/>
          </w:tcPr>
          <w:p w14:paraId="7BC7F42C"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256" w:type="dxa"/>
            <w:tcBorders>
              <w:top w:val="nil"/>
              <w:left w:val="nil"/>
              <w:bottom w:val="single" w:sz="4" w:space="0" w:color="auto"/>
              <w:right w:val="single" w:sz="4" w:space="0" w:color="auto"/>
            </w:tcBorders>
            <w:shd w:val="clear" w:color="000000" w:fill="CCCCFF"/>
            <w:vAlign w:val="center"/>
            <w:hideMark/>
          </w:tcPr>
          <w:p w14:paraId="40EF3345"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256" w:type="dxa"/>
            <w:tcBorders>
              <w:top w:val="nil"/>
              <w:left w:val="nil"/>
              <w:bottom w:val="single" w:sz="4" w:space="0" w:color="auto"/>
              <w:right w:val="single" w:sz="4" w:space="0" w:color="auto"/>
            </w:tcBorders>
            <w:shd w:val="clear" w:color="000000" w:fill="CCCCFF"/>
            <w:vAlign w:val="center"/>
            <w:hideMark/>
          </w:tcPr>
          <w:p w14:paraId="338EBE80"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r>
      <w:tr w:rsidR="00AA4F83" w:rsidRPr="00AA4F83" w14:paraId="6F270229" w14:textId="77777777" w:rsidTr="00065A3A">
        <w:trPr>
          <w:trHeight w:val="473"/>
          <w:jc w:val="center"/>
        </w:trPr>
        <w:tc>
          <w:tcPr>
            <w:tcW w:w="1293" w:type="dxa"/>
            <w:tcBorders>
              <w:top w:val="nil"/>
              <w:left w:val="single" w:sz="4" w:space="0" w:color="auto"/>
              <w:bottom w:val="single" w:sz="4" w:space="0" w:color="auto"/>
              <w:right w:val="single" w:sz="4" w:space="0" w:color="auto"/>
            </w:tcBorders>
            <w:shd w:val="clear" w:color="000000" w:fill="CCCCFF"/>
            <w:vAlign w:val="center"/>
            <w:hideMark/>
          </w:tcPr>
          <w:p w14:paraId="54F5A068" w14:textId="77777777" w:rsidR="00AA4F83" w:rsidRPr="00AA4F83" w:rsidRDefault="00AA4F83" w:rsidP="0037127F">
            <w:pPr>
              <w:contextualSpacing/>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2.3 Rendimientos Financieros</w:t>
            </w:r>
          </w:p>
        </w:tc>
        <w:tc>
          <w:tcPr>
            <w:tcW w:w="1255" w:type="dxa"/>
            <w:tcBorders>
              <w:top w:val="nil"/>
              <w:left w:val="nil"/>
              <w:bottom w:val="single" w:sz="4" w:space="0" w:color="auto"/>
              <w:right w:val="single" w:sz="4" w:space="0" w:color="auto"/>
            </w:tcBorders>
            <w:shd w:val="clear" w:color="000000" w:fill="CCCCFF"/>
            <w:vAlign w:val="center"/>
            <w:hideMark/>
          </w:tcPr>
          <w:p w14:paraId="6E17A4F9"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256" w:type="dxa"/>
            <w:tcBorders>
              <w:top w:val="nil"/>
              <w:left w:val="nil"/>
              <w:bottom w:val="single" w:sz="4" w:space="0" w:color="auto"/>
              <w:right w:val="single" w:sz="4" w:space="0" w:color="auto"/>
            </w:tcBorders>
            <w:shd w:val="clear" w:color="000000" w:fill="CCCCFF"/>
            <w:vAlign w:val="center"/>
            <w:hideMark/>
          </w:tcPr>
          <w:p w14:paraId="1C20D394"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436" w:type="dxa"/>
            <w:tcBorders>
              <w:top w:val="nil"/>
              <w:left w:val="nil"/>
              <w:bottom w:val="single" w:sz="4" w:space="0" w:color="auto"/>
              <w:right w:val="single" w:sz="4" w:space="0" w:color="auto"/>
            </w:tcBorders>
            <w:shd w:val="clear" w:color="000000" w:fill="CCCCFF"/>
            <w:vAlign w:val="center"/>
            <w:hideMark/>
          </w:tcPr>
          <w:p w14:paraId="326196A1"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256" w:type="dxa"/>
            <w:tcBorders>
              <w:top w:val="nil"/>
              <w:left w:val="nil"/>
              <w:bottom w:val="single" w:sz="4" w:space="0" w:color="auto"/>
              <w:right w:val="single" w:sz="4" w:space="0" w:color="auto"/>
            </w:tcBorders>
            <w:shd w:val="clear" w:color="000000" w:fill="CCCCFF"/>
            <w:vAlign w:val="center"/>
            <w:hideMark/>
          </w:tcPr>
          <w:p w14:paraId="64DC6B5D"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256" w:type="dxa"/>
            <w:tcBorders>
              <w:top w:val="nil"/>
              <w:left w:val="nil"/>
              <w:bottom w:val="single" w:sz="4" w:space="0" w:color="auto"/>
              <w:right w:val="single" w:sz="4" w:space="0" w:color="auto"/>
            </w:tcBorders>
            <w:shd w:val="clear" w:color="000000" w:fill="CCCCFF"/>
            <w:vAlign w:val="center"/>
            <w:hideMark/>
          </w:tcPr>
          <w:p w14:paraId="770FB68F"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c>
          <w:tcPr>
            <w:tcW w:w="1256" w:type="dxa"/>
            <w:tcBorders>
              <w:top w:val="nil"/>
              <w:left w:val="nil"/>
              <w:bottom w:val="single" w:sz="4" w:space="0" w:color="auto"/>
              <w:right w:val="single" w:sz="4" w:space="0" w:color="auto"/>
            </w:tcBorders>
            <w:shd w:val="clear" w:color="000000" w:fill="CCCCFF"/>
            <w:vAlign w:val="center"/>
            <w:hideMark/>
          </w:tcPr>
          <w:p w14:paraId="30DB7BBE" w14:textId="77777777" w:rsidR="00AA4F83" w:rsidRPr="00AA4F83" w:rsidRDefault="00AA4F83" w:rsidP="0037127F">
            <w:pPr>
              <w:contextualSpacing/>
              <w:jc w:val="center"/>
              <w:rPr>
                <w:rFonts w:ascii="Arial" w:eastAsia="Times New Roman" w:hAnsi="Arial" w:cs="Arial"/>
                <w:b/>
                <w:bCs/>
                <w:color w:val="000000"/>
                <w:sz w:val="18"/>
                <w:szCs w:val="18"/>
                <w:lang w:val="es-CO" w:eastAsia="es-CO"/>
              </w:rPr>
            </w:pPr>
            <w:r w:rsidRPr="00AA4F83">
              <w:rPr>
                <w:rFonts w:ascii="Arial" w:eastAsia="Times New Roman" w:hAnsi="Arial" w:cs="Arial"/>
                <w:b/>
                <w:bCs/>
                <w:color w:val="000000"/>
                <w:sz w:val="18"/>
                <w:szCs w:val="18"/>
                <w:lang w:val="es-CO" w:eastAsia="es-CO"/>
              </w:rPr>
              <w:t>0</w:t>
            </w:r>
          </w:p>
        </w:tc>
      </w:tr>
    </w:tbl>
    <w:p w14:paraId="468ACC71" w14:textId="77777777" w:rsidR="00FE0131" w:rsidRPr="0037127F" w:rsidRDefault="00FE0131" w:rsidP="0037127F">
      <w:pPr>
        <w:pStyle w:val="Prrafodelista"/>
        <w:ind w:left="0"/>
        <w:jc w:val="both"/>
        <w:rPr>
          <w:rFonts w:ascii="Arial" w:hAnsi="Arial" w:cs="Arial"/>
          <w:sz w:val="16"/>
          <w:szCs w:val="16"/>
          <w:lang w:val="es-ES_tradnl"/>
        </w:rPr>
      </w:pPr>
      <w:r w:rsidRPr="0037127F">
        <w:rPr>
          <w:rFonts w:ascii="Arial" w:hAnsi="Arial" w:cs="Arial"/>
          <w:b/>
          <w:bCs/>
          <w:color w:val="FFFFFF"/>
          <w:sz w:val="16"/>
          <w:szCs w:val="16"/>
        </w:rPr>
        <w:t>2</w:t>
      </w:r>
      <w:r w:rsidRPr="0037127F">
        <w:rPr>
          <w:rFonts w:ascii="Arial" w:hAnsi="Arial" w:cs="Arial"/>
          <w:b/>
          <w:bCs/>
          <w:color w:val="000000"/>
          <w:sz w:val="16"/>
          <w:szCs w:val="16"/>
        </w:rPr>
        <w:t xml:space="preserve">Fuente: </w:t>
      </w:r>
      <w:r w:rsidRPr="0037127F">
        <w:rPr>
          <w:rFonts w:ascii="Arial" w:hAnsi="Arial" w:cs="Arial"/>
          <w:color w:val="000000"/>
          <w:sz w:val="16"/>
          <w:szCs w:val="16"/>
        </w:rPr>
        <w:t>Elaboración propia con base en la información entregada por el Municipio</w:t>
      </w:r>
      <w:r w:rsidR="00065A3A" w:rsidRPr="0037127F">
        <w:rPr>
          <w:rFonts w:ascii="Arial" w:hAnsi="Arial" w:cs="Arial"/>
          <w:color w:val="000000"/>
          <w:sz w:val="16"/>
          <w:szCs w:val="16"/>
        </w:rPr>
        <w:t xml:space="preserve"> </w:t>
      </w:r>
      <w:r w:rsidR="00065A3A" w:rsidRPr="0037127F">
        <w:rPr>
          <w:rFonts w:ascii="Arial" w:hAnsi="Arial" w:cs="Arial"/>
          <w:sz w:val="16"/>
          <w:szCs w:val="16"/>
          <w:lang w:val="es-ES_tradnl"/>
        </w:rPr>
        <w:t>y la información reportada al FUT.</w:t>
      </w:r>
    </w:p>
    <w:p w14:paraId="55D1D41B" w14:textId="77777777" w:rsidR="00360E20" w:rsidRDefault="00360E20" w:rsidP="00BF20B9">
      <w:pPr>
        <w:pStyle w:val="Sinespaciado"/>
        <w:contextualSpacing/>
        <w:jc w:val="both"/>
        <w:rPr>
          <w:rFonts w:ascii="Arial" w:hAnsi="Arial" w:cs="Arial"/>
        </w:rPr>
      </w:pPr>
    </w:p>
    <w:p w14:paraId="6DC2ED77" w14:textId="77777777" w:rsidR="00FE0131" w:rsidRDefault="00FE0131" w:rsidP="0037127F">
      <w:pPr>
        <w:contextualSpacing/>
        <w:jc w:val="both"/>
      </w:pPr>
      <w:r w:rsidRPr="00880B8E">
        <w:rPr>
          <w:rFonts w:ascii="Arial" w:hAnsi="Arial" w:cs="Arial"/>
          <w:sz w:val="22"/>
          <w:szCs w:val="22"/>
        </w:rPr>
        <w:t xml:space="preserve">El cuadro anterior permite evidenciar que frente a los ingresos corrientes el Municipio de </w:t>
      </w:r>
      <w:r w:rsidR="002C075B" w:rsidRPr="00880B8E">
        <w:rPr>
          <w:rFonts w:ascii="Arial" w:hAnsi="Arial" w:cs="Arial"/>
          <w:sz w:val="22"/>
          <w:szCs w:val="22"/>
        </w:rPr>
        <w:t>Calamar</w:t>
      </w:r>
      <w:r w:rsidRPr="00880B8E">
        <w:rPr>
          <w:rFonts w:ascii="Arial" w:hAnsi="Arial" w:cs="Arial"/>
          <w:sz w:val="22"/>
          <w:szCs w:val="22"/>
        </w:rPr>
        <w:t xml:space="preserve"> - Bolívar ha incorporado y recaudado la totalidad de los recursos </w:t>
      </w:r>
      <w:r w:rsidR="00880B8E" w:rsidRPr="00880B8E">
        <w:rPr>
          <w:rFonts w:ascii="Arial" w:hAnsi="Arial" w:cs="Arial"/>
          <w:sz w:val="22"/>
          <w:szCs w:val="22"/>
        </w:rPr>
        <w:t xml:space="preserve">corrientes </w:t>
      </w:r>
      <w:r w:rsidRPr="00880B8E">
        <w:rPr>
          <w:rFonts w:ascii="Arial" w:hAnsi="Arial" w:cs="Arial"/>
          <w:sz w:val="22"/>
          <w:szCs w:val="22"/>
        </w:rPr>
        <w:t>asignados para las cuatro destinaciones de Propósito General en la</w:t>
      </w:r>
      <w:r w:rsidR="002C075B" w:rsidRPr="00880B8E">
        <w:rPr>
          <w:rFonts w:ascii="Arial" w:hAnsi="Arial" w:cs="Arial"/>
          <w:sz w:val="22"/>
          <w:szCs w:val="22"/>
        </w:rPr>
        <w:t>s</w:t>
      </w:r>
      <w:r w:rsidRPr="00880B8E">
        <w:rPr>
          <w:rFonts w:ascii="Arial" w:hAnsi="Arial" w:cs="Arial"/>
          <w:sz w:val="22"/>
          <w:szCs w:val="22"/>
        </w:rPr>
        <w:t xml:space="preserve"> vigencia</w:t>
      </w:r>
      <w:r w:rsidR="002C075B" w:rsidRPr="00880B8E">
        <w:rPr>
          <w:rFonts w:ascii="Arial" w:hAnsi="Arial" w:cs="Arial"/>
          <w:sz w:val="22"/>
          <w:szCs w:val="22"/>
        </w:rPr>
        <w:t>s analizadas</w:t>
      </w:r>
      <w:r w:rsidRPr="00880B8E">
        <w:rPr>
          <w:rFonts w:ascii="Arial" w:hAnsi="Arial" w:cs="Arial"/>
          <w:sz w:val="22"/>
          <w:szCs w:val="22"/>
        </w:rPr>
        <w:t xml:space="preserve">. </w:t>
      </w:r>
      <w:r w:rsidR="002C075B" w:rsidRPr="00880B8E">
        <w:rPr>
          <w:rFonts w:ascii="Arial" w:hAnsi="Arial" w:cs="Arial"/>
          <w:sz w:val="22"/>
          <w:szCs w:val="22"/>
        </w:rPr>
        <w:t>Frente a los recursos de capital</w:t>
      </w:r>
      <w:r w:rsidR="00AA4F83" w:rsidRPr="00880B8E">
        <w:rPr>
          <w:rFonts w:ascii="Arial" w:hAnsi="Arial" w:cs="Arial"/>
          <w:sz w:val="22"/>
          <w:szCs w:val="22"/>
        </w:rPr>
        <w:t>,</w:t>
      </w:r>
      <w:r w:rsidR="002C075B" w:rsidRPr="00880B8E">
        <w:rPr>
          <w:rFonts w:ascii="Arial" w:hAnsi="Arial" w:cs="Arial"/>
          <w:sz w:val="22"/>
          <w:szCs w:val="22"/>
        </w:rPr>
        <w:t xml:space="preserve"> se evidencia que el Municipio solo incorpora los saldos no ejecutados de vigencias anteriores</w:t>
      </w:r>
      <w:r w:rsidR="00F37F9D">
        <w:rPr>
          <w:rFonts w:ascii="Arial" w:hAnsi="Arial" w:cs="Arial"/>
          <w:sz w:val="22"/>
          <w:szCs w:val="22"/>
        </w:rPr>
        <w:t>;</w:t>
      </w:r>
      <w:r w:rsidR="002C075B" w:rsidRPr="00880B8E">
        <w:rPr>
          <w:rFonts w:ascii="Arial" w:hAnsi="Arial" w:cs="Arial"/>
          <w:sz w:val="22"/>
          <w:szCs w:val="22"/>
        </w:rPr>
        <w:t xml:space="preserve"> sin embargo, recursos como</w:t>
      </w:r>
      <w:r w:rsidR="00F37F9D">
        <w:rPr>
          <w:rFonts w:ascii="Arial" w:hAnsi="Arial" w:cs="Arial"/>
          <w:sz w:val="22"/>
          <w:szCs w:val="22"/>
        </w:rPr>
        <w:t xml:space="preserve"> los</w:t>
      </w:r>
      <w:r w:rsidR="002C075B" w:rsidRPr="00880B8E">
        <w:rPr>
          <w:rFonts w:ascii="Arial" w:hAnsi="Arial" w:cs="Arial"/>
          <w:sz w:val="22"/>
          <w:szCs w:val="22"/>
        </w:rPr>
        <w:t xml:space="preserve"> </w:t>
      </w:r>
      <w:r w:rsidR="00880B8E" w:rsidRPr="00880B8E">
        <w:rPr>
          <w:rFonts w:ascii="Arial" w:hAnsi="Arial" w:cs="Arial"/>
          <w:sz w:val="22"/>
          <w:szCs w:val="22"/>
        </w:rPr>
        <w:t>rendimientos financieros no se incorporaron.</w:t>
      </w:r>
    </w:p>
    <w:p w14:paraId="6A1CF061" w14:textId="77777777" w:rsidR="002C075B" w:rsidRDefault="002C075B" w:rsidP="00BF20B9">
      <w:pPr>
        <w:pStyle w:val="Sinespaciado"/>
        <w:contextualSpacing/>
        <w:jc w:val="both"/>
        <w:rPr>
          <w:rFonts w:ascii="Arial" w:hAnsi="Arial" w:cs="Arial"/>
        </w:rPr>
      </w:pPr>
    </w:p>
    <w:p w14:paraId="733EA6B5" w14:textId="77777777" w:rsidR="002C075B" w:rsidRDefault="002C075B" w:rsidP="00BF20B9">
      <w:pPr>
        <w:pStyle w:val="Sinespaciado"/>
        <w:contextualSpacing/>
        <w:jc w:val="both"/>
        <w:rPr>
          <w:rFonts w:ascii="Arial" w:hAnsi="Arial" w:cs="Arial"/>
        </w:rPr>
      </w:pPr>
      <w:r>
        <w:rPr>
          <w:rFonts w:ascii="Arial" w:hAnsi="Arial" w:cs="Arial"/>
        </w:rPr>
        <w:t xml:space="preserve">Es importante destacar que el Municipio debería estar incorporando los rendimientos financieros que causan las Cuentas Maestras, donde se administran los recursos de Propósito General. En la información remitida por el Municipio se encuentran los extractos </w:t>
      </w:r>
      <w:r w:rsidRPr="0110EDE9">
        <w:rPr>
          <w:rFonts w:ascii="Arial" w:hAnsi="Arial" w:cs="Arial"/>
        </w:rPr>
        <w:t>bancarios</w:t>
      </w:r>
      <w:r>
        <w:rPr>
          <w:rFonts w:ascii="Arial" w:hAnsi="Arial" w:cs="Arial"/>
        </w:rPr>
        <w:t xml:space="preserve"> y al revisar en detalle la información, se identificó que la Cuenta Maestra de Propósito General presenta abonos por concepto de rendimientos. En el siguiente cuadro</w:t>
      </w:r>
      <w:r w:rsidRPr="0110EDE9">
        <w:rPr>
          <w:rFonts w:ascii="Arial" w:hAnsi="Arial" w:cs="Arial"/>
        </w:rPr>
        <w:t>, se muestra la información:</w:t>
      </w:r>
    </w:p>
    <w:p w14:paraId="458E560E" w14:textId="77777777" w:rsidR="00395F6D" w:rsidRPr="00395F6D" w:rsidRDefault="00395F6D" w:rsidP="00BF20B9">
      <w:pPr>
        <w:pStyle w:val="Sinespaciado"/>
        <w:contextualSpacing/>
        <w:jc w:val="both"/>
        <w:rPr>
          <w:rFonts w:ascii="Arial" w:hAnsi="Arial" w:cs="Arial"/>
        </w:rPr>
      </w:pPr>
    </w:p>
    <w:p w14:paraId="00882AEF" w14:textId="77777777" w:rsidR="002C075B" w:rsidRPr="0037127F" w:rsidRDefault="002C075B" w:rsidP="00BF20B9">
      <w:pPr>
        <w:contextualSpacing/>
        <w:jc w:val="center"/>
        <w:rPr>
          <w:rFonts w:ascii="Arial" w:hAnsi="Arial" w:cs="Arial"/>
          <w:b/>
          <w:sz w:val="20"/>
          <w:szCs w:val="20"/>
          <w:lang w:val="es-CO"/>
        </w:rPr>
      </w:pPr>
      <w:r w:rsidRPr="0037127F">
        <w:rPr>
          <w:rFonts w:ascii="Arial" w:hAnsi="Arial" w:cs="Arial"/>
          <w:b/>
          <w:sz w:val="20"/>
          <w:szCs w:val="20"/>
          <w:lang w:val="es-CO"/>
        </w:rPr>
        <w:t>Cuadro N</w:t>
      </w:r>
      <w:r w:rsidR="00F37F9D" w:rsidRPr="0037127F">
        <w:rPr>
          <w:rFonts w:ascii="Arial" w:hAnsi="Arial" w:cs="Arial"/>
          <w:b/>
          <w:sz w:val="20"/>
          <w:szCs w:val="20"/>
          <w:lang w:val="es-CO"/>
        </w:rPr>
        <w:t>o.</w:t>
      </w:r>
      <w:r w:rsidRPr="0037127F">
        <w:rPr>
          <w:rFonts w:ascii="Arial" w:hAnsi="Arial" w:cs="Arial"/>
          <w:b/>
          <w:sz w:val="20"/>
          <w:szCs w:val="20"/>
          <w:lang w:val="es-CO"/>
        </w:rPr>
        <w:t xml:space="preserve"> 3.</w:t>
      </w:r>
    </w:p>
    <w:p w14:paraId="02E3D01F" w14:textId="77777777" w:rsidR="002C075B" w:rsidRPr="0037127F" w:rsidRDefault="002C075B" w:rsidP="00BF20B9">
      <w:pPr>
        <w:contextualSpacing/>
        <w:jc w:val="center"/>
        <w:rPr>
          <w:rFonts w:ascii="Arial" w:hAnsi="Arial" w:cs="Arial"/>
          <w:sz w:val="20"/>
          <w:szCs w:val="20"/>
          <w:lang w:val="es-CO"/>
        </w:rPr>
      </w:pPr>
      <w:r w:rsidRPr="0037127F">
        <w:rPr>
          <w:rFonts w:ascii="Arial" w:hAnsi="Arial" w:cs="Arial"/>
          <w:sz w:val="20"/>
          <w:szCs w:val="20"/>
          <w:lang w:val="es-CO"/>
        </w:rPr>
        <w:t xml:space="preserve">Rendimientos Financieros Cuenta Maestra y </w:t>
      </w:r>
      <w:r w:rsidR="00F37F9D">
        <w:rPr>
          <w:rFonts w:ascii="Arial" w:hAnsi="Arial" w:cs="Arial"/>
          <w:sz w:val="20"/>
          <w:szCs w:val="20"/>
          <w:lang w:val="es-CO"/>
        </w:rPr>
        <w:t>e</w:t>
      </w:r>
      <w:r w:rsidRPr="0037127F">
        <w:rPr>
          <w:rFonts w:ascii="Arial" w:hAnsi="Arial" w:cs="Arial"/>
          <w:sz w:val="20"/>
          <w:szCs w:val="20"/>
          <w:lang w:val="es-CO"/>
        </w:rPr>
        <w:t xml:space="preserve">xtractos </w:t>
      </w:r>
      <w:r w:rsidR="00F37F9D">
        <w:rPr>
          <w:rFonts w:ascii="Arial" w:hAnsi="Arial" w:cs="Arial"/>
          <w:sz w:val="20"/>
          <w:szCs w:val="20"/>
          <w:lang w:val="es-CO"/>
        </w:rPr>
        <w:t>b</w:t>
      </w:r>
      <w:r w:rsidRPr="0037127F">
        <w:rPr>
          <w:rFonts w:ascii="Arial" w:hAnsi="Arial" w:cs="Arial"/>
          <w:sz w:val="20"/>
          <w:szCs w:val="20"/>
          <w:lang w:val="es-CO"/>
        </w:rPr>
        <w:t xml:space="preserve">ancarios Vs. </w:t>
      </w:r>
      <w:r w:rsidR="00F37F9D">
        <w:rPr>
          <w:rFonts w:ascii="Arial" w:hAnsi="Arial" w:cs="Arial"/>
          <w:sz w:val="20"/>
          <w:szCs w:val="20"/>
          <w:lang w:val="es-CO"/>
        </w:rPr>
        <w:t>e</w:t>
      </w:r>
      <w:r w:rsidRPr="0037127F">
        <w:rPr>
          <w:rFonts w:ascii="Arial" w:hAnsi="Arial" w:cs="Arial"/>
          <w:sz w:val="20"/>
          <w:szCs w:val="20"/>
          <w:lang w:val="es-CO"/>
        </w:rPr>
        <w:t xml:space="preserve">jecución </w:t>
      </w:r>
      <w:r w:rsidR="00F37F9D">
        <w:rPr>
          <w:rFonts w:ascii="Arial" w:hAnsi="Arial" w:cs="Arial"/>
          <w:sz w:val="20"/>
          <w:szCs w:val="20"/>
          <w:lang w:val="es-CO"/>
        </w:rPr>
        <w:t>p</w:t>
      </w:r>
      <w:r w:rsidRPr="0037127F">
        <w:rPr>
          <w:rFonts w:ascii="Arial" w:hAnsi="Arial" w:cs="Arial"/>
          <w:sz w:val="20"/>
          <w:szCs w:val="20"/>
          <w:lang w:val="es-CO"/>
        </w:rPr>
        <w:t>resupuestal, Vigencias 2020</w:t>
      </w:r>
      <w:r w:rsidR="00FE7C89" w:rsidRPr="0037127F">
        <w:rPr>
          <w:rFonts w:ascii="Arial" w:hAnsi="Arial" w:cs="Arial"/>
          <w:sz w:val="20"/>
          <w:szCs w:val="20"/>
          <w:lang w:val="es-CO"/>
        </w:rPr>
        <w:t xml:space="preserve"> y primer semestre 2021</w:t>
      </w:r>
      <w:r w:rsidRPr="0037127F">
        <w:rPr>
          <w:rFonts w:ascii="Arial" w:hAnsi="Arial" w:cs="Arial"/>
          <w:sz w:val="20"/>
          <w:szCs w:val="20"/>
          <w:lang w:val="es-CO"/>
        </w:rPr>
        <w:t>. Municipio de Calamar – Bolívar.</w:t>
      </w:r>
    </w:p>
    <w:p w14:paraId="78B3D8B3" w14:textId="77777777" w:rsidR="002C075B" w:rsidRPr="0037127F" w:rsidRDefault="002C075B" w:rsidP="00BF20B9">
      <w:pPr>
        <w:contextualSpacing/>
        <w:jc w:val="center"/>
        <w:rPr>
          <w:rFonts w:ascii="Arial" w:hAnsi="Arial" w:cs="Arial"/>
          <w:sz w:val="20"/>
          <w:szCs w:val="20"/>
          <w:lang w:val="es-CO"/>
        </w:rPr>
      </w:pPr>
      <w:r w:rsidRPr="0037127F">
        <w:rPr>
          <w:rFonts w:ascii="Arial" w:hAnsi="Arial" w:cs="Arial"/>
          <w:sz w:val="20"/>
          <w:szCs w:val="20"/>
          <w:lang w:val="es-CO"/>
        </w:rPr>
        <w:t>-</w:t>
      </w:r>
      <w:r w:rsidRPr="0037127F">
        <w:rPr>
          <w:rFonts w:ascii="Arial" w:hAnsi="Arial" w:cs="Arial"/>
          <w:i/>
          <w:sz w:val="20"/>
          <w:szCs w:val="20"/>
          <w:lang w:val="es-CO"/>
        </w:rPr>
        <w:t>Cifras en pesos-</w:t>
      </w:r>
      <w:r w:rsidRPr="0037127F">
        <w:rPr>
          <w:rFonts w:ascii="Arial" w:hAnsi="Arial" w:cs="Arial"/>
          <w:sz w:val="20"/>
          <w:szCs w:val="20"/>
          <w:lang w:val="es-CO"/>
        </w:rPr>
        <w:t xml:space="preserve"> </w:t>
      </w:r>
    </w:p>
    <w:tbl>
      <w:tblPr>
        <w:tblW w:w="7225" w:type="dxa"/>
        <w:jc w:val="center"/>
        <w:tblCellMar>
          <w:left w:w="70" w:type="dxa"/>
          <w:right w:w="70" w:type="dxa"/>
        </w:tblCellMar>
        <w:tblLook w:val="04A0" w:firstRow="1" w:lastRow="0" w:firstColumn="1" w:lastColumn="0" w:noHBand="0" w:noVBand="1"/>
      </w:tblPr>
      <w:tblGrid>
        <w:gridCol w:w="4135"/>
        <w:gridCol w:w="1389"/>
        <w:gridCol w:w="1701"/>
      </w:tblGrid>
      <w:tr w:rsidR="00AA4F83" w:rsidRPr="00395F6D" w14:paraId="52C00C8F" w14:textId="77777777" w:rsidTr="00AA4F83">
        <w:trPr>
          <w:trHeight w:val="316"/>
          <w:jc w:val="center"/>
        </w:trPr>
        <w:tc>
          <w:tcPr>
            <w:tcW w:w="4135"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268D5382" w14:textId="77777777" w:rsidR="00AA4F83" w:rsidRPr="00395F6D" w:rsidRDefault="00AA4F83" w:rsidP="0037127F">
            <w:pPr>
              <w:contextualSpacing/>
              <w:jc w:val="center"/>
              <w:rPr>
                <w:rFonts w:ascii="Arial" w:eastAsia="Times New Roman" w:hAnsi="Arial" w:cs="Arial"/>
                <w:b/>
                <w:bCs/>
                <w:color w:val="FFFFFF"/>
                <w:sz w:val="18"/>
                <w:szCs w:val="18"/>
                <w:lang w:val="es-CO" w:eastAsia="es-CO"/>
              </w:rPr>
            </w:pPr>
            <w:r w:rsidRPr="00395F6D">
              <w:rPr>
                <w:rFonts w:ascii="Arial" w:eastAsia="Times New Roman" w:hAnsi="Arial" w:cs="Arial"/>
                <w:b/>
                <w:bCs/>
                <w:color w:val="FFFFFF"/>
                <w:sz w:val="18"/>
                <w:szCs w:val="18"/>
                <w:lang w:val="es-CO" w:eastAsia="es-CO"/>
              </w:rPr>
              <w:t xml:space="preserve">Concepto </w:t>
            </w:r>
          </w:p>
        </w:tc>
        <w:tc>
          <w:tcPr>
            <w:tcW w:w="1389" w:type="dxa"/>
            <w:tcBorders>
              <w:top w:val="single" w:sz="4" w:space="0" w:color="auto"/>
              <w:left w:val="nil"/>
              <w:bottom w:val="single" w:sz="4" w:space="0" w:color="auto"/>
              <w:right w:val="single" w:sz="4" w:space="0" w:color="auto"/>
            </w:tcBorders>
            <w:shd w:val="clear" w:color="000000" w:fill="666699"/>
            <w:vAlign w:val="center"/>
            <w:hideMark/>
          </w:tcPr>
          <w:p w14:paraId="16C972ED" w14:textId="77777777" w:rsidR="00AA4F83" w:rsidRPr="00395F6D" w:rsidRDefault="00AA4F83" w:rsidP="0037127F">
            <w:pPr>
              <w:contextualSpacing/>
              <w:jc w:val="center"/>
              <w:rPr>
                <w:rFonts w:ascii="Arial" w:eastAsia="Times New Roman" w:hAnsi="Arial" w:cs="Arial"/>
                <w:b/>
                <w:bCs/>
                <w:color w:val="FFFFFF"/>
                <w:sz w:val="18"/>
                <w:szCs w:val="18"/>
                <w:lang w:val="es-CO" w:eastAsia="es-CO"/>
              </w:rPr>
            </w:pPr>
            <w:r w:rsidRPr="00395F6D">
              <w:rPr>
                <w:rFonts w:ascii="Arial" w:eastAsia="Times New Roman" w:hAnsi="Arial" w:cs="Arial"/>
                <w:b/>
                <w:bCs/>
                <w:color w:val="FFFFFF"/>
                <w:sz w:val="18"/>
                <w:szCs w:val="18"/>
                <w:lang w:val="es-CO" w:eastAsia="es-CO"/>
              </w:rPr>
              <w:t>Ejecución Presupuestal</w:t>
            </w:r>
          </w:p>
        </w:tc>
        <w:tc>
          <w:tcPr>
            <w:tcW w:w="1701" w:type="dxa"/>
            <w:tcBorders>
              <w:top w:val="single" w:sz="4" w:space="0" w:color="auto"/>
              <w:left w:val="nil"/>
              <w:bottom w:val="single" w:sz="4" w:space="0" w:color="auto"/>
              <w:right w:val="single" w:sz="4" w:space="0" w:color="auto"/>
            </w:tcBorders>
            <w:shd w:val="clear" w:color="000000" w:fill="666699"/>
            <w:vAlign w:val="center"/>
            <w:hideMark/>
          </w:tcPr>
          <w:p w14:paraId="494AB9A0" w14:textId="77777777" w:rsidR="00AA4F83" w:rsidRPr="00395F6D" w:rsidRDefault="00AA4F83" w:rsidP="0037127F">
            <w:pPr>
              <w:contextualSpacing/>
              <w:jc w:val="center"/>
              <w:rPr>
                <w:rFonts w:ascii="Arial" w:eastAsia="Times New Roman" w:hAnsi="Arial" w:cs="Arial"/>
                <w:b/>
                <w:bCs/>
                <w:color w:val="FFFFFF"/>
                <w:sz w:val="18"/>
                <w:szCs w:val="18"/>
                <w:lang w:val="es-CO" w:eastAsia="es-CO"/>
              </w:rPr>
            </w:pPr>
            <w:r w:rsidRPr="00395F6D">
              <w:rPr>
                <w:rFonts w:ascii="Arial" w:eastAsia="Times New Roman" w:hAnsi="Arial" w:cs="Arial"/>
                <w:b/>
                <w:bCs/>
                <w:color w:val="FFFFFF"/>
                <w:sz w:val="18"/>
                <w:szCs w:val="18"/>
                <w:lang w:val="es-CO" w:eastAsia="es-CO"/>
              </w:rPr>
              <w:t>Extractos Cta. Maestra</w:t>
            </w:r>
          </w:p>
        </w:tc>
      </w:tr>
      <w:tr w:rsidR="00AA4F83" w:rsidRPr="00395F6D" w14:paraId="733F630F" w14:textId="77777777" w:rsidTr="00AA4F83">
        <w:trPr>
          <w:trHeight w:val="197"/>
          <w:jc w:val="center"/>
        </w:trPr>
        <w:tc>
          <w:tcPr>
            <w:tcW w:w="4135" w:type="dxa"/>
            <w:vMerge/>
            <w:tcBorders>
              <w:top w:val="single" w:sz="4" w:space="0" w:color="auto"/>
              <w:left w:val="single" w:sz="4" w:space="0" w:color="auto"/>
              <w:bottom w:val="single" w:sz="4" w:space="0" w:color="auto"/>
              <w:right w:val="single" w:sz="4" w:space="0" w:color="auto"/>
            </w:tcBorders>
            <w:vAlign w:val="center"/>
            <w:hideMark/>
          </w:tcPr>
          <w:p w14:paraId="2CAEB732" w14:textId="77777777" w:rsidR="00AA4F83" w:rsidRPr="00395F6D" w:rsidRDefault="00AA4F83" w:rsidP="0037127F">
            <w:pPr>
              <w:contextualSpacing/>
              <w:rPr>
                <w:rFonts w:ascii="Arial" w:eastAsia="Times New Roman" w:hAnsi="Arial" w:cs="Arial"/>
                <w:b/>
                <w:bCs/>
                <w:color w:val="FFFFFF"/>
                <w:sz w:val="18"/>
                <w:szCs w:val="18"/>
                <w:lang w:val="es-CO" w:eastAsia="es-CO"/>
              </w:rPr>
            </w:pPr>
          </w:p>
        </w:tc>
        <w:tc>
          <w:tcPr>
            <w:tcW w:w="1389" w:type="dxa"/>
            <w:tcBorders>
              <w:top w:val="nil"/>
              <w:left w:val="nil"/>
              <w:bottom w:val="single" w:sz="4" w:space="0" w:color="auto"/>
              <w:right w:val="single" w:sz="4" w:space="0" w:color="auto"/>
            </w:tcBorders>
            <w:shd w:val="clear" w:color="000000" w:fill="CCCCFF"/>
            <w:vAlign w:val="center"/>
            <w:hideMark/>
          </w:tcPr>
          <w:p w14:paraId="45B6CC8F" w14:textId="77777777" w:rsidR="00AA4F83" w:rsidRPr="00395F6D" w:rsidRDefault="00AA4F83" w:rsidP="0037127F">
            <w:pPr>
              <w:contextualSpacing/>
              <w:jc w:val="center"/>
              <w:rPr>
                <w:rFonts w:ascii="Arial" w:eastAsia="Times New Roman" w:hAnsi="Arial" w:cs="Arial"/>
                <w:b/>
                <w:bCs/>
                <w:color w:val="000000"/>
                <w:sz w:val="18"/>
                <w:szCs w:val="18"/>
                <w:lang w:val="es-CO" w:eastAsia="es-CO"/>
              </w:rPr>
            </w:pPr>
            <w:r w:rsidRPr="00395F6D">
              <w:rPr>
                <w:rFonts w:ascii="Arial" w:eastAsia="Times New Roman" w:hAnsi="Arial" w:cs="Arial"/>
                <w:b/>
                <w:bCs/>
                <w:color w:val="000000"/>
                <w:sz w:val="18"/>
                <w:szCs w:val="18"/>
                <w:lang w:val="es-CO" w:eastAsia="es-CO"/>
              </w:rPr>
              <w:t>$0</w:t>
            </w:r>
          </w:p>
        </w:tc>
        <w:tc>
          <w:tcPr>
            <w:tcW w:w="1701" w:type="dxa"/>
            <w:tcBorders>
              <w:top w:val="nil"/>
              <w:left w:val="nil"/>
              <w:bottom w:val="single" w:sz="4" w:space="0" w:color="auto"/>
              <w:right w:val="single" w:sz="4" w:space="0" w:color="auto"/>
            </w:tcBorders>
            <w:shd w:val="clear" w:color="000000" w:fill="CCCCFF"/>
            <w:vAlign w:val="center"/>
            <w:hideMark/>
          </w:tcPr>
          <w:p w14:paraId="10D26A29" w14:textId="77777777" w:rsidR="00AA4F83" w:rsidRPr="00395F6D" w:rsidRDefault="00AA4F83" w:rsidP="0037127F">
            <w:pPr>
              <w:contextualSpacing/>
              <w:jc w:val="center"/>
              <w:rPr>
                <w:rFonts w:ascii="Arial" w:eastAsia="Times New Roman" w:hAnsi="Arial" w:cs="Arial"/>
                <w:b/>
                <w:bCs/>
                <w:color w:val="000000"/>
                <w:sz w:val="18"/>
                <w:szCs w:val="18"/>
                <w:lang w:val="es-CO" w:eastAsia="es-CO"/>
              </w:rPr>
            </w:pPr>
            <w:r w:rsidRPr="00395F6D">
              <w:rPr>
                <w:rFonts w:ascii="Arial" w:eastAsia="Times New Roman" w:hAnsi="Arial" w:cs="Arial"/>
                <w:b/>
                <w:bCs/>
                <w:color w:val="000000"/>
                <w:sz w:val="18"/>
                <w:szCs w:val="18"/>
                <w:lang w:val="es-CO" w:eastAsia="es-CO"/>
              </w:rPr>
              <w:t>$2.265.372</w:t>
            </w:r>
          </w:p>
        </w:tc>
      </w:tr>
      <w:tr w:rsidR="00AA4F83" w:rsidRPr="00395F6D" w14:paraId="7537B9D7" w14:textId="77777777" w:rsidTr="00AA4F83">
        <w:trPr>
          <w:trHeight w:val="316"/>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61C8312E" w14:textId="77777777" w:rsidR="00AA4F83" w:rsidRPr="00395F6D" w:rsidRDefault="00AA4F83" w:rsidP="0037127F">
            <w:pPr>
              <w:contextualSpacing/>
              <w:rPr>
                <w:rFonts w:ascii="Arial" w:eastAsia="Times New Roman" w:hAnsi="Arial" w:cs="Arial"/>
                <w:color w:val="000000"/>
                <w:sz w:val="18"/>
                <w:szCs w:val="18"/>
                <w:lang w:val="es-CO" w:eastAsia="es-CO"/>
              </w:rPr>
            </w:pPr>
            <w:r w:rsidRPr="00395F6D">
              <w:rPr>
                <w:rFonts w:ascii="Arial" w:eastAsia="Times New Roman" w:hAnsi="Arial" w:cs="Arial"/>
                <w:color w:val="000000"/>
                <w:sz w:val="18"/>
                <w:szCs w:val="18"/>
                <w:lang w:val="es-CO" w:eastAsia="es-CO"/>
              </w:rPr>
              <w:t>Rendimientos Financieros 2020</w:t>
            </w:r>
          </w:p>
        </w:tc>
        <w:tc>
          <w:tcPr>
            <w:tcW w:w="1389" w:type="dxa"/>
            <w:tcBorders>
              <w:top w:val="nil"/>
              <w:left w:val="nil"/>
              <w:bottom w:val="single" w:sz="4" w:space="0" w:color="auto"/>
              <w:right w:val="single" w:sz="4" w:space="0" w:color="auto"/>
            </w:tcBorders>
            <w:shd w:val="clear" w:color="auto" w:fill="auto"/>
            <w:noWrap/>
            <w:vAlign w:val="center"/>
            <w:hideMark/>
          </w:tcPr>
          <w:p w14:paraId="58139FEE" w14:textId="77777777" w:rsidR="00AA4F83" w:rsidRPr="00395F6D" w:rsidRDefault="00AA4F83" w:rsidP="0037127F">
            <w:pPr>
              <w:contextualSpacing/>
              <w:jc w:val="center"/>
              <w:rPr>
                <w:rFonts w:ascii="Arial" w:eastAsia="Times New Roman" w:hAnsi="Arial" w:cs="Arial"/>
                <w:color w:val="000000"/>
                <w:sz w:val="18"/>
                <w:szCs w:val="18"/>
                <w:lang w:val="es-CO" w:eastAsia="es-CO"/>
              </w:rPr>
            </w:pPr>
            <w:r w:rsidRPr="00395F6D">
              <w:rPr>
                <w:rFonts w:ascii="Arial" w:eastAsia="Times New Roman" w:hAnsi="Arial" w:cs="Arial"/>
                <w:color w:val="000000"/>
                <w:sz w:val="18"/>
                <w:szCs w:val="18"/>
                <w:lang w:val="es-CO" w:eastAsia="es-CO"/>
              </w:rPr>
              <w:t>$0</w:t>
            </w:r>
          </w:p>
        </w:tc>
        <w:tc>
          <w:tcPr>
            <w:tcW w:w="1701" w:type="dxa"/>
            <w:tcBorders>
              <w:top w:val="nil"/>
              <w:left w:val="nil"/>
              <w:bottom w:val="single" w:sz="4" w:space="0" w:color="auto"/>
              <w:right w:val="single" w:sz="4" w:space="0" w:color="auto"/>
            </w:tcBorders>
            <w:shd w:val="clear" w:color="auto" w:fill="auto"/>
            <w:noWrap/>
            <w:vAlign w:val="center"/>
            <w:hideMark/>
          </w:tcPr>
          <w:p w14:paraId="03EB4EB9" w14:textId="77777777" w:rsidR="00AA4F83" w:rsidRPr="00ED587F" w:rsidRDefault="00ED587F" w:rsidP="0037127F">
            <w:pPr>
              <w:contextualSpacing/>
              <w:jc w:val="center"/>
              <w:rPr>
                <w:rFonts w:eastAsiaTheme="minorHAnsi"/>
                <w:lang w:val="es-CO" w:eastAsia="es-CO"/>
              </w:rPr>
            </w:pPr>
            <w:r>
              <w:rPr>
                <w:rFonts w:ascii="Arial" w:eastAsia="Times New Roman" w:hAnsi="Arial" w:cs="Arial"/>
                <w:color w:val="000000"/>
                <w:sz w:val="18"/>
                <w:szCs w:val="18"/>
                <w:lang w:val="es-CO" w:eastAsia="es-CO"/>
              </w:rPr>
              <w:t>$1.657.845</w:t>
            </w:r>
          </w:p>
        </w:tc>
      </w:tr>
      <w:tr w:rsidR="00AA4F83" w:rsidRPr="00395F6D" w14:paraId="496E42E6" w14:textId="77777777" w:rsidTr="00AA4F83">
        <w:trPr>
          <w:trHeight w:val="474"/>
          <w:jc w:val="center"/>
        </w:trPr>
        <w:tc>
          <w:tcPr>
            <w:tcW w:w="4135" w:type="dxa"/>
            <w:tcBorders>
              <w:top w:val="nil"/>
              <w:left w:val="single" w:sz="4" w:space="0" w:color="auto"/>
              <w:bottom w:val="single" w:sz="4" w:space="0" w:color="auto"/>
              <w:right w:val="single" w:sz="4" w:space="0" w:color="auto"/>
            </w:tcBorders>
            <w:shd w:val="clear" w:color="auto" w:fill="auto"/>
            <w:vAlign w:val="center"/>
            <w:hideMark/>
          </w:tcPr>
          <w:p w14:paraId="75E15481" w14:textId="77777777" w:rsidR="00AA4F83" w:rsidRPr="00395F6D" w:rsidRDefault="00AA4F83" w:rsidP="0037127F">
            <w:pPr>
              <w:contextualSpacing/>
              <w:rPr>
                <w:rFonts w:ascii="Arial" w:eastAsia="Times New Roman" w:hAnsi="Arial" w:cs="Arial"/>
                <w:color w:val="000000"/>
                <w:sz w:val="18"/>
                <w:szCs w:val="18"/>
                <w:lang w:val="es-CO" w:eastAsia="es-CO"/>
              </w:rPr>
            </w:pPr>
            <w:r w:rsidRPr="00395F6D">
              <w:rPr>
                <w:rFonts w:ascii="Arial" w:eastAsia="Times New Roman" w:hAnsi="Arial" w:cs="Arial"/>
                <w:color w:val="000000"/>
                <w:sz w:val="18"/>
                <w:szCs w:val="18"/>
                <w:lang w:val="es-CO" w:eastAsia="es-CO"/>
              </w:rPr>
              <w:t>Rendimientos Financieros Primer Semestre 2021</w:t>
            </w:r>
          </w:p>
        </w:tc>
        <w:tc>
          <w:tcPr>
            <w:tcW w:w="1389" w:type="dxa"/>
            <w:tcBorders>
              <w:top w:val="nil"/>
              <w:left w:val="nil"/>
              <w:bottom w:val="single" w:sz="4" w:space="0" w:color="auto"/>
              <w:right w:val="single" w:sz="4" w:space="0" w:color="auto"/>
            </w:tcBorders>
            <w:shd w:val="clear" w:color="auto" w:fill="auto"/>
            <w:noWrap/>
            <w:vAlign w:val="center"/>
            <w:hideMark/>
          </w:tcPr>
          <w:p w14:paraId="6073CC2D" w14:textId="77777777" w:rsidR="00AA4F83" w:rsidRPr="00395F6D" w:rsidRDefault="00AA4F83" w:rsidP="0037127F">
            <w:pPr>
              <w:contextualSpacing/>
              <w:jc w:val="center"/>
              <w:rPr>
                <w:rFonts w:ascii="Arial" w:eastAsia="Times New Roman" w:hAnsi="Arial" w:cs="Arial"/>
                <w:color w:val="000000"/>
                <w:sz w:val="18"/>
                <w:szCs w:val="18"/>
                <w:lang w:val="es-CO" w:eastAsia="es-CO"/>
              </w:rPr>
            </w:pPr>
            <w:r w:rsidRPr="00395F6D">
              <w:rPr>
                <w:rFonts w:ascii="Arial" w:eastAsia="Times New Roman" w:hAnsi="Arial" w:cs="Arial"/>
                <w:color w:val="000000"/>
                <w:sz w:val="18"/>
                <w:szCs w:val="18"/>
                <w:lang w:val="es-CO" w:eastAsia="es-CO"/>
              </w:rPr>
              <w:t>$0</w:t>
            </w:r>
          </w:p>
        </w:tc>
        <w:tc>
          <w:tcPr>
            <w:tcW w:w="1701" w:type="dxa"/>
            <w:tcBorders>
              <w:top w:val="nil"/>
              <w:left w:val="nil"/>
              <w:bottom w:val="single" w:sz="4" w:space="0" w:color="auto"/>
              <w:right w:val="single" w:sz="4" w:space="0" w:color="auto"/>
            </w:tcBorders>
            <w:shd w:val="clear" w:color="auto" w:fill="auto"/>
            <w:noWrap/>
            <w:vAlign w:val="center"/>
            <w:hideMark/>
          </w:tcPr>
          <w:p w14:paraId="556CC92A" w14:textId="77777777" w:rsidR="00AA4F83" w:rsidRPr="00395F6D" w:rsidRDefault="00AA4F83" w:rsidP="0037127F">
            <w:pPr>
              <w:contextualSpacing/>
              <w:jc w:val="center"/>
              <w:rPr>
                <w:rFonts w:ascii="Arial" w:eastAsia="Times New Roman" w:hAnsi="Arial" w:cs="Arial"/>
                <w:color w:val="000000"/>
                <w:sz w:val="18"/>
                <w:szCs w:val="18"/>
                <w:lang w:val="es-CO" w:eastAsia="es-CO"/>
              </w:rPr>
            </w:pPr>
            <w:r w:rsidRPr="00395F6D">
              <w:rPr>
                <w:rFonts w:ascii="Arial" w:eastAsia="Times New Roman" w:hAnsi="Arial" w:cs="Arial"/>
                <w:color w:val="000000"/>
                <w:sz w:val="18"/>
                <w:szCs w:val="18"/>
                <w:lang w:val="es-CO" w:eastAsia="es-CO"/>
              </w:rPr>
              <w:t>$607.527</w:t>
            </w:r>
          </w:p>
        </w:tc>
      </w:tr>
    </w:tbl>
    <w:p w14:paraId="260947F3" w14:textId="77777777" w:rsidR="002C075B" w:rsidRPr="0037127F" w:rsidRDefault="002C075B" w:rsidP="0037127F">
      <w:pPr>
        <w:pStyle w:val="Sinespaciado"/>
        <w:contextualSpacing/>
        <w:jc w:val="both"/>
        <w:rPr>
          <w:rFonts w:ascii="Arial" w:hAnsi="Arial" w:cs="Arial"/>
          <w:sz w:val="20"/>
          <w:szCs w:val="20"/>
        </w:rPr>
      </w:pPr>
      <w:r w:rsidRPr="0037127F">
        <w:rPr>
          <w:rFonts w:ascii="Arial" w:hAnsi="Arial" w:cs="Arial"/>
          <w:b/>
          <w:bCs/>
          <w:sz w:val="16"/>
          <w:szCs w:val="16"/>
        </w:rPr>
        <w:t xml:space="preserve">Fuente: </w:t>
      </w:r>
      <w:r w:rsidRPr="0037127F">
        <w:rPr>
          <w:rFonts w:ascii="Arial" w:hAnsi="Arial" w:cs="Arial"/>
          <w:sz w:val="16"/>
          <w:szCs w:val="16"/>
        </w:rPr>
        <w:t>Elaboración propia con base en la información presupuestal proporcionada por la Administración Municipal</w:t>
      </w:r>
      <w:r w:rsidR="00395F6D" w:rsidRPr="0037127F">
        <w:rPr>
          <w:rFonts w:ascii="Arial" w:hAnsi="Arial" w:cs="Arial"/>
          <w:sz w:val="16"/>
          <w:szCs w:val="16"/>
        </w:rPr>
        <w:t>:</w:t>
      </w:r>
      <w:r w:rsidRPr="0037127F">
        <w:rPr>
          <w:rFonts w:ascii="Arial" w:hAnsi="Arial" w:cs="Arial"/>
          <w:sz w:val="16"/>
          <w:szCs w:val="16"/>
        </w:rPr>
        <w:t xml:space="preserve"> extractos</w:t>
      </w:r>
      <w:r w:rsidR="00395F6D" w:rsidRPr="0037127F">
        <w:rPr>
          <w:rFonts w:ascii="Arial" w:hAnsi="Arial" w:cs="Arial"/>
          <w:sz w:val="16"/>
          <w:szCs w:val="16"/>
        </w:rPr>
        <w:t xml:space="preserve"> y el reporte bancario</w:t>
      </w:r>
      <w:r w:rsidRPr="0037127F">
        <w:rPr>
          <w:rFonts w:ascii="Arial" w:hAnsi="Arial" w:cs="Arial"/>
          <w:sz w:val="16"/>
          <w:szCs w:val="16"/>
        </w:rPr>
        <w:t>.</w:t>
      </w:r>
    </w:p>
    <w:p w14:paraId="4D19F950" w14:textId="77777777" w:rsidR="002C075B" w:rsidRDefault="002C075B" w:rsidP="00BF20B9">
      <w:pPr>
        <w:pStyle w:val="Sinespaciado"/>
        <w:contextualSpacing/>
        <w:jc w:val="both"/>
        <w:rPr>
          <w:rFonts w:ascii="Arial" w:hAnsi="Arial" w:cs="Arial"/>
        </w:rPr>
      </w:pPr>
    </w:p>
    <w:p w14:paraId="787E4933" w14:textId="77777777" w:rsidR="00065A3A" w:rsidRPr="00747D27" w:rsidRDefault="00065A3A" w:rsidP="00BF20B9">
      <w:pPr>
        <w:pStyle w:val="Sinespaciado"/>
        <w:numPr>
          <w:ilvl w:val="1"/>
          <w:numId w:val="15"/>
        </w:numPr>
        <w:ind w:left="0" w:hanging="11"/>
        <w:contextualSpacing/>
        <w:jc w:val="both"/>
        <w:rPr>
          <w:rFonts w:ascii="Arial" w:hAnsi="Arial" w:cs="Arial"/>
          <w:b/>
          <w:lang w:val="es-ES_tradnl"/>
        </w:rPr>
      </w:pPr>
      <w:r w:rsidRPr="00747D27">
        <w:rPr>
          <w:rFonts w:ascii="Arial" w:hAnsi="Arial" w:cs="Arial"/>
          <w:b/>
          <w:u w:val="single"/>
          <w:lang w:val="es-ES_tradnl"/>
        </w:rPr>
        <w:t>Análisis de la ejecución de gastos</w:t>
      </w:r>
      <w:r w:rsidRPr="00747D27">
        <w:rPr>
          <w:rFonts w:ascii="Arial" w:hAnsi="Arial" w:cs="Arial"/>
          <w:b/>
          <w:lang w:val="es-ES_tradnl"/>
        </w:rPr>
        <w:t>:</w:t>
      </w:r>
    </w:p>
    <w:p w14:paraId="1FCB333F" w14:textId="77777777" w:rsidR="00065A3A" w:rsidRPr="00747D27" w:rsidRDefault="00065A3A" w:rsidP="00BF20B9">
      <w:pPr>
        <w:contextualSpacing/>
        <w:jc w:val="both"/>
        <w:rPr>
          <w:rFonts w:ascii="Arial" w:hAnsi="Arial" w:cs="Arial"/>
          <w:sz w:val="22"/>
          <w:szCs w:val="22"/>
          <w:lang w:val="es-ES_tradnl"/>
        </w:rPr>
      </w:pPr>
    </w:p>
    <w:p w14:paraId="5179CC55" w14:textId="77777777" w:rsidR="00065A3A" w:rsidRDefault="00065A3A" w:rsidP="00BF20B9">
      <w:pPr>
        <w:contextualSpacing/>
        <w:jc w:val="both"/>
        <w:rPr>
          <w:rFonts w:ascii="Arial" w:hAnsi="Arial" w:cs="Arial"/>
          <w:color w:val="000000" w:themeColor="text1"/>
          <w:sz w:val="22"/>
          <w:szCs w:val="22"/>
        </w:rPr>
      </w:pPr>
      <w:r>
        <w:rPr>
          <w:rFonts w:ascii="Arial" w:hAnsi="Arial" w:cs="Arial"/>
          <w:color w:val="000000" w:themeColor="text1"/>
          <w:sz w:val="22"/>
          <w:szCs w:val="22"/>
        </w:rPr>
        <w:t>El</w:t>
      </w:r>
      <w:r w:rsidRPr="46744033">
        <w:rPr>
          <w:rFonts w:ascii="Arial" w:hAnsi="Arial" w:cs="Arial"/>
          <w:color w:val="000000" w:themeColor="text1"/>
          <w:sz w:val="22"/>
          <w:szCs w:val="22"/>
        </w:rPr>
        <w:t xml:space="preserve"> Municipio de </w:t>
      </w:r>
      <w:r w:rsidRPr="46744033">
        <w:rPr>
          <w:rFonts w:ascii="Arial" w:hAnsi="Arial" w:cs="Arial"/>
          <w:sz w:val="22"/>
          <w:szCs w:val="22"/>
        </w:rPr>
        <w:t xml:space="preserve">Calamar – Bolívar </w:t>
      </w:r>
      <w:r>
        <w:rPr>
          <w:rFonts w:ascii="Arial" w:hAnsi="Arial" w:cs="Arial"/>
          <w:color w:val="000000" w:themeColor="text1"/>
          <w:sz w:val="22"/>
          <w:szCs w:val="22"/>
        </w:rPr>
        <w:t>p</w:t>
      </w:r>
      <w:r w:rsidRPr="46744033">
        <w:rPr>
          <w:rFonts w:ascii="Arial" w:hAnsi="Arial" w:cs="Arial"/>
          <w:color w:val="000000" w:themeColor="text1"/>
          <w:sz w:val="22"/>
          <w:szCs w:val="22"/>
        </w:rPr>
        <w:t>ara la Participación de Propósito General durante las tres vigencias analizadas,</w:t>
      </w:r>
      <w:r w:rsidRPr="46744033">
        <w:rPr>
          <w:rFonts w:ascii="Arial" w:hAnsi="Arial" w:cs="Arial"/>
          <w:sz w:val="22"/>
          <w:szCs w:val="22"/>
        </w:rPr>
        <w:t xml:space="preserve"> </w:t>
      </w:r>
      <w:r w:rsidRPr="46744033">
        <w:rPr>
          <w:rFonts w:ascii="Arial" w:hAnsi="Arial" w:cs="Arial"/>
          <w:color w:val="000000" w:themeColor="text1"/>
          <w:sz w:val="22"/>
          <w:szCs w:val="22"/>
        </w:rPr>
        <w:t>apropió un total de recursos por valor de $</w:t>
      </w:r>
      <w:r w:rsidRPr="00065A3A">
        <w:rPr>
          <w:rFonts w:ascii="Arial" w:hAnsi="Arial" w:cs="Arial"/>
          <w:color w:val="000000" w:themeColor="text1"/>
          <w:sz w:val="22"/>
          <w:szCs w:val="22"/>
        </w:rPr>
        <w:t>15.556.704.478</w:t>
      </w:r>
      <w:r w:rsidRPr="46744033">
        <w:rPr>
          <w:rFonts w:ascii="Arial" w:hAnsi="Arial" w:cs="Arial"/>
          <w:color w:val="000000" w:themeColor="text1"/>
          <w:sz w:val="22"/>
          <w:szCs w:val="22"/>
        </w:rPr>
        <w:t>. A nivel de ejecución, la Entidad Territorial en promedio comprometió 96</w:t>
      </w:r>
      <w:r w:rsidR="00315395">
        <w:rPr>
          <w:rFonts w:ascii="Arial" w:hAnsi="Arial" w:cs="Arial"/>
          <w:color w:val="000000" w:themeColor="text1"/>
          <w:sz w:val="22"/>
          <w:szCs w:val="22"/>
        </w:rPr>
        <w:t xml:space="preserve"> </w:t>
      </w:r>
      <w:r w:rsidRPr="46744033">
        <w:rPr>
          <w:rFonts w:ascii="Arial" w:hAnsi="Arial" w:cs="Arial"/>
          <w:color w:val="000000" w:themeColor="text1"/>
          <w:sz w:val="22"/>
          <w:szCs w:val="22"/>
        </w:rPr>
        <w:t>% de los recursos apropiados y frente a los pagos realizados por el Municipio</w:t>
      </w:r>
      <w:r w:rsidR="006715C7">
        <w:rPr>
          <w:rFonts w:ascii="Arial" w:hAnsi="Arial" w:cs="Arial"/>
          <w:color w:val="000000" w:themeColor="text1"/>
          <w:sz w:val="22"/>
          <w:szCs w:val="22"/>
        </w:rPr>
        <w:t>,</w:t>
      </w:r>
      <w:r w:rsidRPr="46744033">
        <w:rPr>
          <w:rFonts w:ascii="Arial" w:hAnsi="Arial" w:cs="Arial"/>
          <w:color w:val="000000" w:themeColor="text1"/>
          <w:sz w:val="22"/>
          <w:szCs w:val="22"/>
        </w:rPr>
        <w:t xml:space="preserve"> estos fueron en promedio 94</w:t>
      </w:r>
      <w:r w:rsidR="00315395">
        <w:rPr>
          <w:rFonts w:ascii="Arial" w:hAnsi="Arial" w:cs="Arial"/>
          <w:color w:val="000000" w:themeColor="text1"/>
          <w:sz w:val="22"/>
          <w:szCs w:val="22"/>
        </w:rPr>
        <w:t xml:space="preserve"> </w:t>
      </w:r>
      <w:r w:rsidRPr="46744033">
        <w:rPr>
          <w:rFonts w:ascii="Arial" w:hAnsi="Arial" w:cs="Arial"/>
          <w:color w:val="000000" w:themeColor="text1"/>
          <w:sz w:val="22"/>
          <w:szCs w:val="22"/>
        </w:rPr>
        <w:t>% con relación a las obligaciones adquiridas.</w:t>
      </w:r>
    </w:p>
    <w:p w14:paraId="48A0A78E" w14:textId="77777777" w:rsidR="00065A3A" w:rsidRPr="0078613E" w:rsidRDefault="00065A3A" w:rsidP="0037127F">
      <w:pPr>
        <w:contextualSpacing/>
        <w:jc w:val="both"/>
        <w:rPr>
          <w:rFonts w:ascii="Arial" w:hAnsi="Arial" w:cs="Arial"/>
          <w:sz w:val="18"/>
          <w:szCs w:val="18"/>
          <w:lang w:val="es-ES_tradnl"/>
        </w:rPr>
      </w:pPr>
    </w:p>
    <w:p w14:paraId="5648C1C9" w14:textId="77777777" w:rsidR="00065A3A" w:rsidRDefault="00065A3A" w:rsidP="0037127F">
      <w:pPr>
        <w:contextualSpacing/>
        <w:rPr>
          <w:rFonts w:ascii="Arial" w:hAnsi="Arial" w:cs="Arial"/>
          <w:b/>
          <w:sz w:val="18"/>
          <w:szCs w:val="18"/>
          <w:lang w:val="es-ES_tradnl"/>
        </w:rPr>
      </w:pPr>
      <w:r>
        <w:rPr>
          <w:rFonts w:ascii="Arial" w:hAnsi="Arial" w:cs="Arial"/>
          <w:b/>
          <w:sz w:val="18"/>
          <w:szCs w:val="18"/>
          <w:lang w:val="es-ES_tradnl"/>
        </w:rPr>
        <w:br w:type="page"/>
      </w:r>
    </w:p>
    <w:p w14:paraId="403F15A2" w14:textId="77777777" w:rsidR="00065A3A" w:rsidRPr="0037127F" w:rsidRDefault="00065A3A" w:rsidP="00BF20B9">
      <w:pPr>
        <w:contextualSpacing/>
        <w:jc w:val="center"/>
        <w:rPr>
          <w:rFonts w:ascii="Arial" w:hAnsi="Arial" w:cs="Arial"/>
          <w:b/>
          <w:sz w:val="20"/>
          <w:szCs w:val="20"/>
          <w:lang w:val="es-ES_tradnl"/>
        </w:rPr>
      </w:pPr>
      <w:r w:rsidRPr="0037127F">
        <w:rPr>
          <w:rFonts w:ascii="Arial" w:hAnsi="Arial" w:cs="Arial"/>
          <w:b/>
          <w:sz w:val="20"/>
          <w:szCs w:val="20"/>
          <w:lang w:val="es-ES_tradnl"/>
        </w:rPr>
        <w:lastRenderedPageBreak/>
        <w:t>Cuadro N</w:t>
      </w:r>
      <w:r w:rsidR="00315395" w:rsidRPr="0037127F">
        <w:rPr>
          <w:rFonts w:ascii="Arial" w:hAnsi="Arial" w:cs="Arial"/>
          <w:b/>
          <w:sz w:val="20"/>
          <w:szCs w:val="20"/>
          <w:lang w:val="es-ES_tradnl"/>
        </w:rPr>
        <w:t>o.</w:t>
      </w:r>
      <w:r w:rsidRPr="0037127F">
        <w:rPr>
          <w:rFonts w:ascii="Arial" w:hAnsi="Arial" w:cs="Arial"/>
          <w:b/>
          <w:sz w:val="20"/>
          <w:szCs w:val="20"/>
          <w:lang w:val="es-ES_tradnl"/>
        </w:rPr>
        <w:t xml:space="preserve"> 4</w:t>
      </w:r>
    </w:p>
    <w:p w14:paraId="4F2DCAFB" w14:textId="77777777" w:rsidR="00065A3A" w:rsidRPr="0037127F" w:rsidRDefault="00065A3A" w:rsidP="00BF20B9">
      <w:pPr>
        <w:contextualSpacing/>
        <w:jc w:val="center"/>
        <w:rPr>
          <w:rFonts w:ascii="Arial" w:hAnsi="Arial" w:cs="Arial"/>
          <w:sz w:val="20"/>
          <w:szCs w:val="20"/>
          <w:lang w:val="es-ES_tradnl"/>
        </w:rPr>
      </w:pPr>
      <w:r w:rsidRPr="0037127F">
        <w:rPr>
          <w:rFonts w:ascii="Arial" w:hAnsi="Arial" w:cs="Arial"/>
          <w:sz w:val="20"/>
          <w:szCs w:val="20"/>
          <w:lang w:val="es-ES_tradnl"/>
        </w:rPr>
        <w:t xml:space="preserve">Análisis de la </w:t>
      </w:r>
      <w:r w:rsidR="00315395">
        <w:rPr>
          <w:rFonts w:ascii="Arial" w:hAnsi="Arial" w:cs="Arial"/>
          <w:sz w:val="20"/>
          <w:szCs w:val="20"/>
          <w:lang w:val="es-ES_tradnl"/>
        </w:rPr>
        <w:t>e</w:t>
      </w:r>
      <w:r w:rsidRPr="0037127F">
        <w:rPr>
          <w:rFonts w:ascii="Arial" w:hAnsi="Arial" w:cs="Arial"/>
          <w:sz w:val="20"/>
          <w:szCs w:val="20"/>
          <w:lang w:val="es-ES_tradnl"/>
        </w:rPr>
        <w:t xml:space="preserve">jecución de </w:t>
      </w:r>
      <w:r w:rsidR="00315395">
        <w:rPr>
          <w:rFonts w:ascii="Arial" w:hAnsi="Arial" w:cs="Arial"/>
          <w:sz w:val="20"/>
          <w:szCs w:val="20"/>
          <w:lang w:val="es-ES_tradnl"/>
        </w:rPr>
        <w:t>g</w:t>
      </w:r>
      <w:r w:rsidRPr="0037127F">
        <w:rPr>
          <w:rFonts w:ascii="Arial" w:hAnsi="Arial" w:cs="Arial"/>
          <w:sz w:val="20"/>
          <w:szCs w:val="20"/>
          <w:lang w:val="es-ES_tradnl"/>
        </w:rPr>
        <w:t xml:space="preserve">astos, Participación de Propósito General. Vigencias 2019 – 2021, </w:t>
      </w:r>
      <w:r w:rsidRPr="0037127F">
        <w:rPr>
          <w:rFonts w:ascii="Arial" w:hAnsi="Arial" w:cs="Arial"/>
          <w:sz w:val="20"/>
          <w:szCs w:val="20"/>
          <w:lang w:val="es-CO"/>
        </w:rPr>
        <w:t>Municipio de Calamar – Bolívar</w:t>
      </w:r>
    </w:p>
    <w:p w14:paraId="2AD0E4F0" w14:textId="77777777" w:rsidR="00065A3A" w:rsidRPr="0037127F" w:rsidRDefault="00065A3A" w:rsidP="00BF20B9">
      <w:pPr>
        <w:contextualSpacing/>
        <w:jc w:val="center"/>
        <w:rPr>
          <w:rFonts w:ascii="Arial" w:hAnsi="Arial" w:cs="Arial"/>
          <w:sz w:val="20"/>
          <w:szCs w:val="20"/>
          <w:lang w:val="es-ES_tradnl"/>
        </w:rPr>
      </w:pPr>
      <w:r w:rsidRPr="0037127F">
        <w:rPr>
          <w:rFonts w:ascii="Arial" w:hAnsi="Arial" w:cs="Arial"/>
          <w:sz w:val="20"/>
          <w:szCs w:val="20"/>
          <w:lang w:val="es-ES_tradnl"/>
        </w:rPr>
        <w:t>-</w:t>
      </w:r>
      <w:r w:rsidRPr="0037127F">
        <w:rPr>
          <w:rFonts w:ascii="Arial" w:hAnsi="Arial" w:cs="Arial"/>
          <w:i/>
          <w:sz w:val="20"/>
          <w:szCs w:val="20"/>
          <w:lang w:val="es-ES_tradnl"/>
        </w:rPr>
        <w:t>Cifras en pesos</w:t>
      </w:r>
      <w:r w:rsidRPr="0037127F">
        <w:rPr>
          <w:rFonts w:ascii="Arial" w:hAnsi="Arial" w:cs="Arial"/>
          <w:sz w:val="20"/>
          <w:szCs w:val="20"/>
          <w:lang w:val="es-ES_tradnl"/>
        </w:rPr>
        <w:t xml:space="preserve">- </w:t>
      </w:r>
    </w:p>
    <w:tbl>
      <w:tblPr>
        <w:tblW w:w="9869" w:type="dxa"/>
        <w:tblInd w:w="-861" w:type="dxa"/>
        <w:tblCellMar>
          <w:left w:w="70" w:type="dxa"/>
          <w:right w:w="70" w:type="dxa"/>
        </w:tblCellMar>
        <w:tblLook w:val="04A0" w:firstRow="1" w:lastRow="0" w:firstColumn="1" w:lastColumn="0" w:noHBand="0" w:noVBand="1"/>
      </w:tblPr>
      <w:tblGrid>
        <w:gridCol w:w="414"/>
        <w:gridCol w:w="1081"/>
        <w:gridCol w:w="1292"/>
        <w:gridCol w:w="1351"/>
        <w:gridCol w:w="1292"/>
        <w:gridCol w:w="1292"/>
        <w:gridCol w:w="1141"/>
        <w:gridCol w:w="1480"/>
        <w:gridCol w:w="1251"/>
      </w:tblGrid>
      <w:tr w:rsidR="00065A3A" w:rsidRPr="00065A3A" w14:paraId="6264C791" w14:textId="77777777" w:rsidTr="00B3722A">
        <w:trPr>
          <w:trHeight w:val="903"/>
        </w:trPr>
        <w:tc>
          <w:tcPr>
            <w:tcW w:w="334" w:type="dxa"/>
            <w:tcBorders>
              <w:top w:val="single" w:sz="8" w:space="0" w:color="auto"/>
              <w:left w:val="single" w:sz="8" w:space="0" w:color="auto"/>
              <w:bottom w:val="single" w:sz="8" w:space="0" w:color="auto"/>
              <w:right w:val="nil"/>
            </w:tcBorders>
            <w:shd w:val="clear" w:color="000000" w:fill="666699"/>
            <w:textDirection w:val="btLr"/>
            <w:vAlign w:val="center"/>
            <w:hideMark/>
          </w:tcPr>
          <w:p w14:paraId="2AEB984A"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Vigencia</w:t>
            </w:r>
          </w:p>
        </w:tc>
        <w:tc>
          <w:tcPr>
            <w:tcW w:w="1006" w:type="dxa"/>
            <w:tcBorders>
              <w:top w:val="single" w:sz="8" w:space="0" w:color="auto"/>
              <w:left w:val="single" w:sz="8" w:space="0" w:color="auto"/>
              <w:bottom w:val="single" w:sz="8" w:space="0" w:color="auto"/>
              <w:right w:val="single" w:sz="8" w:space="0" w:color="auto"/>
            </w:tcBorders>
            <w:shd w:val="clear" w:color="000000" w:fill="666699"/>
            <w:vAlign w:val="center"/>
            <w:hideMark/>
          </w:tcPr>
          <w:p w14:paraId="2B3E2534"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Concepto</w:t>
            </w:r>
          </w:p>
        </w:tc>
        <w:tc>
          <w:tcPr>
            <w:tcW w:w="1266" w:type="dxa"/>
            <w:tcBorders>
              <w:top w:val="single" w:sz="8" w:space="0" w:color="auto"/>
              <w:left w:val="nil"/>
              <w:bottom w:val="single" w:sz="8" w:space="0" w:color="auto"/>
              <w:right w:val="single" w:sz="8" w:space="0" w:color="auto"/>
            </w:tcBorders>
            <w:shd w:val="clear" w:color="000000" w:fill="666699"/>
            <w:vAlign w:val="center"/>
            <w:hideMark/>
          </w:tcPr>
          <w:p w14:paraId="0A25F8F6"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Presupuesto Definitivo</w:t>
            </w:r>
          </w:p>
        </w:tc>
        <w:tc>
          <w:tcPr>
            <w:tcW w:w="1257" w:type="dxa"/>
            <w:tcBorders>
              <w:top w:val="single" w:sz="8" w:space="0" w:color="auto"/>
              <w:left w:val="nil"/>
              <w:bottom w:val="single" w:sz="8" w:space="0" w:color="auto"/>
              <w:right w:val="single" w:sz="8" w:space="0" w:color="auto"/>
            </w:tcBorders>
            <w:shd w:val="clear" w:color="000000" w:fill="666699"/>
            <w:vAlign w:val="center"/>
            <w:hideMark/>
          </w:tcPr>
          <w:p w14:paraId="6DCCAA44"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Compromisos</w:t>
            </w:r>
          </w:p>
        </w:tc>
        <w:tc>
          <w:tcPr>
            <w:tcW w:w="1202" w:type="dxa"/>
            <w:tcBorders>
              <w:top w:val="single" w:sz="8" w:space="0" w:color="auto"/>
              <w:left w:val="nil"/>
              <w:bottom w:val="single" w:sz="8" w:space="0" w:color="auto"/>
              <w:right w:val="single" w:sz="8" w:space="0" w:color="auto"/>
            </w:tcBorders>
            <w:shd w:val="clear" w:color="000000" w:fill="666699"/>
            <w:vAlign w:val="center"/>
            <w:hideMark/>
          </w:tcPr>
          <w:p w14:paraId="5FACD5AF"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Obligaciones</w:t>
            </w:r>
          </w:p>
        </w:tc>
        <w:tc>
          <w:tcPr>
            <w:tcW w:w="1202" w:type="dxa"/>
            <w:tcBorders>
              <w:top w:val="single" w:sz="8" w:space="0" w:color="auto"/>
              <w:left w:val="nil"/>
              <w:bottom w:val="single" w:sz="8" w:space="0" w:color="auto"/>
              <w:right w:val="single" w:sz="8" w:space="0" w:color="auto"/>
            </w:tcBorders>
            <w:shd w:val="clear" w:color="000000" w:fill="666699"/>
            <w:vAlign w:val="center"/>
            <w:hideMark/>
          </w:tcPr>
          <w:p w14:paraId="048E7278"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Pagos</w:t>
            </w:r>
          </w:p>
        </w:tc>
        <w:tc>
          <w:tcPr>
            <w:tcW w:w="1061" w:type="dxa"/>
            <w:tcBorders>
              <w:top w:val="single" w:sz="8" w:space="0" w:color="auto"/>
              <w:left w:val="nil"/>
              <w:bottom w:val="single" w:sz="8" w:space="0" w:color="auto"/>
              <w:right w:val="single" w:sz="8" w:space="0" w:color="auto"/>
            </w:tcBorders>
            <w:shd w:val="clear" w:color="000000" w:fill="666699"/>
            <w:vAlign w:val="center"/>
            <w:hideMark/>
          </w:tcPr>
          <w:p w14:paraId="67CA1B8A"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Cuentas por pagar</w:t>
            </w:r>
          </w:p>
        </w:tc>
        <w:tc>
          <w:tcPr>
            <w:tcW w:w="1377" w:type="dxa"/>
            <w:tcBorders>
              <w:top w:val="single" w:sz="8" w:space="0" w:color="auto"/>
              <w:left w:val="nil"/>
              <w:bottom w:val="single" w:sz="8" w:space="0" w:color="auto"/>
              <w:right w:val="single" w:sz="8" w:space="0" w:color="auto"/>
            </w:tcBorders>
            <w:shd w:val="clear" w:color="000000" w:fill="666699"/>
            <w:vAlign w:val="center"/>
            <w:hideMark/>
          </w:tcPr>
          <w:p w14:paraId="4F8F74F1" w14:textId="77777777" w:rsidR="00315395" w:rsidRDefault="00065A3A" w:rsidP="00BF20B9">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Reservas</w:t>
            </w:r>
          </w:p>
          <w:p w14:paraId="4D862C66"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(Comprometido - Obligado)</w:t>
            </w:r>
          </w:p>
        </w:tc>
        <w:tc>
          <w:tcPr>
            <w:tcW w:w="1164" w:type="dxa"/>
            <w:tcBorders>
              <w:top w:val="single" w:sz="8" w:space="0" w:color="auto"/>
              <w:left w:val="nil"/>
              <w:bottom w:val="single" w:sz="8" w:space="0" w:color="auto"/>
              <w:right w:val="single" w:sz="8" w:space="0" w:color="auto"/>
            </w:tcBorders>
            <w:shd w:val="clear" w:color="000000" w:fill="666699"/>
            <w:vAlign w:val="center"/>
            <w:hideMark/>
          </w:tcPr>
          <w:p w14:paraId="2F621FA5"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Saldo sin Compromiso</w:t>
            </w:r>
          </w:p>
        </w:tc>
      </w:tr>
      <w:tr w:rsidR="00065A3A" w:rsidRPr="00065A3A" w14:paraId="58E7A6B2" w14:textId="77777777" w:rsidTr="00B3722A">
        <w:trPr>
          <w:trHeight w:val="288"/>
        </w:trPr>
        <w:tc>
          <w:tcPr>
            <w:tcW w:w="334" w:type="dxa"/>
            <w:vMerge w:val="restart"/>
            <w:tcBorders>
              <w:top w:val="nil"/>
              <w:left w:val="single" w:sz="8" w:space="0" w:color="auto"/>
              <w:bottom w:val="single" w:sz="8" w:space="0" w:color="000000"/>
              <w:right w:val="single" w:sz="8" w:space="0" w:color="auto"/>
            </w:tcBorders>
            <w:shd w:val="clear" w:color="000000" w:fill="666699"/>
            <w:textDirection w:val="btLr"/>
            <w:vAlign w:val="center"/>
            <w:hideMark/>
          </w:tcPr>
          <w:p w14:paraId="4F490295"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Año 2019</w:t>
            </w:r>
          </w:p>
        </w:tc>
        <w:tc>
          <w:tcPr>
            <w:tcW w:w="1006" w:type="dxa"/>
            <w:tcBorders>
              <w:top w:val="nil"/>
              <w:left w:val="nil"/>
              <w:bottom w:val="single" w:sz="4" w:space="0" w:color="auto"/>
              <w:right w:val="single" w:sz="4" w:space="0" w:color="auto"/>
            </w:tcBorders>
            <w:shd w:val="clear" w:color="000000" w:fill="CCCCFF"/>
            <w:vAlign w:val="center"/>
            <w:hideMark/>
          </w:tcPr>
          <w:p w14:paraId="3EF4E01A" w14:textId="77777777" w:rsidR="00065A3A" w:rsidRPr="00065A3A" w:rsidRDefault="00065A3A" w:rsidP="0037127F">
            <w:pPr>
              <w:contextualSpacing/>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1. Propósito General</w:t>
            </w:r>
          </w:p>
        </w:tc>
        <w:tc>
          <w:tcPr>
            <w:tcW w:w="1266" w:type="dxa"/>
            <w:tcBorders>
              <w:top w:val="nil"/>
              <w:left w:val="nil"/>
              <w:bottom w:val="single" w:sz="4" w:space="0" w:color="auto"/>
              <w:right w:val="single" w:sz="4" w:space="0" w:color="auto"/>
            </w:tcBorders>
            <w:shd w:val="clear" w:color="000000" w:fill="CCCCFF"/>
            <w:vAlign w:val="center"/>
            <w:hideMark/>
          </w:tcPr>
          <w:p w14:paraId="53461458"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4.441.231.148</w:t>
            </w:r>
          </w:p>
        </w:tc>
        <w:tc>
          <w:tcPr>
            <w:tcW w:w="1257" w:type="dxa"/>
            <w:tcBorders>
              <w:top w:val="nil"/>
              <w:left w:val="nil"/>
              <w:bottom w:val="single" w:sz="4" w:space="0" w:color="auto"/>
              <w:right w:val="single" w:sz="4" w:space="0" w:color="auto"/>
            </w:tcBorders>
            <w:shd w:val="clear" w:color="000000" w:fill="CCCCFF"/>
            <w:vAlign w:val="center"/>
            <w:hideMark/>
          </w:tcPr>
          <w:p w14:paraId="42875813"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4.387.333.332</w:t>
            </w:r>
          </w:p>
        </w:tc>
        <w:tc>
          <w:tcPr>
            <w:tcW w:w="1202" w:type="dxa"/>
            <w:tcBorders>
              <w:top w:val="nil"/>
              <w:left w:val="nil"/>
              <w:bottom w:val="single" w:sz="4" w:space="0" w:color="auto"/>
              <w:right w:val="single" w:sz="4" w:space="0" w:color="auto"/>
            </w:tcBorders>
            <w:shd w:val="clear" w:color="000000" w:fill="CCCCFF"/>
            <w:vAlign w:val="center"/>
            <w:hideMark/>
          </w:tcPr>
          <w:p w14:paraId="5D4A9E27"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4.387.333.332</w:t>
            </w:r>
          </w:p>
        </w:tc>
        <w:tc>
          <w:tcPr>
            <w:tcW w:w="1202" w:type="dxa"/>
            <w:tcBorders>
              <w:top w:val="nil"/>
              <w:left w:val="nil"/>
              <w:bottom w:val="single" w:sz="4" w:space="0" w:color="auto"/>
              <w:right w:val="single" w:sz="4" w:space="0" w:color="auto"/>
            </w:tcBorders>
            <w:shd w:val="clear" w:color="000000" w:fill="CCCCFF"/>
            <w:vAlign w:val="center"/>
            <w:hideMark/>
          </w:tcPr>
          <w:p w14:paraId="12A2226D"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4.093.388.744</w:t>
            </w:r>
          </w:p>
        </w:tc>
        <w:tc>
          <w:tcPr>
            <w:tcW w:w="1061" w:type="dxa"/>
            <w:tcBorders>
              <w:top w:val="nil"/>
              <w:left w:val="nil"/>
              <w:bottom w:val="single" w:sz="4" w:space="0" w:color="auto"/>
              <w:right w:val="single" w:sz="4" w:space="0" w:color="auto"/>
            </w:tcBorders>
            <w:shd w:val="clear" w:color="000000" w:fill="CCCCFF"/>
            <w:vAlign w:val="center"/>
            <w:hideMark/>
          </w:tcPr>
          <w:p w14:paraId="710F646B"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293.944.588</w:t>
            </w:r>
          </w:p>
        </w:tc>
        <w:tc>
          <w:tcPr>
            <w:tcW w:w="1377" w:type="dxa"/>
            <w:tcBorders>
              <w:top w:val="nil"/>
              <w:left w:val="nil"/>
              <w:bottom w:val="single" w:sz="4" w:space="0" w:color="auto"/>
              <w:right w:val="single" w:sz="4" w:space="0" w:color="auto"/>
            </w:tcBorders>
            <w:shd w:val="clear" w:color="000000" w:fill="CCCCFF"/>
            <w:vAlign w:val="center"/>
            <w:hideMark/>
          </w:tcPr>
          <w:p w14:paraId="768C5F3E"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w:t>
            </w:r>
          </w:p>
        </w:tc>
        <w:tc>
          <w:tcPr>
            <w:tcW w:w="1164" w:type="dxa"/>
            <w:tcBorders>
              <w:top w:val="nil"/>
              <w:left w:val="nil"/>
              <w:bottom w:val="single" w:sz="4" w:space="0" w:color="auto"/>
              <w:right w:val="single" w:sz="4" w:space="0" w:color="auto"/>
            </w:tcBorders>
            <w:shd w:val="clear" w:color="000000" w:fill="CCCCFF"/>
            <w:vAlign w:val="center"/>
            <w:hideMark/>
          </w:tcPr>
          <w:p w14:paraId="022ECFD4"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53.897.816</w:t>
            </w:r>
          </w:p>
        </w:tc>
      </w:tr>
      <w:tr w:rsidR="00065A3A" w:rsidRPr="00065A3A" w14:paraId="1C1089D2" w14:textId="77777777" w:rsidTr="00B3722A">
        <w:trPr>
          <w:trHeight w:val="288"/>
        </w:trPr>
        <w:tc>
          <w:tcPr>
            <w:tcW w:w="334" w:type="dxa"/>
            <w:vMerge/>
            <w:tcBorders>
              <w:top w:val="nil"/>
              <w:left w:val="single" w:sz="8" w:space="0" w:color="auto"/>
              <w:bottom w:val="single" w:sz="8" w:space="0" w:color="000000"/>
              <w:right w:val="single" w:sz="8" w:space="0" w:color="auto"/>
            </w:tcBorders>
            <w:vAlign w:val="center"/>
            <w:hideMark/>
          </w:tcPr>
          <w:p w14:paraId="49F2DAB9"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nil"/>
              <w:bottom w:val="single" w:sz="4" w:space="0" w:color="auto"/>
              <w:right w:val="single" w:sz="4" w:space="0" w:color="auto"/>
            </w:tcBorders>
            <w:shd w:val="clear" w:color="auto" w:fill="auto"/>
            <w:noWrap/>
            <w:vAlign w:val="center"/>
            <w:hideMark/>
          </w:tcPr>
          <w:p w14:paraId="04BDD6CF"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1.1. Libre Destinación</w:t>
            </w:r>
          </w:p>
        </w:tc>
        <w:tc>
          <w:tcPr>
            <w:tcW w:w="1266" w:type="dxa"/>
            <w:tcBorders>
              <w:top w:val="nil"/>
              <w:left w:val="nil"/>
              <w:bottom w:val="single" w:sz="4" w:space="0" w:color="auto"/>
              <w:right w:val="single" w:sz="4" w:space="0" w:color="auto"/>
            </w:tcBorders>
            <w:shd w:val="clear" w:color="auto" w:fill="auto"/>
            <w:noWrap/>
            <w:vAlign w:val="center"/>
            <w:hideMark/>
          </w:tcPr>
          <w:p w14:paraId="01E67063"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2.693.071</w:t>
            </w:r>
          </w:p>
        </w:tc>
        <w:tc>
          <w:tcPr>
            <w:tcW w:w="1257" w:type="dxa"/>
            <w:tcBorders>
              <w:top w:val="nil"/>
              <w:left w:val="nil"/>
              <w:bottom w:val="single" w:sz="4" w:space="0" w:color="auto"/>
              <w:right w:val="single" w:sz="4" w:space="0" w:color="auto"/>
            </w:tcBorders>
            <w:shd w:val="clear" w:color="auto" w:fill="auto"/>
            <w:noWrap/>
            <w:vAlign w:val="center"/>
            <w:hideMark/>
          </w:tcPr>
          <w:p w14:paraId="00722763"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202" w:type="dxa"/>
            <w:tcBorders>
              <w:top w:val="nil"/>
              <w:left w:val="nil"/>
              <w:bottom w:val="single" w:sz="4" w:space="0" w:color="auto"/>
              <w:right w:val="single" w:sz="4" w:space="0" w:color="auto"/>
            </w:tcBorders>
            <w:shd w:val="clear" w:color="auto" w:fill="auto"/>
            <w:noWrap/>
            <w:vAlign w:val="center"/>
            <w:hideMark/>
          </w:tcPr>
          <w:p w14:paraId="365DB4E5"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202" w:type="dxa"/>
            <w:tcBorders>
              <w:top w:val="nil"/>
              <w:left w:val="nil"/>
              <w:bottom w:val="single" w:sz="4" w:space="0" w:color="auto"/>
              <w:right w:val="single" w:sz="4" w:space="0" w:color="auto"/>
            </w:tcBorders>
            <w:shd w:val="clear" w:color="auto" w:fill="auto"/>
            <w:noWrap/>
            <w:vAlign w:val="center"/>
            <w:hideMark/>
          </w:tcPr>
          <w:p w14:paraId="43F17AF2"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061" w:type="dxa"/>
            <w:tcBorders>
              <w:top w:val="nil"/>
              <w:left w:val="nil"/>
              <w:bottom w:val="single" w:sz="4" w:space="0" w:color="auto"/>
              <w:right w:val="single" w:sz="4" w:space="0" w:color="auto"/>
            </w:tcBorders>
            <w:shd w:val="clear" w:color="auto" w:fill="auto"/>
            <w:noWrap/>
            <w:vAlign w:val="center"/>
            <w:hideMark/>
          </w:tcPr>
          <w:p w14:paraId="220660C5"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377" w:type="dxa"/>
            <w:tcBorders>
              <w:top w:val="nil"/>
              <w:left w:val="nil"/>
              <w:bottom w:val="single" w:sz="4" w:space="0" w:color="auto"/>
              <w:right w:val="single" w:sz="4" w:space="0" w:color="auto"/>
            </w:tcBorders>
            <w:shd w:val="clear" w:color="auto" w:fill="auto"/>
            <w:noWrap/>
            <w:vAlign w:val="center"/>
            <w:hideMark/>
          </w:tcPr>
          <w:p w14:paraId="69BB2AA6"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164" w:type="dxa"/>
            <w:tcBorders>
              <w:top w:val="nil"/>
              <w:left w:val="nil"/>
              <w:bottom w:val="single" w:sz="4" w:space="0" w:color="auto"/>
              <w:right w:val="single" w:sz="4" w:space="0" w:color="auto"/>
            </w:tcBorders>
            <w:shd w:val="clear" w:color="auto" w:fill="auto"/>
            <w:noWrap/>
            <w:vAlign w:val="center"/>
            <w:hideMark/>
          </w:tcPr>
          <w:p w14:paraId="4C600E47"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2.693.071</w:t>
            </w:r>
          </w:p>
        </w:tc>
      </w:tr>
      <w:tr w:rsidR="00065A3A" w:rsidRPr="00065A3A" w14:paraId="45F7158A" w14:textId="77777777" w:rsidTr="00B3722A">
        <w:trPr>
          <w:trHeight w:val="288"/>
        </w:trPr>
        <w:tc>
          <w:tcPr>
            <w:tcW w:w="334" w:type="dxa"/>
            <w:vMerge/>
            <w:tcBorders>
              <w:top w:val="nil"/>
              <w:left w:val="single" w:sz="8" w:space="0" w:color="auto"/>
              <w:bottom w:val="single" w:sz="8" w:space="0" w:color="000000"/>
              <w:right w:val="single" w:sz="8" w:space="0" w:color="auto"/>
            </w:tcBorders>
            <w:vAlign w:val="center"/>
            <w:hideMark/>
          </w:tcPr>
          <w:p w14:paraId="4183F077"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nil"/>
              <w:bottom w:val="single" w:sz="4" w:space="0" w:color="auto"/>
              <w:right w:val="single" w:sz="4" w:space="0" w:color="auto"/>
            </w:tcBorders>
            <w:shd w:val="clear" w:color="auto" w:fill="auto"/>
            <w:noWrap/>
            <w:vAlign w:val="center"/>
            <w:hideMark/>
          </w:tcPr>
          <w:p w14:paraId="7DACE164"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1.2. Libre Inversión</w:t>
            </w:r>
          </w:p>
        </w:tc>
        <w:tc>
          <w:tcPr>
            <w:tcW w:w="1266" w:type="dxa"/>
            <w:tcBorders>
              <w:top w:val="nil"/>
              <w:left w:val="nil"/>
              <w:bottom w:val="single" w:sz="4" w:space="0" w:color="auto"/>
              <w:right w:val="single" w:sz="4" w:space="0" w:color="auto"/>
            </w:tcBorders>
            <w:shd w:val="clear" w:color="auto" w:fill="auto"/>
            <w:noWrap/>
            <w:vAlign w:val="center"/>
            <w:hideMark/>
          </w:tcPr>
          <w:p w14:paraId="6C4FA333"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3.629.096.426</w:t>
            </w:r>
          </w:p>
        </w:tc>
        <w:tc>
          <w:tcPr>
            <w:tcW w:w="1257" w:type="dxa"/>
            <w:tcBorders>
              <w:top w:val="nil"/>
              <w:left w:val="nil"/>
              <w:bottom w:val="single" w:sz="4" w:space="0" w:color="auto"/>
              <w:right w:val="single" w:sz="4" w:space="0" w:color="auto"/>
            </w:tcBorders>
            <w:shd w:val="clear" w:color="auto" w:fill="auto"/>
            <w:noWrap/>
            <w:vAlign w:val="center"/>
            <w:hideMark/>
          </w:tcPr>
          <w:p w14:paraId="4634CEB1"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3.578.598.427</w:t>
            </w:r>
          </w:p>
        </w:tc>
        <w:tc>
          <w:tcPr>
            <w:tcW w:w="1202" w:type="dxa"/>
            <w:tcBorders>
              <w:top w:val="nil"/>
              <w:left w:val="nil"/>
              <w:bottom w:val="single" w:sz="4" w:space="0" w:color="auto"/>
              <w:right w:val="single" w:sz="4" w:space="0" w:color="auto"/>
            </w:tcBorders>
            <w:shd w:val="clear" w:color="auto" w:fill="auto"/>
            <w:noWrap/>
            <w:vAlign w:val="center"/>
            <w:hideMark/>
          </w:tcPr>
          <w:p w14:paraId="72EA3D2E"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3.578.598.427</w:t>
            </w:r>
          </w:p>
        </w:tc>
        <w:tc>
          <w:tcPr>
            <w:tcW w:w="1202" w:type="dxa"/>
            <w:tcBorders>
              <w:top w:val="nil"/>
              <w:left w:val="nil"/>
              <w:bottom w:val="single" w:sz="4" w:space="0" w:color="auto"/>
              <w:right w:val="single" w:sz="4" w:space="0" w:color="auto"/>
            </w:tcBorders>
            <w:shd w:val="clear" w:color="auto" w:fill="auto"/>
            <w:noWrap/>
            <w:vAlign w:val="center"/>
            <w:hideMark/>
          </w:tcPr>
          <w:p w14:paraId="1F3A0898"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3.298.453.840</w:t>
            </w:r>
          </w:p>
        </w:tc>
        <w:tc>
          <w:tcPr>
            <w:tcW w:w="1061" w:type="dxa"/>
            <w:tcBorders>
              <w:top w:val="nil"/>
              <w:left w:val="nil"/>
              <w:bottom w:val="single" w:sz="4" w:space="0" w:color="auto"/>
              <w:right w:val="single" w:sz="4" w:space="0" w:color="auto"/>
            </w:tcBorders>
            <w:shd w:val="clear" w:color="auto" w:fill="auto"/>
            <w:noWrap/>
            <w:vAlign w:val="center"/>
            <w:hideMark/>
          </w:tcPr>
          <w:p w14:paraId="106884DD"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280.144.587</w:t>
            </w:r>
          </w:p>
        </w:tc>
        <w:tc>
          <w:tcPr>
            <w:tcW w:w="1377" w:type="dxa"/>
            <w:tcBorders>
              <w:top w:val="nil"/>
              <w:left w:val="nil"/>
              <w:bottom w:val="single" w:sz="4" w:space="0" w:color="auto"/>
              <w:right w:val="single" w:sz="4" w:space="0" w:color="auto"/>
            </w:tcBorders>
            <w:shd w:val="clear" w:color="auto" w:fill="auto"/>
            <w:noWrap/>
            <w:vAlign w:val="center"/>
            <w:hideMark/>
          </w:tcPr>
          <w:p w14:paraId="14BDDD5E"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164" w:type="dxa"/>
            <w:tcBorders>
              <w:top w:val="nil"/>
              <w:left w:val="nil"/>
              <w:bottom w:val="single" w:sz="4" w:space="0" w:color="auto"/>
              <w:right w:val="single" w:sz="4" w:space="0" w:color="auto"/>
            </w:tcBorders>
            <w:shd w:val="clear" w:color="auto" w:fill="auto"/>
            <w:noWrap/>
            <w:vAlign w:val="center"/>
            <w:hideMark/>
          </w:tcPr>
          <w:p w14:paraId="52E212C6"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50.497.999</w:t>
            </w:r>
          </w:p>
        </w:tc>
      </w:tr>
      <w:tr w:rsidR="00065A3A" w:rsidRPr="00065A3A" w14:paraId="5776618A" w14:textId="77777777" w:rsidTr="00B3722A">
        <w:trPr>
          <w:trHeight w:val="288"/>
        </w:trPr>
        <w:tc>
          <w:tcPr>
            <w:tcW w:w="334" w:type="dxa"/>
            <w:vMerge/>
            <w:tcBorders>
              <w:top w:val="nil"/>
              <w:left w:val="single" w:sz="8" w:space="0" w:color="auto"/>
              <w:bottom w:val="single" w:sz="8" w:space="0" w:color="000000"/>
              <w:right w:val="single" w:sz="8" w:space="0" w:color="auto"/>
            </w:tcBorders>
            <w:vAlign w:val="center"/>
            <w:hideMark/>
          </w:tcPr>
          <w:p w14:paraId="33022048"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nil"/>
              <w:bottom w:val="single" w:sz="4" w:space="0" w:color="auto"/>
              <w:right w:val="single" w:sz="4" w:space="0" w:color="auto"/>
            </w:tcBorders>
            <w:shd w:val="clear" w:color="auto" w:fill="auto"/>
            <w:noWrap/>
            <w:vAlign w:val="center"/>
            <w:hideMark/>
          </w:tcPr>
          <w:p w14:paraId="739D3921"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1.3. Deporte y Recreación</w:t>
            </w:r>
          </w:p>
        </w:tc>
        <w:tc>
          <w:tcPr>
            <w:tcW w:w="1266" w:type="dxa"/>
            <w:tcBorders>
              <w:top w:val="nil"/>
              <w:left w:val="nil"/>
              <w:bottom w:val="single" w:sz="4" w:space="0" w:color="auto"/>
              <w:right w:val="single" w:sz="4" w:space="0" w:color="auto"/>
            </w:tcBorders>
            <w:shd w:val="clear" w:color="auto" w:fill="auto"/>
            <w:noWrap/>
            <w:vAlign w:val="center"/>
            <w:hideMark/>
          </w:tcPr>
          <w:p w14:paraId="71A5920F"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448.657.599</w:t>
            </w:r>
          </w:p>
        </w:tc>
        <w:tc>
          <w:tcPr>
            <w:tcW w:w="1257" w:type="dxa"/>
            <w:tcBorders>
              <w:top w:val="nil"/>
              <w:left w:val="nil"/>
              <w:bottom w:val="single" w:sz="4" w:space="0" w:color="auto"/>
              <w:right w:val="single" w:sz="4" w:space="0" w:color="auto"/>
            </w:tcBorders>
            <w:shd w:val="clear" w:color="auto" w:fill="auto"/>
            <w:noWrap/>
            <w:vAlign w:val="center"/>
            <w:hideMark/>
          </w:tcPr>
          <w:p w14:paraId="77E13904"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448.640.008</w:t>
            </w:r>
          </w:p>
        </w:tc>
        <w:tc>
          <w:tcPr>
            <w:tcW w:w="1202" w:type="dxa"/>
            <w:tcBorders>
              <w:top w:val="nil"/>
              <w:left w:val="nil"/>
              <w:bottom w:val="single" w:sz="4" w:space="0" w:color="auto"/>
              <w:right w:val="single" w:sz="4" w:space="0" w:color="auto"/>
            </w:tcBorders>
            <w:shd w:val="clear" w:color="auto" w:fill="auto"/>
            <w:noWrap/>
            <w:vAlign w:val="center"/>
            <w:hideMark/>
          </w:tcPr>
          <w:p w14:paraId="16553A21"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448.640.008</w:t>
            </w:r>
          </w:p>
        </w:tc>
        <w:tc>
          <w:tcPr>
            <w:tcW w:w="1202" w:type="dxa"/>
            <w:tcBorders>
              <w:top w:val="nil"/>
              <w:left w:val="nil"/>
              <w:bottom w:val="single" w:sz="4" w:space="0" w:color="auto"/>
              <w:right w:val="single" w:sz="4" w:space="0" w:color="auto"/>
            </w:tcBorders>
            <w:shd w:val="clear" w:color="auto" w:fill="auto"/>
            <w:noWrap/>
            <w:vAlign w:val="center"/>
            <w:hideMark/>
          </w:tcPr>
          <w:p w14:paraId="5EA3B836"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448.640.007</w:t>
            </w:r>
          </w:p>
        </w:tc>
        <w:tc>
          <w:tcPr>
            <w:tcW w:w="1061" w:type="dxa"/>
            <w:tcBorders>
              <w:top w:val="nil"/>
              <w:left w:val="nil"/>
              <w:bottom w:val="single" w:sz="4" w:space="0" w:color="auto"/>
              <w:right w:val="single" w:sz="4" w:space="0" w:color="auto"/>
            </w:tcBorders>
            <w:shd w:val="clear" w:color="auto" w:fill="auto"/>
            <w:noWrap/>
            <w:vAlign w:val="center"/>
            <w:hideMark/>
          </w:tcPr>
          <w:p w14:paraId="49DEE09C"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w:t>
            </w:r>
          </w:p>
        </w:tc>
        <w:tc>
          <w:tcPr>
            <w:tcW w:w="1377" w:type="dxa"/>
            <w:tcBorders>
              <w:top w:val="nil"/>
              <w:left w:val="nil"/>
              <w:bottom w:val="single" w:sz="4" w:space="0" w:color="auto"/>
              <w:right w:val="single" w:sz="4" w:space="0" w:color="auto"/>
            </w:tcBorders>
            <w:shd w:val="clear" w:color="auto" w:fill="auto"/>
            <w:noWrap/>
            <w:vAlign w:val="center"/>
            <w:hideMark/>
          </w:tcPr>
          <w:p w14:paraId="065B9738"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164" w:type="dxa"/>
            <w:tcBorders>
              <w:top w:val="nil"/>
              <w:left w:val="nil"/>
              <w:bottom w:val="single" w:sz="4" w:space="0" w:color="auto"/>
              <w:right w:val="single" w:sz="4" w:space="0" w:color="auto"/>
            </w:tcBorders>
            <w:shd w:val="clear" w:color="auto" w:fill="auto"/>
            <w:noWrap/>
            <w:vAlign w:val="center"/>
            <w:hideMark/>
          </w:tcPr>
          <w:p w14:paraId="02C4EAF5"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17.591</w:t>
            </w:r>
          </w:p>
        </w:tc>
      </w:tr>
      <w:tr w:rsidR="00065A3A" w:rsidRPr="00065A3A" w14:paraId="74158C89" w14:textId="77777777" w:rsidTr="00B3722A">
        <w:trPr>
          <w:trHeight w:val="303"/>
        </w:trPr>
        <w:tc>
          <w:tcPr>
            <w:tcW w:w="334" w:type="dxa"/>
            <w:vMerge/>
            <w:tcBorders>
              <w:top w:val="nil"/>
              <w:left w:val="single" w:sz="8" w:space="0" w:color="auto"/>
              <w:bottom w:val="single" w:sz="8" w:space="0" w:color="000000"/>
              <w:right w:val="single" w:sz="8" w:space="0" w:color="auto"/>
            </w:tcBorders>
            <w:vAlign w:val="center"/>
            <w:hideMark/>
          </w:tcPr>
          <w:p w14:paraId="7388CF3D"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nil"/>
              <w:bottom w:val="single" w:sz="8" w:space="0" w:color="auto"/>
              <w:right w:val="single" w:sz="4" w:space="0" w:color="auto"/>
            </w:tcBorders>
            <w:shd w:val="clear" w:color="auto" w:fill="auto"/>
            <w:noWrap/>
            <w:vAlign w:val="center"/>
            <w:hideMark/>
          </w:tcPr>
          <w:p w14:paraId="62833B6A"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1.4. Cultura</w:t>
            </w:r>
          </w:p>
        </w:tc>
        <w:tc>
          <w:tcPr>
            <w:tcW w:w="1266" w:type="dxa"/>
            <w:tcBorders>
              <w:top w:val="nil"/>
              <w:left w:val="nil"/>
              <w:bottom w:val="single" w:sz="8" w:space="0" w:color="auto"/>
              <w:right w:val="single" w:sz="4" w:space="0" w:color="auto"/>
            </w:tcBorders>
            <w:shd w:val="clear" w:color="auto" w:fill="auto"/>
            <w:noWrap/>
            <w:vAlign w:val="center"/>
            <w:hideMark/>
          </w:tcPr>
          <w:p w14:paraId="5F8B2CD8"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360.784.052</w:t>
            </w:r>
          </w:p>
        </w:tc>
        <w:tc>
          <w:tcPr>
            <w:tcW w:w="1257" w:type="dxa"/>
            <w:tcBorders>
              <w:top w:val="nil"/>
              <w:left w:val="nil"/>
              <w:bottom w:val="single" w:sz="8" w:space="0" w:color="auto"/>
              <w:right w:val="single" w:sz="4" w:space="0" w:color="auto"/>
            </w:tcBorders>
            <w:shd w:val="clear" w:color="auto" w:fill="auto"/>
            <w:noWrap/>
            <w:vAlign w:val="center"/>
            <w:hideMark/>
          </w:tcPr>
          <w:p w14:paraId="7944446A"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360.094.897</w:t>
            </w:r>
          </w:p>
        </w:tc>
        <w:tc>
          <w:tcPr>
            <w:tcW w:w="1202" w:type="dxa"/>
            <w:tcBorders>
              <w:top w:val="nil"/>
              <w:left w:val="nil"/>
              <w:bottom w:val="single" w:sz="8" w:space="0" w:color="auto"/>
              <w:right w:val="single" w:sz="4" w:space="0" w:color="auto"/>
            </w:tcBorders>
            <w:shd w:val="clear" w:color="auto" w:fill="auto"/>
            <w:noWrap/>
            <w:vAlign w:val="center"/>
            <w:hideMark/>
          </w:tcPr>
          <w:p w14:paraId="4B019091"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360.094.897</w:t>
            </w:r>
          </w:p>
        </w:tc>
        <w:tc>
          <w:tcPr>
            <w:tcW w:w="1202" w:type="dxa"/>
            <w:tcBorders>
              <w:top w:val="nil"/>
              <w:left w:val="nil"/>
              <w:bottom w:val="single" w:sz="8" w:space="0" w:color="auto"/>
              <w:right w:val="single" w:sz="4" w:space="0" w:color="auto"/>
            </w:tcBorders>
            <w:shd w:val="clear" w:color="auto" w:fill="auto"/>
            <w:noWrap/>
            <w:vAlign w:val="center"/>
            <w:hideMark/>
          </w:tcPr>
          <w:p w14:paraId="1613E079"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346.294.897</w:t>
            </w:r>
          </w:p>
        </w:tc>
        <w:tc>
          <w:tcPr>
            <w:tcW w:w="1061" w:type="dxa"/>
            <w:tcBorders>
              <w:top w:val="nil"/>
              <w:left w:val="nil"/>
              <w:bottom w:val="single" w:sz="8" w:space="0" w:color="auto"/>
              <w:right w:val="single" w:sz="4" w:space="0" w:color="auto"/>
            </w:tcBorders>
            <w:shd w:val="clear" w:color="auto" w:fill="auto"/>
            <w:noWrap/>
            <w:vAlign w:val="center"/>
            <w:hideMark/>
          </w:tcPr>
          <w:p w14:paraId="1397349D"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13.800.000</w:t>
            </w:r>
          </w:p>
        </w:tc>
        <w:tc>
          <w:tcPr>
            <w:tcW w:w="1377" w:type="dxa"/>
            <w:tcBorders>
              <w:top w:val="nil"/>
              <w:left w:val="nil"/>
              <w:bottom w:val="single" w:sz="8" w:space="0" w:color="auto"/>
              <w:right w:val="single" w:sz="4" w:space="0" w:color="auto"/>
            </w:tcBorders>
            <w:shd w:val="clear" w:color="auto" w:fill="auto"/>
            <w:noWrap/>
            <w:vAlign w:val="center"/>
            <w:hideMark/>
          </w:tcPr>
          <w:p w14:paraId="2ACA166C"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164" w:type="dxa"/>
            <w:tcBorders>
              <w:top w:val="nil"/>
              <w:left w:val="nil"/>
              <w:bottom w:val="single" w:sz="8" w:space="0" w:color="auto"/>
              <w:right w:val="single" w:sz="4" w:space="0" w:color="auto"/>
            </w:tcBorders>
            <w:shd w:val="clear" w:color="auto" w:fill="auto"/>
            <w:noWrap/>
            <w:vAlign w:val="center"/>
            <w:hideMark/>
          </w:tcPr>
          <w:p w14:paraId="25CAE73B"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689.155</w:t>
            </w:r>
          </w:p>
        </w:tc>
      </w:tr>
      <w:tr w:rsidR="00DE3213" w:rsidRPr="00DE3213" w14:paraId="6E6C3F55" w14:textId="77777777" w:rsidTr="00B3722A">
        <w:trPr>
          <w:trHeight w:val="288"/>
        </w:trPr>
        <w:tc>
          <w:tcPr>
            <w:tcW w:w="334" w:type="dxa"/>
            <w:vMerge w:val="restart"/>
            <w:tcBorders>
              <w:top w:val="nil"/>
              <w:left w:val="single" w:sz="8" w:space="0" w:color="auto"/>
              <w:bottom w:val="single" w:sz="8" w:space="0" w:color="000000"/>
              <w:right w:val="single" w:sz="8" w:space="0" w:color="auto"/>
            </w:tcBorders>
            <w:shd w:val="clear" w:color="000000" w:fill="666699"/>
            <w:textDirection w:val="btLr"/>
            <w:vAlign w:val="center"/>
            <w:hideMark/>
          </w:tcPr>
          <w:p w14:paraId="79BD5642" w14:textId="77777777" w:rsidR="00DE3213" w:rsidRPr="00065A3A" w:rsidRDefault="00DE3213"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Año 2020</w:t>
            </w:r>
          </w:p>
        </w:tc>
        <w:tc>
          <w:tcPr>
            <w:tcW w:w="1006" w:type="dxa"/>
            <w:tcBorders>
              <w:top w:val="nil"/>
              <w:left w:val="nil"/>
              <w:bottom w:val="single" w:sz="4" w:space="0" w:color="auto"/>
              <w:right w:val="single" w:sz="4" w:space="0" w:color="auto"/>
            </w:tcBorders>
            <w:shd w:val="clear" w:color="000000" w:fill="CCCCFF"/>
            <w:vAlign w:val="center"/>
            <w:hideMark/>
          </w:tcPr>
          <w:p w14:paraId="6FA310CB" w14:textId="77777777" w:rsidR="00DE3213" w:rsidRPr="00065A3A" w:rsidRDefault="00DE3213" w:rsidP="0037127F">
            <w:pPr>
              <w:contextualSpacing/>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1. Propósito General</w:t>
            </w:r>
          </w:p>
        </w:tc>
        <w:tc>
          <w:tcPr>
            <w:tcW w:w="1266" w:type="dxa"/>
            <w:tcBorders>
              <w:top w:val="nil"/>
              <w:left w:val="nil"/>
              <w:bottom w:val="single" w:sz="4" w:space="0" w:color="auto"/>
              <w:right w:val="single" w:sz="4" w:space="0" w:color="auto"/>
            </w:tcBorders>
            <w:shd w:val="clear" w:color="000000" w:fill="CCCCFF"/>
            <w:vAlign w:val="center"/>
            <w:hideMark/>
          </w:tcPr>
          <w:p w14:paraId="5DC82E76" w14:textId="77777777" w:rsidR="00DE3213" w:rsidRPr="00065A3A" w:rsidRDefault="00DE3213" w:rsidP="0037127F">
            <w:pPr>
              <w:contextualSpacing/>
              <w:jc w:val="center"/>
              <w:rPr>
                <w:rFonts w:ascii="Arial" w:eastAsia="Times New Roman" w:hAnsi="Arial" w:cs="Arial"/>
                <w:b/>
                <w:bCs/>
                <w:color w:val="000000"/>
                <w:sz w:val="18"/>
                <w:szCs w:val="18"/>
                <w:lang w:val="es-CO" w:eastAsia="es-CO"/>
              </w:rPr>
            </w:pPr>
            <w:r w:rsidRPr="00DE3213">
              <w:rPr>
                <w:rFonts w:ascii="Arial" w:eastAsia="Times New Roman" w:hAnsi="Arial" w:cs="Arial"/>
                <w:b/>
                <w:bCs/>
                <w:color w:val="000000"/>
                <w:sz w:val="18"/>
                <w:szCs w:val="18"/>
                <w:lang w:val="es-CO" w:eastAsia="es-CO"/>
              </w:rPr>
              <w:t>5.459.920.569</w:t>
            </w:r>
          </w:p>
        </w:tc>
        <w:tc>
          <w:tcPr>
            <w:tcW w:w="1257" w:type="dxa"/>
            <w:tcBorders>
              <w:top w:val="nil"/>
              <w:left w:val="nil"/>
              <w:bottom w:val="single" w:sz="4" w:space="0" w:color="auto"/>
              <w:right w:val="single" w:sz="4" w:space="0" w:color="auto"/>
            </w:tcBorders>
            <w:shd w:val="clear" w:color="000000" w:fill="CCCCFF"/>
            <w:vAlign w:val="center"/>
            <w:hideMark/>
          </w:tcPr>
          <w:p w14:paraId="63AB424D" w14:textId="77777777" w:rsidR="00DE3213" w:rsidRPr="00065A3A" w:rsidRDefault="00DE3213" w:rsidP="0037127F">
            <w:pPr>
              <w:contextualSpacing/>
              <w:jc w:val="center"/>
              <w:rPr>
                <w:rFonts w:ascii="Arial" w:eastAsia="Times New Roman" w:hAnsi="Arial" w:cs="Arial"/>
                <w:b/>
                <w:bCs/>
                <w:color w:val="000000"/>
                <w:sz w:val="18"/>
                <w:szCs w:val="18"/>
                <w:lang w:val="es-CO" w:eastAsia="es-CO"/>
              </w:rPr>
            </w:pPr>
            <w:r w:rsidRPr="00DE3213">
              <w:rPr>
                <w:rFonts w:ascii="Arial" w:eastAsia="Times New Roman" w:hAnsi="Arial" w:cs="Arial"/>
                <w:b/>
                <w:bCs/>
                <w:color w:val="000000"/>
                <w:sz w:val="18"/>
                <w:szCs w:val="18"/>
                <w:lang w:val="es-CO" w:eastAsia="es-CO"/>
              </w:rPr>
              <w:t>5.068.573.494</w:t>
            </w:r>
          </w:p>
        </w:tc>
        <w:tc>
          <w:tcPr>
            <w:tcW w:w="1202" w:type="dxa"/>
            <w:tcBorders>
              <w:top w:val="nil"/>
              <w:left w:val="nil"/>
              <w:bottom w:val="single" w:sz="4" w:space="0" w:color="auto"/>
              <w:right w:val="single" w:sz="4" w:space="0" w:color="auto"/>
            </w:tcBorders>
            <w:shd w:val="clear" w:color="000000" w:fill="CCCCFF"/>
            <w:vAlign w:val="center"/>
            <w:hideMark/>
          </w:tcPr>
          <w:p w14:paraId="3C1B7138" w14:textId="77777777" w:rsidR="00DE3213" w:rsidRPr="00065A3A" w:rsidRDefault="00DE3213" w:rsidP="0037127F">
            <w:pPr>
              <w:contextualSpacing/>
              <w:jc w:val="center"/>
              <w:rPr>
                <w:rFonts w:ascii="Arial" w:eastAsia="Times New Roman" w:hAnsi="Arial" w:cs="Arial"/>
                <w:b/>
                <w:bCs/>
                <w:color w:val="000000"/>
                <w:sz w:val="18"/>
                <w:szCs w:val="18"/>
                <w:lang w:val="es-CO" w:eastAsia="es-CO"/>
              </w:rPr>
            </w:pPr>
            <w:r w:rsidRPr="00DE3213">
              <w:rPr>
                <w:rFonts w:ascii="Arial" w:eastAsia="Times New Roman" w:hAnsi="Arial" w:cs="Arial"/>
                <w:b/>
                <w:bCs/>
                <w:color w:val="000000"/>
                <w:sz w:val="18"/>
                <w:szCs w:val="18"/>
                <w:lang w:val="es-CO" w:eastAsia="es-CO"/>
              </w:rPr>
              <w:t>4.902.877.870</w:t>
            </w:r>
          </w:p>
        </w:tc>
        <w:tc>
          <w:tcPr>
            <w:tcW w:w="1202" w:type="dxa"/>
            <w:tcBorders>
              <w:top w:val="nil"/>
              <w:left w:val="nil"/>
              <w:bottom w:val="single" w:sz="4" w:space="0" w:color="auto"/>
              <w:right w:val="single" w:sz="4" w:space="0" w:color="auto"/>
            </w:tcBorders>
            <w:shd w:val="clear" w:color="000000" w:fill="CCCCFF"/>
            <w:vAlign w:val="center"/>
            <w:hideMark/>
          </w:tcPr>
          <w:p w14:paraId="03D344BE" w14:textId="77777777" w:rsidR="00DE3213" w:rsidRPr="00065A3A" w:rsidRDefault="00DE3213" w:rsidP="0037127F">
            <w:pPr>
              <w:contextualSpacing/>
              <w:jc w:val="center"/>
              <w:rPr>
                <w:rFonts w:ascii="Arial" w:eastAsia="Times New Roman" w:hAnsi="Arial" w:cs="Arial"/>
                <w:b/>
                <w:bCs/>
                <w:color w:val="000000"/>
                <w:sz w:val="18"/>
                <w:szCs w:val="18"/>
                <w:lang w:val="es-CO" w:eastAsia="es-CO"/>
              </w:rPr>
            </w:pPr>
            <w:r w:rsidRPr="00DE3213">
              <w:rPr>
                <w:rFonts w:ascii="Arial" w:eastAsia="Times New Roman" w:hAnsi="Arial" w:cs="Arial"/>
                <w:b/>
                <w:bCs/>
                <w:color w:val="000000"/>
                <w:sz w:val="18"/>
                <w:szCs w:val="18"/>
                <w:lang w:val="es-CO" w:eastAsia="es-CO"/>
              </w:rPr>
              <w:t>4.732.440.027</w:t>
            </w:r>
          </w:p>
        </w:tc>
        <w:tc>
          <w:tcPr>
            <w:tcW w:w="1061" w:type="dxa"/>
            <w:tcBorders>
              <w:top w:val="nil"/>
              <w:left w:val="nil"/>
              <w:bottom w:val="single" w:sz="4" w:space="0" w:color="auto"/>
              <w:right w:val="single" w:sz="4" w:space="0" w:color="auto"/>
            </w:tcBorders>
            <w:shd w:val="clear" w:color="000000" w:fill="CCCCFF"/>
            <w:vAlign w:val="center"/>
            <w:hideMark/>
          </w:tcPr>
          <w:p w14:paraId="5B00E6DE" w14:textId="77777777" w:rsidR="00DE3213" w:rsidRPr="00065A3A" w:rsidRDefault="00DE3213" w:rsidP="0037127F">
            <w:pPr>
              <w:contextualSpacing/>
              <w:jc w:val="center"/>
              <w:rPr>
                <w:rFonts w:ascii="Arial" w:eastAsia="Times New Roman" w:hAnsi="Arial" w:cs="Arial"/>
                <w:b/>
                <w:bCs/>
                <w:color w:val="000000"/>
                <w:sz w:val="18"/>
                <w:szCs w:val="18"/>
                <w:lang w:val="es-CO" w:eastAsia="es-CO"/>
              </w:rPr>
            </w:pPr>
            <w:r w:rsidRPr="00DE3213">
              <w:rPr>
                <w:rFonts w:ascii="Arial" w:eastAsia="Times New Roman" w:hAnsi="Arial" w:cs="Arial"/>
                <w:b/>
                <w:bCs/>
                <w:color w:val="000000"/>
                <w:sz w:val="18"/>
                <w:szCs w:val="18"/>
                <w:lang w:val="es-CO" w:eastAsia="es-CO"/>
              </w:rPr>
              <w:t>170.437.843</w:t>
            </w:r>
          </w:p>
        </w:tc>
        <w:tc>
          <w:tcPr>
            <w:tcW w:w="1377" w:type="dxa"/>
            <w:tcBorders>
              <w:top w:val="nil"/>
              <w:left w:val="nil"/>
              <w:bottom w:val="single" w:sz="4" w:space="0" w:color="auto"/>
              <w:right w:val="single" w:sz="4" w:space="0" w:color="auto"/>
            </w:tcBorders>
            <w:shd w:val="clear" w:color="000000" w:fill="CCCCFF"/>
            <w:vAlign w:val="center"/>
            <w:hideMark/>
          </w:tcPr>
          <w:p w14:paraId="4CA5B52E" w14:textId="77777777" w:rsidR="00DE3213" w:rsidRPr="00065A3A" w:rsidRDefault="00DE3213" w:rsidP="0037127F">
            <w:pPr>
              <w:contextualSpacing/>
              <w:jc w:val="center"/>
              <w:rPr>
                <w:rFonts w:ascii="Arial" w:eastAsia="Times New Roman" w:hAnsi="Arial" w:cs="Arial"/>
                <w:b/>
                <w:bCs/>
                <w:color w:val="000000"/>
                <w:sz w:val="18"/>
                <w:szCs w:val="18"/>
                <w:lang w:val="es-CO" w:eastAsia="es-CO"/>
              </w:rPr>
            </w:pPr>
            <w:r w:rsidRPr="00DE3213">
              <w:rPr>
                <w:rFonts w:ascii="Arial" w:eastAsia="Times New Roman" w:hAnsi="Arial" w:cs="Arial"/>
                <w:b/>
                <w:bCs/>
                <w:color w:val="000000"/>
                <w:sz w:val="18"/>
                <w:szCs w:val="18"/>
                <w:lang w:val="es-CO" w:eastAsia="es-CO"/>
              </w:rPr>
              <w:t>165.695.624</w:t>
            </w:r>
          </w:p>
        </w:tc>
        <w:tc>
          <w:tcPr>
            <w:tcW w:w="1164" w:type="dxa"/>
            <w:tcBorders>
              <w:top w:val="nil"/>
              <w:left w:val="nil"/>
              <w:bottom w:val="single" w:sz="4" w:space="0" w:color="auto"/>
              <w:right w:val="single" w:sz="4" w:space="0" w:color="auto"/>
            </w:tcBorders>
            <w:shd w:val="clear" w:color="000000" w:fill="CCCCFF"/>
            <w:vAlign w:val="center"/>
            <w:hideMark/>
          </w:tcPr>
          <w:p w14:paraId="0C247A15" w14:textId="77777777" w:rsidR="00DE3213" w:rsidRPr="00065A3A" w:rsidRDefault="00DE3213" w:rsidP="0037127F">
            <w:pPr>
              <w:contextualSpacing/>
              <w:jc w:val="center"/>
              <w:rPr>
                <w:rFonts w:ascii="Arial" w:eastAsia="Times New Roman" w:hAnsi="Arial" w:cs="Arial"/>
                <w:b/>
                <w:bCs/>
                <w:color w:val="000000"/>
                <w:sz w:val="18"/>
                <w:szCs w:val="18"/>
                <w:lang w:val="es-CO" w:eastAsia="es-CO"/>
              </w:rPr>
            </w:pPr>
            <w:r w:rsidRPr="00DE3213">
              <w:rPr>
                <w:rFonts w:ascii="Arial" w:eastAsia="Times New Roman" w:hAnsi="Arial" w:cs="Arial"/>
                <w:b/>
                <w:bCs/>
                <w:color w:val="000000"/>
                <w:sz w:val="18"/>
                <w:szCs w:val="18"/>
                <w:lang w:val="es-CO" w:eastAsia="es-CO"/>
              </w:rPr>
              <w:t>391.347.075</w:t>
            </w:r>
          </w:p>
        </w:tc>
      </w:tr>
      <w:tr w:rsidR="00DE3213" w:rsidRPr="00065A3A" w14:paraId="111B7992" w14:textId="77777777" w:rsidTr="00B3722A">
        <w:trPr>
          <w:trHeight w:val="288"/>
        </w:trPr>
        <w:tc>
          <w:tcPr>
            <w:tcW w:w="334" w:type="dxa"/>
            <w:vMerge/>
            <w:tcBorders>
              <w:top w:val="nil"/>
              <w:left w:val="single" w:sz="8" w:space="0" w:color="auto"/>
              <w:bottom w:val="single" w:sz="8" w:space="0" w:color="000000"/>
              <w:right w:val="single" w:sz="8" w:space="0" w:color="auto"/>
            </w:tcBorders>
            <w:vAlign w:val="center"/>
            <w:hideMark/>
          </w:tcPr>
          <w:p w14:paraId="49C69990" w14:textId="77777777" w:rsidR="00DE3213" w:rsidRPr="00065A3A" w:rsidRDefault="00DE3213" w:rsidP="0037127F">
            <w:pPr>
              <w:contextualSpacing/>
              <w:rPr>
                <w:rFonts w:ascii="Arial" w:eastAsia="Times New Roman" w:hAnsi="Arial" w:cs="Arial"/>
                <w:b/>
                <w:bCs/>
                <w:color w:val="FFFFFF"/>
                <w:sz w:val="18"/>
                <w:szCs w:val="18"/>
                <w:lang w:val="es-CO" w:eastAsia="es-CO"/>
              </w:rPr>
            </w:pPr>
          </w:p>
        </w:tc>
        <w:tc>
          <w:tcPr>
            <w:tcW w:w="1006" w:type="dxa"/>
            <w:tcBorders>
              <w:top w:val="nil"/>
              <w:left w:val="nil"/>
              <w:bottom w:val="single" w:sz="4" w:space="0" w:color="auto"/>
              <w:right w:val="single" w:sz="4" w:space="0" w:color="auto"/>
            </w:tcBorders>
            <w:shd w:val="clear" w:color="auto" w:fill="auto"/>
            <w:noWrap/>
            <w:vAlign w:val="center"/>
            <w:hideMark/>
          </w:tcPr>
          <w:p w14:paraId="62FE028D" w14:textId="77777777" w:rsidR="00DE3213" w:rsidRPr="00065A3A" w:rsidRDefault="00DE3213"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1.1. Libre Destinación</w:t>
            </w:r>
          </w:p>
        </w:tc>
        <w:tc>
          <w:tcPr>
            <w:tcW w:w="1266" w:type="dxa"/>
            <w:tcBorders>
              <w:top w:val="nil"/>
              <w:left w:val="nil"/>
              <w:bottom w:val="single" w:sz="4" w:space="0" w:color="auto"/>
              <w:right w:val="single" w:sz="4" w:space="0" w:color="auto"/>
            </w:tcBorders>
            <w:shd w:val="clear" w:color="auto" w:fill="auto"/>
            <w:noWrap/>
            <w:vAlign w:val="center"/>
            <w:hideMark/>
          </w:tcPr>
          <w:p w14:paraId="45B4C1E0" w14:textId="77777777" w:rsidR="00DE3213" w:rsidRPr="00065A3A" w:rsidRDefault="00DE3213" w:rsidP="0037127F">
            <w:pPr>
              <w:contextualSpacing/>
              <w:jc w:val="center"/>
              <w:rPr>
                <w:rFonts w:ascii="Arial" w:eastAsia="Times New Roman" w:hAnsi="Arial" w:cs="Arial"/>
                <w:sz w:val="18"/>
                <w:szCs w:val="18"/>
                <w:lang w:val="es-CO" w:eastAsia="es-CO"/>
              </w:rPr>
            </w:pPr>
            <w:r w:rsidRPr="00DE3213">
              <w:rPr>
                <w:rFonts w:ascii="Arial" w:eastAsia="Times New Roman" w:hAnsi="Arial" w:cs="Arial"/>
                <w:sz w:val="18"/>
                <w:szCs w:val="18"/>
                <w:lang w:val="es-CO" w:eastAsia="es-CO"/>
              </w:rPr>
              <w:t>2.374.281.269</w:t>
            </w:r>
          </w:p>
        </w:tc>
        <w:tc>
          <w:tcPr>
            <w:tcW w:w="1257" w:type="dxa"/>
            <w:tcBorders>
              <w:top w:val="nil"/>
              <w:left w:val="nil"/>
              <w:bottom w:val="single" w:sz="4" w:space="0" w:color="auto"/>
              <w:right w:val="single" w:sz="4" w:space="0" w:color="auto"/>
            </w:tcBorders>
            <w:shd w:val="clear" w:color="auto" w:fill="auto"/>
            <w:noWrap/>
            <w:vAlign w:val="center"/>
            <w:hideMark/>
          </w:tcPr>
          <w:p w14:paraId="427E825F" w14:textId="77777777" w:rsidR="00DE3213" w:rsidRPr="00065A3A" w:rsidRDefault="00DE3213" w:rsidP="0037127F">
            <w:pPr>
              <w:contextualSpacing/>
              <w:jc w:val="center"/>
              <w:rPr>
                <w:rFonts w:ascii="Arial" w:eastAsia="Times New Roman" w:hAnsi="Arial" w:cs="Arial"/>
                <w:sz w:val="18"/>
                <w:szCs w:val="18"/>
                <w:lang w:val="es-CO" w:eastAsia="es-CO"/>
              </w:rPr>
            </w:pPr>
            <w:r w:rsidRPr="00DE3213">
              <w:rPr>
                <w:rFonts w:ascii="Arial" w:eastAsia="Times New Roman" w:hAnsi="Arial" w:cs="Arial"/>
                <w:sz w:val="18"/>
                <w:szCs w:val="18"/>
                <w:lang w:val="es-CO" w:eastAsia="es-CO"/>
              </w:rPr>
              <w:t>2.300.254.763</w:t>
            </w:r>
          </w:p>
        </w:tc>
        <w:tc>
          <w:tcPr>
            <w:tcW w:w="1202" w:type="dxa"/>
            <w:tcBorders>
              <w:top w:val="nil"/>
              <w:left w:val="nil"/>
              <w:bottom w:val="single" w:sz="4" w:space="0" w:color="auto"/>
              <w:right w:val="single" w:sz="4" w:space="0" w:color="auto"/>
            </w:tcBorders>
            <w:shd w:val="clear" w:color="auto" w:fill="auto"/>
            <w:noWrap/>
            <w:vAlign w:val="center"/>
            <w:hideMark/>
          </w:tcPr>
          <w:p w14:paraId="0A5C41BE" w14:textId="77777777" w:rsidR="00DE3213" w:rsidRPr="00065A3A" w:rsidRDefault="00DE3213" w:rsidP="0037127F">
            <w:pPr>
              <w:contextualSpacing/>
              <w:jc w:val="center"/>
              <w:rPr>
                <w:rFonts w:ascii="Arial" w:eastAsia="Times New Roman" w:hAnsi="Arial" w:cs="Arial"/>
                <w:sz w:val="18"/>
                <w:szCs w:val="18"/>
                <w:lang w:val="es-CO" w:eastAsia="es-CO"/>
              </w:rPr>
            </w:pPr>
            <w:r w:rsidRPr="00DE3213">
              <w:rPr>
                <w:rFonts w:ascii="Arial" w:eastAsia="Times New Roman" w:hAnsi="Arial" w:cs="Arial"/>
                <w:sz w:val="18"/>
                <w:szCs w:val="18"/>
                <w:lang w:val="es-CO" w:eastAsia="es-CO"/>
              </w:rPr>
              <w:t>2.281.442.204</w:t>
            </w:r>
          </w:p>
        </w:tc>
        <w:tc>
          <w:tcPr>
            <w:tcW w:w="1202" w:type="dxa"/>
            <w:tcBorders>
              <w:top w:val="nil"/>
              <w:left w:val="nil"/>
              <w:bottom w:val="single" w:sz="4" w:space="0" w:color="auto"/>
              <w:right w:val="single" w:sz="4" w:space="0" w:color="auto"/>
            </w:tcBorders>
            <w:shd w:val="clear" w:color="auto" w:fill="auto"/>
            <w:noWrap/>
            <w:vAlign w:val="center"/>
            <w:hideMark/>
          </w:tcPr>
          <w:p w14:paraId="1052D797" w14:textId="77777777" w:rsidR="00DE3213" w:rsidRPr="00065A3A" w:rsidRDefault="00DE3213" w:rsidP="0037127F">
            <w:pPr>
              <w:contextualSpacing/>
              <w:jc w:val="center"/>
              <w:rPr>
                <w:rFonts w:ascii="Arial" w:eastAsia="Times New Roman" w:hAnsi="Arial" w:cs="Arial"/>
                <w:sz w:val="18"/>
                <w:szCs w:val="18"/>
                <w:lang w:val="es-CO" w:eastAsia="es-CO"/>
              </w:rPr>
            </w:pPr>
            <w:r w:rsidRPr="00DE3213">
              <w:rPr>
                <w:rFonts w:ascii="Arial" w:eastAsia="Times New Roman" w:hAnsi="Arial" w:cs="Arial"/>
                <w:sz w:val="18"/>
                <w:szCs w:val="18"/>
                <w:lang w:val="es-CO" w:eastAsia="es-CO"/>
              </w:rPr>
              <w:t>2.160.262.254</w:t>
            </w:r>
          </w:p>
        </w:tc>
        <w:tc>
          <w:tcPr>
            <w:tcW w:w="1061" w:type="dxa"/>
            <w:tcBorders>
              <w:top w:val="nil"/>
              <w:left w:val="nil"/>
              <w:bottom w:val="single" w:sz="4" w:space="0" w:color="auto"/>
              <w:right w:val="single" w:sz="4" w:space="0" w:color="auto"/>
            </w:tcBorders>
            <w:shd w:val="clear" w:color="auto" w:fill="auto"/>
            <w:noWrap/>
            <w:vAlign w:val="center"/>
            <w:hideMark/>
          </w:tcPr>
          <w:p w14:paraId="55256CDC" w14:textId="77777777" w:rsidR="00DE3213" w:rsidRPr="00065A3A" w:rsidRDefault="00DE3213" w:rsidP="0037127F">
            <w:pPr>
              <w:contextualSpacing/>
              <w:jc w:val="center"/>
              <w:rPr>
                <w:rFonts w:ascii="Arial" w:eastAsia="Times New Roman" w:hAnsi="Arial" w:cs="Arial"/>
                <w:sz w:val="18"/>
                <w:szCs w:val="18"/>
                <w:lang w:val="es-CO" w:eastAsia="es-CO"/>
              </w:rPr>
            </w:pPr>
            <w:r w:rsidRPr="00DE3213">
              <w:rPr>
                <w:rFonts w:ascii="Arial" w:eastAsia="Times New Roman" w:hAnsi="Arial" w:cs="Arial"/>
                <w:sz w:val="18"/>
                <w:szCs w:val="18"/>
                <w:lang w:val="es-CO" w:eastAsia="es-CO"/>
              </w:rPr>
              <w:t>21.179.950</w:t>
            </w:r>
          </w:p>
        </w:tc>
        <w:tc>
          <w:tcPr>
            <w:tcW w:w="1377" w:type="dxa"/>
            <w:tcBorders>
              <w:top w:val="nil"/>
              <w:left w:val="nil"/>
              <w:bottom w:val="single" w:sz="4" w:space="0" w:color="auto"/>
              <w:right w:val="single" w:sz="4" w:space="0" w:color="auto"/>
            </w:tcBorders>
            <w:shd w:val="clear" w:color="auto" w:fill="auto"/>
            <w:noWrap/>
            <w:vAlign w:val="center"/>
            <w:hideMark/>
          </w:tcPr>
          <w:p w14:paraId="17CE05D2" w14:textId="77777777" w:rsidR="00DE3213" w:rsidRPr="00065A3A" w:rsidRDefault="00DE3213" w:rsidP="0037127F">
            <w:pPr>
              <w:contextualSpacing/>
              <w:jc w:val="center"/>
              <w:rPr>
                <w:rFonts w:ascii="Arial" w:eastAsia="Times New Roman" w:hAnsi="Arial" w:cs="Arial"/>
                <w:sz w:val="18"/>
                <w:szCs w:val="18"/>
                <w:lang w:val="es-CO" w:eastAsia="es-CO"/>
              </w:rPr>
            </w:pPr>
            <w:r w:rsidRPr="00DE3213">
              <w:rPr>
                <w:rFonts w:ascii="Arial" w:eastAsia="Times New Roman" w:hAnsi="Arial" w:cs="Arial"/>
                <w:sz w:val="18"/>
                <w:szCs w:val="18"/>
                <w:lang w:val="es-CO" w:eastAsia="es-CO"/>
              </w:rPr>
              <w:t>18.812.559</w:t>
            </w:r>
          </w:p>
        </w:tc>
        <w:tc>
          <w:tcPr>
            <w:tcW w:w="1164" w:type="dxa"/>
            <w:tcBorders>
              <w:top w:val="nil"/>
              <w:left w:val="nil"/>
              <w:bottom w:val="single" w:sz="4" w:space="0" w:color="auto"/>
              <w:right w:val="single" w:sz="4" w:space="0" w:color="auto"/>
            </w:tcBorders>
            <w:shd w:val="clear" w:color="auto" w:fill="auto"/>
            <w:noWrap/>
            <w:vAlign w:val="center"/>
            <w:hideMark/>
          </w:tcPr>
          <w:p w14:paraId="55C21138" w14:textId="77777777" w:rsidR="00DE3213" w:rsidRPr="00065A3A" w:rsidRDefault="00DE3213" w:rsidP="0037127F">
            <w:pPr>
              <w:contextualSpacing/>
              <w:jc w:val="center"/>
              <w:rPr>
                <w:rFonts w:ascii="Arial" w:eastAsia="Times New Roman" w:hAnsi="Arial" w:cs="Arial"/>
                <w:sz w:val="18"/>
                <w:szCs w:val="18"/>
                <w:lang w:val="es-CO" w:eastAsia="es-CO"/>
              </w:rPr>
            </w:pPr>
            <w:r w:rsidRPr="00DE3213">
              <w:rPr>
                <w:rFonts w:ascii="Arial" w:eastAsia="Times New Roman" w:hAnsi="Arial" w:cs="Arial"/>
                <w:sz w:val="18"/>
                <w:szCs w:val="18"/>
                <w:lang w:val="es-CO" w:eastAsia="es-CO"/>
              </w:rPr>
              <w:t>74.026.506</w:t>
            </w:r>
          </w:p>
        </w:tc>
      </w:tr>
      <w:tr w:rsidR="00065A3A" w:rsidRPr="00065A3A" w14:paraId="1B989E3D" w14:textId="77777777" w:rsidTr="00B3722A">
        <w:trPr>
          <w:trHeight w:val="288"/>
        </w:trPr>
        <w:tc>
          <w:tcPr>
            <w:tcW w:w="334" w:type="dxa"/>
            <w:vMerge/>
            <w:tcBorders>
              <w:top w:val="nil"/>
              <w:left w:val="single" w:sz="8" w:space="0" w:color="auto"/>
              <w:bottom w:val="single" w:sz="8" w:space="0" w:color="000000"/>
              <w:right w:val="single" w:sz="8" w:space="0" w:color="auto"/>
            </w:tcBorders>
            <w:vAlign w:val="center"/>
            <w:hideMark/>
          </w:tcPr>
          <w:p w14:paraId="6613A2EA"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nil"/>
              <w:bottom w:val="single" w:sz="4" w:space="0" w:color="auto"/>
              <w:right w:val="single" w:sz="4" w:space="0" w:color="auto"/>
            </w:tcBorders>
            <w:shd w:val="clear" w:color="auto" w:fill="auto"/>
            <w:noWrap/>
            <w:vAlign w:val="center"/>
            <w:hideMark/>
          </w:tcPr>
          <w:p w14:paraId="1A5DD2C9"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1.2. Libre Inversión</w:t>
            </w:r>
          </w:p>
        </w:tc>
        <w:tc>
          <w:tcPr>
            <w:tcW w:w="1266" w:type="dxa"/>
            <w:tcBorders>
              <w:top w:val="nil"/>
              <w:left w:val="nil"/>
              <w:bottom w:val="single" w:sz="4" w:space="0" w:color="auto"/>
              <w:right w:val="single" w:sz="4" w:space="0" w:color="auto"/>
            </w:tcBorders>
            <w:shd w:val="clear" w:color="auto" w:fill="auto"/>
            <w:noWrap/>
            <w:vAlign w:val="center"/>
            <w:hideMark/>
          </w:tcPr>
          <w:p w14:paraId="1C6C3274"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2.913.838.653</w:t>
            </w:r>
          </w:p>
        </w:tc>
        <w:tc>
          <w:tcPr>
            <w:tcW w:w="1257" w:type="dxa"/>
            <w:tcBorders>
              <w:top w:val="nil"/>
              <w:left w:val="nil"/>
              <w:bottom w:val="single" w:sz="4" w:space="0" w:color="auto"/>
              <w:right w:val="single" w:sz="4" w:space="0" w:color="auto"/>
            </w:tcBorders>
            <w:shd w:val="clear" w:color="auto" w:fill="auto"/>
            <w:noWrap/>
            <w:vAlign w:val="center"/>
            <w:hideMark/>
          </w:tcPr>
          <w:p w14:paraId="7DD83FEA"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2.610.005.899</w:t>
            </w:r>
          </w:p>
        </w:tc>
        <w:tc>
          <w:tcPr>
            <w:tcW w:w="1202" w:type="dxa"/>
            <w:tcBorders>
              <w:top w:val="nil"/>
              <w:left w:val="nil"/>
              <w:bottom w:val="single" w:sz="4" w:space="0" w:color="auto"/>
              <w:right w:val="single" w:sz="4" w:space="0" w:color="auto"/>
            </w:tcBorders>
            <w:shd w:val="clear" w:color="auto" w:fill="auto"/>
            <w:noWrap/>
            <w:vAlign w:val="center"/>
            <w:hideMark/>
          </w:tcPr>
          <w:p w14:paraId="6C18E18D"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2.503.244.913</w:t>
            </w:r>
          </w:p>
        </w:tc>
        <w:tc>
          <w:tcPr>
            <w:tcW w:w="1202" w:type="dxa"/>
            <w:tcBorders>
              <w:top w:val="nil"/>
              <w:left w:val="nil"/>
              <w:bottom w:val="single" w:sz="4" w:space="0" w:color="auto"/>
              <w:right w:val="single" w:sz="4" w:space="0" w:color="auto"/>
            </w:tcBorders>
            <w:shd w:val="clear" w:color="auto" w:fill="auto"/>
            <w:noWrap/>
            <w:vAlign w:val="center"/>
            <w:hideMark/>
          </w:tcPr>
          <w:p w14:paraId="1191CDA5"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2.480.222.393</w:t>
            </w:r>
          </w:p>
        </w:tc>
        <w:tc>
          <w:tcPr>
            <w:tcW w:w="1061" w:type="dxa"/>
            <w:tcBorders>
              <w:top w:val="nil"/>
              <w:left w:val="nil"/>
              <w:bottom w:val="single" w:sz="4" w:space="0" w:color="auto"/>
              <w:right w:val="single" w:sz="4" w:space="0" w:color="auto"/>
            </w:tcBorders>
            <w:shd w:val="clear" w:color="auto" w:fill="auto"/>
            <w:noWrap/>
            <w:vAlign w:val="center"/>
            <w:hideMark/>
          </w:tcPr>
          <w:p w14:paraId="218AEA51"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23.022.520</w:t>
            </w:r>
          </w:p>
        </w:tc>
        <w:tc>
          <w:tcPr>
            <w:tcW w:w="1377" w:type="dxa"/>
            <w:tcBorders>
              <w:top w:val="nil"/>
              <w:left w:val="nil"/>
              <w:bottom w:val="single" w:sz="4" w:space="0" w:color="auto"/>
              <w:right w:val="single" w:sz="4" w:space="0" w:color="auto"/>
            </w:tcBorders>
            <w:shd w:val="clear" w:color="auto" w:fill="auto"/>
            <w:noWrap/>
            <w:vAlign w:val="center"/>
            <w:hideMark/>
          </w:tcPr>
          <w:p w14:paraId="694BE1D1"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106.760.986</w:t>
            </w:r>
          </w:p>
        </w:tc>
        <w:tc>
          <w:tcPr>
            <w:tcW w:w="1164" w:type="dxa"/>
            <w:tcBorders>
              <w:top w:val="nil"/>
              <w:left w:val="nil"/>
              <w:bottom w:val="single" w:sz="4" w:space="0" w:color="auto"/>
              <w:right w:val="single" w:sz="4" w:space="0" w:color="auto"/>
            </w:tcBorders>
            <w:shd w:val="clear" w:color="auto" w:fill="auto"/>
            <w:noWrap/>
            <w:vAlign w:val="center"/>
            <w:hideMark/>
          </w:tcPr>
          <w:p w14:paraId="1F22F834"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303.832.754</w:t>
            </w:r>
          </w:p>
        </w:tc>
      </w:tr>
      <w:tr w:rsidR="00065A3A" w:rsidRPr="00065A3A" w14:paraId="12D3B30A" w14:textId="77777777" w:rsidTr="00B3722A">
        <w:trPr>
          <w:trHeight w:val="288"/>
        </w:trPr>
        <w:tc>
          <w:tcPr>
            <w:tcW w:w="334" w:type="dxa"/>
            <w:vMerge/>
            <w:tcBorders>
              <w:top w:val="nil"/>
              <w:left w:val="single" w:sz="8" w:space="0" w:color="auto"/>
              <w:bottom w:val="single" w:sz="8" w:space="0" w:color="000000"/>
              <w:right w:val="single" w:sz="8" w:space="0" w:color="auto"/>
            </w:tcBorders>
            <w:vAlign w:val="center"/>
            <w:hideMark/>
          </w:tcPr>
          <w:p w14:paraId="48FB383E"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nil"/>
              <w:bottom w:val="single" w:sz="4" w:space="0" w:color="auto"/>
              <w:right w:val="single" w:sz="4" w:space="0" w:color="auto"/>
            </w:tcBorders>
            <w:shd w:val="clear" w:color="auto" w:fill="auto"/>
            <w:noWrap/>
            <w:vAlign w:val="center"/>
            <w:hideMark/>
          </w:tcPr>
          <w:p w14:paraId="68A97132"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1.3. Deporte y Recreación</w:t>
            </w:r>
          </w:p>
        </w:tc>
        <w:tc>
          <w:tcPr>
            <w:tcW w:w="1266" w:type="dxa"/>
            <w:tcBorders>
              <w:top w:val="nil"/>
              <w:left w:val="nil"/>
              <w:bottom w:val="single" w:sz="4" w:space="0" w:color="auto"/>
              <w:right w:val="single" w:sz="4" w:space="0" w:color="auto"/>
            </w:tcBorders>
            <w:shd w:val="clear" w:color="auto" w:fill="auto"/>
            <w:noWrap/>
            <w:vAlign w:val="center"/>
            <w:hideMark/>
          </w:tcPr>
          <w:p w14:paraId="476880BA"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96.675.758</w:t>
            </w:r>
          </w:p>
        </w:tc>
        <w:tc>
          <w:tcPr>
            <w:tcW w:w="1257" w:type="dxa"/>
            <w:tcBorders>
              <w:top w:val="nil"/>
              <w:left w:val="nil"/>
              <w:bottom w:val="single" w:sz="4" w:space="0" w:color="auto"/>
              <w:right w:val="single" w:sz="4" w:space="0" w:color="auto"/>
            </w:tcBorders>
            <w:shd w:val="clear" w:color="auto" w:fill="auto"/>
            <w:noWrap/>
            <w:vAlign w:val="center"/>
            <w:hideMark/>
          </w:tcPr>
          <w:p w14:paraId="0F1F3930"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96.675.758</w:t>
            </w:r>
          </w:p>
        </w:tc>
        <w:tc>
          <w:tcPr>
            <w:tcW w:w="1202" w:type="dxa"/>
            <w:tcBorders>
              <w:top w:val="nil"/>
              <w:left w:val="nil"/>
              <w:bottom w:val="single" w:sz="4" w:space="0" w:color="auto"/>
              <w:right w:val="single" w:sz="4" w:space="0" w:color="auto"/>
            </w:tcBorders>
            <w:shd w:val="clear" w:color="auto" w:fill="auto"/>
            <w:noWrap/>
            <w:vAlign w:val="center"/>
            <w:hideMark/>
          </w:tcPr>
          <w:p w14:paraId="3BE1A334"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73.670.746</w:t>
            </w:r>
          </w:p>
        </w:tc>
        <w:tc>
          <w:tcPr>
            <w:tcW w:w="1202" w:type="dxa"/>
            <w:tcBorders>
              <w:top w:val="nil"/>
              <w:left w:val="nil"/>
              <w:bottom w:val="single" w:sz="4" w:space="0" w:color="auto"/>
              <w:right w:val="single" w:sz="4" w:space="0" w:color="auto"/>
            </w:tcBorders>
            <w:shd w:val="clear" w:color="auto" w:fill="auto"/>
            <w:noWrap/>
            <w:vAlign w:val="center"/>
            <w:hideMark/>
          </w:tcPr>
          <w:p w14:paraId="5A3EE7A4"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47.435.373</w:t>
            </w:r>
          </w:p>
        </w:tc>
        <w:tc>
          <w:tcPr>
            <w:tcW w:w="1061" w:type="dxa"/>
            <w:tcBorders>
              <w:top w:val="nil"/>
              <w:left w:val="nil"/>
              <w:bottom w:val="single" w:sz="4" w:space="0" w:color="auto"/>
              <w:right w:val="single" w:sz="4" w:space="0" w:color="auto"/>
            </w:tcBorders>
            <w:shd w:val="clear" w:color="auto" w:fill="auto"/>
            <w:noWrap/>
            <w:vAlign w:val="center"/>
            <w:hideMark/>
          </w:tcPr>
          <w:p w14:paraId="3A49720B"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26.235.373</w:t>
            </w:r>
          </w:p>
        </w:tc>
        <w:tc>
          <w:tcPr>
            <w:tcW w:w="1377" w:type="dxa"/>
            <w:tcBorders>
              <w:top w:val="nil"/>
              <w:left w:val="nil"/>
              <w:bottom w:val="single" w:sz="4" w:space="0" w:color="auto"/>
              <w:right w:val="single" w:sz="4" w:space="0" w:color="auto"/>
            </w:tcBorders>
            <w:shd w:val="clear" w:color="auto" w:fill="auto"/>
            <w:noWrap/>
            <w:vAlign w:val="center"/>
            <w:hideMark/>
          </w:tcPr>
          <w:p w14:paraId="2EA8E651"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23.005.012</w:t>
            </w:r>
          </w:p>
        </w:tc>
        <w:tc>
          <w:tcPr>
            <w:tcW w:w="1164" w:type="dxa"/>
            <w:tcBorders>
              <w:top w:val="nil"/>
              <w:left w:val="nil"/>
              <w:bottom w:val="single" w:sz="4" w:space="0" w:color="auto"/>
              <w:right w:val="single" w:sz="4" w:space="0" w:color="auto"/>
            </w:tcBorders>
            <w:shd w:val="clear" w:color="auto" w:fill="auto"/>
            <w:noWrap/>
            <w:vAlign w:val="center"/>
            <w:hideMark/>
          </w:tcPr>
          <w:p w14:paraId="20986E7F"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r>
      <w:tr w:rsidR="00065A3A" w:rsidRPr="00065A3A" w14:paraId="2016C66D" w14:textId="77777777" w:rsidTr="00B3722A">
        <w:trPr>
          <w:trHeight w:val="303"/>
        </w:trPr>
        <w:tc>
          <w:tcPr>
            <w:tcW w:w="334" w:type="dxa"/>
            <w:vMerge/>
            <w:tcBorders>
              <w:top w:val="nil"/>
              <w:left w:val="single" w:sz="8" w:space="0" w:color="auto"/>
              <w:bottom w:val="single" w:sz="8" w:space="0" w:color="000000"/>
              <w:right w:val="single" w:sz="8" w:space="0" w:color="auto"/>
            </w:tcBorders>
            <w:vAlign w:val="center"/>
            <w:hideMark/>
          </w:tcPr>
          <w:p w14:paraId="5E884340"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nil"/>
              <w:bottom w:val="single" w:sz="8" w:space="0" w:color="auto"/>
              <w:right w:val="single" w:sz="4" w:space="0" w:color="auto"/>
            </w:tcBorders>
            <w:shd w:val="clear" w:color="auto" w:fill="auto"/>
            <w:noWrap/>
            <w:vAlign w:val="center"/>
            <w:hideMark/>
          </w:tcPr>
          <w:p w14:paraId="2C88C611"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1.4. Cultura</w:t>
            </w:r>
          </w:p>
        </w:tc>
        <w:tc>
          <w:tcPr>
            <w:tcW w:w="1266" w:type="dxa"/>
            <w:tcBorders>
              <w:top w:val="nil"/>
              <w:left w:val="nil"/>
              <w:bottom w:val="single" w:sz="8" w:space="0" w:color="auto"/>
              <w:right w:val="single" w:sz="4" w:space="0" w:color="auto"/>
            </w:tcBorders>
            <w:shd w:val="clear" w:color="auto" w:fill="auto"/>
            <w:noWrap/>
            <w:vAlign w:val="center"/>
            <w:hideMark/>
          </w:tcPr>
          <w:p w14:paraId="16234F86"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75.124.889</w:t>
            </w:r>
          </w:p>
        </w:tc>
        <w:tc>
          <w:tcPr>
            <w:tcW w:w="1257" w:type="dxa"/>
            <w:tcBorders>
              <w:top w:val="nil"/>
              <w:left w:val="nil"/>
              <w:bottom w:val="single" w:sz="8" w:space="0" w:color="auto"/>
              <w:right w:val="single" w:sz="4" w:space="0" w:color="auto"/>
            </w:tcBorders>
            <w:shd w:val="clear" w:color="auto" w:fill="auto"/>
            <w:noWrap/>
            <w:vAlign w:val="center"/>
            <w:hideMark/>
          </w:tcPr>
          <w:p w14:paraId="63AE76E2"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61.637.074</w:t>
            </w:r>
          </w:p>
        </w:tc>
        <w:tc>
          <w:tcPr>
            <w:tcW w:w="1202" w:type="dxa"/>
            <w:tcBorders>
              <w:top w:val="nil"/>
              <w:left w:val="nil"/>
              <w:bottom w:val="single" w:sz="8" w:space="0" w:color="auto"/>
              <w:right w:val="single" w:sz="4" w:space="0" w:color="auto"/>
            </w:tcBorders>
            <w:shd w:val="clear" w:color="auto" w:fill="auto"/>
            <w:noWrap/>
            <w:vAlign w:val="center"/>
            <w:hideMark/>
          </w:tcPr>
          <w:p w14:paraId="3713A693"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44.520.007</w:t>
            </w:r>
          </w:p>
        </w:tc>
        <w:tc>
          <w:tcPr>
            <w:tcW w:w="1202" w:type="dxa"/>
            <w:tcBorders>
              <w:top w:val="nil"/>
              <w:left w:val="nil"/>
              <w:bottom w:val="single" w:sz="8" w:space="0" w:color="auto"/>
              <w:right w:val="single" w:sz="4" w:space="0" w:color="auto"/>
            </w:tcBorders>
            <w:shd w:val="clear" w:color="auto" w:fill="auto"/>
            <w:noWrap/>
            <w:vAlign w:val="center"/>
            <w:hideMark/>
          </w:tcPr>
          <w:p w14:paraId="07EA3384"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44.520.007</w:t>
            </w:r>
          </w:p>
        </w:tc>
        <w:tc>
          <w:tcPr>
            <w:tcW w:w="1061" w:type="dxa"/>
            <w:tcBorders>
              <w:top w:val="nil"/>
              <w:left w:val="nil"/>
              <w:bottom w:val="single" w:sz="8" w:space="0" w:color="auto"/>
              <w:right w:val="single" w:sz="4" w:space="0" w:color="auto"/>
            </w:tcBorders>
            <w:shd w:val="clear" w:color="auto" w:fill="auto"/>
            <w:noWrap/>
            <w:vAlign w:val="center"/>
            <w:hideMark/>
          </w:tcPr>
          <w:p w14:paraId="3EC707D3"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377" w:type="dxa"/>
            <w:tcBorders>
              <w:top w:val="nil"/>
              <w:left w:val="nil"/>
              <w:bottom w:val="single" w:sz="8" w:space="0" w:color="auto"/>
              <w:right w:val="single" w:sz="4" w:space="0" w:color="auto"/>
            </w:tcBorders>
            <w:shd w:val="clear" w:color="auto" w:fill="auto"/>
            <w:noWrap/>
            <w:vAlign w:val="center"/>
            <w:hideMark/>
          </w:tcPr>
          <w:p w14:paraId="7483FE52"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17.117.067</w:t>
            </w:r>
          </w:p>
        </w:tc>
        <w:tc>
          <w:tcPr>
            <w:tcW w:w="1164" w:type="dxa"/>
            <w:tcBorders>
              <w:top w:val="nil"/>
              <w:left w:val="nil"/>
              <w:bottom w:val="single" w:sz="8" w:space="0" w:color="auto"/>
              <w:right w:val="single" w:sz="4" w:space="0" w:color="auto"/>
            </w:tcBorders>
            <w:shd w:val="clear" w:color="auto" w:fill="auto"/>
            <w:noWrap/>
            <w:vAlign w:val="center"/>
            <w:hideMark/>
          </w:tcPr>
          <w:p w14:paraId="06C0735F"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13.487.815</w:t>
            </w:r>
          </w:p>
        </w:tc>
      </w:tr>
      <w:tr w:rsidR="00065A3A" w:rsidRPr="00065A3A" w14:paraId="76773B37" w14:textId="77777777" w:rsidTr="00B3722A">
        <w:trPr>
          <w:trHeight w:val="288"/>
        </w:trPr>
        <w:tc>
          <w:tcPr>
            <w:tcW w:w="334" w:type="dxa"/>
            <w:vMerge w:val="restart"/>
            <w:tcBorders>
              <w:top w:val="nil"/>
              <w:left w:val="single" w:sz="8" w:space="0" w:color="auto"/>
              <w:bottom w:val="single" w:sz="8" w:space="0" w:color="000000"/>
              <w:right w:val="nil"/>
            </w:tcBorders>
            <w:shd w:val="clear" w:color="000000" w:fill="666699"/>
            <w:textDirection w:val="btLr"/>
            <w:vAlign w:val="center"/>
            <w:hideMark/>
          </w:tcPr>
          <w:p w14:paraId="24C6FEF1" w14:textId="77777777" w:rsidR="00065A3A" w:rsidRPr="00065A3A" w:rsidRDefault="00065A3A" w:rsidP="0037127F">
            <w:pPr>
              <w:contextualSpacing/>
              <w:jc w:val="center"/>
              <w:rPr>
                <w:rFonts w:ascii="Arial" w:eastAsia="Times New Roman" w:hAnsi="Arial" w:cs="Arial"/>
                <w:b/>
                <w:bCs/>
                <w:color w:val="FFFFFF"/>
                <w:sz w:val="18"/>
                <w:szCs w:val="18"/>
                <w:lang w:val="es-CO" w:eastAsia="es-CO"/>
              </w:rPr>
            </w:pPr>
            <w:r w:rsidRPr="00065A3A">
              <w:rPr>
                <w:rFonts w:ascii="Arial" w:eastAsia="Times New Roman" w:hAnsi="Arial" w:cs="Arial"/>
                <w:b/>
                <w:bCs/>
                <w:color w:val="FFFFFF"/>
                <w:sz w:val="18"/>
                <w:szCs w:val="18"/>
                <w:lang w:val="es-CO" w:eastAsia="es-CO"/>
              </w:rPr>
              <w:t>Año 2021</w:t>
            </w:r>
          </w:p>
        </w:tc>
        <w:tc>
          <w:tcPr>
            <w:tcW w:w="1006" w:type="dxa"/>
            <w:tcBorders>
              <w:top w:val="nil"/>
              <w:left w:val="single" w:sz="8" w:space="0" w:color="auto"/>
              <w:bottom w:val="single" w:sz="4" w:space="0" w:color="auto"/>
              <w:right w:val="single" w:sz="4" w:space="0" w:color="auto"/>
            </w:tcBorders>
            <w:shd w:val="clear" w:color="000000" w:fill="CCCCFF"/>
            <w:vAlign w:val="center"/>
            <w:hideMark/>
          </w:tcPr>
          <w:p w14:paraId="012F3800" w14:textId="77777777" w:rsidR="00065A3A" w:rsidRPr="00065A3A" w:rsidRDefault="00065A3A" w:rsidP="0037127F">
            <w:pPr>
              <w:contextualSpacing/>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1. Propósito General</w:t>
            </w:r>
          </w:p>
        </w:tc>
        <w:tc>
          <w:tcPr>
            <w:tcW w:w="1266" w:type="dxa"/>
            <w:tcBorders>
              <w:top w:val="nil"/>
              <w:left w:val="nil"/>
              <w:bottom w:val="single" w:sz="4" w:space="0" w:color="auto"/>
              <w:right w:val="single" w:sz="4" w:space="0" w:color="auto"/>
            </w:tcBorders>
            <w:shd w:val="clear" w:color="000000" w:fill="CCCCFF"/>
            <w:vAlign w:val="center"/>
            <w:hideMark/>
          </w:tcPr>
          <w:p w14:paraId="0B840051"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6.408.910.478</w:t>
            </w:r>
          </w:p>
        </w:tc>
        <w:tc>
          <w:tcPr>
            <w:tcW w:w="1257" w:type="dxa"/>
            <w:tcBorders>
              <w:top w:val="nil"/>
              <w:left w:val="nil"/>
              <w:bottom w:val="single" w:sz="4" w:space="0" w:color="auto"/>
              <w:right w:val="single" w:sz="4" w:space="0" w:color="auto"/>
            </w:tcBorders>
            <w:shd w:val="clear" w:color="000000" w:fill="CCCCFF"/>
            <w:vAlign w:val="center"/>
            <w:hideMark/>
          </w:tcPr>
          <w:p w14:paraId="620CCC43"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6.298.781.924</w:t>
            </w:r>
          </w:p>
        </w:tc>
        <w:tc>
          <w:tcPr>
            <w:tcW w:w="1202" w:type="dxa"/>
            <w:tcBorders>
              <w:top w:val="nil"/>
              <w:left w:val="nil"/>
              <w:bottom w:val="single" w:sz="4" w:space="0" w:color="auto"/>
              <w:right w:val="single" w:sz="4" w:space="0" w:color="auto"/>
            </w:tcBorders>
            <w:shd w:val="clear" w:color="000000" w:fill="CCCCFF"/>
            <w:vAlign w:val="center"/>
            <w:hideMark/>
          </w:tcPr>
          <w:p w14:paraId="20050B75"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5.967.625.606</w:t>
            </w:r>
          </w:p>
        </w:tc>
        <w:tc>
          <w:tcPr>
            <w:tcW w:w="1202" w:type="dxa"/>
            <w:tcBorders>
              <w:top w:val="nil"/>
              <w:left w:val="nil"/>
              <w:bottom w:val="single" w:sz="4" w:space="0" w:color="auto"/>
              <w:right w:val="single" w:sz="4" w:space="0" w:color="auto"/>
            </w:tcBorders>
            <w:shd w:val="clear" w:color="000000" w:fill="CCCCFF"/>
            <w:vAlign w:val="center"/>
            <w:hideMark/>
          </w:tcPr>
          <w:p w14:paraId="7C9552E1"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5.470.931.122</w:t>
            </w:r>
          </w:p>
        </w:tc>
        <w:tc>
          <w:tcPr>
            <w:tcW w:w="1061" w:type="dxa"/>
            <w:tcBorders>
              <w:top w:val="nil"/>
              <w:left w:val="nil"/>
              <w:bottom w:val="single" w:sz="4" w:space="0" w:color="auto"/>
              <w:right w:val="single" w:sz="4" w:space="0" w:color="auto"/>
            </w:tcBorders>
            <w:shd w:val="clear" w:color="000000" w:fill="CCCCFF"/>
            <w:vAlign w:val="center"/>
            <w:hideMark/>
          </w:tcPr>
          <w:p w14:paraId="0799779B"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496.694.484</w:t>
            </w:r>
          </w:p>
        </w:tc>
        <w:tc>
          <w:tcPr>
            <w:tcW w:w="1377" w:type="dxa"/>
            <w:tcBorders>
              <w:top w:val="nil"/>
              <w:left w:val="nil"/>
              <w:bottom w:val="single" w:sz="4" w:space="0" w:color="auto"/>
              <w:right w:val="single" w:sz="4" w:space="0" w:color="auto"/>
            </w:tcBorders>
            <w:shd w:val="clear" w:color="000000" w:fill="CCCCFF"/>
            <w:vAlign w:val="center"/>
            <w:hideMark/>
          </w:tcPr>
          <w:p w14:paraId="258E1E25"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331.156.318</w:t>
            </w:r>
          </w:p>
        </w:tc>
        <w:tc>
          <w:tcPr>
            <w:tcW w:w="1164" w:type="dxa"/>
            <w:tcBorders>
              <w:top w:val="nil"/>
              <w:left w:val="nil"/>
              <w:bottom w:val="single" w:sz="4" w:space="0" w:color="auto"/>
              <w:right w:val="single" w:sz="4" w:space="0" w:color="auto"/>
            </w:tcBorders>
            <w:shd w:val="clear" w:color="000000" w:fill="CCCCFF"/>
            <w:vAlign w:val="center"/>
            <w:hideMark/>
          </w:tcPr>
          <w:p w14:paraId="58274B0E" w14:textId="77777777" w:rsidR="00065A3A" w:rsidRPr="00065A3A" w:rsidRDefault="00065A3A" w:rsidP="0037127F">
            <w:pPr>
              <w:contextualSpacing/>
              <w:jc w:val="center"/>
              <w:rPr>
                <w:rFonts w:ascii="Arial" w:eastAsia="Times New Roman" w:hAnsi="Arial" w:cs="Arial"/>
                <w:b/>
                <w:bCs/>
                <w:color w:val="000000"/>
                <w:sz w:val="18"/>
                <w:szCs w:val="18"/>
                <w:lang w:val="es-CO" w:eastAsia="es-CO"/>
              </w:rPr>
            </w:pPr>
            <w:r w:rsidRPr="00065A3A">
              <w:rPr>
                <w:rFonts w:ascii="Arial" w:eastAsia="Times New Roman" w:hAnsi="Arial" w:cs="Arial"/>
                <w:b/>
                <w:bCs/>
                <w:color w:val="000000"/>
                <w:sz w:val="18"/>
                <w:szCs w:val="18"/>
                <w:lang w:val="es-CO" w:eastAsia="es-CO"/>
              </w:rPr>
              <w:t>110.128.554</w:t>
            </w:r>
          </w:p>
        </w:tc>
      </w:tr>
      <w:tr w:rsidR="00065A3A" w:rsidRPr="00065A3A" w14:paraId="553BA466" w14:textId="77777777" w:rsidTr="00B3722A">
        <w:trPr>
          <w:trHeight w:val="288"/>
        </w:trPr>
        <w:tc>
          <w:tcPr>
            <w:tcW w:w="334" w:type="dxa"/>
            <w:vMerge/>
            <w:tcBorders>
              <w:top w:val="nil"/>
              <w:left w:val="single" w:sz="8" w:space="0" w:color="auto"/>
              <w:bottom w:val="single" w:sz="8" w:space="0" w:color="000000"/>
              <w:right w:val="nil"/>
            </w:tcBorders>
            <w:vAlign w:val="center"/>
            <w:hideMark/>
          </w:tcPr>
          <w:p w14:paraId="572792BB"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single" w:sz="8" w:space="0" w:color="auto"/>
              <w:bottom w:val="single" w:sz="4" w:space="0" w:color="auto"/>
              <w:right w:val="single" w:sz="4" w:space="0" w:color="auto"/>
            </w:tcBorders>
            <w:shd w:val="clear" w:color="auto" w:fill="auto"/>
            <w:noWrap/>
            <w:vAlign w:val="center"/>
            <w:hideMark/>
          </w:tcPr>
          <w:p w14:paraId="2435038D"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1.1. Libre Destinación</w:t>
            </w:r>
          </w:p>
        </w:tc>
        <w:tc>
          <w:tcPr>
            <w:tcW w:w="1266" w:type="dxa"/>
            <w:tcBorders>
              <w:top w:val="nil"/>
              <w:left w:val="nil"/>
              <w:bottom w:val="single" w:sz="4" w:space="0" w:color="auto"/>
              <w:right w:val="single" w:sz="4" w:space="0" w:color="auto"/>
            </w:tcBorders>
            <w:shd w:val="clear" w:color="auto" w:fill="auto"/>
            <w:noWrap/>
            <w:vAlign w:val="center"/>
            <w:hideMark/>
          </w:tcPr>
          <w:p w14:paraId="20D5F61E"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2.652.553.181</w:t>
            </w:r>
          </w:p>
        </w:tc>
        <w:tc>
          <w:tcPr>
            <w:tcW w:w="1257" w:type="dxa"/>
            <w:tcBorders>
              <w:top w:val="nil"/>
              <w:left w:val="nil"/>
              <w:bottom w:val="single" w:sz="4" w:space="0" w:color="auto"/>
              <w:right w:val="single" w:sz="4" w:space="0" w:color="auto"/>
            </w:tcBorders>
            <w:shd w:val="clear" w:color="auto" w:fill="auto"/>
            <w:noWrap/>
            <w:vAlign w:val="center"/>
            <w:hideMark/>
          </w:tcPr>
          <w:p w14:paraId="4B4F91B9"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2.649.442.957</w:t>
            </w:r>
          </w:p>
        </w:tc>
        <w:tc>
          <w:tcPr>
            <w:tcW w:w="1202" w:type="dxa"/>
            <w:tcBorders>
              <w:top w:val="nil"/>
              <w:left w:val="nil"/>
              <w:bottom w:val="single" w:sz="4" w:space="0" w:color="auto"/>
              <w:right w:val="single" w:sz="4" w:space="0" w:color="auto"/>
            </w:tcBorders>
            <w:shd w:val="clear" w:color="auto" w:fill="auto"/>
            <w:noWrap/>
            <w:vAlign w:val="center"/>
            <w:hideMark/>
          </w:tcPr>
          <w:p w14:paraId="46964238"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2.555.564.429</w:t>
            </w:r>
          </w:p>
        </w:tc>
        <w:tc>
          <w:tcPr>
            <w:tcW w:w="1202" w:type="dxa"/>
            <w:tcBorders>
              <w:top w:val="nil"/>
              <w:left w:val="nil"/>
              <w:bottom w:val="single" w:sz="4" w:space="0" w:color="auto"/>
              <w:right w:val="single" w:sz="4" w:space="0" w:color="auto"/>
            </w:tcBorders>
            <w:shd w:val="clear" w:color="auto" w:fill="auto"/>
            <w:noWrap/>
            <w:vAlign w:val="center"/>
            <w:hideMark/>
          </w:tcPr>
          <w:p w14:paraId="0D773A49"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2.511.874.369</w:t>
            </w:r>
          </w:p>
        </w:tc>
        <w:tc>
          <w:tcPr>
            <w:tcW w:w="1061" w:type="dxa"/>
            <w:tcBorders>
              <w:top w:val="nil"/>
              <w:left w:val="nil"/>
              <w:bottom w:val="single" w:sz="4" w:space="0" w:color="auto"/>
              <w:right w:val="single" w:sz="4" w:space="0" w:color="auto"/>
            </w:tcBorders>
            <w:shd w:val="clear" w:color="auto" w:fill="auto"/>
            <w:noWrap/>
            <w:vAlign w:val="center"/>
            <w:hideMark/>
          </w:tcPr>
          <w:p w14:paraId="3203B120"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43.690.060</w:t>
            </w:r>
          </w:p>
        </w:tc>
        <w:tc>
          <w:tcPr>
            <w:tcW w:w="1377" w:type="dxa"/>
            <w:tcBorders>
              <w:top w:val="nil"/>
              <w:left w:val="nil"/>
              <w:bottom w:val="single" w:sz="4" w:space="0" w:color="auto"/>
              <w:right w:val="single" w:sz="4" w:space="0" w:color="auto"/>
            </w:tcBorders>
            <w:shd w:val="clear" w:color="auto" w:fill="auto"/>
            <w:noWrap/>
            <w:vAlign w:val="center"/>
            <w:hideMark/>
          </w:tcPr>
          <w:p w14:paraId="52AEF1B7"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93.878.528</w:t>
            </w:r>
          </w:p>
        </w:tc>
        <w:tc>
          <w:tcPr>
            <w:tcW w:w="1164" w:type="dxa"/>
            <w:tcBorders>
              <w:top w:val="nil"/>
              <w:left w:val="nil"/>
              <w:bottom w:val="single" w:sz="4" w:space="0" w:color="auto"/>
              <w:right w:val="single" w:sz="4" w:space="0" w:color="auto"/>
            </w:tcBorders>
            <w:shd w:val="clear" w:color="auto" w:fill="auto"/>
            <w:noWrap/>
            <w:vAlign w:val="center"/>
            <w:hideMark/>
          </w:tcPr>
          <w:p w14:paraId="1C7BD233"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3.110.224</w:t>
            </w:r>
          </w:p>
        </w:tc>
      </w:tr>
      <w:tr w:rsidR="00065A3A" w:rsidRPr="00065A3A" w14:paraId="01073D86" w14:textId="77777777" w:rsidTr="00B3722A">
        <w:trPr>
          <w:trHeight w:val="288"/>
        </w:trPr>
        <w:tc>
          <w:tcPr>
            <w:tcW w:w="334" w:type="dxa"/>
            <w:vMerge/>
            <w:tcBorders>
              <w:top w:val="nil"/>
              <w:left w:val="single" w:sz="8" w:space="0" w:color="auto"/>
              <w:bottom w:val="single" w:sz="8" w:space="0" w:color="000000"/>
              <w:right w:val="nil"/>
            </w:tcBorders>
            <w:vAlign w:val="center"/>
            <w:hideMark/>
          </w:tcPr>
          <w:p w14:paraId="6C1ECDE5"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single" w:sz="8" w:space="0" w:color="auto"/>
              <w:bottom w:val="single" w:sz="4" w:space="0" w:color="auto"/>
              <w:right w:val="single" w:sz="4" w:space="0" w:color="auto"/>
            </w:tcBorders>
            <w:shd w:val="clear" w:color="auto" w:fill="auto"/>
            <w:noWrap/>
            <w:vAlign w:val="center"/>
            <w:hideMark/>
          </w:tcPr>
          <w:p w14:paraId="74CDB928"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1.2. Libre Inversión</w:t>
            </w:r>
          </w:p>
        </w:tc>
        <w:tc>
          <w:tcPr>
            <w:tcW w:w="1266" w:type="dxa"/>
            <w:tcBorders>
              <w:top w:val="nil"/>
              <w:left w:val="nil"/>
              <w:bottom w:val="single" w:sz="4" w:space="0" w:color="auto"/>
              <w:right w:val="single" w:sz="4" w:space="0" w:color="auto"/>
            </w:tcBorders>
            <w:shd w:val="clear" w:color="auto" w:fill="auto"/>
            <w:noWrap/>
            <w:vAlign w:val="center"/>
            <w:hideMark/>
          </w:tcPr>
          <w:p w14:paraId="13453430"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3.555.961.410</w:t>
            </w:r>
          </w:p>
        </w:tc>
        <w:tc>
          <w:tcPr>
            <w:tcW w:w="1257" w:type="dxa"/>
            <w:tcBorders>
              <w:top w:val="nil"/>
              <w:left w:val="nil"/>
              <w:bottom w:val="single" w:sz="4" w:space="0" w:color="auto"/>
              <w:right w:val="single" w:sz="4" w:space="0" w:color="auto"/>
            </w:tcBorders>
            <w:shd w:val="clear" w:color="auto" w:fill="auto"/>
            <w:noWrap/>
            <w:vAlign w:val="center"/>
            <w:hideMark/>
          </w:tcPr>
          <w:p w14:paraId="60EFC444"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3.452.247.692</w:t>
            </w:r>
          </w:p>
        </w:tc>
        <w:tc>
          <w:tcPr>
            <w:tcW w:w="1202" w:type="dxa"/>
            <w:tcBorders>
              <w:top w:val="nil"/>
              <w:left w:val="nil"/>
              <w:bottom w:val="single" w:sz="4" w:space="0" w:color="auto"/>
              <w:right w:val="single" w:sz="4" w:space="0" w:color="auto"/>
            </w:tcBorders>
            <w:shd w:val="clear" w:color="auto" w:fill="auto"/>
            <w:noWrap/>
            <w:vAlign w:val="center"/>
            <w:hideMark/>
          </w:tcPr>
          <w:p w14:paraId="694952B2"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3.214.969.902</w:t>
            </w:r>
          </w:p>
        </w:tc>
        <w:tc>
          <w:tcPr>
            <w:tcW w:w="1202" w:type="dxa"/>
            <w:tcBorders>
              <w:top w:val="nil"/>
              <w:left w:val="nil"/>
              <w:bottom w:val="single" w:sz="4" w:space="0" w:color="auto"/>
              <w:right w:val="single" w:sz="4" w:space="0" w:color="auto"/>
            </w:tcBorders>
            <w:shd w:val="clear" w:color="auto" w:fill="auto"/>
            <w:noWrap/>
            <w:vAlign w:val="center"/>
            <w:hideMark/>
          </w:tcPr>
          <w:p w14:paraId="3CF66961"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2.762.965.478</w:t>
            </w:r>
          </w:p>
        </w:tc>
        <w:tc>
          <w:tcPr>
            <w:tcW w:w="1061" w:type="dxa"/>
            <w:tcBorders>
              <w:top w:val="nil"/>
              <w:left w:val="nil"/>
              <w:bottom w:val="single" w:sz="4" w:space="0" w:color="auto"/>
              <w:right w:val="single" w:sz="4" w:space="0" w:color="auto"/>
            </w:tcBorders>
            <w:shd w:val="clear" w:color="auto" w:fill="auto"/>
            <w:noWrap/>
            <w:vAlign w:val="center"/>
            <w:hideMark/>
          </w:tcPr>
          <w:p w14:paraId="54358B99"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452.004.424</w:t>
            </w:r>
          </w:p>
        </w:tc>
        <w:tc>
          <w:tcPr>
            <w:tcW w:w="1377" w:type="dxa"/>
            <w:tcBorders>
              <w:top w:val="nil"/>
              <w:left w:val="nil"/>
              <w:bottom w:val="single" w:sz="4" w:space="0" w:color="auto"/>
              <w:right w:val="single" w:sz="4" w:space="0" w:color="auto"/>
            </w:tcBorders>
            <w:shd w:val="clear" w:color="auto" w:fill="auto"/>
            <w:noWrap/>
            <w:vAlign w:val="center"/>
            <w:hideMark/>
          </w:tcPr>
          <w:p w14:paraId="253952DC"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237.277.790</w:t>
            </w:r>
          </w:p>
        </w:tc>
        <w:tc>
          <w:tcPr>
            <w:tcW w:w="1164" w:type="dxa"/>
            <w:tcBorders>
              <w:top w:val="nil"/>
              <w:left w:val="nil"/>
              <w:bottom w:val="single" w:sz="4" w:space="0" w:color="auto"/>
              <w:right w:val="single" w:sz="4" w:space="0" w:color="auto"/>
            </w:tcBorders>
            <w:shd w:val="clear" w:color="auto" w:fill="auto"/>
            <w:noWrap/>
            <w:vAlign w:val="center"/>
            <w:hideMark/>
          </w:tcPr>
          <w:p w14:paraId="232C9971"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103.713.718</w:t>
            </w:r>
          </w:p>
        </w:tc>
      </w:tr>
      <w:tr w:rsidR="00065A3A" w:rsidRPr="00065A3A" w14:paraId="5AF29679" w14:textId="77777777" w:rsidTr="00B3722A">
        <w:trPr>
          <w:trHeight w:val="288"/>
        </w:trPr>
        <w:tc>
          <w:tcPr>
            <w:tcW w:w="334" w:type="dxa"/>
            <w:vMerge/>
            <w:tcBorders>
              <w:top w:val="nil"/>
              <w:left w:val="single" w:sz="8" w:space="0" w:color="auto"/>
              <w:bottom w:val="single" w:sz="8" w:space="0" w:color="000000"/>
              <w:right w:val="nil"/>
            </w:tcBorders>
            <w:vAlign w:val="center"/>
            <w:hideMark/>
          </w:tcPr>
          <w:p w14:paraId="0DCFFD5F"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single" w:sz="8" w:space="0" w:color="auto"/>
              <w:bottom w:val="single" w:sz="4" w:space="0" w:color="auto"/>
              <w:right w:val="single" w:sz="4" w:space="0" w:color="auto"/>
            </w:tcBorders>
            <w:shd w:val="clear" w:color="auto" w:fill="auto"/>
            <w:noWrap/>
            <w:vAlign w:val="center"/>
            <w:hideMark/>
          </w:tcPr>
          <w:p w14:paraId="7F37E81F"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1.3. Deporte y Recreación</w:t>
            </w:r>
          </w:p>
        </w:tc>
        <w:tc>
          <w:tcPr>
            <w:tcW w:w="1266" w:type="dxa"/>
            <w:tcBorders>
              <w:top w:val="nil"/>
              <w:left w:val="nil"/>
              <w:bottom w:val="single" w:sz="4" w:space="0" w:color="auto"/>
              <w:right w:val="single" w:sz="4" w:space="0" w:color="auto"/>
            </w:tcBorders>
            <w:shd w:val="clear" w:color="auto" w:fill="auto"/>
            <w:noWrap/>
            <w:vAlign w:val="center"/>
            <w:hideMark/>
          </w:tcPr>
          <w:p w14:paraId="1ED0E4F6"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106.804.612</w:t>
            </w:r>
          </w:p>
        </w:tc>
        <w:tc>
          <w:tcPr>
            <w:tcW w:w="1257" w:type="dxa"/>
            <w:tcBorders>
              <w:top w:val="nil"/>
              <w:left w:val="nil"/>
              <w:bottom w:val="single" w:sz="4" w:space="0" w:color="auto"/>
              <w:right w:val="single" w:sz="4" w:space="0" w:color="auto"/>
            </w:tcBorders>
            <w:shd w:val="clear" w:color="auto" w:fill="auto"/>
            <w:noWrap/>
            <w:vAlign w:val="center"/>
            <w:hideMark/>
          </w:tcPr>
          <w:p w14:paraId="4EEC7E9E"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103.500.000</w:t>
            </w:r>
          </w:p>
        </w:tc>
        <w:tc>
          <w:tcPr>
            <w:tcW w:w="1202" w:type="dxa"/>
            <w:tcBorders>
              <w:top w:val="nil"/>
              <w:left w:val="nil"/>
              <w:bottom w:val="single" w:sz="4" w:space="0" w:color="auto"/>
              <w:right w:val="single" w:sz="4" w:space="0" w:color="auto"/>
            </w:tcBorders>
            <w:shd w:val="clear" w:color="auto" w:fill="auto"/>
            <w:noWrap/>
            <w:vAlign w:val="center"/>
            <w:hideMark/>
          </w:tcPr>
          <w:p w14:paraId="61C257A7"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103.500.000</w:t>
            </w:r>
          </w:p>
        </w:tc>
        <w:tc>
          <w:tcPr>
            <w:tcW w:w="1202" w:type="dxa"/>
            <w:tcBorders>
              <w:top w:val="nil"/>
              <w:left w:val="nil"/>
              <w:bottom w:val="single" w:sz="4" w:space="0" w:color="auto"/>
              <w:right w:val="single" w:sz="4" w:space="0" w:color="auto"/>
            </w:tcBorders>
            <w:shd w:val="clear" w:color="auto" w:fill="auto"/>
            <w:noWrap/>
            <w:vAlign w:val="center"/>
            <w:hideMark/>
          </w:tcPr>
          <w:p w14:paraId="77A97CDA"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102.500.000</w:t>
            </w:r>
          </w:p>
        </w:tc>
        <w:tc>
          <w:tcPr>
            <w:tcW w:w="1061" w:type="dxa"/>
            <w:tcBorders>
              <w:top w:val="nil"/>
              <w:left w:val="nil"/>
              <w:bottom w:val="single" w:sz="4" w:space="0" w:color="auto"/>
              <w:right w:val="single" w:sz="4" w:space="0" w:color="auto"/>
            </w:tcBorders>
            <w:shd w:val="clear" w:color="auto" w:fill="auto"/>
            <w:noWrap/>
            <w:vAlign w:val="center"/>
            <w:hideMark/>
          </w:tcPr>
          <w:p w14:paraId="3C27B992"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1.000.000</w:t>
            </w:r>
          </w:p>
        </w:tc>
        <w:tc>
          <w:tcPr>
            <w:tcW w:w="1377" w:type="dxa"/>
            <w:tcBorders>
              <w:top w:val="nil"/>
              <w:left w:val="nil"/>
              <w:bottom w:val="single" w:sz="4" w:space="0" w:color="auto"/>
              <w:right w:val="single" w:sz="4" w:space="0" w:color="auto"/>
            </w:tcBorders>
            <w:shd w:val="clear" w:color="auto" w:fill="auto"/>
            <w:noWrap/>
            <w:vAlign w:val="center"/>
            <w:hideMark/>
          </w:tcPr>
          <w:p w14:paraId="5B06F1FA"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164" w:type="dxa"/>
            <w:tcBorders>
              <w:top w:val="nil"/>
              <w:left w:val="nil"/>
              <w:bottom w:val="single" w:sz="4" w:space="0" w:color="auto"/>
              <w:right w:val="single" w:sz="4" w:space="0" w:color="auto"/>
            </w:tcBorders>
            <w:shd w:val="clear" w:color="auto" w:fill="auto"/>
            <w:noWrap/>
            <w:vAlign w:val="center"/>
            <w:hideMark/>
          </w:tcPr>
          <w:p w14:paraId="347DD8CA"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3.304.612</w:t>
            </w:r>
          </w:p>
        </w:tc>
      </w:tr>
      <w:tr w:rsidR="00065A3A" w:rsidRPr="00065A3A" w14:paraId="66AE8977" w14:textId="77777777" w:rsidTr="00B3722A">
        <w:trPr>
          <w:trHeight w:val="303"/>
        </w:trPr>
        <w:tc>
          <w:tcPr>
            <w:tcW w:w="334" w:type="dxa"/>
            <w:vMerge/>
            <w:tcBorders>
              <w:top w:val="nil"/>
              <w:left w:val="single" w:sz="8" w:space="0" w:color="auto"/>
              <w:bottom w:val="single" w:sz="8" w:space="0" w:color="000000"/>
              <w:right w:val="nil"/>
            </w:tcBorders>
            <w:vAlign w:val="center"/>
            <w:hideMark/>
          </w:tcPr>
          <w:p w14:paraId="278378AD" w14:textId="77777777" w:rsidR="00065A3A" w:rsidRPr="00065A3A" w:rsidRDefault="00065A3A" w:rsidP="0037127F">
            <w:pPr>
              <w:contextualSpacing/>
              <w:rPr>
                <w:rFonts w:ascii="Arial" w:eastAsia="Times New Roman" w:hAnsi="Arial" w:cs="Arial"/>
                <w:b/>
                <w:bCs/>
                <w:color w:val="FFFFFF"/>
                <w:sz w:val="18"/>
                <w:szCs w:val="18"/>
                <w:lang w:val="es-CO" w:eastAsia="es-CO"/>
              </w:rPr>
            </w:pPr>
          </w:p>
        </w:tc>
        <w:tc>
          <w:tcPr>
            <w:tcW w:w="1006" w:type="dxa"/>
            <w:tcBorders>
              <w:top w:val="nil"/>
              <w:left w:val="single" w:sz="8" w:space="0" w:color="auto"/>
              <w:bottom w:val="single" w:sz="8" w:space="0" w:color="auto"/>
              <w:right w:val="single" w:sz="4" w:space="0" w:color="auto"/>
            </w:tcBorders>
            <w:shd w:val="clear" w:color="auto" w:fill="auto"/>
            <w:noWrap/>
            <w:vAlign w:val="center"/>
            <w:hideMark/>
          </w:tcPr>
          <w:p w14:paraId="79B93AB8" w14:textId="77777777" w:rsidR="00065A3A" w:rsidRPr="00065A3A" w:rsidRDefault="00065A3A" w:rsidP="0037127F">
            <w:pPr>
              <w:contextualSpacing/>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1.4. Cultura</w:t>
            </w:r>
          </w:p>
        </w:tc>
        <w:tc>
          <w:tcPr>
            <w:tcW w:w="1266" w:type="dxa"/>
            <w:tcBorders>
              <w:top w:val="nil"/>
              <w:left w:val="nil"/>
              <w:bottom w:val="single" w:sz="8" w:space="0" w:color="auto"/>
              <w:right w:val="single" w:sz="4" w:space="0" w:color="auto"/>
            </w:tcBorders>
            <w:shd w:val="clear" w:color="auto" w:fill="auto"/>
            <w:noWrap/>
            <w:vAlign w:val="center"/>
            <w:hideMark/>
          </w:tcPr>
          <w:p w14:paraId="520E95AF"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93.591.275</w:t>
            </w:r>
          </w:p>
        </w:tc>
        <w:tc>
          <w:tcPr>
            <w:tcW w:w="1257" w:type="dxa"/>
            <w:tcBorders>
              <w:top w:val="nil"/>
              <w:left w:val="nil"/>
              <w:bottom w:val="single" w:sz="8" w:space="0" w:color="auto"/>
              <w:right w:val="single" w:sz="4" w:space="0" w:color="auto"/>
            </w:tcBorders>
            <w:shd w:val="clear" w:color="auto" w:fill="auto"/>
            <w:noWrap/>
            <w:vAlign w:val="center"/>
            <w:hideMark/>
          </w:tcPr>
          <w:p w14:paraId="149149B2"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93.591.275</w:t>
            </w:r>
          </w:p>
        </w:tc>
        <w:tc>
          <w:tcPr>
            <w:tcW w:w="1202" w:type="dxa"/>
            <w:tcBorders>
              <w:top w:val="nil"/>
              <w:left w:val="nil"/>
              <w:bottom w:val="single" w:sz="8" w:space="0" w:color="auto"/>
              <w:right w:val="single" w:sz="4" w:space="0" w:color="auto"/>
            </w:tcBorders>
            <w:shd w:val="clear" w:color="auto" w:fill="auto"/>
            <w:noWrap/>
            <w:vAlign w:val="center"/>
            <w:hideMark/>
          </w:tcPr>
          <w:p w14:paraId="24C4F374"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93.591.275</w:t>
            </w:r>
          </w:p>
        </w:tc>
        <w:tc>
          <w:tcPr>
            <w:tcW w:w="1202" w:type="dxa"/>
            <w:tcBorders>
              <w:top w:val="nil"/>
              <w:left w:val="nil"/>
              <w:bottom w:val="single" w:sz="8" w:space="0" w:color="auto"/>
              <w:right w:val="single" w:sz="4" w:space="0" w:color="auto"/>
            </w:tcBorders>
            <w:shd w:val="clear" w:color="auto" w:fill="auto"/>
            <w:noWrap/>
            <w:vAlign w:val="center"/>
            <w:hideMark/>
          </w:tcPr>
          <w:p w14:paraId="32BC6F0D"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93.591.275</w:t>
            </w:r>
          </w:p>
        </w:tc>
        <w:tc>
          <w:tcPr>
            <w:tcW w:w="1061" w:type="dxa"/>
            <w:tcBorders>
              <w:top w:val="nil"/>
              <w:left w:val="nil"/>
              <w:bottom w:val="single" w:sz="8" w:space="0" w:color="auto"/>
              <w:right w:val="single" w:sz="4" w:space="0" w:color="auto"/>
            </w:tcBorders>
            <w:shd w:val="clear" w:color="auto" w:fill="auto"/>
            <w:noWrap/>
            <w:vAlign w:val="center"/>
            <w:hideMark/>
          </w:tcPr>
          <w:p w14:paraId="01FD0B43"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377" w:type="dxa"/>
            <w:tcBorders>
              <w:top w:val="nil"/>
              <w:left w:val="nil"/>
              <w:bottom w:val="single" w:sz="8" w:space="0" w:color="auto"/>
              <w:right w:val="single" w:sz="4" w:space="0" w:color="auto"/>
            </w:tcBorders>
            <w:shd w:val="clear" w:color="auto" w:fill="auto"/>
            <w:noWrap/>
            <w:vAlign w:val="center"/>
            <w:hideMark/>
          </w:tcPr>
          <w:p w14:paraId="63A5AC08"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c>
          <w:tcPr>
            <w:tcW w:w="1164" w:type="dxa"/>
            <w:tcBorders>
              <w:top w:val="nil"/>
              <w:left w:val="nil"/>
              <w:bottom w:val="single" w:sz="8" w:space="0" w:color="auto"/>
              <w:right w:val="single" w:sz="4" w:space="0" w:color="auto"/>
            </w:tcBorders>
            <w:shd w:val="clear" w:color="auto" w:fill="auto"/>
            <w:noWrap/>
            <w:vAlign w:val="center"/>
            <w:hideMark/>
          </w:tcPr>
          <w:p w14:paraId="65C58C91" w14:textId="77777777" w:rsidR="00065A3A" w:rsidRPr="00065A3A" w:rsidRDefault="00065A3A" w:rsidP="0037127F">
            <w:pPr>
              <w:contextualSpacing/>
              <w:jc w:val="center"/>
              <w:rPr>
                <w:rFonts w:ascii="Arial" w:eastAsia="Times New Roman" w:hAnsi="Arial" w:cs="Arial"/>
                <w:sz w:val="18"/>
                <w:szCs w:val="18"/>
                <w:lang w:val="es-CO" w:eastAsia="es-CO"/>
              </w:rPr>
            </w:pPr>
            <w:r w:rsidRPr="00065A3A">
              <w:rPr>
                <w:rFonts w:ascii="Arial" w:eastAsia="Times New Roman" w:hAnsi="Arial" w:cs="Arial"/>
                <w:sz w:val="18"/>
                <w:szCs w:val="18"/>
                <w:lang w:val="es-CO" w:eastAsia="es-CO"/>
              </w:rPr>
              <w:t>-</w:t>
            </w:r>
          </w:p>
        </w:tc>
      </w:tr>
    </w:tbl>
    <w:p w14:paraId="50DC7E8F" w14:textId="77777777" w:rsidR="00065A3A" w:rsidRPr="0037127F" w:rsidRDefault="00065A3A" w:rsidP="0037127F">
      <w:pPr>
        <w:pStyle w:val="Sinespaciado"/>
        <w:contextualSpacing/>
        <w:jc w:val="both"/>
        <w:rPr>
          <w:rFonts w:ascii="Arial" w:hAnsi="Arial" w:cs="Arial"/>
          <w:b/>
          <w:sz w:val="16"/>
          <w:szCs w:val="16"/>
          <w:lang w:val="es-ES_tradnl"/>
        </w:rPr>
      </w:pPr>
      <w:r w:rsidRPr="0037127F">
        <w:rPr>
          <w:rFonts w:ascii="Arial" w:hAnsi="Arial" w:cs="Arial"/>
          <w:b/>
          <w:sz w:val="16"/>
          <w:szCs w:val="16"/>
          <w:lang w:val="es-ES_tradnl"/>
        </w:rPr>
        <w:t xml:space="preserve">Fuente: </w:t>
      </w:r>
      <w:r w:rsidRPr="0037127F">
        <w:rPr>
          <w:rFonts w:ascii="Arial" w:hAnsi="Arial" w:cs="Arial"/>
          <w:sz w:val="16"/>
          <w:szCs w:val="16"/>
          <w:lang w:val="es-ES_tradnl"/>
        </w:rPr>
        <w:t>Elaboración propia con base en la información entregada por el Municipio y la información reportada al FUT.</w:t>
      </w:r>
    </w:p>
    <w:p w14:paraId="35F0161B" w14:textId="77777777" w:rsidR="00065A3A" w:rsidRPr="00747D27" w:rsidRDefault="00065A3A" w:rsidP="00BF20B9">
      <w:pPr>
        <w:pStyle w:val="Sinespaciado"/>
        <w:contextualSpacing/>
        <w:jc w:val="both"/>
        <w:rPr>
          <w:rFonts w:ascii="Arial" w:hAnsi="Arial" w:cs="Arial"/>
          <w:color w:val="000000" w:themeColor="text1"/>
          <w:lang w:val="es-ES_tradnl"/>
        </w:rPr>
      </w:pPr>
    </w:p>
    <w:p w14:paraId="568CE1B3" w14:textId="77777777" w:rsidR="00F6595D" w:rsidRDefault="00065A3A" w:rsidP="0037127F">
      <w:pPr>
        <w:contextualSpacing/>
        <w:jc w:val="both"/>
        <w:rPr>
          <w:rFonts w:ascii="Arial" w:hAnsi="Arial" w:cs="Arial"/>
          <w:color w:val="000000" w:themeColor="text1"/>
          <w:sz w:val="22"/>
          <w:szCs w:val="22"/>
        </w:rPr>
      </w:pPr>
      <w:r w:rsidRPr="00065A3A">
        <w:rPr>
          <w:rFonts w:ascii="Arial" w:hAnsi="Arial" w:cs="Arial"/>
          <w:color w:val="000000" w:themeColor="text1"/>
          <w:sz w:val="22"/>
          <w:szCs w:val="22"/>
        </w:rPr>
        <w:t>En el cuadro anterior, se reflejan adecuados niveles de apropiación y ejecución por parte del Municipio. Sin embargo, se resalta que para la vigencia 201</w:t>
      </w:r>
      <w:r w:rsidR="00050361">
        <w:rPr>
          <w:rFonts w:ascii="Arial" w:hAnsi="Arial" w:cs="Arial"/>
          <w:color w:val="000000" w:themeColor="text1"/>
          <w:sz w:val="22"/>
          <w:szCs w:val="22"/>
        </w:rPr>
        <w:t>9</w:t>
      </w:r>
      <w:r w:rsidRPr="00065A3A">
        <w:rPr>
          <w:rFonts w:ascii="Arial" w:hAnsi="Arial" w:cs="Arial"/>
          <w:color w:val="000000" w:themeColor="text1"/>
          <w:sz w:val="22"/>
          <w:szCs w:val="22"/>
        </w:rPr>
        <w:t xml:space="preserve"> no se </w:t>
      </w:r>
      <w:r w:rsidR="00050361">
        <w:rPr>
          <w:rFonts w:ascii="Arial" w:hAnsi="Arial" w:cs="Arial"/>
          <w:color w:val="000000" w:themeColor="text1"/>
          <w:sz w:val="22"/>
          <w:szCs w:val="22"/>
        </w:rPr>
        <w:t>ejecutaron</w:t>
      </w:r>
      <w:r w:rsidRPr="00065A3A">
        <w:rPr>
          <w:rFonts w:ascii="Arial" w:hAnsi="Arial" w:cs="Arial"/>
          <w:color w:val="000000" w:themeColor="text1"/>
          <w:sz w:val="22"/>
          <w:szCs w:val="22"/>
        </w:rPr>
        <w:t xml:space="preserve"> recursos para Libre Destinación según la información </w:t>
      </w:r>
      <w:r w:rsidR="00050361">
        <w:rPr>
          <w:rFonts w:ascii="Arial" w:hAnsi="Arial" w:cs="Arial"/>
          <w:color w:val="000000" w:themeColor="text1"/>
          <w:sz w:val="22"/>
          <w:szCs w:val="22"/>
        </w:rPr>
        <w:t>FUT</w:t>
      </w:r>
      <w:r w:rsidR="001F4A3C">
        <w:rPr>
          <w:rFonts w:ascii="Arial" w:hAnsi="Arial" w:cs="Arial"/>
          <w:color w:val="000000" w:themeColor="text1"/>
          <w:sz w:val="22"/>
          <w:szCs w:val="22"/>
        </w:rPr>
        <w:t xml:space="preserve">, situación que puede ser </w:t>
      </w:r>
      <w:r w:rsidR="00BA3BCE">
        <w:rPr>
          <w:rFonts w:ascii="Arial" w:hAnsi="Arial" w:cs="Arial"/>
          <w:color w:val="000000" w:themeColor="text1"/>
          <w:sz w:val="22"/>
          <w:szCs w:val="22"/>
        </w:rPr>
        <w:t>una inconsistencia en el</w:t>
      </w:r>
      <w:r w:rsidR="001F4A3C">
        <w:rPr>
          <w:rFonts w:ascii="Arial" w:hAnsi="Arial" w:cs="Arial"/>
          <w:color w:val="000000" w:themeColor="text1"/>
          <w:sz w:val="22"/>
          <w:szCs w:val="22"/>
        </w:rPr>
        <w:t xml:space="preserve"> reporte</w:t>
      </w:r>
      <w:r w:rsidR="00DE3213">
        <w:rPr>
          <w:rFonts w:ascii="Arial" w:hAnsi="Arial" w:cs="Arial"/>
          <w:color w:val="000000" w:themeColor="text1"/>
          <w:sz w:val="22"/>
          <w:szCs w:val="22"/>
        </w:rPr>
        <w:t>.</w:t>
      </w:r>
    </w:p>
    <w:p w14:paraId="75BB6C56" w14:textId="77777777" w:rsidR="00753095" w:rsidRDefault="00753095" w:rsidP="0037127F">
      <w:pPr>
        <w:contextualSpacing/>
        <w:jc w:val="both"/>
        <w:rPr>
          <w:rFonts w:ascii="Arial" w:hAnsi="Arial" w:cs="Arial"/>
          <w:color w:val="000000" w:themeColor="text1"/>
          <w:sz w:val="22"/>
          <w:szCs w:val="22"/>
        </w:rPr>
      </w:pPr>
    </w:p>
    <w:p w14:paraId="3238170E" w14:textId="77777777" w:rsidR="00DE3213" w:rsidRDefault="00DE3213" w:rsidP="0037127F">
      <w:pPr>
        <w:pStyle w:val="Sinespaciado"/>
        <w:contextualSpacing/>
        <w:jc w:val="both"/>
        <w:rPr>
          <w:rFonts w:ascii="Arial" w:hAnsi="Arial" w:cs="Arial"/>
          <w:b/>
          <w:color w:val="000000" w:themeColor="text1"/>
          <w:lang w:val="es-ES_tradnl"/>
        </w:rPr>
      </w:pPr>
      <w:r>
        <w:rPr>
          <w:rFonts w:ascii="Arial" w:hAnsi="Arial" w:cs="Arial"/>
          <w:b/>
          <w:color w:val="000000" w:themeColor="text1"/>
          <w:lang w:val="es-ES_tradnl"/>
        </w:rPr>
        <w:t>Destinación de los recursos de Propósito General</w:t>
      </w:r>
      <w:r w:rsidR="005E16B8">
        <w:rPr>
          <w:rFonts w:ascii="Arial" w:hAnsi="Arial" w:cs="Arial"/>
          <w:b/>
          <w:color w:val="000000" w:themeColor="text1"/>
          <w:lang w:val="es-ES_tradnl"/>
        </w:rPr>
        <w:t>.</w:t>
      </w:r>
    </w:p>
    <w:p w14:paraId="2CD938A6" w14:textId="77777777" w:rsidR="00DE3213" w:rsidRDefault="00DE3213" w:rsidP="0037127F">
      <w:pPr>
        <w:pStyle w:val="Sinespaciado"/>
        <w:contextualSpacing/>
        <w:jc w:val="both"/>
        <w:rPr>
          <w:rFonts w:ascii="Arial" w:hAnsi="Arial" w:cs="Arial"/>
          <w:color w:val="000000" w:themeColor="text1"/>
          <w:lang w:val="es-ES_tradnl"/>
        </w:rPr>
      </w:pPr>
    </w:p>
    <w:p w14:paraId="245EF380" w14:textId="77777777" w:rsidR="00DE3213" w:rsidRDefault="00DE3213" w:rsidP="0037127F">
      <w:pPr>
        <w:pStyle w:val="Sinespaciado"/>
        <w:contextualSpacing/>
        <w:jc w:val="both"/>
        <w:rPr>
          <w:rFonts w:ascii="Arial" w:hAnsi="Arial" w:cs="Arial"/>
          <w:color w:val="000000" w:themeColor="text1"/>
          <w:lang w:val="es-ES_tradnl"/>
        </w:rPr>
      </w:pPr>
      <w:r>
        <w:rPr>
          <w:rFonts w:ascii="Arial" w:hAnsi="Arial" w:cs="Arial"/>
          <w:color w:val="000000" w:themeColor="text1"/>
          <w:lang w:val="es-ES_tradnl"/>
        </w:rPr>
        <w:t>En un análisis detallado, identificamos los componentes de gasto asociados a cada una de las fuentes de financiación que se muestran a continuación:</w:t>
      </w:r>
    </w:p>
    <w:p w14:paraId="69B03C01" w14:textId="77777777" w:rsidR="00DE3213" w:rsidRDefault="00DE3213" w:rsidP="0037127F">
      <w:pPr>
        <w:pStyle w:val="Sinespaciado"/>
        <w:contextualSpacing/>
        <w:jc w:val="both"/>
        <w:rPr>
          <w:rFonts w:ascii="Arial" w:hAnsi="Arial" w:cs="Arial"/>
          <w:color w:val="000000" w:themeColor="text1"/>
        </w:rPr>
      </w:pPr>
    </w:p>
    <w:p w14:paraId="28FAEFA5" w14:textId="77777777" w:rsidR="00DE3213" w:rsidRPr="0037127F" w:rsidRDefault="00DE3213" w:rsidP="0037127F">
      <w:pPr>
        <w:pStyle w:val="Sinespaciado"/>
        <w:contextualSpacing/>
        <w:jc w:val="both"/>
        <w:rPr>
          <w:rFonts w:ascii="Arial" w:hAnsi="Arial" w:cs="Arial"/>
          <w:iCs/>
          <w:color w:val="000000" w:themeColor="text1"/>
          <w:lang w:val="es-ES_tradnl"/>
        </w:rPr>
      </w:pPr>
      <w:r w:rsidRPr="0037127F">
        <w:rPr>
          <w:rFonts w:ascii="Arial" w:hAnsi="Arial" w:cs="Arial"/>
          <w:iCs/>
          <w:color w:val="000000" w:themeColor="text1"/>
          <w:u w:val="single"/>
          <w:lang w:val="es-ES_tradnl"/>
        </w:rPr>
        <w:t>Libre Destinación</w:t>
      </w:r>
      <w:r w:rsidRPr="0037127F">
        <w:rPr>
          <w:rFonts w:ascii="Arial" w:hAnsi="Arial" w:cs="Arial"/>
          <w:iCs/>
          <w:color w:val="000000" w:themeColor="text1"/>
          <w:lang w:val="es-ES_tradnl"/>
        </w:rPr>
        <w:t>.</w:t>
      </w:r>
    </w:p>
    <w:p w14:paraId="3DC85B64" w14:textId="77777777" w:rsidR="00DE3213" w:rsidRDefault="00DE3213" w:rsidP="0037127F">
      <w:pPr>
        <w:pStyle w:val="Sinespaciado"/>
        <w:contextualSpacing/>
        <w:jc w:val="both"/>
        <w:rPr>
          <w:rFonts w:ascii="Arial" w:hAnsi="Arial" w:cs="Arial"/>
          <w:color w:val="000000" w:themeColor="text1"/>
          <w:lang w:val="es-ES_tradnl"/>
        </w:rPr>
      </w:pPr>
    </w:p>
    <w:p w14:paraId="4A66EBFC" w14:textId="77777777" w:rsidR="0037757D" w:rsidRPr="008302D0" w:rsidRDefault="00DE3213" w:rsidP="0037127F">
      <w:pPr>
        <w:contextualSpacing/>
        <w:jc w:val="both"/>
        <w:rPr>
          <w:rFonts w:ascii="Arial" w:hAnsi="Arial" w:cs="Arial"/>
          <w:color w:val="000000" w:themeColor="text1"/>
          <w:sz w:val="22"/>
          <w:szCs w:val="22"/>
          <w:lang w:val="es-ES_tradnl"/>
        </w:rPr>
      </w:pPr>
      <w:r w:rsidRPr="008302D0">
        <w:rPr>
          <w:rFonts w:ascii="Arial" w:hAnsi="Arial" w:cs="Arial"/>
          <w:color w:val="000000" w:themeColor="text1"/>
          <w:sz w:val="22"/>
          <w:szCs w:val="22"/>
          <w:lang w:val="es-ES_tradnl"/>
        </w:rPr>
        <w:t>Para la vigencia</w:t>
      </w:r>
      <w:r w:rsidR="00000D56" w:rsidRPr="008302D0">
        <w:rPr>
          <w:rFonts w:ascii="Arial" w:hAnsi="Arial" w:cs="Arial"/>
          <w:color w:val="000000" w:themeColor="text1"/>
          <w:sz w:val="22"/>
          <w:szCs w:val="22"/>
          <w:lang w:val="es-ES_tradnl"/>
        </w:rPr>
        <w:t xml:space="preserve"> 2019 </w:t>
      </w:r>
      <w:r w:rsidRPr="008302D0">
        <w:rPr>
          <w:rFonts w:ascii="Arial" w:hAnsi="Arial" w:cs="Arial"/>
          <w:color w:val="000000" w:themeColor="text1"/>
          <w:sz w:val="22"/>
          <w:szCs w:val="22"/>
          <w:lang w:val="es-ES_tradnl"/>
        </w:rPr>
        <w:t>se identific</w:t>
      </w:r>
      <w:r w:rsidR="00000D56" w:rsidRPr="008302D0">
        <w:rPr>
          <w:rFonts w:ascii="Arial" w:hAnsi="Arial" w:cs="Arial"/>
          <w:color w:val="000000" w:themeColor="text1"/>
          <w:sz w:val="22"/>
          <w:szCs w:val="22"/>
          <w:lang w:val="es-ES_tradnl"/>
        </w:rPr>
        <w:t>a</w:t>
      </w:r>
      <w:r w:rsidRPr="008302D0">
        <w:rPr>
          <w:rFonts w:ascii="Arial" w:hAnsi="Arial" w:cs="Arial"/>
          <w:color w:val="000000" w:themeColor="text1"/>
          <w:sz w:val="22"/>
          <w:szCs w:val="22"/>
          <w:lang w:val="es-ES_tradnl"/>
        </w:rPr>
        <w:t xml:space="preserve"> que el Municipio de </w:t>
      </w:r>
      <w:r w:rsidR="00000D56" w:rsidRPr="008302D0">
        <w:rPr>
          <w:rFonts w:ascii="Arial" w:hAnsi="Arial" w:cs="Arial"/>
          <w:color w:val="000000" w:themeColor="text1"/>
          <w:sz w:val="22"/>
          <w:szCs w:val="22"/>
          <w:lang w:val="es-ES_tradnl"/>
        </w:rPr>
        <w:t>Calamar</w:t>
      </w:r>
      <w:r w:rsidRPr="008302D0">
        <w:rPr>
          <w:rFonts w:ascii="Arial" w:hAnsi="Arial" w:cs="Arial"/>
          <w:color w:val="000000" w:themeColor="text1"/>
          <w:sz w:val="22"/>
          <w:szCs w:val="22"/>
          <w:lang w:val="es-ES_tradnl"/>
        </w:rPr>
        <w:t xml:space="preserve"> – Bolívar destina el 100</w:t>
      </w:r>
      <w:r w:rsidR="005E16B8">
        <w:rPr>
          <w:rFonts w:ascii="Arial" w:hAnsi="Arial" w:cs="Arial"/>
          <w:color w:val="000000" w:themeColor="text1"/>
          <w:sz w:val="22"/>
          <w:szCs w:val="22"/>
          <w:lang w:val="es-ES_tradnl"/>
        </w:rPr>
        <w:t xml:space="preserve"> </w:t>
      </w:r>
      <w:r w:rsidRPr="008302D0">
        <w:rPr>
          <w:rFonts w:ascii="Arial" w:hAnsi="Arial" w:cs="Arial"/>
          <w:color w:val="000000" w:themeColor="text1"/>
          <w:sz w:val="22"/>
          <w:szCs w:val="22"/>
          <w:lang w:val="es-ES_tradnl"/>
        </w:rPr>
        <w:t>% de los recursos asignados de Libre Destinación a gastos de funcionamiento.</w:t>
      </w:r>
      <w:r w:rsidR="00000D56" w:rsidRPr="008302D0">
        <w:rPr>
          <w:rFonts w:ascii="Arial" w:hAnsi="Arial" w:cs="Arial"/>
          <w:color w:val="000000" w:themeColor="text1"/>
          <w:sz w:val="22"/>
          <w:szCs w:val="22"/>
          <w:lang w:val="es-ES_tradnl"/>
        </w:rPr>
        <w:t xml:space="preserve"> Sin embargo, revisando en detalle, se encuentra que el Municipio destinó en </w:t>
      </w:r>
      <w:r w:rsidR="008302D0" w:rsidRPr="008302D0">
        <w:rPr>
          <w:rFonts w:ascii="Arial" w:hAnsi="Arial" w:cs="Arial"/>
          <w:color w:val="000000" w:themeColor="text1"/>
          <w:sz w:val="22"/>
          <w:szCs w:val="22"/>
          <w:lang w:val="es-ES_tradnl"/>
        </w:rPr>
        <w:t xml:space="preserve">la vigencia 2020 y 2021 </w:t>
      </w:r>
      <w:r w:rsidR="00000D56" w:rsidRPr="008302D0">
        <w:rPr>
          <w:rFonts w:ascii="Arial" w:hAnsi="Arial" w:cs="Arial"/>
          <w:color w:val="000000" w:themeColor="text1"/>
          <w:sz w:val="22"/>
          <w:szCs w:val="22"/>
          <w:lang w:val="es-ES_tradnl"/>
        </w:rPr>
        <w:t>e</w:t>
      </w:r>
      <w:r w:rsidR="0037757D" w:rsidRPr="008302D0">
        <w:rPr>
          <w:rFonts w:ascii="Arial" w:hAnsi="Arial" w:cs="Arial"/>
          <w:color w:val="000000" w:themeColor="text1"/>
          <w:sz w:val="22"/>
          <w:szCs w:val="22"/>
          <w:lang w:val="es-ES_tradnl"/>
        </w:rPr>
        <w:t>n promedio e</w:t>
      </w:r>
      <w:r w:rsidR="00000D56" w:rsidRPr="008302D0">
        <w:rPr>
          <w:rFonts w:ascii="Arial" w:hAnsi="Arial" w:cs="Arial"/>
          <w:color w:val="000000" w:themeColor="text1"/>
          <w:sz w:val="22"/>
          <w:szCs w:val="22"/>
          <w:lang w:val="es-ES_tradnl"/>
        </w:rPr>
        <w:t xml:space="preserve">l </w:t>
      </w:r>
      <w:r w:rsidR="0037757D" w:rsidRPr="008302D0">
        <w:rPr>
          <w:rFonts w:ascii="Arial" w:hAnsi="Arial" w:cs="Arial"/>
          <w:color w:val="000000" w:themeColor="text1"/>
          <w:sz w:val="22"/>
          <w:szCs w:val="22"/>
          <w:lang w:val="es-ES_tradnl"/>
        </w:rPr>
        <w:t>20</w:t>
      </w:r>
      <w:r w:rsidR="005E16B8">
        <w:rPr>
          <w:rFonts w:ascii="Arial" w:hAnsi="Arial" w:cs="Arial"/>
          <w:color w:val="000000" w:themeColor="text1"/>
          <w:sz w:val="22"/>
          <w:szCs w:val="22"/>
          <w:lang w:val="es-ES_tradnl"/>
        </w:rPr>
        <w:t xml:space="preserve"> </w:t>
      </w:r>
      <w:r w:rsidR="00000D56" w:rsidRPr="008302D0">
        <w:rPr>
          <w:rFonts w:ascii="Arial" w:hAnsi="Arial" w:cs="Arial"/>
          <w:color w:val="000000" w:themeColor="text1"/>
          <w:sz w:val="22"/>
          <w:szCs w:val="22"/>
          <w:lang w:val="es-ES_tradnl"/>
        </w:rPr>
        <w:t xml:space="preserve">% de los recursos de Libre Destinación para inversión, específicamente en los </w:t>
      </w:r>
      <w:r w:rsidR="005E16B8">
        <w:rPr>
          <w:rFonts w:ascii="Arial" w:hAnsi="Arial" w:cs="Arial"/>
          <w:color w:val="000000" w:themeColor="text1"/>
          <w:sz w:val="22"/>
          <w:szCs w:val="22"/>
          <w:lang w:val="es-ES_tradnl"/>
        </w:rPr>
        <w:t>S</w:t>
      </w:r>
      <w:r w:rsidR="00000D56" w:rsidRPr="008302D0">
        <w:rPr>
          <w:rFonts w:ascii="Arial" w:hAnsi="Arial" w:cs="Arial"/>
          <w:color w:val="000000" w:themeColor="text1"/>
          <w:sz w:val="22"/>
          <w:szCs w:val="22"/>
          <w:lang w:val="es-ES_tradnl"/>
        </w:rPr>
        <w:t xml:space="preserve">ectores de: </w:t>
      </w:r>
      <w:r w:rsidR="0037757D" w:rsidRPr="008302D0">
        <w:rPr>
          <w:rFonts w:ascii="Arial" w:hAnsi="Arial" w:cs="Arial"/>
          <w:color w:val="000000" w:themeColor="text1"/>
          <w:sz w:val="22"/>
          <w:szCs w:val="22"/>
          <w:lang w:val="es-ES_tradnl"/>
        </w:rPr>
        <w:t xml:space="preserve">Atención a Grupos Vulnerables, Fortalecimiento Institucional, Equipamiento Municipal, </w:t>
      </w:r>
      <w:r w:rsidR="008302D0">
        <w:rPr>
          <w:rFonts w:ascii="Arial" w:hAnsi="Arial" w:cs="Arial"/>
          <w:color w:val="000000" w:themeColor="text1"/>
          <w:sz w:val="22"/>
          <w:szCs w:val="22"/>
          <w:lang w:val="es-ES_tradnl"/>
        </w:rPr>
        <w:t xml:space="preserve">y </w:t>
      </w:r>
      <w:r w:rsidR="005E16B8">
        <w:rPr>
          <w:rFonts w:ascii="Arial" w:hAnsi="Arial" w:cs="Arial"/>
          <w:color w:val="000000" w:themeColor="text1"/>
          <w:sz w:val="22"/>
          <w:szCs w:val="22"/>
          <w:lang w:val="es-ES_tradnl"/>
        </w:rPr>
        <w:t>o</w:t>
      </w:r>
      <w:r w:rsidR="0037757D" w:rsidRPr="008302D0">
        <w:rPr>
          <w:rFonts w:ascii="Arial" w:hAnsi="Arial" w:cs="Arial"/>
          <w:color w:val="000000" w:themeColor="text1"/>
          <w:sz w:val="22"/>
          <w:szCs w:val="22"/>
          <w:lang w:val="es-ES_tradnl"/>
        </w:rPr>
        <w:t>tros sectores</w:t>
      </w:r>
      <w:r w:rsidR="008302D0">
        <w:rPr>
          <w:rFonts w:ascii="Arial" w:hAnsi="Arial" w:cs="Arial"/>
          <w:color w:val="000000" w:themeColor="text1"/>
          <w:sz w:val="22"/>
          <w:szCs w:val="22"/>
          <w:lang w:val="es-ES_tradnl"/>
        </w:rPr>
        <w:t>:</w:t>
      </w:r>
      <w:r w:rsidR="0037757D" w:rsidRPr="008302D0">
        <w:rPr>
          <w:rFonts w:ascii="Arial" w:hAnsi="Arial" w:cs="Arial"/>
          <w:color w:val="000000" w:themeColor="text1"/>
          <w:sz w:val="22"/>
          <w:szCs w:val="22"/>
          <w:lang w:val="es-ES_tradnl"/>
        </w:rPr>
        <w:t xml:space="preserve"> Salud y Agua Potable y Saneamiento Básico.</w:t>
      </w:r>
    </w:p>
    <w:p w14:paraId="69780886" w14:textId="77777777" w:rsidR="00000D56" w:rsidRDefault="00000D56" w:rsidP="0037127F">
      <w:pPr>
        <w:pStyle w:val="Sinespaciado"/>
        <w:contextualSpacing/>
        <w:jc w:val="both"/>
        <w:rPr>
          <w:rFonts w:ascii="Arial" w:hAnsi="Arial" w:cs="Arial"/>
          <w:color w:val="000000" w:themeColor="text1"/>
          <w:lang w:val="es-ES_tradnl"/>
        </w:rPr>
      </w:pPr>
    </w:p>
    <w:p w14:paraId="3CEBDEB0" w14:textId="77777777" w:rsidR="00DE3213" w:rsidRDefault="006715C7" w:rsidP="0037127F">
      <w:pPr>
        <w:pStyle w:val="Sinespaciado"/>
        <w:contextualSpacing/>
        <w:jc w:val="both"/>
        <w:rPr>
          <w:rFonts w:ascii="Arial" w:hAnsi="Arial" w:cs="Arial"/>
          <w:color w:val="000000" w:themeColor="text1"/>
          <w:lang w:val="es-ES_tradnl"/>
        </w:rPr>
      </w:pPr>
      <w:r>
        <w:rPr>
          <w:rFonts w:ascii="Arial" w:hAnsi="Arial" w:cs="Arial"/>
          <w:color w:val="000000" w:themeColor="text1"/>
          <w:lang w:val="es-ES_tradnl"/>
        </w:rPr>
        <w:t>L</w:t>
      </w:r>
      <w:r w:rsidR="00DE3213">
        <w:rPr>
          <w:rFonts w:ascii="Arial" w:hAnsi="Arial" w:cs="Arial"/>
          <w:color w:val="000000" w:themeColor="text1"/>
          <w:lang w:val="es-ES_tradnl"/>
        </w:rPr>
        <w:t xml:space="preserve">os objetos de gasto </w:t>
      </w:r>
      <w:r w:rsidR="0037757D">
        <w:rPr>
          <w:rFonts w:ascii="Arial" w:hAnsi="Arial" w:cs="Arial"/>
          <w:color w:val="000000" w:themeColor="text1"/>
          <w:lang w:val="es-ES_tradnl"/>
        </w:rPr>
        <w:t xml:space="preserve">de funcionamiento </w:t>
      </w:r>
      <w:r w:rsidR="00DE3213">
        <w:rPr>
          <w:rFonts w:ascii="Arial" w:hAnsi="Arial" w:cs="Arial"/>
          <w:color w:val="000000" w:themeColor="text1"/>
          <w:lang w:val="es-ES_tradnl"/>
        </w:rPr>
        <w:t xml:space="preserve">con mayores montos de ejecución son: Pago de honorarios a concejales, </w:t>
      </w:r>
      <w:r w:rsidR="005E16B8">
        <w:rPr>
          <w:rFonts w:ascii="Arial" w:hAnsi="Arial" w:cs="Arial"/>
          <w:color w:val="000000" w:themeColor="text1"/>
          <w:lang w:val="es-ES_tradnl"/>
        </w:rPr>
        <w:t>s</w:t>
      </w:r>
      <w:r w:rsidR="00DE3213">
        <w:rPr>
          <w:rFonts w:ascii="Arial" w:hAnsi="Arial" w:cs="Arial"/>
          <w:color w:val="000000" w:themeColor="text1"/>
          <w:lang w:val="es-ES_tradnl"/>
        </w:rPr>
        <w:t xml:space="preserve">ueldos de personal de nómina, </w:t>
      </w:r>
      <w:r w:rsidR="005E16B8">
        <w:rPr>
          <w:rFonts w:ascii="Arial" w:hAnsi="Arial" w:cs="Arial"/>
          <w:color w:val="000000" w:themeColor="text1"/>
          <w:lang w:val="es-ES_tradnl"/>
        </w:rPr>
        <w:t>p</w:t>
      </w:r>
      <w:r w:rsidR="00DE3213">
        <w:rPr>
          <w:rFonts w:ascii="Arial" w:hAnsi="Arial" w:cs="Arial"/>
          <w:color w:val="000000" w:themeColor="text1"/>
          <w:lang w:val="es-ES_tradnl"/>
        </w:rPr>
        <w:t xml:space="preserve">rimas legales, </w:t>
      </w:r>
      <w:r w:rsidR="005E16B8">
        <w:rPr>
          <w:rFonts w:ascii="Arial" w:hAnsi="Arial" w:cs="Arial"/>
          <w:color w:val="000000" w:themeColor="text1"/>
          <w:lang w:val="es-ES_tradnl"/>
        </w:rPr>
        <w:t>h</w:t>
      </w:r>
      <w:r w:rsidR="00DE3213">
        <w:rPr>
          <w:rFonts w:ascii="Arial" w:hAnsi="Arial" w:cs="Arial"/>
          <w:color w:val="000000" w:themeColor="text1"/>
          <w:lang w:val="es-ES_tradnl"/>
        </w:rPr>
        <w:t xml:space="preserve">onorarios y </w:t>
      </w:r>
      <w:r w:rsidR="005E16B8">
        <w:rPr>
          <w:rFonts w:ascii="Arial" w:hAnsi="Arial" w:cs="Arial"/>
          <w:color w:val="000000" w:themeColor="text1"/>
          <w:lang w:val="es-ES_tradnl"/>
        </w:rPr>
        <w:t>m</w:t>
      </w:r>
      <w:r w:rsidR="00DE3213">
        <w:rPr>
          <w:rFonts w:ascii="Arial" w:hAnsi="Arial" w:cs="Arial"/>
          <w:color w:val="000000" w:themeColor="text1"/>
          <w:lang w:val="es-ES_tradnl"/>
        </w:rPr>
        <w:t>esadas pensionales.</w:t>
      </w:r>
    </w:p>
    <w:p w14:paraId="3FCACFE4" w14:textId="77777777" w:rsidR="00DE3213" w:rsidRDefault="00DE3213" w:rsidP="0037127F">
      <w:pPr>
        <w:pStyle w:val="Sinespaciado"/>
        <w:contextualSpacing/>
        <w:jc w:val="both"/>
        <w:rPr>
          <w:rFonts w:ascii="Arial" w:hAnsi="Arial" w:cs="Arial"/>
          <w:color w:val="000000" w:themeColor="text1"/>
          <w:lang w:val="es-ES_tradnl"/>
        </w:rPr>
      </w:pPr>
    </w:p>
    <w:p w14:paraId="62964261" w14:textId="77777777" w:rsidR="00DE3213" w:rsidRPr="0037127F" w:rsidRDefault="00DE3213" w:rsidP="0037127F">
      <w:pPr>
        <w:pStyle w:val="Sinespaciado"/>
        <w:contextualSpacing/>
        <w:jc w:val="both"/>
        <w:rPr>
          <w:rFonts w:ascii="Arial" w:hAnsi="Arial" w:cs="Arial"/>
          <w:iCs/>
          <w:color w:val="000000" w:themeColor="text1"/>
          <w:u w:val="single"/>
          <w:lang w:val="es-ES_tradnl"/>
        </w:rPr>
      </w:pPr>
      <w:r w:rsidRPr="0037127F">
        <w:rPr>
          <w:rFonts w:ascii="Arial" w:hAnsi="Arial" w:cs="Arial"/>
          <w:iCs/>
          <w:color w:val="000000" w:themeColor="text1"/>
          <w:u w:val="single"/>
          <w:lang w:val="es-ES_tradnl"/>
        </w:rPr>
        <w:t>Cultura.</w:t>
      </w:r>
    </w:p>
    <w:p w14:paraId="397D7A4D" w14:textId="77777777" w:rsidR="00DE3213" w:rsidRDefault="00DE3213" w:rsidP="0037127F">
      <w:pPr>
        <w:pStyle w:val="Sinespaciado"/>
        <w:contextualSpacing/>
        <w:jc w:val="both"/>
        <w:rPr>
          <w:rFonts w:ascii="Arial" w:hAnsi="Arial" w:cs="Arial"/>
          <w:color w:val="000000" w:themeColor="text1"/>
          <w:lang w:val="es-ES_tradnl"/>
        </w:rPr>
      </w:pPr>
    </w:p>
    <w:p w14:paraId="1DC9A781" w14:textId="77777777" w:rsidR="00DE3213" w:rsidRDefault="004E2E69" w:rsidP="0037127F">
      <w:pPr>
        <w:contextualSpacing/>
        <w:jc w:val="both"/>
        <w:rPr>
          <w:rFonts w:ascii="Arial" w:eastAsiaTheme="minorHAnsi" w:hAnsi="Arial" w:cs="Arial"/>
          <w:color w:val="000000" w:themeColor="text1"/>
          <w:sz w:val="22"/>
          <w:szCs w:val="22"/>
          <w:lang w:val="es-ES_tradnl" w:eastAsia="en-US"/>
        </w:rPr>
      </w:pPr>
      <w:r>
        <w:rPr>
          <w:rFonts w:ascii="Arial" w:hAnsi="Arial" w:cs="Arial"/>
          <w:color w:val="000000" w:themeColor="text1"/>
          <w:sz w:val="22"/>
          <w:szCs w:val="22"/>
          <w:lang w:val="es-ES_tradnl"/>
        </w:rPr>
        <w:t>En</w:t>
      </w:r>
      <w:r w:rsidR="00DE3213">
        <w:rPr>
          <w:rFonts w:ascii="Arial" w:hAnsi="Arial" w:cs="Arial"/>
          <w:color w:val="000000" w:themeColor="text1"/>
          <w:sz w:val="22"/>
          <w:szCs w:val="22"/>
          <w:lang w:val="es-ES_tradnl"/>
        </w:rPr>
        <w:t xml:space="preserve"> el Sector </w:t>
      </w:r>
      <w:r w:rsidR="00DE3213">
        <w:rPr>
          <w:rFonts w:ascii="Arial" w:eastAsiaTheme="minorHAnsi" w:hAnsi="Arial" w:cs="Arial"/>
          <w:color w:val="000000" w:themeColor="text1"/>
          <w:sz w:val="22"/>
          <w:szCs w:val="22"/>
          <w:lang w:val="es-ES_tradnl" w:eastAsia="en-US"/>
        </w:rPr>
        <w:t>Cultura</w:t>
      </w:r>
      <w:r w:rsidR="008302D0">
        <w:rPr>
          <w:rFonts w:ascii="Arial" w:eastAsiaTheme="minorHAnsi" w:hAnsi="Arial" w:cs="Arial"/>
          <w:color w:val="000000" w:themeColor="text1"/>
          <w:sz w:val="22"/>
          <w:szCs w:val="22"/>
          <w:lang w:val="es-ES_tradnl" w:eastAsia="en-US"/>
        </w:rPr>
        <w:t>,</w:t>
      </w:r>
      <w:r>
        <w:rPr>
          <w:rFonts w:ascii="Arial" w:eastAsiaTheme="minorHAnsi" w:hAnsi="Arial" w:cs="Arial"/>
          <w:color w:val="000000" w:themeColor="text1"/>
          <w:sz w:val="22"/>
          <w:szCs w:val="22"/>
          <w:lang w:val="es-ES_tradnl" w:eastAsia="en-US"/>
        </w:rPr>
        <w:t xml:space="preserve"> se evidencian diferentes objetos de gasto financiados. Para el año 2019, s</w:t>
      </w:r>
      <w:r w:rsidR="00DE3213">
        <w:rPr>
          <w:rFonts w:ascii="Arial" w:eastAsiaTheme="minorHAnsi" w:hAnsi="Arial" w:cs="Arial"/>
          <w:color w:val="000000" w:themeColor="text1"/>
          <w:sz w:val="22"/>
          <w:szCs w:val="22"/>
          <w:lang w:val="es-ES_tradnl" w:eastAsia="en-US"/>
        </w:rPr>
        <w:t xml:space="preserve">e han fortalecido </w:t>
      </w:r>
      <w:r>
        <w:rPr>
          <w:rFonts w:ascii="Arial" w:eastAsiaTheme="minorHAnsi" w:hAnsi="Arial" w:cs="Arial"/>
          <w:color w:val="000000" w:themeColor="text1"/>
          <w:sz w:val="22"/>
          <w:szCs w:val="22"/>
          <w:lang w:val="es-ES_tradnl" w:eastAsia="en-US"/>
        </w:rPr>
        <w:t>los</w:t>
      </w:r>
      <w:r w:rsidR="00DE3213">
        <w:rPr>
          <w:rFonts w:ascii="Arial" w:eastAsiaTheme="minorHAnsi" w:hAnsi="Arial" w:cs="Arial"/>
          <w:color w:val="000000" w:themeColor="text1"/>
          <w:sz w:val="22"/>
          <w:szCs w:val="22"/>
          <w:lang w:val="es-ES_tradnl" w:eastAsia="en-US"/>
        </w:rPr>
        <w:t xml:space="preserve"> objetos de inversión </w:t>
      </w:r>
      <w:r>
        <w:rPr>
          <w:rFonts w:ascii="Arial" w:eastAsiaTheme="minorHAnsi" w:hAnsi="Arial" w:cs="Arial"/>
          <w:color w:val="000000" w:themeColor="text1"/>
          <w:sz w:val="22"/>
          <w:szCs w:val="22"/>
          <w:lang w:val="es-ES_tradnl" w:eastAsia="en-US"/>
        </w:rPr>
        <w:t>asociados a</w:t>
      </w:r>
      <w:r w:rsidR="00DE3213">
        <w:rPr>
          <w:rFonts w:ascii="Arial" w:eastAsiaTheme="minorHAnsi" w:hAnsi="Arial" w:cs="Arial"/>
          <w:color w:val="000000" w:themeColor="text1"/>
          <w:sz w:val="22"/>
          <w:szCs w:val="22"/>
          <w:lang w:val="es-ES_tradnl" w:eastAsia="en-US"/>
        </w:rPr>
        <w:t>: fomento, apoyo y difusión de eventos, expresiones artísticas y actividades culturales; formación, capacitación e investigación artística y cultural; pago de instructores</w:t>
      </w:r>
      <w:r>
        <w:rPr>
          <w:rFonts w:ascii="Arial" w:eastAsiaTheme="minorHAnsi" w:hAnsi="Arial" w:cs="Arial"/>
          <w:color w:val="000000" w:themeColor="text1"/>
          <w:sz w:val="22"/>
          <w:szCs w:val="22"/>
          <w:lang w:val="es-ES_tradnl" w:eastAsia="en-US"/>
        </w:rPr>
        <w:t xml:space="preserve"> y el pago de déficit de inversión en Agua Potable y Saneamiento Básico</w:t>
      </w:r>
      <w:r w:rsidR="005E16B8">
        <w:rPr>
          <w:rFonts w:ascii="Arial" w:eastAsiaTheme="minorHAnsi" w:hAnsi="Arial" w:cs="Arial"/>
          <w:color w:val="000000" w:themeColor="text1"/>
          <w:sz w:val="22"/>
          <w:szCs w:val="22"/>
          <w:lang w:val="es-ES_tradnl" w:eastAsia="en-US"/>
        </w:rPr>
        <w:t>;</w:t>
      </w:r>
      <w:r>
        <w:rPr>
          <w:rFonts w:ascii="Arial" w:eastAsiaTheme="minorHAnsi" w:hAnsi="Arial" w:cs="Arial"/>
          <w:color w:val="000000" w:themeColor="text1"/>
          <w:sz w:val="22"/>
          <w:szCs w:val="22"/>
          <w:lang w:val="es-ES_tradnl" w:eastAsia="en-US"/>
        </w:rPr>
        <w:t xml:space="preserve"> sin embargo, esta situación puede presentarse por deficiencias en el reporte a FUT</w:t>
      </w:r>
      <w:r w:rsidR="00EE1DEF">
        <w:rPr>
          <w:rStyle w:val="Refdenotaalpie"/>
          <w:rFonts w:ascii="Arial" w:eastAsiaTheme="minorHAnsi" w:hAnsi="Arial" w:cs="Arial"/>
          <w:color w:val="000000" w:themeColor="text1"/>
          <w:sz w:val="22"/>
          <w:szCs w:val="22"/>
          <w:lang w:val="es-ES_tradnl" w:eastAsia="en-US"/>
        </w:rPr>
        <w:footnoteReference w:id="1"/>
      </w:r>
      <w:r w:rsidR="00DE3213">
        <w:rPr>
          <w:rFonts w:ascii="Arial" w:eastAsiaTheme="minorHAnsi" w:hAnsi="Arial" w:cs="Arial"/>
          <w:color w:val="000000" w:themeColor="text1"/>
          <w:sz w:val="22"/>
          <w:szCs w:val="22"/>
          <w:lang w:val="es-ES_tradnl" w:eastAsia="en-US"/>
        </w:rPr>
        <w:t>.</w:t>
      </w:r>
    </w:p>
    <w:p w14:paraId="5C2BB6EF" w14:textId="77777777" w:rsidR="004E2E69" w:rsidRDefault="004E2E69" w:rsidP="0037127F">
      <w:pPr>
        <w:contextualSpacing/>
        <w:jc w:val="both"/>
        <w:rPr>
          <w:rFonts w:ascii="Arial" w:eastAsiaTheme="minorHAnsi" w:hAnsi="Arial" w:cs="Arial"/>
          <w:color w:val="000000" w:themeColor="text1"/>
          <w:sz w:val="22"/>
          <w:szCs w:val="22"/>
          <w:lang w:val="es-ES_tradnl" w:eastAsia="en-US"/>
        </w:rPr>
      </w:pPr>
    </w:p>
    <w:p w14:paraId="1415DC13" w14:textId="77777777" w:rsidR="00500233" w:rsidRDefault="004E2E69" w:rsidP="0037127F">
      <w:pPr>
        <w:contextualSpacing/>
        <w:jc w:val="both"/>
        <w:rPr>
          <w:rFonts w:ascii="Arial" w:eastAsiaTheme="minorHAnsi" w:hAnsi="Arial" w:cs="Arial"/>
          <w:color w:val="000000" w:themeColor="text1"/>
          <w:sz w:val="22"/>
          <w:szCs w:val="22"/>
          <w:lang w:val="es-ES_tradnl" w:eastAsia="en-US"/>
        </w:rPr>
      </w:pPr>
      <w:r>
        <w:rPr>
          <w:rFonts w:ascii="Arial" w:eastAsiaTheme="minorHAnsi" w:hAnsi="Arial" w:cs="Arial"/>
          <w:color w:val="000000" w:themeColor="text1"/>
          <w:sz w:val="22"/>
          <w:szCs w:val="22"/>
          <w:lang w:val="es-ES_tradnl" w:eastAsia="en-US"/>
        </w:rPr>
        <w:t xml:space="preserve">Para la vigencia 2020 los recursos de Cultura se enfocaron en el fomento, apoyo y difusión de eventos, expresiones artísticas y actividades culturales; formación y la construcción, mantenimiento y adecuación de la infraestructura artística y cultural. A pesar de lo anterior, para la vigencia 2021 </w:t>
      </w:r>
      <w:r w:rsidR="00500233">
        <w:rPr>
          <w:rFonts w:ascii="Arial" w:eastAsiaTheme="minorHAnsi" w:hAnsi="Arial" w:cs="Arial"/>
          <w:color w:val="000000" w:themeColor="text1"/>
          <w:sz w:val="22"/>
          <w:szCs w:val="22"/>
          <w:lang w:val="es-ES_tradnl" w:eastAsia="en-US"/>
        </w:rPr>
        <w:t xml:space="preserve">se resalta </w:t>
      </w:r>
      <w:r>
        <w:rPr>
          <w:rFonts w:ascii="Arial" w:eastAsiaTheme="minorHAnsi" w:hAnsi="Arial" w:cs="Arial"/>
          <w:color w:val="000000" w:themeColor="text1"/>
          <w:sz w:val="22"/>
          <w:szCs w:val="22"/>
          <w:lang w:val="es-ES_tradnl" w:eastAsia="en-US"/>
        </w:rPr>
        <w:t>que los recursos de Cultura se destinaron en un 81</w:t>
      </w:r>
      <w:r w:rsidR="005E16B8">
        <w:rPr>
          <w:rFonts w:ascii="Arial" w:eastAsiaTheme="minorHAnsi" w:hAnsi="Arial" w:cs="Arial"/>
          <w:color w:val="000000" w:themeColor="text1"/>
          <w:sz w:val="22"/>
          <w:szCs w:val="22"/>
          <w:lang w:val="es-ES_tradnl" w:eastAsia="en-US"/>
        </w:rPr>
        <w:t xml:space="preserve"> </w:t>
      </w:r>
      <w:r>
        <w:rPr>
          <w:rFonts w:ascii="Arial" w:eastAsiaTheme="minorHAnsi" w:hAnsi="Arial" w:cs="Arial"/>
          <w:color w:val="000000" w:themeColor="text1"/>
          <w:sz w:val="22"/>
          <w:szCs w:val="22"/>
          <w:lang w:val="es-ES_tradnl" w:eastAsia="en-US"/>
        </w:rPr>
        <w:t xml:space="preserve">% </w:t>
      </w:r>
      <w:r w:rsidR="00500233">
        <w:rPr>
          <w:rFonts w:ascii="Arial" w:eastAsiaTheme="minorHAnsi" w:hAnsi="Arial" w:cs="Arial"/>
          <w:color w:val="000000" w:themeColor="text1"/>
          <w:sz w:val="22"/>
          <w:szCs w:val="22"/>
          <w:lang w:val="es-ES_tradnl" w:eastAsia="en-US"/>
        </w:rPr>
        <w:t>al objeto de gasto “</w:t>
      </w:r>
      <w:r w:rsidR="00500233" w:rsidRPr="0037127F">
        <w:rPr>
          <w:rFonts w:ascii="Arial" w:eastAsiaTheme="minorHAnsi" w:hAnsi="Arial" w:cs="Arial"/>
          <w:i/>
          <w:iCs/>
          <w:color w:val="000000" w:themeColor="text1"/>
          <w:sz w:val="22"/>
          <w:szCs w:val="22"/>
          <w:lang w:val="es-ES_tradnl" w:eastAsia="en-US"/>
        </w:rPr>
        <w:t>Apoyos técnicos y logísticos para la organización y realización de diferentes eventos culturales tales como: Fiestas patronales y populares y otros eventos culturales Servicios de educación artística y cultural</w:t>
      </w:r>
      <w:r w:rsidR="00500233">
        <w:rPr>
          <w:rFonts w:ascii="Arial" w:eastAsiaTheme="minorHAnsi" w:hAnsi="Arial" w:cs="Arial"/>
          <w:color w:val="000000" w:themeColor="text1"/>
          <w:sz w:val="22"/>
          <w:szCs w:val="22"/>
          <w:lang w:val="es-ES_tradnl" w:eastAsia="en-US"/>
        </w:rPr>
        <w:t>” mientras que los recursos restantes del 19</w:t>
      </w:r>
      <w:r w:rsidR="005E16B8">
        <w:rPr>
          <w:rFonts w:ascii="Arial" w:eastAsiaTheme="minorHAnsi" w:hAnsi="Arial" w:cs="Arial"/>
          <w:color w:val="000000" w:themeColor="text1"/>
          <w:sz w:val="22"/>
          <w:szCs w:val="22"/>
          <w:lang w:val="es-ES_tradnl" w:eastAsia="en-US"/>
        </w:rPr>
        <w:t xml:space="preserve"> </w:t>
      </w:r>
      <w:r w:rsidR="00500233">
        <w:rPr>
          <w:rFonts w:ascii="Arial" w:eastAsiaTheme="minorHAnsi" w:hAnsi="Arial" w:cs="Arial"/>
          <w:color w:val="000000" w:themeColor="text1"/>
          <w:sz w:val="22"/>
          <w:szCs w:val="22"/>
          <w:lang w:val="es-ES_tradnl" w:eastAsia="en-US"/>
        </w:rPr>
        <w:t xml:space="preserve">% financiaron </w:t>
      </w:r>
      <w:r w:rsidR="008302D0">
        <w:rPr>
          <w:rFonts w:ascii="Arial" w:eastAsiaTheme="minorHAnsi" w:hAnsi="Arial" w:cs="Arial"/>
          <w:color w:val="000000" w:themeColor="text1"/>
          <w:sz w:val="22"/>
          <w:szCs w:val="22"/>
          <w:lang w:val="es-ES_tradnl" w:eastAsia="en-US"/>
        </w:rPr>
        <w:t>el proyecto</w:t>
      </w:r>
      <w:r w:rsidR="00500233">
        <w:rPr>
          <w:rFonts w:ascii="Arial" w:eastAsiaTheme="minorHAnsi" w:hAnsi="Arial" w:cs="Arial"/>
          <w:color w:val="000000" w:themeColor="text1"/>
          <w:sz w:val="22"/>
          <w:szCs w:val="22"/>
          <w:lang w:val="es-ES_tradnl" w:eastAsia="en-US"/>
        </w:rPr>
        <w:t xml:space="preserve"> “</w:t>
      </w:r>
      <w:r w:rsidR="00500233" w:rsidRPr="0037127F">
        <w:rPr>
          <w:rFonts w:ascii="Arial" w:eastAsiaTheme="minorHAnsi" w:hAnsi="Arial" w:cs="Arial"/>
          <w:i/>
          <w:iCs/>
          <w:color w:val="000000" w:themeColor="text1"/>
          <w:sz w:val="22"/>
          <w:szCs w:val="22"/>
          <w:lang w:val="es-ES_tradnl" w:eastAsia="en-US"/>
        </w:rPr>
        <w:t>Realizar 6 talleres anuales en distintas área artísticas como teatro, danza, música, artes plásticas, literatura y audiovisuales  Servicios de educación artística y cultural</w:t>
      </w:r>
      <w:r w:rsidR="00500233">
        <w:rPr>
          <w:rFonts w:ascii="Arial" w:eastAsiaTheme="minorHAnsi" w:hAnsi="Arial" w:cs="Arial"/>
          <w:color w:val="000000" w:themeColor="text1"/>
          <w:sz w:val="22"/>
          <w:szCs w:val="22"/>
          <w:lang w:val="es-ES_tradnl" w:eastAsia="en-US"/>
        </w:rPr>
        <w:t>”</w:t>
      </w:r>
      <w:r w:rsidR="0025653A">
        <w:rPr>
          <w:rFonts w:ascii="Arial" w:eastAsiaTheme="minorHAnsi" w:hAnsi="Arial" w:cs="Arial"/>
          <w:color w:val="000000" w:themeColor="text1"/>
          <w:sz w:val="22"/>
          <w:szCs w:val="22"/>
          <w:lang w:val="es-ES_tradnl" w:eastAsia="en-US"/>
        </w:rPr>
        <w:t>. De los proyectos mencionados llama la atención que se encuentra la</w:t>
      </w:r>
      <w:r w:rsidR="00500373">
        <w:rPr>
          <w:rFonts w:ascii="Arial" w:eastAsiaTheme="minorHAnsi" w:hAnsi="Arial" w:cs="Arial"/>
          <w:color w:val="000000" w:themeColor="text1"/>
          <w:sz w:val="22"/>
          <w:szCs w:val="22"/>
          <w:lang w:val="es-ES_tradnl" w:eastAsia="en-US"/>
        </w:rPr>
        <w:t xml:space="preserve"> descripci</w:t>
      </w:r>
      <w:r w:rsidR="0025653A">
        <w:rPr>
          <w:rFonts w:ascii="Arial" w:eastAsiaTheme="minorHAnsi" w:hAnsi="Arial" w:cs="Arial"/>
          <w:color w:val="000000" w:themeColor="text1"/>
          <w:sz w:val="22"/>
          <w:szCs w:val="22"/>
          <w:lang w:val="es-ES_tradnl" w:eastAsia="en-US"/>
        </w:rPr>
        <w:t>ó</w:t>
      </w:r>
      <w:r w:rsidR="00500373">
        <w:rPr>
          <w:rFonts w:ascii="Arial" w:eastAsiaTheme="minorHAnsi" w:hAnsi="Arial" w:cs="Arial"/>
          <w:color w:val="000000" w:themeColor="text1"/>
          <w:sz w:val="22"/>
          <w:szCs w:val="22"/>
          <w:lang w:val="es-ES_tradnl" w:eastAsia="en-US"/>
        </w:rPr>
        <w:t>n</w:t>
      </w:r>
      <w:r w:rsidR="0025653A">
        <w:rPr>
          <w:rFonts w:ascii="Arial" w:eastAsiaTheme="minorHAnsi" w:hAnsi="Arial" w:cs="Arial"/>
          <w:color w:val="000000" w:themeColor="text1"/>
          <w:sz w:val="22"/>
          <w:szCs w:val="22"/>
          <w:lang w:val="es-ES_tradnl" w:eastAsia="en-US"/>
        </w:rPr>
        <w:t xml:space="preserve"> “</w:t>
      </w:r>
      <w:r w:rsidR="0025653A" w:rsidRPr="0037127F">
        <w:rPr>
          <w:rFonts w:ascii="Arial" w:eastAsiaTheme="minorHAnsi" w:hAnsi="Arial" w:cs="Arial"/>
          <w:i/>
          <w:iCs/>
          <w:color w:val="000000" w:themeColor="text1"/>
          <w:sz w:val="22"/>
          <w:szCs w:val="22"/>
          <w:lang w:val="es-ES_tradnl" w:eastAsia="en-US"/>
        </w:rPr>
        <w:t>Servicios de educación artística y cultural</w:t>
      </w:r>
      <w:r w:rsidR="0025653A">
        <w:rPr>
          <w:rFonts w:ascii="Arial" w:eastAsiaTheme="minorHAnsi" w:hAnsi="Arial" w:cs="Arial"/>
          <w:color w:val="000000" w:themeColor="text1"/>
          <w:sz w:val="22"/>
          <w:szCs w:val="22"/>
          <w:lang w:val="es-ES_tradnl" w:eastAsia="en-US"/>
        </w:rPr>
        <w:t>”</w:t>
      </w:r>
      <w:r w:rsidR="00883438">
        <w:rPr>
          <w:rFonts w:ascii="Arial" w:eastAsiaTheme="minorHAnsi" w:hAnsi="Arial" w:cs="Arial"/>
          <w:color w:val="000000" w:themeColor="text1"/>
          <w:sz w:val="22"/>
          <w:szCs w:val="22"/>
          <w:lang w:val="es-ES_tradnl" w:eastAsia="en-US"/>
        </w:rPr>
        <w:t>, lo que evidencia una actividad de gasto general en</w:t>
      </w:r>
      <w:r w:rsidR="00500373">
        <w:rPr>
          <w:rFonts w:ascii="Arial" w:eastAsiaTheme="minorHAnsi" w:hAnsi="Arial" w:cs="Arial"/>
          <w:color w:val="000000" w:themeColor="text1"/>
          <w:sz w:val="22"/>
          <w:szCs w:val="22"/>
          <w:lang w:val="es-ES_tradnl" w:eastAsia="en-US"/>
        </w:rPr>
        <w:t xml:space="preserve"> los objetos de gasto</w:t>
      </w:r>
      <w:r w:rsidR="00883438">
        <w:rPr>
          <w:rFonts w:ascii="Arial" w:eastAsiaTheme="minorHAnsi" w:hAnsi="Arial" w:cs="Arial"/>
          <w:color w:val="000000" w:themeColor="text1"/>
          <w:sz w:val="22"/>
          <w:szCs w:val="22"/>
          <w:lang w:val="es-ES_tradnl" w:eastAsia="en-US"/>
        </w:rPr>
        <w:t xml:space="preserve"> a desarrollar por parte del Municipio.</w:t>
      </w:r>
      <w:r w:rsidR="00643266">
        <w:rPr>
          <w:rFonts w:ascii="Arial" w:eastAsiaTheme="minorHAnsi" w:hAnsi="Arial" w:cs="Arial"/>
          <w:color w:val="000000" w:themeColor="text1"/>
          <w:sz w:val="22"/>
          <w:szCs w:val="22"/>
          <w:lang w:val="es-ES_tradnl" w:eastAsia="en-US"/>
        </w:rPr>
        <w:t xml:space="preserve"> </w:t>
      </w:r>
      <w:r w:rsidR="00EE1DEF">
        <w:rPr>
          <w:rFonts w:ascii="Arial" w:eastAsiaTheme="minorHAnsi" w:hAnsi="Arial" w:cs="Arial"/>
          <w:color w:val="000000" w:themeColor="text1"/>
          <w:sz w:val="22"/>
          <w:szCs w:val="22"/>
          <w:lang w:val="es-ES_tradnl" w:eastAsia="en-US"/>
        </w:rPr>
        <w:t>El Municipio debe tener en cuenta</w:t>
      </w:r>
      <w:r w:rsidR="00643266" w:rsidRPr="00643266">
        <w:rPr>
          <w:rFonts w:ascii="Arial" w:eastAsiaTheme="minorHAnsi" w:hAnsi="Arial" w:cs="Arial"/>
          <w:color w:val="000000" w:themeColor="text1"/>
          <w:sz w:val="22"/>
          <w:szCs w:val="22"/>
          <w:lang w:val="es-ES_tradnl" w:eastAsia="en-US"/>
        </w:rPr>
        <w:t xml:space="preserve"> que con la aplicación del CCPET </w:t>
      </w:r>
      <w:r w:rsidR="00EE1DEF">
        <w:rPr>
          <w:rFonts w:ascii="Arial" w:eastAsiaTheme="minorHAnsi" w:hAnsi="Arial" w:cs="Arial"/>
          <w:color w:val="000000" w:themeColor="text1"/>
          <w:sz w:val="22"/>
          <w:szCs w:val="22"/>
          <w:lang w:val="es-ES_tradnl" w:eastAsia="en-US"/>
        </w:rPr>
        <w:t>deberá</w:t>
      </w:r>
      <w:r w:rsidR="00643266" w:rsidRPr="00643266">
        <w:rPr>
          <w:rFonts w:ascii="Arial" w:eastAsiaTheme="minorHAnsi" w:hAnsi="Arial" w:cs="Arial"/>
          <w:color w:val="000000" w:themeColor="text1"/>
          <w:sz w:val="22"/>
          <w:szCs w:val="22"/>
          <w:lang w:val="es-ES_tradnl" w:eastAsia="en-US"/>
        </w:rPr>
        <w:t xml:space="preserve"> emplear clasificadores complementarios</w:t>
      </w:r>
      <w:r w:rsidR="00643266">
        <w:rPr>
          <w:rFonts w:ascii="Arial" w:eastAsiaTheme="minorHAnsi" w:hAnsi="Arial" w:cs="Arial"/>
          <w:color w:val="000000" w:themeColor="text1"/>
          <w:sz w:val="22"/>
          <w:szCs w:val="22"/>
          <w:lang w:val="es-ES_tradnl" w:eastAsia="en-US"/>
        </w:rPr>
        <w:t xml:space="preserve"> que permitirán detallar el servicio o producto a financiar.</w:t>
      </w:r>
    </w:p>
    <w:p w14:paraId="25A871F0" w14:textId="77777777" w:rsidR="00500233" w:rsidRDefault="00500233" w:rsidP="0037127F">
      <w:pPr>
        <w:contextualSpacing/>
        <w:jc w:val="both"/>
        <w:rPr>
          <w:rFonts w:ascii="Arial" w:eastAsiaTheme="minorHAnsi" w:hAnsi="Arial" w:cs="Arial"/>
          <w:color w:val="000000" w:themeColor="text1"/>
          <w:sz w:val="22"/>
          <w:szCs w:val="22"/>
          <w:lang w:val="es-ES_tradnl" w:eastAsia="en-US"/>
        </w:rPr>
      </w:pPr>
    </w:p>
    <w:p w14:paraId="4A27BE08" w14:textId="77777777" w:rsidR="00500373" w:rsidRPr="00233099" w:rsidRDefault="00EE1DEF" w:rsidP="0037127F">
      <w:pPr>
        <w:contextualSpacing/>
        <w:jc w:val="both"/>
        <w:rPr>
          <w:rFonts w:ascii="Arial" w:eastAsiaTheme="minorHAnsi" w:hAnsi="Arial" w:cs="Arial"/>
          <w:color w:val="000000" w:themeColor="text1"/>
          <w:sz w:val="22"/>
          <w:szCs w:val="22"/>
          <w:lang w:val="es-ES_tradnl" w:eastAsia="en-US"/>
        </w:rPr>
      </w:pPr>
      <w:r>
        <w:rPr>
          <w:rFonts w:ascii="Arial" w:eastAsiaTheme="minorHAnsi" w:hAnsi="Arial" w:cs="Arial"/>
          <w:color w:val="000000" w:themeColor="text1"/>
          <w:sz w:val="22"/>
          <w:szCs w:val="22"/>
          <w:lang w:val="es-ES_tradnl" w:eastAsia="en-US"/>
        </w:rPr>
        <w:t xml:space="preserve">Adicionalmente, </w:t>
      </w:r>
      <w:r w:rsidR="005E16B8">
        <w:rPr>
          <w:rFonts w:ascii="Arial" w:eastAsiaTheme="minorHAnsi" w:hAnsi="Arial" w:cs="Arial"/>
          <w:color w:val="000000" w:themeColor="text1"/>
          <w:sz w:val="22"/>
          <w:szCs w:val="22"/>
          <w:lang w:val="es-ES_tradnl" w:eastAsia="en-US"/>
        </w:rPr>
        <w:t>e</w:t>
      </w:r>
      <w:r w:rsidR="00500233">
        <w:rPr>
          <w:rFonts w:ascii="Arial" w:eastAsiaTheme="minorHAnsi" w:hAnsi="Arial" w:cs="Arial"/>
          <w:color w:val="000000" w:themeColor="text1"/>
          <w:sz w:val="22"/>
          <w:szCs w:val="22"/>
          <w:lang w:val="es-ES_tradnl" w:eastAsia="en-US"/>
        </w:rPr>
        <w:t>s importante recordar,</w:t>
      </w:r>
      <w:r w:rsidR="00AB1EBF">
        <w:rPr>
          <w:rFonts w:ascii="Arial" w:eastAsiaTheme="minorHAnsi" w:hAnsi="Arial" w:cs="Arial"/>
          <w:color w:val="000000" w:themeColor="text1"/>
          <w:sz w:val="22"/>
          <w:szCs w:val="22"/>
          <w:lang w:val="es-ES_tradnl" w:eastAsia="en-US"/>
        </w:rPr>
        <w:t xml:space="preserve"> </w:t>
      </w:r>
      <w:r w:rsidR="00500233">
        <w:rPr>
          <w:rFonts w:ascii="Arial" w:eastAsiaTheme="minorHAnsi" w:hAnsi="Arial" w:cs="Arial"/>
          <w:color w:val="000000" w:themeColor="text1"/>
          <w:sz w:val="22"/>
          <w:szCs w:val="22"/>
          <w:lang w:val="es-ES_tradnl" w:eastAsia="en-US"/>
        </w:rPr>
        <w:t xml:space="preserve">que financiar objetos de gasto </w:t>
      </w:r>
      <w:r w:rsidR="00233099">
        <w:rPr>
          <w:rFonts w:ascii="Arial" w:eastAsiaTheme="minorHAnsi" w:hAnsi="Arial" w:cs="Arial"/>
          <w:color w:val="000000" w:themeColor="text1"/>
          <w:sz w:val="22"/>
          <w:szCs w:val="22"/>
          <w:lang w:val="es-ES_tradnl" w:eastAsia="en-US"/>
        </w:rPr>
        <w:t xml:space="preserve">como </w:t>
      </w:r>
      <w:r w:rsidR="00500233">
        <w:rPr>
          <w:rFonts w:ascii="Arial" w:eastAsiaTheme="minorHAnsi" w:hAnsi="Arial" w:cs="Arial"/>
          <w:color w:val="000000" w:themeColor="text1"/>
          <w:sz w:val="22"/>
          <w:szCs w:val="22"/>
          <w:lang w:val="es-ES_tradnl" w:eastAsia="en-US"/>
        </w:rPr>
        <w:t xml:space="preserve">los eventos </w:t>
      </w:r>
      <w:r>
        <w:rPr>
          <w:rFonts w:ascii="Arial" w:eastAsiaTheme="minorHAnsi" w:hAnsi="Arial" w:cs="Arial"/>
          <w:color w:val="000000" w:themeColor="text1"/>
          <w:sz w:val="22"/>
          <w:szCs w:val="22"/>
          <w:lang w:val="es-ES_tradnl" w:eastAsia="en-US"/>
        </w:rPr>
        <w:t xml:space="preserve">culturales </w:t>
      </w:r>
      <w:r w:rsidR="00500233">
        <w:rPr>
          <w:rFonts w:ascii="Arial" w:eastAsiaTheme="minorHAnsi" w:hAnsi="Arial" w:cs="Arial"/>
          <w:color w:val="000000" w:themeColor="text1"/>
          <w:sz w:val="22"/>
          <w:szCs w:val="22"/>
          <w:lang w:val="es-ES_tradnl" w:eastAsia="en-US"/>
        </w:rPr>
        <w:t xml:space="preserve">deben </w:t>
      </w:r>
      <w:r w:rsidR="00233099">
        <w:rPr>
          <w:rFonts w:ascii="Arial" w:eastAsiaTheme="minorHAnsi" w:hAnsi="Arial" w:cs="Arial"/>
          <w:color w:val="000000" w:themeColor="text1"/>
          <w:sz w:val="22"/>
          <w:szCs w:val="22"/>
          <w:lang w:val="es-ES_tradnl" w:eastAsia="en-US"/>
        </w:rPr>
        <w:t xml:space="preserve">tener en cuenta </w:t>
      </w:r>
      <w:r w:rsidR="00233099" w:rsidRPr="00233099">
        <w:rPr>
          <w:rFonts w:ascii="Arial" w:eastAsiaTheme="minorHAnsi" w:hAnsi="Arial" w:cs="Arial"/>
          <w:color w:val="000000" w:themeColor="text1"/>
          <w:sz w:val="22"/>
          <w:szCs w:val="22"/>
          <w:lang w:val="es-ES_tradnl" w:eastAsia="en-US"/>
        </w:rPr>
        <w:t>el Plan Decenal de Cultura</w:t>
      </w:r>
      <w:r w:rsidR="00233099">
        <w:rPr>
          <w:rFonts w:ascii="Arial" w:eastAsiaTheme="minorHAnsi" w:hAnsi="Arial" w:cs="Arial"/>
          <w:color w:val="000000" w:themeColor="text1"/>
          <w:sz w:val="22"/>
          <w:szCs w:val="22"/>
          <w:lang w:val="es-ES_tradnl" w:eastAsia="en-US"/>
        </w:rPr>
        <w:t>, tal como lo indica el numeral 76.8.5 del artículo 76 de la Ley 715 de 2001 y responder a unas metas priorizadas en el Plan de Desarrollo Territorial.</w:t>
      </w:r>
    </w:p>
    <w:p w14:paraId="71B21B6F" w14:textId="77777777" w:rsidR="00DE3213" w:rsidRDefault="00DE3213" w:rsidP="0037127F">
      <w:pPr>
        <w:pStyle w:val="Sinespaciado"/>
        <w:contextualSpacing/>
        <w:jc w:val="both"/>
        <w:rPr>
          <w:rFonts w:ascii="Arial" w:hAnsi="Arial" w:cs="Arial"/>
          <w:color w:val="000000" w:themeColor="text1"/>
          <w:lang w:val="es-ES_tradnl"/>
        </w:rPr>
      </w:pPr>
    </w:p>
    <w:p w14:paraId="58D36C0E" w14:textId="77777777" w:rsidR="00753095" w:rsidRDefault="00753095" w:rsidP="0037127F">
      <w:pPr>
        <w:pStyle w:val="Sinespaciado"/>
        <w:contextualSpacing/>
        <w:jc w:val="both"/>
        <w:rPr>
          <w:rFonts w:ascii="Arial" w:hAnsi="Arial" w:cs="Arial"/>
          <w:color w:val="000000" w:themeColor="text1"/>
          <w:lang w:val="es-ES_tradnl"/>
        </w:rPr>
      </w:pPr>
    </w:p>
    <w:p w14:paraId="41E5434E" w14:textId="77777777" w:rsidR="00DE3213" w:rsidRPr="0037127F" w:rsidRDefault="00DE3213" w:rsidP="0037127F">
      <w:pPr>
        <w:pStyle w:val="Sinespaciado"/>
        <w:contextualSpacing/>
        <w:jc w:val="both"/>
        <w:rPr>
          <w:rFonts w:ascii="Arial" w:hAnsi="Arial" w:cs="Arial"/>
          <w:iCs/>
          <w:color w:val="000000" w:themeColor="text1"/>
          <w:u w:val="single"/>
          <w:lang w:val="es-ES_tradnl"/>
        </w:rPr>
      </w:pPr>
      <w:r w:rsidRPr="0037127F">
        <w:rPr>
          <w:rFonts w:ascii="Arial" w:hAnsi="Arial" w:cs="Arial"/>
          <w:iCs/>
          <w:color w:val="000000" w:themeColor="text1"/>
          <w:u w:val="single"/>
          <w:lang w:val="es-ES_tradnl"/>
        </w:rPr>
        <w:lastRenderedPageBreak/>
        <w:t>Deporte.</w:t>
      </w:r>
    </w:p>
    <w:p w14:paraId="1353E899" w14:textId="77777777" w:rsidR="00DE3213" w:rsidRDefault="00DE3213" w:rsidP="0037127F">
      <w:pPr>
        <w:pStyle w:val="Sinespaciado"/>
        <w:contextualSpacing/>
        <w:jc w:val="both"/>
        <w:rPr>
          <w:rFonts w:ascii="Arial" w:hAnsi="Arial" w:cs="Arial"/>
          <w:color w:val="000000" w:themeColor="text1"/>
          <w:lang w:val="es-ES_tradnl"/>
        </w:rPr>
      </w:pPr>
    </w:p>
    <w:p w14:paraId="150EE038" w14:textId="77777777" w:rsidR="00A8682D" w:rsidRDefault="00B76706" w:rsidP="0037127F">
      <w:pPr>
        <w:contextualSpacing/>
        <w:jc w:val="both"/>
        <w:rPr>
          <w:rFonts w:ascii="Arial" w:eastAsiaTheme="minorHAnsi" w:hAnsi="Arial" w:cs="Arial"/>
          <w:color w:val="000000" w:themeColor="text1"/>
          <w:sz w:val="22"/>
          <w:szCs w:val="22"/>
          <w:lang w:val="es-ES_tradnl" w:eastAsia="en-US"/>
        </w:rPr>
      </w:pPr>
      <w:r>
        <w:rPr>
          <w:rFonts w:ascii="Arial" w:eastAsiaTheme="minorHAnsi" w:hAnsi="Arial" w:cs="Arial"/>
          <w:color w:val="000000" w:themeColor="text1"/>
          <w:sz w:val="22"/>
          <w:szCs w:val="22"/>
          <w:lang w:val="es-ES_tradnl" w:eastAsia="en-US"/>
        </w:rPr>
        <w:t>En</w:t>
      </w:r>
      <w:r w:rsidR="00DE3213">
        <w:rPr>
          <w:rFonts w:ascii="Arial" w:eastAsiaTheme="minorHAnsi" w:hAnsi="Arial" w:cs="Arial"/>
          <w:color w:val="000000" w:themeColor="text1"/>
          <w:sz w:val="22"/>
          <w:szCs w:val="22"/>
          <w:lang w:val="es-ES_tradnl" w:eastAsia="en-US"/>
        </w:rPr>
        <w:t xml:space="preserve"> el Sector Deporte se han dirigido </w:t>
      </w:r>
      <w:r>
        <w:rPr>
          <w:rFonts w:ascii="Arial" w:eastAsiaTheme="minorHAnsi" w:hAnsi="Arial" w:cs="Arial"/>
          <w:color w:val="000000" w:themeColor="text1"/>
          <w:sz w:val="22"/>
          <w:szCs w:val="22"/>
          <w:lang w:val="es-ES_tradnl" w:eastAsia="en-US"/>
        </w:rPr>
        <w:t>la mayoría de</w:t>
      </w:r>
      <w:r w:rsidR="00DE3213">
        <w:rPr>
          <w:rFonts w:ascii="Arial" w:eastAsiaTheme="minorHAnsi" w:hAnsi="Arial" w:cs="Arial"/>
          <w:color w:val="000000" w:themeColor="text1"/>
          <w:sz w:val="22"/>
          <w:szCs w:val="22"/>
          <w:lang w:val="es-ES_tradnl" w:eastAsia="en-US"/>
        </w:rPr>
        <w:t xml:space="preserve"> los recursos asignados </w:t>
      </w:r>
      <w:r w:rsidR="00EE1DEF">
        <w:rPr>
          <w:rFonts w:ascii="Arial" w:eastAsiaTheme="minorHAnsi" w:hAnsi="Arial" w:cs="Arial"/>
          <w:color w:val="000000" w:themeColor="text1"/>
          <w:sz w:val="22"/>
          <w:szCs w:val="22"/>
          <w:lang w:val="es-ES_tradnl" w:eastAsia="en-US"/>
        </w:rPr>
        <w:t>a</w:t>
      </w:r>
      <w:r w:rsidR="00DE3213">
        <w:rPr>
          <w:rFonts w:ascii="Arial" w:eastAsiaTheme="minorHAnsi" w:hAnsi="Arial" w:cs="Arial"/>
          <w:color w:val="000000" w:themeColor="text1"/>
          <w:sz w:val="22"/>
          <w:szCs w:val="22"/>
          <w:lang w:val="es-ES_tradnl" w:eastAsia="en-US"/>
        </w:rPr>
        <w:t>l objeto de gasto relacionado a</w:t>
      </w:r>
      <w:r>
        <w:rPr>
          <w:rFonts w:ascii="Arial" w:eastAsiaTheme="minorHAnsi" w:hAnsi="Arial" w:cs="Arial"/>
          <w:color w:val="000000" w:themeColor="text1"/>
          <w:sz w:val="22"/>
          <w:szCs w:val="22"/>
          <w:lang w:val="es-ES_tradnl" w:eastAsia="en-US"/>
        </w:rPr>
        <w:t xml:space="preserve"> la construcción, mantenimiento y adecuación de los escenarios deportivos y recreativos durante las vigencias 2019 y 2020. Para la vigencia 2021 se identifica la financiación de 7 objetos de </w:t>
      </w:r>
      <w:r w:rsidR="00A8682D">
        <w:rPr>
          <w:rFonts w:ascii="Arial" w:eastAsiaTheme="minorHAnsi" w:hAnsi="Arial" w:cs="Arial"/>
          <w:color w:val="000000" w:themeColor="text1"/>
          <w:sz w:val="22"/>
          <w:szCs w:val="22"/>
          <w:lang w:val="es-ES_tradnl" w:eastAsia="en-US"/>
        </w:rPr>
        <w:t xml:space="preserve">gasto, </w:t>
      </w:r>
      <w:bookmarkStart w:id="1" w:name="_Hlk103334506"/>
      <w:r w:rsidR="00A8682D">
        <w:rPr>
          <w:rFonts w:ascii="Arial" w:eastAsiaTheme="minorHAnsi" w:hAnsi="Arial" w:cs="Arial"/>
          <w:color w:val="000000" w:themeColor="text1"/>
          <w:sz w:val="22"/>
          <w:szCs w:val="22"/>
          <w:lang w:val="es-ES_tradnl" w:eastAsia="en-US"/>
        </w:rPr>
        <w:t>entre lo</w:t>
      </w:r>
      <w:r w:rsidR="005A4497">
        <w:rPr>
          <w:rFonts w:ascii="Arial" w:eastAsiaTheme="minorHAnsi" w:hAnsi="Arial" w:cs="Arial"/>
          <w:color w:val="000000" w:themeColor="text1"/>
          <w:sz w:val="22"/>
          <w:szCs w:val="22"/>
          <w:lang w:val="es-ES_tradnl" w:eastAsia="en-US"/>
        </w:rPr>
        <w:t>s</w:t>
      </w:r>
      <w:r w:rsidR="00A8682D">
        <w:rPr>
          <w:rFonts w:ascii="Arial" w:eastAsiaTheme="minorHAnsi" w:hAnsi="Arial" w:cs="Arial"/>
          <w:color w:val="000000" w:themeColor="text1"/>
          <w:sz w:val="22"/>
          <w:szCs w:val="22"/>
          <w:lang w:val="es-ES_tradnl" w:eastAsia="en-US"/>
        </w:rPr>
        <w:t xml:space="preserve"> que se identifican la contratación de instructores</w:t>
      </w:r>
      <w:r w:rsidR="005A4497">
        <w:rPr>
          <w:rFonts w:ascii="Arial" w:eastAsiaTheme="minorHAnsi" w:hAnsi="Arial" w:cs="Arial"/>
          <w:color w:val="000000" w:themeColor="text1"/>
          <w:sz w:val="22"/>
          <w:szCs w:val="22"/>
          <w:lang w:val="es-ES_tradnl" w:eastAsia="en-US"/>
        </w:rPr>
        <w:t xml:space="preserve"> y</w:t>
      </w:r>
      <w:r w:rsidR="00A8682D">
        <w:rPr>
          <w:rFonts w:ascii="Arial" w:eastAsiaTheme="minorHAnsi" w:hAnsi="Arial" w:cs="Arial"/>
          <w:color w:val="000000" w:themeColor="text1"/>
          <w:sz w:val="22"/>
          <w:szCs w:val="22"/>
          <w:lang w:val="es-ES_tradnl" w:eastAsia="en-US"/>
        </w:rPr>
        <w:t xml:space="preserve"> la realización de actividades deportivas en el Municipio tanto para el público en general como para deportistas.</w:t>
      </w:r>
      <w:bookmarkEnd w:id="1"/>
    </w:p>
    <w:p w14:paraId="76BC8561" w14:textId="77777777" w:rsidR="00B76706" w:rsidRDefault="00B76706" w:rsidP="0037127F">
      <w:pPr>
        <w:contextualSpacing/>
        <w:jc w:val="both"/>
        <w:rPr>
          <w:rFonts w:ascii="Arial" w:eastAsiaTheme="minorHAnsi" w:hAnsi="Arial" w:cs="Arial"/>
          <w:color w:val="000000" w:themeColor="text1"/>
          <w:sz w:val="22"/>
          <w:szCs w:val="22"/>
          <w:lang w:val="es-ES_tradnl" w:eastAsia="en-US"/>
        </w:rPr>
      </w:pPr>
    </w:p>
    <w:p w14:paraId="3955CD8E" w14:textId="77777777" w:rsidR="00DE3213" w:rsidRPr="0037127F" w:rsidRDefault="00DE3213" w:rsidP="0037127F">
      <w:pPr>
        <w:pStyle w:val="Sinespaciado"/>
        <w:contextualSpacing/>
        <w:jc w:val="both"/>
        <w:rPr>
          <w:rFonts w:ascii="Arial" w:hAnsi="Arial" w:cs="Arial"/>
          <w:iCs/>
          <w:color w:val="000000" w:themeColor="text1"/>
          <w:u w:val="single"/>
          <w:lang w:val="es-ES_tradnl"/>
        </w:rPr>
      </w:pPr>
      <w:r w:rsidRPr="0037127F">
        <w:rPr>
          <w:rFonts w:ascii="Arial" w:hAnsi="Arial" w:cs="Arial"/>
          <w:iCs/>
          <w:color w:val="000000" w:themeColor="text1"/>
          <w:u w:val="single"/>
          <w:lang w:val="es-ES_tradnl"/>
        </w:rPr>
        <w:t>Libre Inversión.</w:t>
      </w:r>
    </w:p>
    <w:p w14:paraId="2BBB890B" w14:textId="77777777" w:rsidR="00DE3213" w:rsidRPr="0037127F" w:rsidRDefault="00DE3213" w:rsidP="0037127F">
      <w:pPr>
        <w:pStyle w:val="Sinespaciado"/>
        <w:contextualSpacing/>
        <w:jc w:val="both"/>
        <w:rPr>
          <w:rFonts w:ascii="Arial" w:hAnsi="Arial" w:cs="Arial"/>
          <w:iCs/>
          <w:color w:val="000000" w:themeColor="text1"/>
          <w:lang w:val="es-ES_tradnl"/>
        </w:rPr>
      </w:pPr>
    </w:p>
    <w:p w14:paraId="54853746" w14:textId="77777777" w:rsidR="00A8682D" w:rsidRDefault="00DE3213" w:rsidP="0037127F">
      <w:pPr>
        <w:contextualSpacing/>
        <w:jc w:val="both"/>
        <w:rPr>
          <w:rFonts w:ascii="Arial" w:hAnsi="Arial" w:cs="Arial"/>
          <w:sz w:val="22"/>
          <w:szCs w:val="22"/>
        </w:rPr>
      </w:pPr>
      <w:r w:rsidRPr="00A8682D">
        <w:rPr>
          <w:rFonts w:ascii="Arial" w:hAnsi="Arial" w:cs="Arial"/>
          <w:sz w:val="22"/>
          <w:szCs w:val="22"/>
        </w:rPr>
        <w:t xml:space="preserve">En el </w:t>
      </w:r>
      <w:r w:rsidR="005E16B8">
        <w:rPr>
          <w:rFonts w:ascii="Arial" w:hAnsi="Arial" w:cs="Arial"/>
          <w:sz w:val="22"/>
          <w:szCs w:val="22"/>
        </w:rPr>
        <w:t>G</w:t>
      </w:r>
      <w:r w:rsidRPr="00A8682D">
        <w:rPr>
          <w:rFonts w:ascii="Arial" w:hAnsi="Arial" w:cs="Arial"/>
          <w:sz w:val="22"/>
          <w:szCs w:val="22"/>
        </w:rPr>
        <w:t xml:space="preserve">ráfico </w:t>
      </w:r>
      <w:r w:rsidR="00500373" w:rsidRPr="00A8682D">
        <w:rPr>
          <w:rFonts w:ascii="Arial" w:hAnsi="Arial" w:cs="Arial"/>
          <w:sz w:val="22"/>
          <w:szCs w:val="22"/>
        </w:rPr>
        <w:t>4</w:t>
      </w:r>
      <w:r w:rsidRPr="00A8682D">
        <w:rPr>
          <w:rFonts w:ascii="Arial" w:hAnsi="Arial" w:cs="Arial"/>
          <w:sz w:val="22"/>
          <w:szCs w:val="22"/>
        </w:rPr>
        <w:t xml:space="preserve"> se muestra la tendencia de la inversión que ha tenido el Municipio de </w:t>
      </w:r>
      <w:r w:rsidR="00500373" w:rsidRPr="00A8682D">
        <w:rPr>
          <w:rFonts w:ascii="Arial" w:hAnsi="Arial" w:cs="Arial"/>
          <w:sz w:val="22"/>
          <w:szCs w:val="22"/>
        </w:rPr>
        <w:t>Calamar</w:t>
      </w:r>
      <w:r w:rsidRPr="00A8682D">
        <w:rPr>
          <w:rFonts w:ascii="Arial" w:hAnsi="Arial" w:cs="Arial"/>
          <w:sz w:val="22"/>
          <w:szCs w:val="22"/>
        </w:rPr>
        <w:t xml:space="preserve"> – Bolívar e</w:t>
      </w:r>
      <w:r w:rsidR="009254EC" w:rsidRPr="00A8682D">
        <w:rPr>
          <w:rFonts w:ascii="Arial" w:hAnsi="Arial" w:cs="Arial"/>
          <w:sz w:val="22"/>
          <w:szCs w:val="22"/>
        </w:rPr>
        <w:t>n</w:t>
      </w:r>
      <w:r w:rsidRPr="00A8682D">
        <w:rPr>
          <w:rFonts w:ascii="Arial" w:hAnsi="Arial" w:cs="Arial"/>
          <w:sz w:val="22"/>
          <w:szCs w:val="22"/>
        </w:rPr>
        <w:t xml:space="preserve"> las vigencias </w:t>
      </w:r>
      <w:r w:rsidR="009254EC" w:rsidRPr="00A8682D">
        <w:rPr>
          <w:rFonts w:ascii="Arial" w:hAnsi="Arial" w:cs="Arial"/>
          <w:sz w:val="22"/>
          <w:szCs w:val="22"/>
        </w:rPr>
        <w:t>2019 y 2020</w:t>
      </w:r>
      <w:r w:rsidR="00A8682D" w:rsidRPr="00A8682D">
        <w:rPr>
          <w:rFonts w:ascii="Arial" w:hAnsi="Arial" w:cs="Arial"/>
          <w:sz w:val="22"/>
          <w:szCs w:val="22"/>
        </w:rPr>
        <w:t>.</w:t>
      </w:r>
      <w:r w:rsidR="00BD735D" w:rsidRPr="00A8682D">
        <w:rPr>
          <w:rFonts w:ascii="Arial" w:hAnsi="Arial" w:cs="Arial"/>
          <w:sz w:val="22"/>
          <w:szCs w:val="22"/>
        </w:rPr>
        <w:t xml:space="preserve"> </w:t>
      </w:r>
      <w:r w:rsidR="00AD74DC" w:rsidRPr="00A8682D">
        <w:rPr>
          <w:rFonts w:ascii="Arial" w:hAnsi="Arial" w:cs="Arial"/>
          <w:sz w:val="22"/>
          <w:szCs w:val="22"/>
        </w:rPr>
        <w:t>Además, se evidencian los sectores de inversión a los cuales el Municipio destinó los recursos de Libre Inversión. P</w:t>
      </w:r>
      <w:r w:rsidR="00BD735D" w:rsidRPr="00A8682D">
        <w:rPr>
          <w:rFonts w:ascii="Arial" w:hAnsi="Arial" w:cs="Arial"/>
          <w:sz w:val="22"/>
          <w:szCs w:val="22"/>
        </w:rPr>
        <w:t>ara el caso de la vigencia 2021</w:t>
      </w:r>
      <w:r w:rsidR="00A8682D" w:rsidRPr="00A8682D">
        <w:rPr>
          <w:rFonts w:ascii="Arial" w:hAnsi="Arial" w:cs="Arial"/>
          <w:sz w:val="22"/>
          <w:szCs w:val="22"/>
        </w:rPr>
        <w:t>,</w:t>
      </w:r>
      <w:r w:rsidR="00BD735D" w:rsidRPr="00A8682D">
        <w:rPr>
          <w:rFonts w:ascii="Arial" w:hAnsi="Arial" w:cs="Arial"/>
          <w:sz w:val="22"/>
          <w:szCs w:val="22"/>
        </w:rPr>
        <w:t xml:space="preserve"> no se logr</w:t>
      </w:r>
      <w:r w:rsidR="00A8682D" w:rsidRPr="00A8682D">
        <w:rPr>
          <w:rFonts w:ascii="Arial" w:hAnsi="Arial" w:cs="Arial"/>
          <w:sz w:val="22"/>
          <w:szCs w:val="22"/>
        </w:rPr>
        <w:t>aron</w:t>
      </w:r>
      <w:r w:rsidR="00BD735D" w:rsidRPr="00A8682D">
        <w:rPr>
          <w:rFonts w:ascii="Arial" w:hAnsi="Arial" w:cs="Arial"/>
          <w:sz w:val="22"/>
          <w:szCs w:val="22"/>
        </w:rPr>
        <w:t xml:space="preserve"> identificar a precisión los sectores de inversión financiados. Dicha situación se debe a qu</w:t>
      </w:r>
      <w:r w:rsidR="00A8682D" w:rsidRPr="00A8682D">
        <w:rPr>
          <w:rFonts w:ascii="Arial" w:hAnsi="Arial" w:cs="Arial"/>
          <w:sz w:val="22"/>
          <w:szCs w:val="22"/>
        </w:rPr>
        <w:t>e</w:t>
      </w:r>
      <w:r w:rsidR="00BD735D" w:rsidRPr="00A8682D">
        <w:rPr>
          <w:rFonts w:ascii="Arial" w:hAnsi="Arial" w:cs="Arial"/>
          <w:sz w:val="22"/>
          <w:szCs w:val="22"/>
        </w:rPr>
        <w:t xml:space="preserve"> el Municipio remitió el presupuesto ajustado con los códigos </w:t>
      </w:r>
      <w:r w:rsidR="005A4497">
        <w:rPr>
          <w:rFonts w:ascii="Arial" w:hAnsi="Arial" w:cs="Arial"/>
          <w:sz w:val="22"/>
          <w:szCs w:val="22"/>
        </w:rPr>
        <w:t xml:space="preserve">de </w:t>
      </w:r>
      <w:r w:rsidR="005A4497" w:rsidRPr="00A8682D">
        <w:rPr>
          <w:rFonts w:ascii="Arial" w:hAnsi="Arial" w:cs="Arial"/>
          <w:sz w:val="22"/>
          <w:szCs w:val="22"/>
        </w:rPr>
        <w:t>los objetos de gasto</w:t>
      </w:r>
      <w:r w:rsidR="005A4497">
        <w:rPr>
          <w:rFonts w:ascii="Arial" w:hAnsi="Arial" w:cs="Arial"/>
          <w:sz w:val="22"/>
          <w:szCs w:val="22"/>
        </w:rPr>
        <w:t xml:space="preserve"> </w:t>
      </w:r>
      <w:r w:rsidR="00BD735D" w:rsidRPr="00A8682D">
        <w:rPr>
          <w:rFonts w:ascii="Arial" w:hAnsi="Arial" w:cs="Arial"/>
          <w:sz w:val="22"/>
          <w:szCs w:val="22"/>
        </w:rPr>
        <w:t xml:space="preserve">del CCPET </w:t>
      </w:r>
      <w:r w:rsidR="005A4497">
        <w:rPr>
          <w:rFonts w:ascii="Arial" w:hAnsi="Arial" w:cs="Arial"/>
          <w:sz w:val="22"/>
          <w:szCs w:val="22"/>
        </w:rPr>
        <w:t>exclusivamente</w:t>
      </w:r>
      <w:r w:rsidR="00997280">
        <w:rPr>
          <w:rFonts w:ascii="Arial" w:hAnsi="Arial" w:cs="Arial"/>
          <w:sz w:val="22"/>
          <w:szCs w:val="22"/>
        </w:rPr>
        <w:t>,</w:t>
      </w:r>
      <w:r w:rsidR="00BD735D" w:rsidRPr="00A8682D">
        <w:rPr>
          <w:rFonts w:ascii="Arial" w:hAnsi="Arial" w:cs="Arial"/>
          <w:sz w:val="22"/>
          <w:szCs w:val="22"/>
        </w:rPr>
        <w:t xml:space="preserve"> pero no los sectores de </w:t>
      </w:r>
      <w:r w:rsidR="00A8682D" w:rsidRPr="00A8682D">
        <w:rPr>
          <w:rFonts w:ascii="Arial" w:hAnsi="Arial" w:cs="Arial"/>
          <w:sz w:val="22"/>
          <w:szCs w:val="22"/>
        </w:rPr>
        <w:t>inversión</w:t>
      </w:r>
      <w:r w:rsidR="005A4497">
        <w:rPr>
          <w:rFonts w:ascii="Arial" w:hAnsi="Arial" w:cs="Arial"/>
          <w:sz w:val="22"/>
          <w:szCs w:val="22"/>
        </w:rPr>
        <w:t xml:space="preserve"> que se identifican en la aplicación del clasificador complementario programático</w:t>
      </w:r>
      <w:r w:rsidR="00A8682D" w:rsidRPr="00A8682D">
        <w:rPr>
          <w:rFonts w:ascii="Arial" w:hAnsi="Arial" w:cs="Arial"/>
          <w:sz w:val="22"/>
          <w:szCs w:val="22"/>
        </w:rPr>
        <w:t>.</w:t>
      </w:r>
    </w:p>
    <w:p w14:paraId="15A64ED3" w14:textId="77777777" w:rsidR="00391E0A" w:rsidRDefault="00391E0A" w:rsidP="0037127F">
      <w:pPr>
        <w:contextualSpacing/>
        <w:jc w:val="both"/>
        <w:rPr>
          <w:rFonts w:ascii="Arial" w:hAnsi="Arial" w:cs="Arial"/>
          <w:sz w:val="22"/>
          <w:szCs w:val="22"/>
        </w:rPr>
      </w:pPr>
    </w:p>
    <w:p w14:paraId="282AB8B0" w14:textId="77777777" w:rsidR="00391E0A" w:rsidRPr="0037127F" w:rsidRDefault="00391E0A" w:rsidP="0037127F">
      <w:pPr>
        <w:contextualSpacing/>
        <w:jc w:val="both"/>
        <w:rPr>
          <w:rFonts w:ascii="Arial" w:eastAsiaTheme="minorHAnsi" w:hAnsi="Arial" w:cs="Arial"/>
          <w:sz w:val="22"/>
          <w:szCs w:val="22"/>
          <w:lang w:val="es-CO" w:eastAsia="es-CO"/>
        </w:rPr>
      </w:pPr>
      <w:r w:rsidRPr="00AD74DC">
        <w:rPr>
          <w:rFonts w:ascii="Arial" w:eastAsiaTheme="minorHAnsi" w:hAnsi="Arial" w:cs="Arial"/>
          <w:color w:val="000000" w:themeColor="text1"/>
          <w:sz w:val="22"/>
          <w:szCs w:val="22"/>
          <w:lang w:val="es-ES_tradnl" w:eastAsia="en-US"/>
        </w:rPr>
        <w:t xml:space="preserve">En las vigencias analizadas se </w:t>
      </w:r>
      <w:r>
        <w:rPr>
          <w:rFonts w:ascii="Arial" w:eastAsiaTheme="minorHAnsi" w:hAnsi="Arial" w:cs="Arial"/>
          <w:color w:val="000000" w:themeColor="text1"/>
          <w:sz w:val="22"/>
          <w:szCs w:val="22"/>
          <w:lang w:val="es-ES_tradnl" w:eastAsia="en-US"/>
        </w:rPr>
        <w:t>evidencia la financiación en</w:t>
      </w:r>
      <w:r w:rsidRPr="00AD74DC">
        <w:rPr>
          <w:rFonts w:ascii="Arial" w:eastAsiaTheme="minorHAnsi" w:hAnsi="Arial" w:cs="Arial"/>
          <w:color w:val="000000" w:themeColor="text1"/>
          <w:sz w:val="22"/>
          <w:szCs w:val="22"/>
          <w:lang w:val="es-ES_tradnl" w:eastAsia="en-US"/>
        </w:rPr>
        <w:t xml:space="preserve"> los mismos sectores de inversión</w:t>
      </w:r>
      <w:r>
        <w:rPr>
          <w:rFonts w:ascii="Arial" w:eastAsiaTheme="minorHAnsi" w:hAnsi="Arial" w:cs="Arial"/>
          <w:color w:val="000000" w:themeColor="text1"/>
          <w:sz w:val="22"/>
          <w:szCs w:val="22"/>
          <w:lang w:val="es-ES_tradnl" w:eastAsia="en-US"/>
        </w:rPr>
        <w:t>, que en promedio son 7. Se destaca que para el sector de Transporte, el Municipio para la vigencia 2020, no comprometió recursos y revisando los objetos de gastos en 2021, solo se identifica un objeto asociado a “</w:t>
      </w:r>
      <w:r w:rsidRPr="00997280">
        <w:rPr>
          <w:rFonts w:ascii="Arial" w:eastAsiaTheme="minorHAnsi" w:hAnsi="Arial" w:cs="Arial"/>
          <w:i/>
          <w:iCs/>
          <w:color w:val="000000" w:themeColor="text1"/>
          <w:sz w:val="22"/>
          <w:szCs w:val="22"/>
          <w:lang w:val="es-ES_tradnl" w:eastAsia="en-US"/>
        </w:rPr>
        <w:t>Estudios y diseños, servicios de la administración pública relacionados con proyectos de desarrollo de uso múltiple sector transporte</w:t>
      </w:r>
      <w:r>
        <w:rPr>
          <w:rFonts w:ascii="Arial" w:eastAsiaTheme="minorHAnsi" w:hAnsi="Arial" w:cs="Arial"/>
          <w:color w:val="000000" w:themeColor="text1"/>
          <w:sz w:val="22"/>
          <w:szCs w:val="22"/>
          <w:lang w:val="es-ES_tradnl" w:eastAsia="en-US"/>
        </w:rPr>
        <w:t>” por valor de $170.000.000, que representan el 4</w:t>
      </w:r>
      <w:r w:rsidR="00CD1C51">
        <w:rPr>
          <w:rFonts w:ascii="Arial" w:eastAsiaTheme="minorHAnsi" w:hAnsi="Arial" w:cs="Arial"/>
          <w:color w:val="000000" w:themeColor="text1"/>
          <w:sz w:val="22"/>
          <w:szCs w:val="22"/>
          <w:lang w:val="es-ES_tradnl" w:eastAsia="en-US"/>
        </w:rPr>
        <w:t>,</w:t>
      </w:r>
      <w:r>
        <w:rPr>
          <w:rFonts w:ascii="Arial" w:eastAsiaTheme="minorHAnsi" w:hAnsi="Arial" w:cs="Arial"/>
          <w:color w:val="000000" w:themeColor="text1"/>
          <w:sz w:val="22"/>
          <w:szCs w:val="22"/>
          <w:lang w:val="es-ES_tradnl" w:eastAsia="en-US"/>
        </w:rPr>
        <w:t>9</w:t>
      </w:r>
      <w:r w:rsidR="00CD1C51">
        <w:rPr>
          <w:rFonts w:ascii="Arial" w:eastAsiaTheme="minorHAnsi" w:hAnsi="Arial" w:cs="Arial"/>
          <w:color w:val="000000" w:themeColor="text1"/>
          <w:sz w:val="22"/>
          <w:szCs w:val="22"/>
          <w:lang w:val="es-ES_tradnl" w:eastAsia="en-US"/>
        </w:rPr>
        <w:t xml:space="preserve"> </w:t>
      </w:r>
      <w:r>
        <w:rPr>
          <w:rFonts w:ascii="Arial" w:eastAsiaTheme="minorHAnsi" w:hAnsi="Arial" w:cs="Arial"/>
          <w:color w:val="000000" w:themeColor="text1"/>
          <w:sz w:val="22"/>
          <w:szCs w:val="22"/>
          <w:lang w:val="es-ES_tradnl" w:eastAsia="en-US"/>
        </w:rPr>
        <w:t xml:space="preserve">% de los recursos apropiados de la vigencia. Lo </w:t>
      </w:r>
      <w:r w:rsidRPr="00CD1C51">
        <w:rPr>
          <w:rFonts w:ascii="Arial" w:eastAsiaTheme="minorHAnsi" w:hAnsi="Arial" w:cs="Arial"/>
          <w:color w:val="000000" w:themeColor="text1"/>
          <w:sz w:val="22"/>
          <w:szCs w:val="22"/>
          <w:lang w:val="es-ES_tradnl" w:eastAsia="en-US"/>
        </w:rPr>
        <w:t>anterior, implica una fluctuación relevante en la financiación en el Sector Transporte.</w:t>
      </w:r>
    </w:p>
    <w:p w14:paraId="09FC0F15" w14:textId="77777777" w:rsidR="00DE3213" w:rsidRPr="00500373" w:rsidRDefault="00DE3213" w:rsidP="0037127F">
      <w:pPr>
        <w:pStyle w:val="Sinespaciado"/>
        <w:contextualSpacing/>
        <w:jc w:val="both"/>
        <w:rPr>
          <w:rFonts w:ascii="Arial" w:hAnsi="Arial" w:cs="Arial"/>
        </w:rPr>
      </w:pPr>
    </w:p>
    <w:p w14:paraId="25DB559F" w14:textId="77777777" w:rsidR="00DE3213" w:rsidRPr="0037127F" w:rsidRDefault="00DE3213" w:rsidP="0037127F">
      <w:pPr>
        <w:contextualSpacing/>
        <w:jc w:val="center"/>
        <w:rPr>
          <w:rFonts w:ascii="Arial" w:hAnsi="Arial" w:cs="Arial"/>
          <w:b/>
          <w:sz w:val="20"/>
          <w:szCs w:val="20"/>
          <w:lang w:val="es-CO"/>
        </w:rPr>
      </w:pPr>
      <w:r w:rsidRPr="0037127F">
        <w:rPr>
          <w:rFonts w:ascii="Arial" w:hAnsi="Arial" w:cs="Arial"/>
          <w:b/>
          <w:sz w:val="20"/>
          <w:szCs w:val="20"/>
          <w:lang w:val="es-CO"/>
        </w:rPr>
        <w:t>Gráfico N</w:t>
      </w:r>
      <w:r w:rsidR="00CD1C51" w:rsidRPr="0037127F">
        <w:rPr>
          <w:rFonts w:ascii="Arial" w:hAnsi="Arial" w:cs="Arial"/>
          <w:b/>
          <w:sz w:val="20"/>
          <w:szCs w:val="20"/>
          <w:lang w:val="es-CO"/>
        </w:rPr>
        <w:t>o.</w:t>
      </w:r>
      <w:r w:rsidRPr="0037127F">
        <w:rPr>
          <w:rFonts w:ascii="Arial" w:hAnsi="Arial" w:cs="Arial"/>
          <w:b/>
          <w:sz w:val="20"/>
          <w:szCs w:val="20"/>
          <w:lang w:val="es-CO"/>
        </w:rPr>
        <w:t xml:space="preserve"> 4.</w:t>
      </w:r>
    </w:p>
    <w:p w14:paraId="6A70890E" w14:textId="77777777" w:rsidR="00DE3213" w:rsidRPr="0037127F" w:rsidRDefault="00DE3213" w:rsidP="0037127F">
      <w:pPr>
        <w:contextualSpacing/>
        <w:jc w:val="center"/>
        <w:rPr>
          <w:rFonts w:ascii="Arial" w:hAnsi="Arial" w:cs="Arial"/>
          <w:sz w:val="20"/>
          <w:szCs w:val="20"/>
          <w:lang w:val="es-CO"/>
        </w:rPr>
      </w:pPr>
      <w:r w:rsidRPr="0037127F">
        <w:rPr>
          <w:rFonts w:ascii="Arial" w:hAnsi="Arial" w:cs="Arial"/>
          <w:sz w:val="20"/>
          <w:szCs w:val="20"/>
          <w:lang w:val="es-CO"/>
        </w:rPr>
        <w:t>Porcentaje de Participación por Sectores de la destinación de Libre Inversión - PG – Vigencias 2019 - 202</w:t>
      </w:r>
      <w:r w:rsidR="00A6163C" w:rsidRPr="0037127F">
        <w:rPr>
          <w:rFonts w:ascii="Arial" w:hAnsi="Arial" w:cs="Arial"/>
          <w:sz w:val="20"/>
          <w:szCs w:val="20"/>
          <w:lang w:val="es-CO"/>
        </w:rPr>
        <w:t>0</w:t>
      </w:r>
      <w:r w:rsidRPr="0037127F">
        <w:rPr>
          <w:rFonts w:ascii="Arial" w:hAnsi="Arial" w:cs="Arial"/>
          <w:sz w:val="20"/>
          <w:szCs w:val="20"/>
          <w:lang w:val="es-CO"/>
        </w:rPr>
        <w:t xml:space="preserve">, </w:t>
      </w:r>
      <w:r w:rsidRPr="0037127F">
        <w:rPr>
          <w:rFonts w:ascii="Arial" w:hAnsi="Arial" w:cs="Arial"/>
          <w:sz w:val="20"/>
          <w:szCs w:val="20"/>
        </w:rPr>
        <w:t xml:space="preserve">Municipio de </w:t>
      </w:r>
      <w:r w:rsidR="00A6163C" w:rsidRPr="0037127F">
        <w:rPr>
          <w:rFonts w:ascii="Arial" w:hAnsi="Arial" w:cs="Arial"/>
          <w:sz w:val="20"/>
          <w:szCs w:val="20"/>
        </w:rPr>
        <w:t>Calamar</w:t>
      </w:r>
      <w:r w:rsidRPr="0037127F">
        <w:rPr>
          <w:rFonts w:ascii="Arial" w:hAnsi="Arial" w:cs="Arial"/>
          <w:sz w:val="20"/>
          <w:szCs w:val="20"/>
        </w:rPr>
        <w:t xml:space="preserve"> - Bolívar.</w:t>
      </w:r>
    </w:p>
    <w:p w14:paraId="7A46C52F" w14:textId="77777777" w:rsidR="00DE3213" w:rsidRPr="0037127F" w:rsidRDefault="00DE3213" w:rsidP="0037127F">
      <w:pPr>
        <w:contextualSpacing/>
        <w:jc w:val="center"/>
        <w:rPr>
          <w:rFonts w:ascii="Arial" w:hAnsi="Arial" w:cs="Arial"/>
          <w:sz w:val="20"/>
          <w:szCs w:val="20"/>
          <w:lang w:val="es-CO"/>
        </w:rPr>
      </w:pPr>
      <w:r w:rsidRPr="0037127F">
        <w:rPr>
          <w:rFonts w:ascii="Arial" w:hAnsi="Arial" w:cs="Arial"/>
          <w:sz w:val="20"/>
          <w:szCs w:val="20"/>
          <w:lang w:val="es-CO"/>
        </w:rPr>
        <w:t>-</w:t>
      </w:r>
      <w:r w:rsidRPr="0037127F">
        <w:rPr>
          <w:rFonts w:ascii="Arial" w:hAnsi="Arial" w:cs="Arial"/>
          <w:i/>
          <w:sz w:val="20"/>
          <w:szCs w:val="20"/>
          <w:lang w:val="es-CO"/>
        </w:rPr>
        <w:t>Cifras en pesos</w:t>
      </w:r>
      <w:r w:rsidRPr="0037127F">
        <w:rPr>
          <w:rFonts w:ascii="Arial" w:hAnsi="Arial" w:cs="Arial"/>
          <w:sz w:val="20"/>
          <w:szCs w:val="20"/>
          <w:lang w:val="es-CO"/>
        </w:rPr>
        <w:t>-</w:t>
      </w:r>
    </w:p>
    <w:p w14:paraId="080799E2" w14:textId="77777777" w:rsidR="00F6595D" w:rsidRDefault="00A6163C" w:rsidP="0037127F">
      <w:pPr>
        <w:ind w:left="-426"/>
        <w:contextualSpacing/>
        <w:jc w:val="both"/>
        <w:rPr>
          <w:rFonts w:ascii="Arial" w:hAnsi="Arial" w:cs="Arial"/>
          <w:b/>
          <w:sz w:val="22"/>
          <w:szCs w:val="22"/>
        </w:rPr>
      </w:pPr>
      <w:r>
        <w:rPr>
          <w:noProof/>
          <w:lang w:val="es-CO" w:eastAsia="es-CO"/>
        </w:rPr>
        <w:drawing>
          <wp:inline distT="0" distB="0" distL="0" distR="0" wp14:anchorId="3765521D" wp14:editId="450C02E5">
            <wp:extent cx="6177280" cy="2339406"/>
            <wp:effectExtent l="0" t="0" r="13970" b="3810"/>
            <wp:docPr id="13" name="Gráfico 13">
              <a:extLst xmlns:a="http://schemas.openxmlformats.org/drawingml/2006/main">
                <a:ext uri="{FF2B5EF4-FFF2-40B4-BE49-F238E27FC236}">
                  <a16:creationId xmlns:a16="http://schemas.microsoft.com/office/drawing/2014/main" id="{5AC93F35-2E24-48AC-A96E-A7B716623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A725AE" w14:textId="77777777" w:rsidR="00A6163C" w:rsidRPr="0037127F" w:rsidRDefault="00A6163C" w:rsidP="0037127F">
      <w:pPr>
        <w:pStyle w:val="Sinespaciado"/>
        <w:contextualSpacing/>
        <w:jc w:val="both"/>
        <w:rPr>
          <w:rFonts w:ascii="Arial" w:hAnsi="Arial" w:cs="Arial"/>
          <w:b/>
          <w:sz w:val="16"/>
          <w:szCs w:val="16"/>
          <w:lang w:val="es-ES_tradnl"/>
        </w:rPr>
      </w:pPr>
      <w:r w:rsidRPr="0037127F">
        <w:rPr>
          <w:rFonts w:ascii="Arial" w:hAnsi="Arial" w:cs="Arial"/>
          <w:b/>
          <w:sz w:val="16"/>
          <w:szCs w:val="16"/>
          <w:lang w:val="es-ES_tradnl"/>
        </w:rPr>
        <w:t xml:space="preserve">Fuente: </w:t>
      </w:r>
      <w:r w:rsidRPr="0037127F">
        <w:rPr>
          <w:rFonts w:ascii="Arial" w:hAnsi="Arial" w:cs="Arial"/>
          <w:sz w:val="16"/>
          <w:szCs w:val="16"/>
          <w:lang w:val="es-ES_tradnl"/>
        </w:rPr>
        <w:t>Elaboración propia con base en la información reportada al FUT.</w:t>
      </w:r>
    </w:p>
    <w:p w14:paraId="755D4EFD" w14:textId="77777777" w:rsidR="00CD22D1" w:rsidRDefault="00CD22D1" w:rsidP="0037127F">
      <w:pPr>
        <w:contextualSpacing/>
        <w:jc w:val="both"/>
        <w:rPr>
          <w:rFonts w:ascii="Arial" w:eastAsiaTheme="minorHAnsi" w:hAnsi="Arial" w:cs="Arial"/>
          <w:color w:val="000000" w:themeColor="text1"/>
          <w:sz w:val="22"/>
          <w:szCs w:val="22"/>
          <w:lang w:val="es-ES_tradnl" w:eastAsia="en-US"/>
        </w:rPr>
      </w:pPr>
    </w:p>
    <w:p w14:paraId="17AC2464" w14:textId="77777777" w:rsidR="00124673" w:rsidRDefault="000B7405" w:rsidP="0037127F">
      <w:pPr>
        <w:contextualSpacing/>
        <w:jc w:val="both"/>
        <w:rPr>
          <w:rFonts w:eastAsiaTheme="minorHAnsi"/>
          <w:lang w:val="es-CO" w:eastAsia="es-CO"/>
        </w:rPr>
      </w:pPr>
      <w:r>
        <w:rPr>
          <w:rFonts w:ascii="Arial" w:eastAsiaTheme="minorHAnsi" w:hAnsi="Arial" w:cs="Arial"/>
          <w:color w:val="000000" w:themeColor="text1"/>
          <w:sz w:val="22"/>
          <w:szCs w:val="22"/>
          <w:lang w:val="es-ES_tradnl" w:eastAsia="en-US"/>
        </w:rPr>
        <w:lastRenderedPageBreak/>
        <w:t>Otros sectores en los cuales se evidencia una disminución de los recursos focalizados son: Fortalecimiento Institucional y Atención a Grupos Vulnerables</w:t>
      </w:r>
      <w:r w:rsidR="00372F6F">
        <w:rPr>
          <w:rFonts w:ascii="Arial" w:eastAsiaTheme="minorHAnsi" w:hAnsi="Arial" w:cs="Arial"/>
          <w:color w:val="000000" w:themeColor="text1"/>
          <w:sz w:val="22"/>
          <w:szCs w:val="22"/>
          <w:lang w:val="es-ES_tradnl" w:eastAsia="en-US"/>
        </w:rPr>
        <w:t xml:space="preserve">; por su parte, los sectores en los cuales se evidencia un incremento en los recursos comprometidos son Equipamiento Municipal, Prevención y </w:t>
      </w:r>
      <w:r w:rsidR="00997280">
        <w:rPr>
          <w:rFonts w:ascii="Arial" w:eastAsiaTheme="minorHAnsi" w:hAnsi="Arial" w:cs="Arial"/>
          <w:color w:val="000000" w:themeColor="text1"/>
          <w:sz w:val="22"/>
          <w:szCs w:val="22"/>
          <w:lang w:val="es-ES_tradnl" w:eastAsia="en-US"/>
        </w:rPr>
        <w:t>A</w:t>
      </w:r>
      <w:r w:rsidR="00372F6F">
        <w:rPr>
          <w:rFonts w:ascii="Arial" w:eastAsiaTheme="minorHAnsi" w:hAnsi="Arial" w:cs="Arial"/>
          <w:color w:val="000000" w:themeColor="text1"/>
          <w:sz w:val="22"/>
          <w:szCs w:val="22"/>
          <w:lang w:val="es-ES_tradnl" w:eastAsia="en-US"/>
        </w:rPr>
        <w:t xml:space="preserve">tención a Desastres, Justicia y la financiación a </w:t>
      </w:r>
      <w:r w:rsidR="00CD1C51">
        <w:rPr>
          <w:rFonts w:ascii="Arial" w:eastAsiaTheme="minorHAnsi" w:hAnsi="Arial" w:cs="Arial"/>
          <w:color w:val="000000" w:themeColor="text1"/>
          <w:sz w:val="22"/>
          <w:szCs w:val="22"/>
          <w:lang w:val="es-ES_tradnl" w:eastAsia="en-US"/>
        </w:rPr>
        <w:t>o</w:t>
      </w:r>
      <w:r w:rsidR="00372F6F">
        <w:rPr>
          <w:rFonts w:ascii="Arial" w:eastAsiaTheme="minorHAnsi" w:hAnsi="Arial" w:cs="Arial"/>
          <w:color w:val="000000" w:themeColor="text1"/>
          <w:sz w:val="22"/>
          <w:szCs w:val="22"/>
          <w:lang w:val="es-ES_tradnl" w:eastAsia="en-US"/>
        </w:rPr>
        <w:t>tros sectores como Salud, APSB, y Educación</w:t>
      </w:r>
      <w:r w:rsidR="00997280">
        <w:rPr>
          <w:rFonts w:ascii="Arial" w:eastAsiaTheme="minorHAnsi" w:hAnsi="Arial" w:cs="Arial"/>
          <w:color w:val="000000" w:themeColor="text1"/>
          <w:sz w:val="22"/>
          <w:szCs w:val="22"/>
          <w:lang w:val="es-ES_tradnl" w:eastAsia="en-US"/>
        </w:rPr>
        <w:t>, además de</w:t>
      </w:r>
      <w:r w:rsidR="00997280" w:rsidRPr="00997280">
        <w:rPr>
          <w:rFonts w:ascii="Arial" w:eastAsiaTheme="minorHAnsi" w:hAnsi="Arial" w:cs="Arial"/>
          <w:color w:val="000000" w:themeColor="text1"/>
          <w:sz w:val="22"/>
          <w:szCs w:val="22"/>
          <w:lang w:val="es-ES_tradnl" w:eastAsia="en-US"/>
        </w:rPr>
        <w:t xml:space="preserve"> </w:t>
      </w:r>
      <w:r w:rsidR="00CD1C51">
        <w:rPr>
          <w:rFonts w:ascii="Arial" w:eastAsiaTheme="minorHAnsi" w:hAnsi="Arial" w:cs="Arial"/>
          <w:color w:val="000000" w:themeColor="text1"/>
          <w:sz w:val="22"/>
          <w:szCs w:val="22"/>
          <w:lang w:val="es-ES_tradnl" w:eastAsia="en-US"/>
        </w:rPr>
        <w:t>s</w:t>
      </w:r>
      <w:r w:rsidR="00997280">
        <w:rPr>
          <w:rFonts w:ascii="Arial" w:eastAsiaTheme="minorHAnsi" w:hAnsi="Arial" w:cs="Arial"/>
          <w:color w:val="000000" w:themeColor="text1"/>
          <w:sz w:val="22"/>
          <w:szCs w:val="22"/>
          <w:lang w:val="es-ES_tradnl" w:eastAsia="en-US"/>
        </w:rPr>
        <w:t>ervicio de la deuda</w:t>
      </w:r>
      <w:r w:rsidR="009474FE">
        <w:rPr>
          <w:rFonts w:ascii="Arial" w:eastAsiaTheme="minorHAnsi" w:hAnsi="Arial" w:cs="Arial"/>
          <w:color w:val="000000" w:themeColor="text1"/>
          <w:sz w:val="22"/>
          <w:szCs w:val="22"/>
          <w:lang w:val="es-ES_tradnl" w:eastAsia="en-US"/>
        </w:rPr>
        <w:t>, un aspecto que se revisará en próximo seguimiento</w:t>
      </w:r>
      <w:r w:rsidR="00372F6F">
        <w:rPr>
          <w:rFonts w:ascii="Arial" w:eastAsiaTheme="minorHAnsi" w:hAnsi="Arial" w:cs="Arial"/>
          <w:color w:val="000000" w:themeColor="text1"/>
          <w:sz w:val="22"/>
          <w:szCs w:val="22"/>
          <w:lang w:val="es-ES_tradnl" w:eastAsia="en-US"/>
        </w:rPr>
        <w:t xml:space="preserve">. </w:t>
      </w:r>
      <w:r w:rsidR="00124673">
        <w:rPr>
          <w:rFonts w:ascii="Arial" w:eastAsiaTheme="minorHAnsi" w:hAnsi="Arial" w:cs="Arial"/>
          <w:color w:val="000000" w:themeColor="text1"/>
          <w:sz w:val="22"/>
          <w:szCs w:val="22"/>
          <w:lang w:val="es-ES_tradnl" w:eastAsia="en-US"/>
        </w:rPr>
        <w:t>L</w:t>
      </w:r>
      <w:r w:rsidR="00FE39B7">
        <w:rPr>
          <w:rFonts w:ascii="Arial" w:eastAsiaTheme="minorHAnsi" w:hAnsi="Arial" w:cs="Arial"/>
          <w:color w:val="000000" w:themeColor="text1"/>
          <w:sz w:val="22"/>
          <w:szCs w:val="22"/>
          <w:lang w:val="es-ES_tradnl" w:eastAsia="en-US"/>
        </w:rPr>
        <w:t xml:space="preserve">a inversión en </w:t>
      </w:r>
      <w:r w:rsidR="009474FE">
        <w:rPr>
          <w:rFonts w:ascii="Arial" w:eastAsiaTheme="minorHAnsi" w:hAnsi="Arial" w:cs="Arial"/>
          <w:color w:val="000000" w:themeColor="text1"/>
          <w:sz w:val="22"/>
          <w:szCs w:val="22"/>
          <w:lang w:val="es-ES_tradnl" w:eastAsia="en-US"/>
        </w:rPr>
        <w:t xml:space="preserve">los </w:t>
      </w:r>
      <w:r w:rsidR="00FE39B7">
        <w:rPr>
          <w:rFonts w:ascii="Arial" w:eastAsiaTheme="minorHAnsi" w:hAnsi="Arial" w:cs="Arial"/>
          <w:color w:val="000000" w:themeColor="text1"/>
          <w:sz w:val="22"/>
          <w:szCs w:val="22"/>
          <w:lang w:val="es-ES_tradnl" w:eastAsia="en-US"/>
        </w:rPr>
        <w:t>sectores</w:t>
      </w:r>
      <w:r w:rsidR="009474FE">
        <w:rPr>
          <w:rFonts w:ascii="Arial" w:eastAsiaTheme="minorHAnsi" w:hAnsi="Arial" w:cs="Arial"/>
          <w:color w:val="000000" w:themeColor="text1"/>
          <w:sz w:val="22"/>
          <w:szCs w:val="22"/>
          <w:lang w:val="es-ES_tradnl" w:eastAsia="en-US"/>
        </w:rPr>
        <w:t xml:space="preserve"> tradicionales</w:t>
      </w:r>
      <w:r w:rsidR="00124673">
        <w:rPr>
          <w:rFonts w:ascii="Arial" w:eastAsiaTheme="minorHAnsi" w:hAnsi="Arial" w:cs="Arial"/>
          <w:color w:val="000000" w:themeColor="text1"/>
          <w:sz w:val="22"/>
          <w:szCs w:val="22"/>
          <w:lang w:val="es-ES_tradnl" w:eastAsia="en-US"/>
        </w:rPr>
        <w:t xml:space="preserve"> </w:t>
      </w:r>
      <w:r w:rsidR="009474FE">
        <w:rPr>
          <w:rFonts w:ascii="Arial" w:eastAsiaTheme="minorHAnsi" w:hAnsi="Arial" w:cs="Arial"/>
          <w:color w:val="000000" w:themeColor="text1"/>
          <w:sz w:val="22"/>
          <w:szCs w:val="22"/>
          <w:lang w:val="es-ES_tradnl" w:eastAsia="en-US"/>
        </w:rPr>
        <w:t xml:space="preserve">de Educación, Salud y APSB </w:t>
      </w:r>
      <w:r w:rsidR="00124673">
        <w:rPr>
          <w:rFonts w:ascii="Arial" w:eastAsiaTheme="minorHAnsi" w:hAnsi="Arial" w:cs="Arial"/>
          <w:color w:val="000000" w:themeColor="text1"/>
          <w:sz w:val="22"/>
          <w:szCs w:val="22"/>
          <w:lang w:val="es-ES_tradnl" w:eastAsia="en-US"/>
        </w:rPr>
        <w:t xml:space="preserve">llama la atención, porque estos sectores ya tienen otros recursos de inversión </w:t>
      </w:r>
      <w:r w:rsidR="009474FE">
        <w:rPr>
          <w:rFonts w:ascii="Arial" w:eastAsiaTheme="minorHAnsi" w:hAnsi="Arial" w:cs="Arial"/>
          <w:color w:val="000000" w:themeColor="text1"/>
          <w:sz w:val="22"/>
          <w:szCs w:val="22"/>
          <w:lang w:val="es-ES_tradnl" w:eastAsia="en-US"/>
        </w:rPr>
        <w:t>de destinación específica</w:t>
      </w:r>
      <w:r w:rsidR="00CD1C51">
        <w:rPr>
          <w:rFonts w:ascii="Arial" w:eastAsiaTheme="minorHAnsi" w:hAnsi="Arial" w:cs="Arial"/>
          <w:color w:val="000000" w:themeColor="text1"/>
          <w:sz w:val="22"/>
          <w:szCs w:val="22"/>
          <w:lang w:val="es-ES_tradnl" w:eastAsia="en-US"/>
        </w:rPr>
        <w:t>;</w:t>
      </w:r>
      <w:r w:rsidR="00124673">
        <w:rPr>
          <w:rFonts w:ascii="Arial" w:eastAsiaTheme="minorHAnsi" w:hAnsi="Arial" w:cs="Arial"/>
          <w:color w:val="000000" w:themeColor="text1"/>
          <w:sz w:val="22"/>
          <w:szCs w:val="22"/>
          <w:lang w:val="es-ES_tradnl" w:eastAsia="en-US"/>
        </w:rPr>
        <w:t xml:space="preserve"> </w:t>
      </w:r>
      <w:r w:rsidR="00A95B13">
        <w:rPr>
          <w:rFonts w:ascii="Arial" w:eastAsiaTheme="minorHAnsi" w:hAnsi="Arial" w:cs="Arial"/>
          <w:color w:val="000000" w:themeColor="text1"/>
          <w:sz w:val="22"/>
          <w:szCs w:val="22"/>
          <w:lang w:val="es-ES_tradnl" w:eastAsia="en-US"/>
        </w:rPr>
        <w:t>por lo tanto, l</w:t>
      </w:r>
      <w:r w:rsidR="00124673">
        <w:rPr>
          <w:rFonts w:ascii="Arial" w:eastAsiaTheme="minorHAnsi" w:hAnsi="Arial" w:cs="Arial"/>
          <w:color w:val="000000" w:themeColor="text1"/>
          <w:sz w:val="22"/>
          <w:szCs w:val="22"/>
          <w:lang w:val="es-ES_tradnl" w:eastAsia="en-US"/>
        </w:rPr>
        <w:t xml:space="preserve">os recursos de Libre Inversión </w:t>
      </w:r>
      <w:r w:rsidR="009474FE">
        <w:rPr>
          <w:rFonts w:ascii="Arial" w:eastAsiaTheme="minorHAnsi" w:hAnsi="Arial" w:cs="Arial"/>
          <w:color w:val="000000" w:themeColor="text1"/>
          <w:sz w:val="22"/>
          <w:szCs w:val="22"/>
          <w:lang w:val="es-ES_tradnl" w:eastAsia="en-US"/>
        </w:rPr>
        <w:t xml:space="preserve">del Propósito General </w:t>
      </w:r>
      <w:r w:rsidR="00124673">
        <w:rPr>
          <w:rFonts w:ascii="Arial" w:eastAsiaTheme="minorHAnsi" w:hAnsi="Arial" w:cs="Arial"/>
          <w:color w:val="000000" w:themeColor="text1"/>
          <w:sz w:val="22"/>
          <w:szCs w:val="22"/>
          <w:lang w:val="es-ES_tradnl" w:eastAsia="en-US"/>
        </w:rPr>
        <w:t>se puede</w:t>
      </w:r>
      <w:r w:rsidR="009474FE">
        <w:rPr>
          <w:rFonts w:ascii="Arial" w:eastAsiaTheme="minorHAnsi" w:hAnsi="Arial" w:cs="Arial"/>
          <w:color w:val="000000" w:themeColor="text1"/>
          <w:sz w:val="22"/>
          <w:szCs w:val="22"/>
          <w:lang w:val="es-ES_tradnl" w:eastAsia="en-US"/>
        </w:rPr>
        <w:t>n</w:t>
      </w:r>
      <w:r w:rsidR="00124673">
        <w:rPr>
          <w:rFonts w:ascii="Arial" w:eastAsiaTheme="minorHAnsi" w:hAnsi="Arial" w:cs="Arial"/>
          <w:color w:val="000000" w:themeColor="text1"/>
          <w:sz w:val="22"/>
          <w:szCs w:val="22"/>
          <w:lang w:val="es-ES_tradnl" w:eastAsia="en-US"/>
        </w:rPr>
        <w:t xml:space="preserve"> destinar a otros </w:t>
      </w:r>
      <w:r w:rsidR="00997280">
        <w:rPr>
          <w:rFonts w:ascii="Arial" w:eastAsiaTheme="minorHAnsi" w:hAnsi="Arial" w:cs="Arial"/>
          <w:color w:val="000000" w:themeColor="text1"/>
          <w:sz w:val="22"/>
          <w:szCs w:val="22"/>
          <w:lang w:val="es-ES_tradnl" w:eastAsia="en-US"/>
        </w:rPr>
        <w:t xml:space="preserve">sectores </w:t>
      </w:r>
      <w:r w:rsidR="00124673">
        <w:rPr>
          <w:rFonts w:ascii="Arial" w:eastAsiaTheme="minorHAnsi" w:hAnsi="Arial" w:cs="Arial"/>
          <w:color w:val="000000" w:themeColor="text1"/>
          <w:sz w:val="22"/>
          <w:szCs w:val="22"/>
          <w:lang w:val="es-ES_tradnl" w:eastAsia="en-US"/>
        </w:rPr>
        <w:t>que no tienen dicha destinación especifica</w:t>
      </w:r>
      <w:r w:rsidR="00A95B13">
        <w:rPr>
          <w:rFonts w:ascii="Arial" w:eastAsiaTheme="minorHAnsi" w:hAnsi="Arial" w:cs="Arial"/>
          <w:color w:val="000000" w:themeColor="text1"/>
          <w:sz w:val="22"/>
          <w:szCs w:val="22"/>
          <w:lang w:val="es-ES_tradnl" w:eastAsia="en-US"/>
        </w:rPr>
        <w:t xml:space="preserve"> por mandato legal</w:t>
      </w:r>
      <w:r w:rsidR="00997280">
        <w:rPr>
          <w:rFonts w:ascii="Arial" w:eastAsiaTheme="minorHAnsi" w:hAnsi="Arial" w:cs="Arial"/>
          <w:color w:val="000000" w:themeColor="text1"/>
          <w:sz w:val="22"/>
          <w:szCs w:val="22"/>
          <w:lang w:val="es-ES_tradnl" w:eastAsia="en-US"/>
        </w:rPr>
        <w:t xml:space="preserve">, por lo que </w:t>
      </w:r>
      <w:r w:rsidR="009474FE">
        <w:rPr>
          <w:rFonts w:ascii="Arial" w:eastAsiaTheme="minorHAnsi" w:hAnsi="Arial" w:cs="Arial"/>
          <w:color w:val="000000" w:themeColor="text1"/>
          <w:sz w:val="22"/>
          <w:szCs w:val="22"/>
          <w:lang w:val="es-ES_tradnl" w:eastAsia="en-US"/>
        </w:rPr>
        <w:t>vale la pena que el Municipio identifique las razones por las cuales los recursos de destinación específica para esos sectores tradicionales de inversión no son suficientes</w:t>
      </w:r>
      <w:r w:rsidR="00124673">
        <w:rPr>
          <w:rFonts w:ascii="Arial" w:eastAsiaTheme="minorHAnsi" w:hAnsi="Arial" w:cs="Arial"/>
          <w:color w:val="000000" w:themeColor="text1"/>
          <w:sz w:val="22"/>
          <w:szCs w:val="22"/>
          <w:lang w:val="es-ES_tradnl" w:eastAsia="en-US"/>
        </w:rPr>
        <w:t>.</w:t>
      </w:r>
    </w:p>
    <w:p w14:paraId="41FCDA22" w14:textId="77777777" w:rsidR="00391E0A" w:rsidRDefault="00391E0A" w:rsidP="0037127F">
      <w:pPr>
        <w:contextualSpacing/>
        <w:jc w:val="both"/>
        <w:rPr>
          <w:rFonts w:ascii="Arial" w:hAnsi="Arial" w:cs="Arial"/>
          <w:b/>
          <w:sz w:val="22"/>
          <w:szCs w:val="22"/>
        </w:rPr>
      </w:pPr>
    </w:p>
    <w:p w14:paraId="1C4920F9" w14:textId="77777777" w:rsidR="00A6163C" w:rsidRDefault="00A6163C" w:rsidP="00BF20B9">
      <w:pPr>
        <w:pStyle w:val="Sinespaciado"/>
        <w:numPr>
          <w:ilvl w:val="1"/>
          <w:numId w:val="15"/>
        </w:numPr>
        <w:contextualSpacing/>
        <w:jc w:val="both"/>
        <w:rPr>
          <w:rFonts w:ascii="Arial" w:hAnsi="Arial" w:cs="Arial"/>
          <w:b/>
          <w:u w:val="single"/>
          <w:lang w:val="es-ES_tradnl"/>
        </w:rPr>
      </w:pPr>
      <w:r w:rsidRPr="00747D27">
        <w:rPr>
          <w:rFonts w:ascii="Arial" w:hAnsi="Arial" w:cs="Arial"/>
          <w:b/>
          <w:u w:val="single"/>
          <w:lang w:val="es-ES_tradnl"/>
        </w:rPr>
        <w:t>Cierre Fiscal.</w:t>
      </w:r>
    </w:p>
    <w:p w14:paraId="3C82A309" w14:textId="77777777" w:rsidR="00A6163C" w:rsidRDefault="00A6163C" w:rsidP="00BF20B9">
      <w:pPr>
        <w:pStyle w:val="Sinespaciado"/>
        <w:contextualSpacing/>
        <w:jc w:val="both"/>
        <w:rPr>
          <w:rFonts w:ascii="Arial" w:hAnsi="Arial" w:cs="Arial"/>
          <w:b/>
          <w:u w:val="single"/>
          <w:lang w:val="es-ES_tradnl"/>
        </w:rPr>
      </w:pPr>
    </w:p>
    <w:p w14:paraId="7AB55B0B" w14:textId="77777777" w:rsidR="00A6163C" w:rsidRPr="00794241" w:rsidRDefault="00A6163C" w:rsidP="00BF20B9">
      <w:pPr>
        <w:contextualSpacing/>
        <w:jc w:val="both"/>
        <w:rPr>
          <w:rFonts w:ascii="Arial" w:eastAsiaTheme="minorEastAsia" w:hAnsi="Arial" w:cs="Arial"/>
          <w:sz w:val="22"/>
          <w:szCs w:val="22"/>
          <w:lang w:val="es-CO" w:eastAsia="en-US"/>
        </w:rPr>
      </w:pPr>
      <w:r w:rsidRPr="46744033">
        <w:rPr>
          <w:rFonts w:ascii="Arial" w:eastAsiaTheme="minorEastAsia" w:hAnsi="Arial" w:cs="Arial"/>
          <w:sz w:val="22"/>
          <w:szCs w:val="22"/>
          <w:lang w:eastAsia="en-US"/>
        </w:rPr>
        <w:t xml:space="preserve">Teniendo en cuenta la información </w:t>
      </w:r>
      <w:r>
        <w:rPr>
          <w:rFonts w:ascii="Arial" w:eastAsiaTheme="minorEastAsia" w:hAnsi="Arial" w:cs="Arial"/>
          <w:sz w:val="22"/>
          <w:szCs w:val="22"/>
          <w:lang w:eastAsia="en-US"/>
        </w:rPr>
        <w:t xml:space="preserve">presentada </w:t>
      </w:r>
      <w:r w:rsidRPr="46744033">
        <w:rPr>
          <w:rFonts w:ascii="Arial" w:eastAsiaTheme="minorEastAsia" w:hAnsi="Arial" w:cs="Arial"/>
          <w:sz w:val="22"/>
          <w:szCs w:val="22"/>
          <w:lang w:eastAsia="en-US"/>
        </w:rPr>
        <w:t>en las ejecuciones presupuestales</w:t>
      </w:r>
      <w:r>
        <w:rPr>
          <w:rFonts w:ascii="Arial" w:eastAsiaTheme="minorEastAsia" w:hAnsi="Arial" w:cs="Arial"/>
          <w:sz w:val="22"/>
          <w:szCs w:val="22"/>
          <w:lang w:eastAsia="en-US"/>
        </w:rPr>
        <w:t xml:space="preserve"> y la </w:t>
      </w:r>
      <w:r w:rsidRPr="46744033">
        <w:rPr>
          <w:rFonts w:ascii="Arial" w:eastAsiaTheme="minorEastAsia" w:hAnsi="Arial" w:cs="Arial"/>
          <w:sz w:val="22"/>
          <w:szCs w:val="22"/>
          <w:lang w:eastAsia="en-US"/>
        </w:rPr>
        <w:t xml:space="preserve">reportada al Formulario Único Territorial – FUT, esta Dirección realizó un calculó sobre la situación fiscal del Municipio de </w:t>
      </w:r>
      <w:r w:rsidRPr="46744033">
        <w:rPr>
          <w:rFonts w:ascii="Arial" w:hAnsi="Arial" w:cs="Arial"/>
          <w:color w:val="000000" w:themeColor="text1"/>
          <w:sz w:val="22"/>
          <w:szCs w:val="22"/>
        </w:rPr>
        <w:t xml:space="preserve">Calamar – Bolívar </w:t>
      </w:r>
      <w:r w:rsidRPr="46744033">
        <w:rPr>
          <w:rFonts w:ascii="Arial" w:eastAsiaTheme="minorEastAsia" w:hAnsi="Arial" w:cs="Arial"/>
          <w:sz w:val="22"/>
          <w:szCs w:val="22"/>
          <w:lang w:eastAsia="en-US"/>
        </w:rPr>
        <w:t>para las vigencias 201</w:t>
      </w:r>
      <w:r w:rsidR="00794241">
        <w:rPr>
          <w:rFonts w:ascii="Arial" w:eastAsiaTheme="minorEastAsia" w:hAnsi="Arial" w:cs="Arial"/>
          <w:sz w:val="22"/>
          <w:szCs w:val="22"/>
          <w:lang w:eastAsia="en-US"/>
        </w:rPr>
        <w:t>9</w:t>
      </w:r>
      <w:r w:rsidRPr="46744033">
        <w:rPr>
          <w:rFonts w:ascii="Arial" w:eastAsiaTheme="minorEastAsia" w:hAnsi="Arial" w:cs="Arial"/>
          <w:sz w:val="22"/>
          <w:szCs w:val="22"/>
          <w:lang w:eastAsia="en-US"/>
        </w:rPr>
        <w:t xml:space="preserve"> – 202</w:t>
      </w:r>
      <w:r w:rsidR="00794241">
        <w:rPr>
          <w:rFonts w:ascii="Arial" w:eastAsiaTheme="minorEastAsia" w:hAnsi="Arial" w:cs="Arial"/>
          <w:sz w:val="22"/>
          <w:szCs w:val="22"/>
          <w:lang w:eastAsia="en-US"/>
        </w:rPr>
        <w:t>1</w:t>
      </w:r>
      <w:r>
        <w:rPr>
          <w:rFonts w:ascii="Arial" w:eastAsiaTheme="minorEastAsia" w:hAnsi="Arial" w:cs="Arial"/>
          <w:sz w:val="22"/>
          <w:szCs w:val="22"/>
          <w:lang w:eastAsia="en-US"/>
        </w:rPr>
        <w:t xml:space="preserve">. </w:t>
      </w:r>
      <w:r w:rsidR="00A95B13">
        <w:rPr>
          <w:rFonts w:ascii="Arial" w:eastAsiaTheme="minorEastAsia" w:hAnsi="Arial" w:cs="Arial"/>
          <w:sz w:val="22"/>
          <w:szCs w:val="22"/>
          <w:lang w:eastAsia="en-US"/>
        </w:rPr>
        <w:t>C</w:t>
      </w:r>
      <w:r w:rsidRPr="46744033">
        <w:rPr>
          <w:rFonts w:ascii="Arial" w:eastAsiaTheme="minorEastAsia" w:hAnsi="Arial" w:cs="Arial"/>
          <w:sz w:val="22"/>
          <w:szCs w:val="22"/>
          <w:lang w:eastAsia="en-US"/>
        </w:rPr>
        <w:t xml:space="preserve">omo lo evidencia el </w:t>
      </w:r>
      <w:r>
        <w:rPr>
          <w:rFonts w:ascii="Arial" w:eastAsiaTheme="minorEastAsia" w:hAnsi="Arial" w:cs="Arial"/>
          <w:sz w:val="22"/>
          <w:szCs w:val="22"/>
          <w:lang w:eastAsia="en-US"/>
        </w:rPr>
        <w:t>siguiente c</w:t>
      </w:r>
      <w:r w:rsidRPr="46744033">
        <w:rPr>
          <w:rFonts w:ascii="Arial" w:eastAsiaTheme="minorEastAsia" w:hAnsi="Arial" w:cs="Arial"/>
          <w:sz w:val="22"/>
          <w:szCs w:val="22"/>
          <w:lang w:eastAsia="en-US"/>
        </w:rPr>
        <w:t>uadro</w:t>
      </w:r>
      <w:r w:rsidR="00794241">
        <w:rPr>
          <w:rFonts w:ascii="Arial" w:eastAsiaTheme="minorEastAsia" w:hAnsi="Arial" w:cs="Arial"/>
          <w:sz w:val="22"/>
          <w:szCs w:val="22"/>
          <w:lang w:eastAsia="en-US"/>
        </w:rPr>
        <w:t xml:space="preserve">, </w:t>
      </w:r>
      <w:r w:rsidRPr="46744033">
        <w:rPr>
          <w:rFonts w:ascii="Arial" w:eastAsiaTheme="minorEastAsia" w:hAnsi="Arial" w:cs="Arial"/>
          <w:sz w:val="22"/>
          <w:szCs w:val="22"/>
          <w:lang w:val="es-CO" w:eastAsia="en-US"/>
        </w:rPr>
        <w:t xml:space="preserve">durante las vigencias analizadas </w:t>
      </w:r>
      <w:r w:rsidR="00794241">
        <w:rPr>
          <w:rFonts w:ascii="Arial" w:eastAsiaTheme="minorEastAsia" w:hAnsi="Arial" w:cs="Arial"/>
          <w:sz w:val="22"/>
          <w:szCs w:val="22"/>
          <w:lang w:val="es-CO" w:eastAsia="en-US"/>
        </w:rPr>
        <w:t xml:space="preserve">el Municipio </w:t>
      </w:r>
      <w:r w:rsidRPr="46744033">
        <w:rPr>
          <w:rFonts w:ascii="Arial" w:eastAsiaTheme="minorEastAsia" w:hAnsi="Arial" w:cs="Arial"/>
          <w:sz w:val="22"/>
          <w:szCs w:val="22"/>
          <w:lang w:val="es-CO" w:eastAsia="en-US"/>
        </w:rPr>
        <w:t>logró recaudar un total de ingresos por valor de $</w:t>
      </w:r>
      <w:r w:rsidR="00794241" w:rsidRPr="00794241">
        <w:rPr>
          <w:rFonts w:ascii="Arial" w:eastAsiaTheme="minorEastAsia" w:hAnsi="Arial" w:cs="Arial"/>
          <w:sz w:val="22"/>
          <w:szCs w:val="22"/>
          <w:lang w:val="es-CO" w:eastAsia="en-US"/>
        </w:rPr>
        <w:t xml:space="preserve">16.966.809.190 </w:t>
      </w:r>
      <w:r w:rsidRPr="46744033">
        <w:rPr>
          <w:rFonts w:ascii="Arial" w:eastAsiaTheme="minorEastAsia" w:hAnsi="Arial" w:cs="Arial"/>
          <w:sz w:val="22"/>
          <w:szCs w:val="22"/>
          <w:lang w:val="es-CO" w:eastAsia="en-US"/>
        </w:rPr>
        <w:t xml:space="preserve">y comprometió recursos (gastos) por valor </w:t>
      </w:r>
      <w:r w:rsidR="00E46F41">
        <w:rPr>
          <w:rFonts w:ascii="Arial" w:eastAsiaTheme="minorEastAsia" w:hAnsi="Arial" w:cs="Arial"/>
          <w:sz w:val="22"/>
          <w:szCs w:val="22"/>
          <w:lang w:val="es-CO" w:eastAsia="en-US"/>
        </w:rPr>
        <w:t xml:space="preserve">de </w:t>
      </w:r>
      <w:r w:rsidRPr="46744033">
        <w:rPr>
          <w:rFonts w:ascii="Arial" w:eastAsiaTheme="minorEastAsia" w:hAnsi="Arial" w:cs="Arial"/>
          <w:sz w:val="22"/>
          <w:szCs w:val="22"/>
          <w:lang w:val="es-CO" w:eastAsia="en-US"/>
        </w:rPr>
        <w:t>$</w:t>
      </w:r>
      <w:r w:rsidR="00794241" w:rsidRPr="00794241">
        <w:rPr>
          <w:rFonts w:ascii="Arial" w:hAnsi="Arial" w:cs="Arial"/>
          <w:sz w:val="22"/>
          <w:szCs w:val="22"/>
        </w:rPr>
        <w:t>15.754.688.750</w:t>
      </w:r>
      <w:r w:rsidR="007A166F">
        <w:rPr>
          <w:rFonts w:ascii="Arial" w:hAnsi="Arial" w:cs="Arial"/>
          <w:sz w:val="22"/>
          <w:szCs w:val="22"/>
        </w:rPr>
        <w:t>;</w:t>
      </w:r>
      <w:r w:rsidR="00794241">
        <w:rPr>
          <w:rFonts w:ascii="Arial" w:hAnsi="Arial" w:cs="Arial"/>
          <w:sz w:val="22"/>
          <w:szCs w:val="22"/>
        </w:rPr>
        <w:t xml:space="preserve"> lo que</w:t>
      </w:r>
      <w:r w:rsidR="007A166F">
        <w:rPr>
          <w:rFonts w:ascii="Arial" w:hAnsi="Arial" w:cs="Arial"/>
          <w:sz w:val="22"/>
          <w:szCs w:val="22"/>
        </w:rPr>
        <w:t>,</w:t>
      </w:r>
      <w:r w:rsidR="00794241">
        <w:rPr>
          <w:rFonts w:ascii="Arial" w:hAnsi="Arial" w:cs="Arial"/>
          <w:sz w:val="22"/>
          <w:szCs w:val="22"/>
        </w:rPr>
        <w:t xml:space="preserve"> a simple vista se identifica </w:t>
      </w:r>
      <w:r w:rsidR="00A95B13">
        <w:rPr>
          <w:rFonts w:ascii="Arial" w:hAnsi="Arial" w:cs="Arial"/>
          <w:sz w:val="22"/>
          <w:szCs w:val="22"/>
        </w:rPr>
        <w:t>como una tendencia, aunque decreciente, a la generación de superávit presupuestal.</w:t>
      </w:r>
    </w:p>
    <w:p w14:paraId="1A72BFD7" w14:textId="77777777" w:rsidR="00A6163C" w:rsidRDefault="00A6163C" w:rsidP="00BF20B9">
      <w:pPr>
        <w:pStyle w:val="Sinespaciado"/>
        <w:contextualSpacing/>
        <w:jc w:val="both"/>
        <w:rPr>
          <w:rFonts w:ascii="Arial" w:hAnsi="Arial" w:cs="Arial"/>
          <w:b/>
          <w:u w:val="single"/>
          <w:lang w:val="es-ES_tradnl"/>
        </w:rPr>
      </w:pPr>
    </w:p>
    <w:p w14:paraId="3F3664E9" w14:textId="77777777" w:rsidR="00A6163C" w:rsidRPr="0037127F" w:rsidRDefault="00A6163C" w:rsidP="00BF20B9">
      <w:pPr>
        <w:contextualSpacing/>
        <w:jc w:val="center"/>
        <w:rPr>
          <w:rFonts w:ascii="Arial" w:hAnsi="Arial" w:cs="Arial"/>
          <w:b/>
          <w:sz w:val="20"/>
          <w:szCs w:val="20"/>
          <w:lang w:val="es-ES_tradnl"/>
        </w:rPr>
      </w:pPr>
      <w:r w:rsidRPr="0037127F">
        <w:rPr>
          <w:rFonts w:ascii="Arial" w:hAnsi="Arial" w:cs="Arial"/>
          <w:b/>
          <w:sz w:val="20"/>
          <w:szCs w:val="20"/>
          <w:lang w:val="es-ES_tradnl"/>
        </w:rPr>
        <w:t>Cuadro N</w:t>
      </w:r>
      <w:r w:rsidR="007A166F" w:rsidRPr="0037127F">
        <w:rPr>
          <w:rFonts w:ascii="Arial" w:hAnsi="Arial" w:cs="Arial"/>
          <w:b/>
          <w:sz w:val="20"/>
          <w:szCs w:val="20"/>
          <w:lang w:val="es-ES_tradnl"/>
        </w:rPr>
        <w:t>o.</w:t>
      </w:r>
      <w:r w:rsidRPr="0037127F">
        <w:rPr>
          <w:rFonts w:ascii="Arial" w:hAnsi="Arial" w:cs="Arial"/>
          <w:b/>
          <w:sz w:val="20"/>
          <w:szCs w:val="20"/>
          <w:lang w:val="es-ES_tradnl"/>
        </w:rPr>
        <w:t xml:space="preserve"> 5.</w:t>
      </w:r>
    </w:p>
    <w:p w14:paraId="24CA1543" w14:textId="77777777" w:rsidR="00A6163C" w:rsidRPr="0037127F" w:rsidRDefault="00A6163C" w:rsidP="00BF20B9">
      <w:pPr>
        <w:contextualSpacing/>
        <w:jc w:val="center"/>
        <w:rPr>
          <w:rFonts w:ascii="Arial" w:hAnsi="Arial" w:cs="Arial"/>
          <w:sz w:val="20"/>
          <w:szCs w:val="20"/>
          <w:lang w:val="es-ES_tradnl"/>
        </w:rPr>
      </w:pPr>
      <w:r w:rsidRPr="0037127F">
        <w:rPr>
          <w:rFonts w:ascii="Arial" w:hAnsi="Arial" w:cs="Arial"/>
          <w:sz w:val="20"/>
          <w:szCs w:val="20"/>
          <w:lang w:val="es-ES_tradnl"/>
        </w:rPr>
        <w:t>Cierre Fiscal – PG, Municipio de Calamar – Bolívar. Vigencias 2019 – 2021.</w:t>
      </w:r>
    </w:p>
    <w:p w14:paraId="779E8447" w14:textId="77777777" w:rsidR="00A6163C" w:rsidRPr="0037127F" w:rsidRDefault="00A6163C" w:rsidP="00BF20B9">
      <w:pPr>
        <w:contextualSpacing/>
        <w:jc w:val="center"/>
        <w:rPr>
          <w:rFonts w:ascii="Arial" w:hAnsi="Arial" w:cs="Arial"/>
          <w:i/>
          <w:sz w:val="20"/>
          <w:szCs w:val="20"/>
          <w:lang w:val="es-ES_tradnl"/>
        </w:rPr>
      </w:pPr>
      <w:r w:rsidRPr="0037127F">
        <w:rPr>
          <w:rFonts w:ascii="Arial" w:hAnsi="Arial" w:cs="Arial"/>
          <w:sz w:val="20"/>
          <w:szCs w:val="20"/>
          <w:lang w:val="es-ES_tradnl"/>
        </w:rPr>
        <w:t>-</w:t>
      </w:r>
      <w:r w:rsidRPr="0037127F">
        <w:rPr>
          <w:rFonts w:ascii="Arial" w:hAnsi="Arial" w:cs="Arial"/>
          <w:i/>
          <w:sz w:val="20"/>
          <w:szCs w:val="20"/>
          <w:lang w:val="es-ES_tradnl"/>
        </w:rPr>
        <w:t>Cifras en pesos-</w:t>
      </w:r>
    </w:p>
    <w:tbl>
      <w:tblPr>
        <w:tblW w:w="8522" w:type="dxa"/>
        <w:tblCellMar>
          <w:left w:w="70" w:type="dxa"/>
          <w:right w:w="70" w:type="dxa"/>
        </w:tblCellMar>
        <w:tblLook w:val="04A0" w:firstRow="1" w:lastRow="0" w:firstColumn="1" w:lastColumn="0" w:noHBand="0" w:noVBand="1"/>
      </w:tblPr>
      <w:tblGrid>
        <w:gridCol w:w="3397"/>
        <w:gridCol w:w="1864"/>
        <w:gridCol w:w="1680"/>
        <w:gridCol w:w="1581"/>
      </w:tblGrid>
      <w:tr w:rsidR="007745A4" w:rsidRPr="007A166F" w14:paraId="59FC861E" w14:textId="77777777" w:rsidTr="0037127F">
        <w:trPr>
          <w:trHeight w:val="300"/>
          <w:tblHeader/>
        </w:trPr>
        <w:tc>
          <w:tcPr>
            <w:tcW w:w="3397"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174588F0"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 xml:space="preserve">CONCEPTO </w:t>
            </w:r>
          </w:p>
        </w:tc>
        <w:tc>
          <w:tcPr>
            <w:tcW w:w="1864" w:type="dxa"/>
            <w:tcBorders>
              <w:top w:val="single" w:sz="4" w:space="0" w:color="auto"/>
              <w:left w:val="nil"/>
              <w:bottom w:val="single" w:sz="4" w:space="0" w:color="auto"/>
              <w:right w:val="single" w:sz="4" w:space="0" w:color="auto"/>
            </w:tcBorders>
            <w:shd w:val="clear" w:color="000000" w:fill="666699"/>
            <w:vAlign w:val="center"/>
            <w:hideMark/>
          </w:tcPr>
          <w:p w14:paraId="61A31D74"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2019</w:t>
            </w:r>
          </w:p>
        </w:tc>
        <w:tc>
          <w:tcPr>
            <w:tcW w:w="1680" w:type="dxa"/>
            <w:tcBorders>
              <w:top w:val="single" w:sz="4" w:space="0" w:color="auto"/>
              <w:left w:val="nil"/>
              <w:bottom w:val="single" w:sz="4" w:space="0" w:color="auto"/>
              <w:right w:val="single" w:sz="4" w:space="0" w:color="auto"/>
            </w:tcBorders>
            <w:shd w:val="clear" w:color="000000" w:fill="666699"/>
            <w:vAlign w:val="center"/>
            <w:hideMark/>
          </w:tcPr>
          <w:p w14:paraId="49ADC2CE"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2020</w:t>
            </w:r>
          </w:p>
        </w:tc>
        <w:tc>
          <w:tcPr>
            <w:tcW w:w="1581" w:type="dxa"/>
            <w:tcBorders>
              <w:top w:val="single" w:sz="4" w:space="0" w:color="auto"/>
              <w:left w:val="nil"/>
              <w:bottom w:val="single" w:sz="4" w:space="0" w:color="auto"/>
              <w:right w:val="single" w:sz="4" w:space="0" w:color="auto"/>
            </w:tcBorders>
            <w:shd w:val="clear" w:color="000000" w:fill="666699"/>
            <w:vAlign w:val="center"/>
            <w:hideMark/>
          </w:tcPr>
          <w:p w14:paraId="2A17469C"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2021</w:t>
            </w:r>
          </w:p>
        </w:tc>
      </w:tr>
      <w:tr w:rsidR="007745A4" w:rsidRPr="007A166F" w14:paraId="34B4343A" w14:textId="77777777" w:rsidTr="007745A4">
        <w:trPr>
          <w:trHeight w:val="300"/>
        </w:trPr>
        <w:tc>
          <w:tcPr>
            <w:tcW w:w="3397" w:type="dxa"/>
            <w:tcBorders>
              <w:top w:val="nil"/>
              <w:left w:val="single" w:sz="4" w:space="0" w:color="auto"/>
              <w:bottom w:val="single" w:sz="4" w:space="0" w:color="auto"/>
              <w:right w:val="single" w:sz="4" w:space="0" w:color="auto"/>
            </w:tcBorders>
            <w:shd w:val="clear" w:color="000000" w:fill="666699"/>
            <w:vAlign w:val="center"/>
            <w:hideMark/>
          </w:tcPr>
          <w:p w14:paraId="47B2169F"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Total Ingresos</w:t>
            </w:r>
          </w:p>
        </w:tc>
        <w:tc>
          <w:tcPr>
            <w:tcW w:w="1864" w:type="dxa"/>
            <w:tcBorders>
              <w:top w:val="nil"/>
              <w:left w:val="nil"/>
              <w:bottom w:val="single" w:sz="4" w:space="0" w:color="auto"/>
              <w:right w:val="single" w:sz="4" w:space="0" w:color="auto"/>
            </w:tcBorders>
            <w:shd w:val="clear" w:color="000000" w:fill="666699"/>
            <w:vAlign w:val="center"/>
            <w:hideMark/>
          </w:tcPr>
          <w:p w14:paraId="161AB6EB"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5.097.978.773</w:t>
            </w:r>
          </w:p>
        </w:tc>
        <w:tc>
          <w:tcPr>
            <w:tcW w:w="1680" w:type="dxa"/>
            <w:tcBorders>
              <w:top w:val="nil"/>
              <w:left w:val="nil"/>
              <w:bottom w:val="single" w:sz="4" w:space="0" w:color="auto"/>
              <w:right w:val="single" w:sz="4" w:space="0" w:color="auto"/>
            </w:tcBorders>
            <w:shd w:val="clear" w:color="000000" w:fill="666699"/>
            <w:vAlign w:val="center"/>
            <w:hideMark/>
          </w:tcPr>
          <w:p w14:paraId="19E81117"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5.459.920.569</w:t>
            </w:r>
          </w:p>
        </w:tc>
        <w:tc>
          <w:tcPr>
            <w:tcW w:w="1581" w:type="dxa"/>
            <w:tcBorders>
              <w:top w:val="nil"/>
              <w:left w:val="nil"/>
              <w:bottom w:val="single" w:sz="4" w:space="0" w:color="auto"/>
              <w:right w:val="single" w:sz="4" w:space="0" w:color="auto"/>
            </w:tcBorders>
            <w:shd w:val="clear" w:color="000000" w:fill="666699"/>
            <w:vAlign w:val="center"/>
            <w:hideMark/>
          </w:tcPr>
          <w:p w14:paraId="76E47046"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6.408.909.848</w:t>
            </w:r>
          </w:p>
        </w:tc>
      </w:tr>
      <w:tr w:rsidR="007745A4" w:rsidRPr="007A166F" w14:paraId="0BB8EA4A" w14:textId="77777777" w:rsidTr="007745A4">
        <w:trPr>
          <w:trHeight w:val="300"/>
        </w:trPr>
        <w:tc>
          <w:tcPr>
            <w:tcW w:w="3397" w:type="dxa"/>
            <w:tcBorders>
              <w:top w:val="nil"/>
              <w:left w:val="single" w:sz="4" w:space="0" w:color="auto"/>
              <w:bottom w:val="single" w:sz="4" w:space="0" w:color="auto"/>
              <w:right w:val="single" w:sz="4" w:space="0" w:color="auto"/>
            </w:tcBorders>
            <w:shd w:val="clear" w:color="000000" w:fill="666699"/>
            <w:vAlign w:val="center"/>
            <w:hideMark/>
          </w:tcPr>
          <w:p w14:paraId="00446639"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Total Recaudado</w:t>
            </w:r>
          </w:p>
        </w:tc>
        <w:tc>
          <w:tcPr>
            <w:tcW w:w="1864" w:type="dxa"/>
            <w:tcBorders>
              <w:top w:val="nil"/>
              <w:left w:val="nil"/>
              <w:bottom w:val="single" w:sz="4" w:space="0" w:color="auto"/>
              <w:right w:val="single" w:sz="4" w:space="0" w:color="auto"/>
            </w:tcBorders>
            <w:shd w:val="clear" w:color="000000" w:fill="666699"/>
            <w:vAlign w:val="center"/>
            <w:hideMark/>
          </w:tcPr>
          <w:p w14:paraId="5B124151"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5.097.978.773</w:t>
            </w:r>
          </w:p>
        </w:tc>
        <w:tc>
          <w:tcPr>
            <w:tcW w:w="1680" w:type="dxa"/>
            <w:tcBorders>
              <w:top w:val="nil"/>
              <w:left w:val="nil"/>
              <w:bottom w:val="single" w:sz="4" w:space="0" w:color="auto"/>
              <w:right w:val="single" w:sz="4" w:space="0" w:color="auto"/>
            </w:tcBorders>
            <w:shd w:val="clear" w:color="000000" w:fill="666699"/>
            <w:vAlign w:val="center"/>
            <w:hideMark/>
          </w:tcPr>
          <w:p w14:paraId="6660AB7F"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5.459.920.569</w:t>
            </w:r>
          </w:p>
        </w:tc>
        <w:tc>
          <w:tcPr>
            <w:tcW w:w="1581" w:type="dxa"/>
            <w:tcBorders>
              <w:top w:val="nil"/>
              <w:left w:val="nil"/>
              <w:bottom w:val="single" w:sz="4" w:space="0" w:color="auto"/>
              <w:right w:val="single" w:sz="4" w:space="0" w:color="auto"/>
            </w:tcBorders>
            <w:shd w:val="clear" w:color="000000" w:fill="666699"/>
            <w:vAlign w:val="center"/>
            <w:hideMark/>
          </w:tcPr>
          <w:p w14:paraId="25A02505"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6.408.909.848</w:t>
            </w:r>
          </w:p>
        </w:tc>
      </w:tr>
      <w:tr w:rsidR="007745A4" w:rsidRPr="007A166F" w14:paraId="551D4AF4" w14:textId="77777777" w:rsidTr="007745A4">
        <w:trPr>
          <w:trHeight w:val="510"/>
        </w:trPr>
        <w:tc>
          <w:tcPr>
            <w:tcW w:w="3397" w:type="dxa"/>
            <w:tcBorders>
              <w:top w:val="nil"/>
              <w:left w:val="single" w:sz="4" w:space="0" w:color="auto"/>
              <w:bottom w:val="single" w:sz="4" w:space="0" w:color="auto"/>
              <w:right w:val="single" w:sz="4" w:space="0" w:color="auto"/>
            </w:tcBorders>
            <w:shd w:val="clear" w:color="000000" w:fill="666699"/>
            <w:vAlign w:val="center"/>
            <w:hideMark/>
          </w:tcPr>
          <w:p w14:paraId="5000D892"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Documento</w:t>
            </w:r>
            <w:r w:rsidRPr="007A166F">
              <w:rPr>
                <w:rFonts w:ascii="Arial" w:eastAsia="Times New Roman" w:hAnsi="Arial" w:cs="Arial"/>
                <w:b/>
                <w:bCs/>
                <w:color w:val="FFFFFF"/>
                <w:sz w:val="18"/>
                <w:szCs w:val="18"/>
                <w:lang w:val="es-CO" w:eastAsia="es-CO"/>
              </w:rPr>
              <w:br/>
              <w:t xml:space="preserve"> Distribución (A)</w:t>
            </w:r>
          </w:p>
        </w:tc>
        <w:tc>
          <w:tcPr>
            <w:tcW w:w="1864" w:type="dxa"/>
            <w:tcBorders>
              <w:top w:val="nil"/>
              <w:left w:val="nil"/>
              <w:bottom w:val="single" w:sz="4" w:space="0" w:color="auto"/>
              <w:right w:val="single" w:sz="4" w:space="0" w:color="auto"/>
            </w:tcBorders>
            <w:shd w:val="clear" w:color="000000" w:fill="666699"/>
            <w:vAlign w:val="center"/>
            <w:hideMark/>
          </w:tcPr>
          <w:p w14:paraId="4B814203"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4.709.809.146</w:t>
            </w:r>
          </w:p>
        </w:tc>
        <w:tc>
          <w:tcPr>
            <w:tcW w:w="1680" w:type="dxa"/>
            <w:tcBorders>
              <w:top w:val="nil"/>
              <w:left w:val="nil"/>
              <w:bottom w:val="single" w:sz="4" w:space="0" w:color="auto"/>
              <w:right w:val="single" w:sz="4" w:space="0" w:color="auto"/>
            </w:tcBorders>
            <w:shd w:val="clear" w:color="000000" w:fill="666699"/>
            <w:vAlign w:val="center"/>
            <w:hideMark/>
          </w:tcPr>
          <w:p w14:paraId="38CE5949"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5.346.535.182</w:t>
            </w:r>
          </w:p>
        </w:tc>
        <w:tc>
          <w:tcPr>
            <w:tcW w:w="1581" w:type="dxa"/>
            <w:tcBorders>
              <w:top w:val="nil"/>
              <w:left w:val="nil"/>
              <w:bottom w:val="single" w:sz="4" w:space="0" w:color="auto"/>
              <w:right w:val="single" w:sz="4" w:space="0" w:color="auto"/>
            </w:tcBorders>
            <w:shd w:val="clear" w:color="000000" w:fill="666699"/>
            <w:vAlign w:val="center"/>
            <w:hideMark/>
          </w:tcPr>
          <w:p w14:paraId="5F442A72"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6.000.502.449</w:t>
            </w:r>
          </w:p>
        </w:tc>
      </w:tr>
      <w:tr w:rsidR="007745A4" w:rsidRPr="007A166F" w14:paraId="15C2CEF7" w14:textId="77777777" w:rsidTr="007745A4">
        <w:trPr>
          <w:trHeight w:val="510"/>
        </w:trPr>
        <w:tc>
          <w:tcPr>
            <w:tcW w:w="3397" w:type="dxa"/>
            <w:tcBorders>
              <w:top w:val="nil"/>
              <w:left w:val="single" w:sz="4" w:space="0" w:color="auto"/>
              <w:bottom w:val="single" w:sz="4" w:space="0" w:color="auto"/>
              <w:right w:val="single" w:sz="4" w:space="0" w:color="auto"/>
            </w:tcBorders>
            <w:shd w:val="clear" w:color="000000" w:fill="666699"/>
            <w:vAlign w:val="center"/>
            <w:hideMark/>
          </w:tcPr>
          <w:p w14:paraId="5FD14FED"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 xml:space="preserve">Ingresos Corrientes </w:t>
            </w:r>
            <w:r w:rsidRPr="007A166F">
              <w:rPr>
                <w:rFonts w:ascii="Arial" w:eastAsia="Times New Roman" w:hAnsi="Arial" w:cs="Arial"/>
                <w:b/>
                <w:bCs/>
                <w:color w:val="FFFFFF"/>
                <w:sz w:val="18"/>
                <w:szCs w:val="18"/>
                <w:lang w:val="es-CO" w:eastAsia="es-CO"/>
              </w:rPr>
              <w:br/>
              <w:t>(B)</w:t>
            </w:r>
          </w:p>
        </w:tc>
        <w:tc>
          <w:tcPr>
            <w:tcW w:w="1864" w:type="dxa"/>
            <w:tcBorders>
              <w:top w:val="nil"/>
              <w:left w:val="nil"/>
              <w:bottom w:val="single" w:sz="4" w:space="0" w:color="auto"/>
              <w:right w:val="single" w:sz="4" w:space="0" w:color="auto"/>
            </w:tcBorders>
            <w:shd w:val="clear" w:color="000000" w:fill="666699"/>
            <w:vAlign w:val="center"/>
            <w:hideMark/>
          </w:tcPr>
          <w:p w14:paraId="7BF41667"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4.709.809.146</w:t>
            </w:r>
          </w:p>
        </w:tc>
        <w:tc>
          <w:tcPr>
            <w:tcW w:w="1680" w:type="dxa"/>
            <w:tcBorders>
              <w:top w:val="nil"/>
              <w:left w:val="nil"/>
              <w:bottom w:val="single" w:sz="4" w:space="0" w:color="auto"/>
              <w:right w:val="single" w:sz="4" w:space="0" w:color="auto"/>
            </w:tcBorders>
            <w:shd w:val="clear" w:color="000000" w:fill="666699"/>
            <w:vAlign w:val="center"/>
            <w:hideMark/>
          </w:tcPr>
          <w:p w14:paraId="5E0C6F6B"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5.346.535.182</w:t>
            </w:r>
          </w:p>
        </w:tc>
        <w:tc>
          <w:tcPr>
            <w:tcW w:w="1581" w:type="dxa"/>
            <w:tcBorders>
              <w:top w:val="nil"/>
              <w:left w:val="nil"/>
              <w:bottom w:val="single" w:sz="4" w:space="0" w:color="auto"/>
              <w:right w:val="single" w:sz="4" w:space="0" w:color="auto"/>
            </w:tcBorders>
            <w:shd w:val="clear" w:color="000000" w:fill="666699"/>
            <w:vAlign w:val="center"/>
            <w:hideMark/>
          </w:tcPr>
          <w:p w14:paraId="1E1B3B68"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6.000.501.819</w:t>
            </w:r>
          </w:p>
        </w:tc>
      </w:tr>
      <w:tr w:rsidR="007745A4" w:rsidRPr="007A166F" w14:paraId="31D912A1" w14:textId="77777777" w:rsidTr="007745A4">
        <w:trPr>
          <w:trHeight w:val="585"/>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6D8A8676"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Recaudo Efectivo</w:t>
            </w:r>
            <w:r w:rsidRPr="007A166F">
              <w:rPr>
                <w:rFonts w:ascii="Arial" w:eastAsia="Times New Roman" w:hAnsi="Arial" w:cs="Arial"/>
                <w:b/>
                <w:bCs/>
                <w:color w:val="000000"/>
                <w:sz w:val="18"/>
                <w:szCs w:val="18"/>
                <w:lang w:val="es-CO" w:eastAsia="es-CO"/>
              </w:rPr>
              <w:br/>
              <w:t>de Ingresos Corrientes</w:t>
            </w:r>
          </w:p>
        </w:tc>
        <w:tc>
          <w:tcPr>
            <w:tcW w:w="1864" w:type="dxa"/>
            <w:tcBorders>
              <w:top w:val="nil"/>
              <w:left w:val="nil"/>
              <w:bottom w:val="single" w:sz="4" w:space="0" w:color="auto"/>
              <w:right w:val="single" w:sz="4" w:space="0" w:color="auto"/>
            </w:tcBorders>
            <w:shd w:val="clear" w:color="auto" w:fill="auto"/>
            <w:noWrap/>
            <w:vAlign w:val="center"/>
            <w:hideMark/>
          </w:tcPr>
          <w:p w14:paraId="76554790" w14:textId="77777777" w:rsidR="007745A4" w:rsidRPr="007A166F" w:rsidRDefault="007745A4" w:rsidP="0037127F">
            <w:pPr>
              <w:contextualSpacing/>
              <w:jc w:val="center"/>
              <w:rPr>
                <w:rFonts w:ascii="Arial" w:eastAsia="Times New Roman" w:hAnsi="Arial" w:cs="Arial"/>
                <w:color w:val="000000"/>
                <w:sz w:val="18"/>
                <w:szCs w:val="18"/>
                <w:lang w:val="es-CO" w:eastAsia="es-CO"/>
              </w:rPr>
            </w:pPr>
            <w:r w:rsidRPr="007A166F">
              <w:rPr>
                <w:rFonts w:ascii="Arial" w:eastAsia="Times New Roman" w:hAnsi="Arial" w:cs="Arial"/>
                <w:color w:val="000000"/>
                <w:sz w:val="18"/>
                <w:szCs w:val="18"/>
                <w:lang w:val="es-CO" w:eastAsia="es-CO"/>
              </w:rPr>
              <w:t>4.709.809.146</w:t>
            </w:r>
          </w:p>
        </w:tc>
        <w:tc>
          <w:tcPr>
            <w:tcW w:w="1680" w:type="dxa"/>
            <w:tcBorders>
              <w:top w:val="nil"/>
              <w:left w:val="nil"/>
              <w:bottom w:val="single" w:sz="4" w:space="0" w:color="auto"/>
              <w:right w:val="single" w:sz="4" w:space="0" w:color="auto"/>
            </w:tcBorders>
            <w:shd w:val="clear" w:color="auto" w:fill="auto"/>
            <w:noWrap/>
            <w:vAlign w:val="center"/>
            <w:hideMark/>
          </w:tcPr>
          <w:p w14:paraId="40A75254" w14:textId="77777777" w:rsidR="007745A4" w:rsidRPr="007A166F" w:rsidRDefault="007745A4" w:rsidP="0037127F">
            <w:pPr>
              <w:contextualSpacing/>
              <w:jc w:val="center"/>
              <w:rPr>
                <w:rFonts w:ascii="Arial" w:eastAsia="Times New Roman" w:hAnsi="Arial" w:cs="Arial"/>
                <w:color w:val="000000"/>
                <w:sz w:val="18"/>
                <w:szCs w:val="18"/>
                <w:lang w:val="es-CO" w:eastAsia="es-CO"/>
              </w:rPr>
            </w:pPr>
            <w:r w:rsidRPr="007A166F">
              <w:rPr>
                <w:rFonts w:ascii="Arial" w:eastAsia="Times New Roman" w:hAnsi="Arial" w:cs="Arial"/>
                <w:color w:val="000000"/>
                <w:sz w:val="18"/>
                <w:szCs w:val="18"/>
                <w:lang w:val="es-CO" w:eastAsia="es-CO"/>
              </w:rPr>
              <w:t>5.346.535.182</w:t>
            </w:r>
          </w:p>
        </w:tc>
        <w:tc>
          <w:tcPr>
            <w:tcW w:w="1581" w:type="dxa"/>
            <w:tcBorders>
              <w:top w:val="nil"/>
              <w:left w:val="nil"/>
              <w:bottom w:val="single" w:sz="4" w:space="0" w:color="auto"/>
              <w:right w:val="single" w:sz="4" w:space="0" w:color="auto"/>
            </w:tcBorders>
            <w:shd w:val="clear" w:color="auto" w:fill="auto"/>
            <w:noWrap/>
            <w:vAlign w:val="center"/>
            <w:hideMark/>
          </w:tcPr>
          <w:p w14:paraId="6E0E3375" w14:textId="77777777" w:rsidR="007745A4" w:rsidRPr="007A166F" w:rsidRDefault="007745A4" w:rsidP="0037127F">
            <w:pPr>
              <w:contextualSpacing/>
              <w:jc w:val="center"/>
              <w:rPr>
                <w:rFonts w:ascii="Arial" w:eastAsia="Times New Roman" w:hAnsi="Arial" w:cs="Arial"/>
                <w:color w:val="000000"/>
                <w:sz w:val="18"/>
                <w:szCs w:val="18"/>
                <w:lang w:val="es-CO" w:eastAsia="es-CO"/>
              </w:rPr>
            </w:pPr>
            <w:r w:rsidRPr="007A166F">
              <w:rPr>
                <w:rFonts w:ascii="Arial" w:eastAsia="Times New Roman" w:hAnsi="Arial" w:cs="Arial"/>
                <w:color w:val="000000"/>
                <w:sz w:val="18"/>
                <w:szCs w:val="18"/>
                <w:lang w:val="es-CO" w:eastAsia="es-CO"/>
              </w:rPr>
              <w:t>6.000.501.819</w:t>
            </w:r>
          </w:p>
        </w:tc>
      </w:tr>
      <w:tr w:rsidR="007745A4" w:rsidRPr="007A166F" w14:paraId="7E411F70" w14:textId="77777777" w:rsidTr="007745A4">
        <w:trPr>
          <w:trHeight w:val="287"/>
        </w:trPr>
        <w:tc>
          <w:tcPr>
            <w:tcW w:w="3397" w:type="dxa"/>
            <w:tcBorders>
              <w:top w:val="nil"/>
              <w:left w:val="single" w:sz="4" w:space="0" w:color="auto"/>
              <w:bottom w:val="single" w:sz="4" w:space="0" w:color="auto"/>
              <w:right w:val="single" w:sz="4" w:space="0" w:color="auto"/>
            </w:tcBorders>
            <w:shd w:val="clear" w:color="000000" w:fill="E5E5FF"/>
            <w:vAlign w:val="center"/>
            <w:hideMark/>
          </w:tcPr>
          <w:p w14:paraId="6FAC7F88"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Diferencia (C = B-A)</w:t>
            </w:r>
          </w:p>
        </w:tc>
        <w:tc>
          <w:tcPr>
            <w:tcW w:w="1864" w:type="dxa"/>
            <w:tcBorders>
              <w:top w:val="nil"/>
              <w:left w:val="nil"/>
              <w:bottom w:val="single" w:sz="4" w:space="0" w:color="auto"/>
              <w:right w:val="single" w:sz="4" w:space="0" w:color="auto"/>
            </w:tcBorders>
            <w:shd w:val="clear" w:color="auto" w:fill="auto"/>
            <w:noWrap/>
            <w:vAlign w:val="center"/>
            <w:hideMark/>
          </w:tcPr>
          <w:p w14:paraId="47A56477" w14:textId="77777777" w:rsidR="007745A4" w:rsidRPr="007A166F" w:rsidRDefault="007745A4" w:rsidP="0037127F">
            <w:pPr>
              <w:contextualSpacing/>
              <w:jc w:val="center"/>
              <w:rPr>
                <w:rFonts w:ascii="Arial" w:eastAsia="Times New Roman" w:hAnsi="Arial" w:cs="Arial"/>
                <w:color w:val="000000"/>
                <w:sz w:val="18"/>
                <w:szCs w:val="18"/>
                <w:lang w:val="es-CO" w:eastAsia="es-CO"/>
              </w:rPr>
            </w:pPr>
            <w:r w:rsidRPr="007A166F">
              <w:rPr>
                <w:rFonts w:ascii="Arial" w:eastAsia="Times New Roman" w:hAnsi="Arial" w:cs="Arial"/>
                <w:color w:val="000000"/>
                <w:sz w:val="18"/>
                <w:szCs w:val="18"/>
                <w:lang w:val="es-CO" w:eastAsia="es-CO"/>
              </w:rPr>
              <w:t>0</w:t>
            </w:r>
          </w:p>
        </w:tc>
        <w:tc>
          <w:tcPr>
            <w:tcW w:w="1680" w:type="dxa"/>
            <w:tcBorders>
              <w:top w:val="nil"/>
              <w:left w:val="nil"/>
              <w:bottom w:val="single" w:sz="4" w:space="0" w:color="auto"/>
              <w:right w:val="single" w:sz="4" w:space="0" w:color="auto"/>
            </w:tcBorders>
            <w:shd w:val="clear" w:color="auto" w:fill="auto"/>
            <w:noWrap/>
            <w:vAlign w:val="center"/>
            <w:hideMark/>
          </w:tcPr>
          <w:p w14:paraId="2F0BFDFA" w14:textId="77777777" w:rsidR="007745A4" w:rsidRPr="007A166F" w:rsidRDefault="007745A4" w:rsidP="0037127F">
            <w:pPr>
              <w:contextualSpacing/>
              <w:jc w:val="center"/>
              <w:rPr>
                <w:rFonts w:ascii="Arial" w:eastAsia="Times New Roman" w:hAnsi="Arial" w:cs="Arial"/>
                <w:color w:val="000000"/>
                <w:sz w:val="18"/>
                <w:szCs w:val="18"/>
                <w:lang w:val="es-CO" w:eastAsia="es-CO"/>
              </w:rPr>
            </w:pPr>
            <w:r w:rsidRPr="007A166F">
              <w:rPr>
                <w:rFonts w:ascii="Arial" w:eastAsia="Times New Roman" w:hAnsi="Arial" w:cs="Arial"/>
                <w:color w:val="000000"/>
                <w:sz w:val="18"/>
                <w:szCs w:val="18"/>
                <w:lang w:val="es-CO" w:eastAsia="es-CO"/>
              </w:rPr>
              <w:t>0</w:t>
            </w:r>
          </w:p>
        </w:tc>
        <w:tc>
          <w:tcPr>
            <w:tcW w:w="1581" w:type="dxa"/>
            <w:tcBorders>
              <w:top w:val="nil"/>
              <w:left w:val="nil"/>
              <w:bottom w:val="single" w:sz="4" w:space="0" w:color="auto"/>
              <w:right w:val="single" w:sz="4" w:space="0" w:color="auto"/>
            </w:tcBorders>
            <w:shd w:val="clear" w:color="auto" w:fill="auto"/>
            <w:noWrap/>
            <w:vAlign w:val="center"/>
            <w:hideMark/>
          </w:tcPr>
          <w:p w14:paraId="7A1B2400" w14:textId="77777777" w:rsidR="007745A4" w:rsidRPr="007A166F" w:rsidRDefault="007745A4" w:rsidP="0037127F">
            <w:pPr>
              <w:contextualSpacing/>
              <w:jc w:val="center"/>
              <w:rPr>
                <w:rFonts w:ascii="Arial" w:eastAsia="Times New Roman" w:hAnsi="Arial" w:cs="Arial"/>
                <w:color w:val="000000"/>
                <w:sz w:val="18"/>
                <w:szCs w:val="18"/>
                <w:lang w:val="es-CO" w:eastAsia="es-CO"/>
              </w:rPr>
            </w:pPr>
            <w:r w:rsidRPr="007A166F">
              <w:rPr>
                <w:rFonts w:ascii="Arial" w:eastAsia="Times New Roman" w:hAnsi="Arial" w:cs="Arial"/>
                <w:color w:val="000000"/>
                <w:sz w:val="18"/>
                <w:szCs w:val="18"/>
                <w:lang w:val="es-CO" w:eastAsia="es-CO"/>
              </w:rPr>
              <w:t>-630</w:t>
            </w:r>
          </w:p>
        </w:tc>
      </w:tr>
      <w:tr w:rsidR="007745A4" w:rsidRPr="007A166F" w14:paraId="6FA234AE" w14:textId="77777777" w:rsidTr="007745A4">
        <w:trPr>
          <w:trHeight w:val="300"/>
        </w:trPr>
        <w:tc>
          <w:tcPr>
            <w:tcW w:w="3397" w:type="dxa"/>
            <w:tcBorders>
              <w:top w:val="nil"/>
              <w:left w:val="single" w:sz="4" w:space="0" w:color="auto"/>
              <w:bottom w:val="single" w:sz="4" w:space="0" w:color="auto"/>
              <w:right w:val="single" w:sz="4" w:space="0" w:color="auto"/>
            </w:tcBorders>
            <w:shd w:val="clear" w:color="000000" w:fill="666699"/>
            <w:vAlign w:val="center"/>
            <w:hideMark/>
          </w:tcPr>
          <w:p w14:paraId="23600D3E"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Recursos del Capital</w:t>
            </w:r>
          </w:p>
        </w:tc>
        <w:tc>
          <w:tcPr>
            <w:tcW w:w="1864" w:type="dxa"/>
            <w:tcBorders>
              <w:top w:val="nil"/>
              <w:left w:val="nil"/>
              <w:bottom w:val="single" w:sz="4" w:space="0" w:color="auto"/>
              <w:right w:val="single" w:sz="4" w:space="0" w:color="auto"/>
            </w:tcBorders>
            <w:shd w:val="clear" w:color="000000" w:fill="666699"/>
            <w:vAlign w:val="center"/>
            <w:hideMark/>
          </w:tcPr>
          <w:p w14:paraId="36E8B93F"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388.169.627</w:t>
            </w:r>
          </w:p>
        </w:tc>
        <w:tc>
          <w:tcPr>
            <w:tcW w:w="1680" w:type="dxa"/>
            <w:tcBorders>
              <w:top w:val="nil"/>
              <w:left w:val="nil"/>
              <w:bottom w:val="single" w:sz="4" w:space="0" w:color="auto"/>
              <w:right w:val="single" w:sz="4" w:space="0" w:color="auto"/>
            </w:tcBorders>
            <w:shd w:val="clear" w:color="000000" w:fill="666699"/>
            <w:vAlign w:val="center"/>
            <w:hideMark/>
          </w:tcPr>
          <w:p w14:paraId="191788CB"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113.385.387</w:t>
            </w:r>
          </w:p>
        </w:tc>
        <w:tc>
          <w:tcPr>
            <w:tcW w:w="1581" w:type="dxa"/>
            <w:tcBorders>
              <w:top w:val="nil"/>
              <w:left w:val="nil"/>
              <w:bottom w:val="single" w:sz="4" w:space="0" w:color="auto"/>
              <w:right w:val="single" w:sz="4" w:space="0" w:color="auto"/>
            </w:tcBorders>
            <w:shd w:val="clear" w:color="000000" w:fill="666699"/>
            <w:vAlign w:val="center"/>
            <w:hideMark/>
          </w:tcPr>
          <w:p w14:paraId="36E7A498"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408.408.029</w:t>
            </w:r>
          </w:p>
        </w:tc>
      </w:tr>
      <w:tr w:rsidR="007745A4" w:rsidRPr="007A166F" w14:paraId="4DFD1990" w14:textId="77777777" w:rsidTr="007745A4">
        <w:trPr>
          <w:trHeight w:val="537"/>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3CCBF2C5"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Recaudo Efectivo</w:t>
            </w:r>
            <w:r w:rsidRPr="007A166F">
              <w:rPr>
                <w:rFonts w:ascii="Arial" w:eastAsia="Times New Roman" w:hAnsi="Arial" w:cs="Arial"/>
                <w:b/>
                <w:bCs/>
                <w:color w:val="000000"/>
                <w:sz w:val="18"/>
                <w:szCs w:val="18"/>
                <w:lang w:val="es-CO" w:eastAsia="es-CO"/>
              </w:rPr>
              <w:br/>
              <w:t>de Ingresos de Capital.</w:t>
            </w:r>
          </w:p>
        </w:tc>
        <w:tc>
          <w:tcPr>
            <w:tcW w:w="1864" w:type="dxa"/>
            <w:tcBorders>
              <w:top w:val="nil"/>
              <w:left w:val="nil"/>
              <w:bottom w:val="single" w:sz="4" w:space="0" w:color="auto"/>
              <w:right w:val="single" w:sz="4" w:space="0" w:color="auto"/>
            </w:tcBorders>
            <w:shd w:val="clear" w:color="auto" w:fill="auto"/>
            <w:noWrap/>
            <w:vAlign w:val="center"/>
            <w:hideMark/>
          </w:tcPr>
          <w:p w14:paraId="772D3745"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388.169.627</w:t>
            </w:r>
          </w:p>
        </w:tc>
        <w:tc>
          <w:tcPr>
            <w:tcW w:w="1680" w:type="dxa"/>
            <w:tcBorders>
              <w:top w:val="nil"/>
              <w:left w:val="nil"/>
              <w:bottom w:val="single" w:sz="4" w:space="0" w:color="auto"/>
              <w:right w:val="single" w:sz="4" w:space="0" w:color="auto"/>
            </w:tcBorders>
            <w:shd w:val="clear" w:color="auto" w:fill="auto"/>
            <w:noWrap/>
            <w:vAlign w:val="center"/>
            <w:hideMark/>
          </w:tcPr>
          <w:p w14:paraId="1CAE4BC1"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113.385.387</w:t>
            </w:r>
          </w:p>
        </w:tc>
        <w:tc>
          <w:tcPr>
            <w:tcW w:w="1581" w:type="dxa"/>
            <w:tcBorders>
              <w:top w:val="nil"/>
              <w:left w:val="nil"/>
              <w:bottom w:val="single" w:sz="4" w:space="0" w:color="auto"/>
              <w:right w:val="single" w:sz="4" w:space="0" w:color="auto"/>
            </w:tcBorders>
            <w:shd w:val="clear" w:color="auto" w:fill="auto"/>
            <w:noWrap/>
            <w:vAlign w:val="center"/>
            <w:hideMark/>
          </w:tcPr>
          <w:p w14:paraId="659CDDFD"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408.408.029</w:t>
            </w:r>
          </w:p>
        </w:tc>
      </w:tr>
      <w:tr w:rsidR="007745A4" w:rsidRPr="007A166F" w14:paraId="303EEC0E" w14:textId="77777777" w:rsidTr="007745A4">
        <w:trPr>
          <w:trHeight w:val="319"/>
        </w:trPr>
        <w:tc>
          <w:tcPr>
            <w:tcW w:w="3397" w:type="dxa"/>
            <w:tcBorders>
              <w:top w:val="nil"/>
              <w:left w:val="single" w:sz="4" w:space="0" w:color="auto"/>
              <w:bottom w:val="single" w:sz="4" w:space="0" w:color="auto"/>
              <w:right w:val="single" w:sz="4" w:space="0" w:color="auto"/>
            </w:tcBorders>
            <w:shd w:val="clear" w:color="000000" w:fill="666699"/>
            <w:vAlign w:val="center"/>
            <w:hideMark/>
          </w:tcPr>
          <w:p w14:paraId="01CA7D50"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Total Gastos Apropiados</w:t>
            </w:r>
          </w:p>
        </w:tc>
        <w:tc>
          <w:tcPr>
            <w:tcW w:w="1864" w:type="dxa"/>
            <w:tcBorders>
              <w:top w:val="nil"/>
              <w:left w:val="nil"/>
              <w:bottom w:val="single" w:sz="4" w:space="0" w:color="auto"/>
              <w:right w:val="single" w:sz="4" w:space="0" w:color="auto"/>
            </w:tcBorders>
            <w:shd w:val="clear" w:color="000000" w:fill="666699"/>
            <w:vAlign w:val="center"/>
            <w:hideMark/>
          </w:tcPr>
          <w:p w14:paraId="50360AED"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4.441.231.148</w:t>
            </w:r>
          </w:p>
        </w:tc>
        <w:tc>
          <w:tcPr>
            <w:tcW w:w="1680" w:type="dxa"/>
            <w:tcBorders>
              <w:top w:val="nil"/>
              <w:left w:val="nil"/>
              <w:bottom w:val="single" w:sz="4" w:space="0" w:color="auto"/>
              <w:right w:val="single" w:sz="4" w:space="0" w:color="auto"/>
            </w:tcBorders>
            <w:shd w:val="clear" w:color="000000" w:fill="666699"/>
            <w:vAlign w:val="center"/>
            <w:hideMark/>
          </w:tcPr>
          <w:p w14:paraId="444E0E07"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5.459.920.569</w:t>
            </w:r>
          </w:p>
        </w:tc>
        <w:tc>
          <w:tcPr>
            <w:tcW w:w="1581" w:type="dxa"/>
            <w:tcBorders>
              <w:top w:val="nil"/>
              <w:left w:val="nil"/>
              <w:bottom w:val="single" w:sz="4" w:space="0" w:color="auto"/>
              <w:right w:val="single" w:sz="4" w:space="0" w:color="auto"/>
            </w:tcBorders>
            <w:shd w:val="clear" w:color="000000" w:fill="666699"/>
            <w:vAlign w:val="center"/>
            <w:hideMark/>
          </w:tcPr>
          <w:p w14:paraId="017CEA8E"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6.408.910.478</w:t>
            </w:r>
          </w:p>
        </w:tc>
      </w:tr>
      <w:tr w:rsidR="007745A4" w:rsidRPr="007A166F" w14:paraId="191BF521" w14:textId="77777777" w:rsidTr="007745A4">
        <w:trPr>
          <w:trHeight w:val="300"/>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78F29DD7"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Comprometido</w:t>
            </w:r>
          </w:p>
        </w:tc>
        <w:tc>
          <w:tcPr>
            <w:tcW w:w="1864" w:type="dxa"/>
            <w:tcBorders>
              <w:top w:val="nil"/>
              <w:left w:val="nil"/>
              <w:bottom w:val="single" w:sz="4" w:space="0" w:color="auto"/>
              <w:right w:val="single" w:sz="4" w:space="0" w:color="auto"/>
            </w:tcBorders>
            <w:shd w:val="clear" w:color="auto" w:fill="auto"/>
            <w:noWrap/>
            <w:vAlign w:val="center"/>
            <w:hideMark/>
          </w:tcPr>
          <w:p w14:paraId="0E9E34C3"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4.387.333.332</w:t>
            </w:r>
          </w:p>
        </w:tc>
        <w:tc>
          <w:tcPr>
            <w:tcW w:w="1680" w:type="dxa"/>
            <w:tcBorders>
              <w:top w:val="nil"/>
              <w:left w:val="nil"/>
              <w:bottom w:val="single" w:sz="4" w:space="0" w:color="auto"/>
              <w:right w:val="single" w:sz="4" w:space="0" w:color="auto"/>
            </w:tcBorders>
            <w:shd w:val="clear" w:color="auto" w:fill="auto"/>
            <w:noWrap/>
            <w:vAlign w:val="center"/>
            <w:hideMark/>
          </w:tcPr>
          <w:p w14:paraId="665ACB12"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5.068.573.494</w:t>
            </w:r>
          </w:p>
        </w:tc>
        <w:tc>
          <w:tcPr>
            <w:tcW w:w="1581" w:type="dxa"/>
            <w:tcBorders>
              <w:top w:val="nil"/>
              <w:left w:val="nil"/>
              <w:bottom w:val="single" w:sz="4" w:space="0" w:color="auto"/>
              <w:right w:val="single" w:sz="4" w:space="0" w:color="auto"/>
            </w:tcBorders>
            <w:shd w:val="clear" w:color="auto" w:fill="auto"/>
            <w:noWrap/>
            <w:vAlign w:val="center"/>
            <w:hideMark/>
          </w:tcPr>
          <w:p w14:paraId="442D4E27"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6.298.781.924</w:t>
            </w:r>
          </w:p>
        </w:tc>
      </w:tr>
      <w:tr w:rsidR="007745A4" w:rsidRPr="007A166F" w14:paraId="60E2FA6E" w14:textId="77777777" w:rsidTr="007745A4">
        <w:trPr>
          <w:trHeight w:val="300"/>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6097A6FD"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 xml:space="preserve">Obligado </w:t>
            </w:r>
          </w:p>
        </w:tc>
        <w:tc>
          <w:tcPr>
            <w:tcW w:w="1864" w:type="dxa"/>
            <w:tcBorders>
              <w:top w:val="nil"/>
              <w:left w:val="nil"/>
              <w:bottom w:val="single" w:sz="4" w:space="0" w:color="auto"/>
              <w:right w:val="single" w:sz="4" w:space="0" w:color="auto"/>
            </w:tcBorders>
            <w:shd w:val="clear" w:color="auto" w:fill="auto"/>
            <w:noWrap/>
            <w:vAlign w:val="center"/>
            <w:hideMark/>
          </w:tcPr>
          <w:p w14:paraId="34EE13FF"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4.387.333.332</w:t>
            </w:r>
          </w:p>
        </w:tc>
        <w:tc>
          <w:tcPr>
            <w:tcW w:w="1680" w:type="dxa"/>
            <w:tcBorders>
              <w:top w:val="nil"/>
              <w:left w:val="nil"/>
              <w:bottom w:val="single" w:sz="4" w:space="0" w:color="auto"/>
              <w:right w:val="single" w:sz="4" w:space="0" w:color="auto"/>
            </w:tcBorders>
            <w:shd w:val="clear" w:color="auto" w:fill="auto"/>
            <w:noWrap/>
            <w:vAlign w:val="center"/>
            <w:hideMark/>
          </w:tcPr>
          <w:p w14:paraId="2C82008B"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4.902.877.870</w:t>
            </w:r>
          </w:p>
        </w:tc>
        <w:tc>
          <w:tcPr>
            <w:tcW w:w="1581" w:type="dxa"/>
            <w:tcBorders>
              <w:top w:val="nil"/>
              <w:left w:val="nil"/>
              <w:bottom w:val="single" w:sz="4" w:space="0" w:color="auto"/>
              <w:right w:val="single" w:sz="4" w:space="0" w:color="auto"/>
            </w:tcBorders>
            <w:shd w:val="clear" w:color="auto" w:fill="auto"/>
            <w:noWrap/>
            <w:vAlign w:val="center"/>
            <w:hideMark/>
          </w:tcPr>
          <w:p w14:paraId="125BA559"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5.967.625.606</w:t>
            </w:r>
          </w:p>
        </w:tc>
      </w:tr>
      <w:tr w:rsidR="007745A4" w:rsidRPr="007A166F" w14:paraId="5D63BBFA" w14:textId="77777777" w:rsidTr="007745A4">
        <w:trPr>
          <w:trHeight w:val="300"/>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7EAE4984"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Pagado</w:t>
            </w:r>
          </w:p>
        </w:tc>
        <w:tc>
          <w:tcPr>
            <w:tcW w:w="1864" w:type="dxa"/>
            <w:tcBorders>
              <w:top w:val="nil"/>
              <w:left w:val="nil"/>
              <w:bottom w:val="single" w:sz="4" w:space="0" w:color="auto"/>
              <w:right w:val="single" w:sz="4" w:space="0" w:color="auto"/>
            </w:tcBorders>
            <w:shd w:val="clear" w:color="auto" w:fill="auto"/>
            <w:noWrap/>
            <w:vAlign w:val="center"/>
            <w:hideMark/>
          </w:tcPr>
          <w:p w14:paraId="7F473AF2"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4.093.388.744</w:t>
            </w:r>
          </w:p>
        </w:tc>
        <w:tc>
          <w:tcPr>
            <w:tcW w:w="1680" w:type="dxa"/>
            <w:tcBorders>
              <w:top w:val="nil"/>
              <w:left w:val="nil"/>
              <w:bottom w:val="single" w:sz="4" w:space="0" w:color="auto"/>
              <w:right w:val="single" w:sz="4" w:space="0" w:color="auto"/>
            </w:tcBorders>
            <w:shd w:val="clear" w:color="auto" w:fill="auto"/>
            <w:noWrap/>
            <w:vAlign w:val="center"/>
            <w:hideMark/>
          </w:tcPr>
          <w:p w14:paraId="6AAD48A1"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4.732.440.027</w:t>
            </w:r>
          </w:p>
        </w:tc>
        <w:tc>
          <w:tcPr>
            <w:tcW w:w="1581" w:type="dxa"/>
            <w:tcBorders>
              <w:top w:val="nil"/>
              <w:left w:val="nil"/>
              <w:bottom w:val="single" w:sz="4" w:space="0" w:color="auto"/>
              <w:right w:val="single" w:sz="4" w:space="0" w:color="auto"/>
            </w:tcBorders>
            <w:shd w:val="clear" w:color="auto" w:fill="auto"/>
            <w:noWrap/>
            <w:vAlign w:val="center"/>
            <w:hideMark/>
          </w:tcPr>
          <w:p w14:paraId="14C825ED"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5.470.931.122</w:t>
            </w:r>
          </w:p>
        </w:tc>
      </w:tr>
      <w:tr w:rsidR="007745A4" w:rsidRPr="007A166F" w14:paraId="28CD89BC" w14:textId="77777777" w:rsidTr="007745A4">
        <w:trPr>
          <w:trHeight w:val="346"/>
        </w:trPr>
        <w:tc>
          <w:tcPr>
            <w:tcW w:w="3397" w:type="dxa"/>
            <w:tcBorders>
              <w:top w:val="nil"/>
              <w:left w:val="single" w:sz="4" w:space="0" w:color="auto"/>
              <w:bottom w:val="single" w:sz="4" w:space="0" w:color="auto"/>
              <w:right w:val="single" w:sz="4" w:space="0" w:color="auto"/>
            </w:tcBorders>
            <w:shd w:val="clear" w:color="000000" w:fill="666699"/>
            <w:vAlign w:val="center"/>
            <w:hideMark/>
          </w:tcPr>
          <w:p w14:paraId="562F5F94"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 xml:space="preserve">Resultado Presupuestal </w:t>
            </w:r>
          </w:p>
        </w:tc>
        <w:tc>
          <w:tcPr>
            <w:tcW w:w="1864" w:type="dxa"/>
            <w:tcBorders>
              <w:top w:val="nil"/>
              <w:left w:val="nil"/>
              <w:bottom w:val="single" w:sz="4" w:space="0" w:color="auto"/>
              <w:right w:val="single" w:sz="4" w:space="0" w:color="auto"/>
            </w:tcBorders>
            <w:shd w:val="clear" w:color="000000" w:fill="666699"/>
            <w:vAlign w:val="center"/>
            <w:hideMark/>
          </w:tcPr>
          <w:p w14:paraId="727290F9"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710.645.441</w:t>
            </w:r>
          </w:p>
        </w:tc>
        <w:tc>
          <w:tcPr>
            <w:tcW w:w="1680" w:type="dxa"/>
            <w:tcBorders>
              <w:top w:val="nil"/>
              <w:left w:val="nil"/>
              <w:bottom w:val="single" w:sz="4" w:space="0" w:color="auto"/>
              <w:right w:val="single" w:sz="4" w:space="0" w:color="auto"/>
            </w:tcBorders>
            <w:shd w:val="clear" w:color="000000" w:fill="666699"/>
            <w:vAlign w:val="center"/>
            <w:hideMark/>
          </w:tcPr>
          <w:p w14:paraId="303082FD"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391.347.075</w:t>
            </w:r>
          </w:p>
        </w:tc>
        <w:tc>
          <w:tcPr>
            <w:tcW w:w="1581" w:type="dxa"/>
            <w:tcBorders>
              <w:top w:val="nil"/>
              <w:left w:val="nil"/>
              <w:bottom w:val="single" w:sz="4" w:space="0" w:color="auto"/>
              <w:right w:val="single" w:sz="4" w:space="0" w:color="auto"/>
            </w:tcBorders>
            <w:shd w:val="clear" w:color="000000" w:fill="666699"/>
            <w:vAlign w:val="center"/>
            <w:hideMark/>
          </w:tcPr>
          <w:p w14:paraId="501DF85B" w14:textId="77777777" w:rsidR="007745A4" w:rsidRPr="007A166F" w:rsidRDefault="007745A4" w:rsidP="0037127F">
            <w:pPr>
              <w:contextualSpacing/>
              <w:jc w:val="center"/>
              <w:rPr>
                <w:rFonts w:ascii="Arial" w:eastAsia="Times New Roman" w:hAnsi="Arial" w:cs="Arial"/>
                <w:b/>
                <w:bCs/>
                <w:color w:val="FFFFFF"/>
                <w:sz w:val="18"/>
                <w:szCs w:val="18"/>
                <w:lang w:val="es-CO" w:eastAsia="es-CO"/>
              </w:rPr>
            </w:pPr>
            <w:r w:rsidRPr="007A166F">
              <w:rPr>
                <w:rFonts w:ascii="Arial" w:eastAsia="Times New Roman" w:hAnsi="Arial" w:cs="Arial"/>
                <w:b/>
                <w:bCs/>
                <w:color w:val="FFFFFF"/>
                <w:sz w:val="18"/>
                <w:szCs w:val="18"/>
                <w:lang w:val="es-CO" w:eastAsia="es-CO"/>
              </w:rPr>
              <w:t>110.127.924</w:t>
            </w:r>
          </w:p>
        </w:tc>
      </w:tr>
      <w:tr w:rsidR="007745A4" w:rsidRPr="007A166F" w14:paraId="13D6C4E1" w14:textId="77777777" w:rsidTr="007745A4">
        <w:trPr>
          <w:trHeight w:val="421"/>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7029C07E"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lastRenderedPageBreak/>
              <w:t>Reservas Presupuestales</w:t>
            </w:r>
          </w:p>
        </w:tc>
        <w:tc>
          <w:tcPr>
            <w:tcW w:w="1864" w:type="dxa"/>
            <w:tcBorders>
              <w:top w:val="nil"/>
              <w:left w:val="nil"/>
              <w:bottom w:val="single" w:sz="4" w:space="0" w:color="auto"/>
              <w:right w:val="single" w:sz="4" w:space="0" w:color="auto"/>
            </w:tcBorders>
            <w:shd w:val="clear" w:color="auto" w:fill="auto"/>
            <w:noWrap/>
            <w:vAlign w:val="center"/>
            <w:hideMark/>
          </w:tcPr>
          <w:p w14:paraId="0CCAA1C1"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0</w:t>
            </w:r>
          </w:p>
        </w:tc>
        <w:tc>
          <w:tcPr>
            <w:tcW w:w="1680" w:type="dxa"/>
            <w:tcBorders>
              <w:top w:val="nil"/>
              <w:left w:val="nil"/>
              <w:bottom w:val="single" w:sz="4" w:space="0" w:color="auto"/>
              <w:right w:val="single" w:sz="4" w:space="0" w:color="auto"/>
            </w:tcBorders>
            <w:shd w:val="clear" w:color="auto" w:fill="auto"/>
            <w:noWrap/>
            <w:vAlign w:val="center"/>
            <w:hideMark/>
          </w:tcPr>
          <w:p w14:paraId="54AC25E1"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165.695.624</w:t>
            </w:r>
          </w:p>
        </w:tc>
        <w:tc>
          <w:tcPr>
            <w:tcW w:w="1581" w:type="dxa"/>
            <w:tcBorders>
              <w:top w:val="nil"/>
              <w:left w:val="nil"/>
              <w:bottom w:val="single" w:sz="4" w:space="0" w:color="auto"/>
              <w:right w:val="single" w:sz="4" w:space="0" w:color="auto"/>
            </w:tcBorders>
            <w:shd w:val="clear" w:color="auto" w:fill="auto"/>
            <w:noWrap/>
            <w:vAlign w:val="center"/>
            <w:hideMark/>
          </w:tcPr>
          <w:p w14:paraId="6B360E7D"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331.156.318</w:t>
            </w:r>
          </w:p>
        </w:tc>
      </w:tr>
      <w:tr w:rsidR="007745A4" w:rsidRPr="007A166F" w14:paraId="4599B8C7" w14:textId="77777777" w:rsidTr="007745A4">
        <w:trPr>
          <w:trHeight w:val="300"/>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314B9BC5"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Cuentas por Pagar</w:t>
            </w:r>
          </w:p>
        </w:tc>
        <w:tc>
          <w:tcPr>
            <w:tcW w:w="1864" w:type="dxa"/>
            <w:tcBorders>
              <w:top w:val="nil"/>
              <w:left w:val="nil"/>
              <w:bottom w:val="single" w:sz="4" w:space="0" w:color="auto"/>
              <w:right w:val="single" w:sz="4" w:space="0" w:color="auto"/>
            </w:tcBorders>
            <w:shd w:val="clear" w:color="auto" w:fill="auto"/>
            <w:noWrap/>
            <w:vAlign w:val="center"/>
            <w:hideMark/>
          </w:tcPr>
          <w:p w14:paraId="3CA3989A"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293.944.588</w:t>
            </w:r>
          </w:p>
        </w:tc>
        <w:tc>
          <w:tcPr>
            <w:tcW w:w="1680" w:type="dxa"/>
            <w:tcBorders>
              <w:top w:val="nil"/>
              <w:left w:val="nil"/>
              <w:bottom w:val="single" w:sz="4" w:space="0" w:color="auto"/>
              <w:right w:val="single" w:sz="4" w:space="0" w:color="auto"/>
            </w:tcBorders>
            <w:shd w:val="clear" w:color="auto" w:fill="auto"/>
            <w:noWrap/>
            <w:vAlign w:val="center"/>
            <w:hideMark/>
          </w:tcPr>
          <w:p w14:paraId="6B222316"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170.437.843</w:t>
            </w:r>
          </w:p>
        </w:tc>
        <w:tc>
          <w:tcPr>
            <w:tcW w:w="1581" w:type="dxa"/>
            <w:tcBorders>
              <w:top w:val="nil"/>
              <w:left w:val="nil"/>
              <w:bottom w:val="single" w:sz="4" w:space="0" w:color="auto"/>
              <w:right w:val="single" w:sz="4" w:space="0" w:color="auto"/>
            </w:tcBorders>
            <w:shd w:val="clear" w:color="auto" w:fill="auto"/>
            <w:noWrap/>
            <w:vAlign w:val="center"/>
            <w:hideMark/>
          </w:tcPr>
          <w:p w14:paraId="17A8E65A"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496.694.484</w:t>
            </w:r>
          </w:p>
        </w:tc>
      </w:tr>
      <w:tr w:rsidR="007745A4" w:rsidRPr="007A166F" w14:paraId="457E827A" w14:textId="77777777" w:rsidTr="007745A4">
        <w:trPr>
          <w:trHeight w:val="389"/>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355278F8"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Saldo Mínimo Disponible en Caja</w:t>
            </w:r>
          </w:p>
        </w:tc>
        <w:tc>
          <w:tcPr>
            <w:tcW w:w="1864" w:type="dxa"/>
            <w:tcBorders>
              <w:top w:val="nil"/>
              <w:left w:val="nil"/>
              <w:bottom w:val="single" w:sz="4" w:space="0" w:color="auto"/>
              <w:right w:val="single" w:sz="4" w:space="0" w:color="auto"/>
            </w:tcBorders>
            <w:shd w:val="clear" w:color="auto" w:fill="auto"/>
            <w:noWrap/>
            <w:vAlign w:val="center"/>
            <w:hideMark/>
          </w:tcPr>
          <w:p w14:paraId="37F7914B"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1.004.590.029</w:t>
            </w:r>
          </w:p>
        </w:tc>
        <w:tc>
          <w:tcPr>
            <w:tcW w:w="1680" w:type="dxa"/>
            <w:tcBorders>
              <w:top w:val="nil"/>
              <w:left w:val="nil"/>
              <w:bottom w:val="single" w:sz="4" w:space="0" w:color="auto"/>
              <w:right w:val="single" w:sz="4" w:space="0" w:color="auto"/>
            </w:tcBorders>
            <w:shd w:val="clear" w:color="auto" w:fill="auto"/>
            <w:noWrap/>
            <w:vAlign w:val="center"/>
            <w:hideMark/>
          </w:tcPr>
          <w:p w14:paraId="2F8DC3DD"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727.480.542</w:t>
            </w:r>
          </w:p>
        </w:tc>
        <w:tc>
          <w:tcPr>
            <w:tcW w:w="1581" w:type="dxa"/>
            <w:tcBorders>
              <w:top w:val="nil"/>
              <w:left w:val="nil"/>
              <w:bottom w:val="single" w:sz="4" w:space="0" w:color="auto"/>
              <w:right w:val="single" w:sz="4" w:space="0" w:color="auto"/>
            </w:tcBorders>
            <w:shd w:val="clear" w:color="auto" w:fill="auto"/>
            <w:noWrap/>
            <w:vAlign w:val="center"/>
            <w:hideMark/>
          </w:tcPr>
          <w:p w14:paraId="6C9FB20D"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937.978.726</w:t>
            </w:r>
          </w:p>
        </w:tc>
      </w:tr>
      <w:tr w:rsidR="007745A4" w:rsidRPr="007A166F" w14:paraId="3D26B52E" w14:textId="77777777" w:rsidTr="007745A4">
        <w:trPr>
          <w:trHeight w:val="300"/>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21604F93"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Saldo en Bancos</w:t>
            </w:r>
          </w:p>
        </w:tc>
        <w:tc>
          <w:tcPr>
            <w:tcW w:w="1864" w:type="dxa"/>
            <w:tcBorders>
              <w:top w:val="nil"/>
              <w:left w:val="nil"/>
              <w:bottom w:val="single" w:sz="4" w:space="0" w:color="auto"/>
              <w:right w:val="single" w:sz="4" w:space="0" w:color="auto"/>
            </w:tcBorders>
            <w:shd w:val="clear" w:color="auto" w:fill="auto"/>
            <w:noWrap/>
            <w:vAlign w:val="center"/>
            <w:hideMark/>
          </w:tcPr>
          <w:p w14:paraId="06D9784C"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514.101.139</w:t>
            </w:r>
          </w:p>
        </w:tc>
        <w:tc>
          <w:tcPr>
            <w:tcW w:w="1680" w:type="dxa"/>
            <w:tcBorders>
              <w:top w:val="nil"/>
              <w:left w:val="nil"/>
              <w:bottom w:val="single" w:sz="4" w:space="0" w:color="auto"/>
              <w:right w:val="single" w:sz="4" w:space="0" w:color="auto"/>
            </w:tcBorders>
            <w:shd w:val="clear" w:color="auto" w:fill="auto"/>
            <w:noWrap/>
            <w:vAlign w:val="center"/>
            <w:hideMark/>
          </w:tcPr>
          <w:p w14:paraId="5FE8B06F"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932.852.718</w:t>
            </w:r>
          </w:p>
        </w:tc>
        <w:tc>
          <w:tcPr>
            <w:tcW w:w="1581" w:type="dxa"/>
            <w:tcBorders>
              <w:top w:val="nil"/>
              <w:left w:val="nil"/>
              <w:bottom w:val="single" w:sz="4" w:space="0" w:color="auto"/>
              <w:right w:val="single" w:sz="4" w:space="0" w:color="auto"/>
            </w:tcBorders>
            <w:shd w:val="clear" w:color="auto" w:fill="auto"/>
            <w:noWrap/>
            <w:vAlign w:val="center"/>
            <w:hideMark/>
          </w:tcPr>
          <w:p w14:paraId="7CC56E55"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1.105.490.529</w:t>
            </w:r>
          </w:p>
        </w:tc>
      </w:tr>
      <w:tr w:rsidR="007745A4" w:rsidRPr="007A166F" w14:paraId="64C95FB2" w14:textId="77777777" w:rsidTr="007745A4">
        <w:trPr>
          <w:trHeight w:val="300"/>
        </w:trPr>
        <w:tc>
          <w:tcPr>
            <w:tcW w:w="3397" w:type="dxa"/>
            <w:tcBorders>
              <w:top w:val="nil"/>
              <w:left w:val="single" w:sz="4" w:space="0" w:color="auto"/>
              <w:bottom w:val="single" w:sz="4" w:space="0" w:color="auto"/>
              <w:right w:val="single" w:sz="4" w:space="0" w:color="auto"/>
            </w:tcBorders>
            <w:shd w:val="clear" w:color="000000" w:fill="CCCCFF"/>
            <w:vAlign w:val="center"/>
            <w:hideMark/>
          </w:tcPr>
          <w:p w14:paraId="11017AC2" w14:textId="77777777" w:rsidR="007745A4" w:rsidRPr="007A166F" w:rsidRDefault="007745A4" w:rsidP="0037127F">
            <w:pPr>
              <w:contextualSpacing/>
              <w:jc w:val="center"/>
              <w:rPr>
                <w:rFonts w:ascii="Arial" w:eastAsia="Times New Roman" w:hAnsi="Arial" w:cs="Arial"/>
                <w:b/>
                <w:bCs/>
                <w:color w:val="000000"/>
                <w:sz w:val="18"/>
                <w:szCs w:val="18"/>
                <w:lang w:val="es-CO" w:eastAsia="es-CO"/>
              </w:rPr>
            </w:pPr>
            <w:r w:rsidRPr="007A166F">
              <w:rPr>
                <w:rFonts w:ascii="Arial" w:eastAsia="Times New Roman" w:hAnsi="Arial" w:cs="Arial"/>
                <w:b/>
                <w:bCs/>
                <w:color w:val="000000"/>
                <w:sz w:val="18"/>
                <w:szCs w:val="18"/>
                <w:lang w:val="es-CO" w:eastAsia="es-CO"/>
              </w:rPr>
              <w:t>Diferencia</w:t>
            </w:r>
          </w:p>
        </w:tc>
        <w:tc>
          <w:tcPr>
            <w:tcW w:w="1864" w:type="dxa"/>
            <w:tcBorders>
              <w:top w:val="nil"/>
              <w:left w:val="nil"/>
              <w:bottom w:val="single" w:sz="4" w:space="0" w:color="auto"/>
              <w:right w:val="single" w:sz="4" w:space="0" w:color="auto"/>
            </w:tcBorders>
            <w:shd w:val="clear" w:color="auto" w:fill="auto"/>
            <w:noWrap/>
            <w:vAlign w:val="center"/>
            <w:hideMark/>
          </w:tcPr>
          <w:p w14:paraId="00CF1E2D"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-490.488.890</w:t>
            </w:r>
          </w:p>
        </w:tc>
        <w:tc>
          <w:tcPr>
            <w:tcW w:w="1680" w:type="dxa"/>
            <w:tcBorders>
              <w:top w:val="nil"/>
              <w:left w:val="nil"/>
              <w:bottom w:val="single" w:sz="4" w:space="0" w:color="auto"/>
              <w:right w:val="single" w:sz="4" w:space="0" w:color="auto"/>
            </w:tcBorders>
            <w:shd w:val="clear" w:color="auto" w:fill="auto"/>
            <w:noWrap/>
            <w:vAlign w:val="center"/>
            <w:hideMark/>
          </w:tcPr>
          <w:p w14:paraId="24C55295"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205.372.176</w:t>
            </w:r>
          </w:p>
        </w:tc>
        <w:tc>
          <w:tcPr>
            <w:tcW w:w="1581" w:type="dxa"/>
            <w:tcBorders>
              <w:top w:val="nil"/>
              <w:left w:val="nil"/>
              <w:bottom w:val="single" w:sz="4" w:space="0" w:color="auto"/>
              <w:right w:val="single" w:sz="4" w:space="0" w:color="auto"/>
            </w:tcBorders>
            <w:shd w:val="clear" w:color="auto" w:fill="auto"/>
            <w:noWrap/>
            <w:vAlign w:val="center"/>
            <w:hideMark/>
          </w:tcPr>
          <w:p w14:paraId="40FDD461" w14:textId="77777777" w:rsidR="007745A4" w:rsidRPr="007A166F" w:rsidRDefault="007745A4" w:rsidP="0037127F">
            <w:pPr>
              <w:contextualSpacing/>
              <w:jc w:val="center"/>
              <w:rPr>
                <w:rFonts w:ascii="Arial" w:eastAsia="Times New Roman" w:hAnsi="Arial" w:cs="Arial"/>
                <w:sz w:val="18"/>
                <w:szCs w:val="18"/>
                <w:lang w:val="es-CO" w:eastAsia="es-CO"/>
              </w:rPr>
            </w:pPr>
            <w:r w:rsidRPr="007A166F">
              <w:rPr>
                <w:rFonts w:ascii="Arial" w:eastAsia="Times New Roman" w:hAnsi="Arial" w:cs="Arial"/>
                <w:sz w:val="18"/>
                <w:szCs w:val="18"/>
                <w:lang w:val="es-CO" w:eastAsia="es-CO"/>
              </w:rPr>
              <w:t>2.043.469.255</w:t>
            </w:r>
          </w:p>
        </w:tc>
      </w:tr>
    </w:tbl>
    <w:p w14:paraId="1C6918B7" w14:textId="77777777" w:rsidR="00A6163C" w:rsidRPr="0037127F" w:rsidRDefault="00A6163C" w:rsidP="0037127F">
      <w:pPr>
        <w:contextualSpacing/>
        <w:jc w:val="both"/>
        <w:rPr>
          <w:rFonts w:ascii="Arial" w:eastAsia="Times New Roman" w:hAnsi="Arial" w:cs="Arial"/>
          <w:sz w:val="16"/>
          <w:szCs w:val="16"/>
          <w:lang w:val="es-ES_tradnl" w:eastAsia="es-CO"/>
        </w:rPr>
      </w:pPr>
      <w:r w:rsidRPr="0037127F">
        <w:rPr>
          <w:rFonts w:ascii="Arial" w:eastAsia="Times New Roman" w:hAnsi="Arial" w:cs="Arial"/>
          <w:b/>
          <w:color w:val="171717"/>
          <w:sz w:val="16"/>
          <w:szCs w:val="16"/>
          <w:lang w:val="es-ES_tradnl" w:eastAsia="es-CO"/>
        </w:rPr>
        <w:t xml:space="preserve">Fuente: </w:t>
      </w:r>
      <w:r w:rsidRPr="0037127F">
        <w:rPr>
          <w:rFonts w:ascii="Arial" w:eastAsia="Times New Roman" w:hAnsi="Arial" w:cs="Arial"/>
          <w:color w:val="171717"/>
          <w:sz w:val="16"/>
          <w:szCs w:val="16"/>
          <w:lang w:val="es-ES_tradnl" w:eastAsia="es-CO"/>
        </w:rPr>
        <w:t xml:space="preserve">Elaboración propia con base en la información entregada por el Municipio, la información reportada al FUT y </w:t>
      </w:r>
      <w:r w:rsidR="007745A4" w:rsidRPr="0037127F">
        <w:rPr>
          <w:rFonts w:ascii="Arial" w:eastAsia="Times New Roman" w:hAnsi="Arial" w:cs="Arial"/>
          <w:color w:val="171717"/>
          <w:sz w:val="16"/>
          <w:szCs w:val="16"/>
          <w:lang w:val="es-ES_tradnl" w:eastAsia="es-CO"/>
        </w:rPr>
        <w:t>el reporte bancario.</w:t>
      </w:r>
    </w:p>
    <w:p w14:paraId="06E5F149" w14:textId="77777777" w:rsidR="00A6163C" w:rsidRDefault="00A6163C" w:rsidP="00BF20B9">
      <w:pPr>
        <w:pStyle w:val="Sinespaciado"/>
        <w:contextualSpacing/>
        <w:jc w:val="both"/>
        <w:rPr>
          <w:rFonts w:ascii="Arial" w:hAnsi="Arial" w:cs="Arial"/>
        </w:rPr>
      </w:pPr>
    </w:p>
    <w:p w14:paraId="3E6637F7" w14:textId="77777777" w:rsidR="00794241" w:rsidRPr="00794241" w:rsidRDefault="00794241" w:rsidP="0037127F">
      <w:pPr>
        <w:contextualSpacing/>
        <w:jc w:val="both"/>
        <w:rPr>
          <w:rFonts w:ascii="Arial" w:eastAsiaTheme="minorEastAsia" w:hAnsi="Arial" w:cs="Arial"/>
          <w:sz w:val="22"/>
          <w:szCs w:val="22"/>
          <w:lang w:eastAsia="en-US"/>
        </w:rPr>
      </w:pPr>
      <w:r w:rsidRPr="00794241">
        <w:rPr>
          <w:rFonts w:ascii="Arial" w:eastAsiaTheme="minorEastAsia" w:hAnsi="Arial" w:cs="Arial"/>
          <w:sz w:val="22"/>
          <w:szCs w:val="22"/>
          <w:lang w:eastAsia="en-US"/>
        </w:rPr>
        <w:t xml:space="preserve">El concepto </w:t>
      </w:r>
      <w:r w:rsidR="007A166F">
        <w:rPr>
          <w:rFonts w:ascii="Arial" w:eastAsiaTheme="minorEastAsia" w:hAnsi="Arial" w:cs="Arial"/>
          <w:sz w:val="22"/>
          <w:szCs w:val="22"/>
          <w:lang w:eastAsia="en-US"/>
        </w:rPr>
        <w:t>“</w:t>
      </w:r>
      <w:r w:rsidR="007A166F">
        <w:rPr>
          <w:rFonts w:ascii="Arial" w:eastAsiaTheme="minorEastAsia" w:hAnsi="Arial" w:cs="Arial"/>
          <w:i/>
          <w:iCs/>
          <w:sz w:val="22"/>
          <w:szCs w:val="22"/>
          <w:lang w:eastAsia="en-US"/>
        </w:rPr>
        <w:t>R</w:t>
      </w:r>
      <w:r w:rsidRPr="0037127F">
        <w:rPr>
          <w:rFonts w:ascii="Arial" w:eastAsiaTheme="minorEastAsia" w:hAnsi="Arial" w:cs="Arial"/>
          <w:i/>
          <w:iCs/>
          <w:sz w:val="22"/>
          <w:szCs w:val="22"/>
          <w:lang w:eastAsia="en-US"/>
        </w:rPr>
        <w:t xml:space="preserve">esultado </w:t>
      </w:r>
      <w:r w:rsidR="007A166F">
        <w:rPr>
          <w:rFonts w:ascii="Arial" w:eastAsiaTheme="minorEastAsia" w:hAnsi="Arial" w:cs="Arial"/>
          <w:i/>
          <w:iCs/>
          <w:sz w:val="22"/>
          <w:szCs w:val="22"/>
          <w:lang w:eastAsia="en-US"/>
        </w:rPr>
        <w:t>P</w:t>
      </w:r>
      <w:r w:rsidRPr="0037127F">
        <w:rPr>
          <w:rFonts w:ascii="Arial" w:eastAsiaTheme="minorEastAsia" w:hAnsi="Arial" w:cs="Arial"/>
          <w:i/>
          <w:iCs/>
          <w:sz w:val="22"/>
          <w:szCs w:val="22"/>
          <w:lang w:eastAsia="en-US"/>
        </w:rPr>
        <w:t>resupuestal</w:t>
      </w:r>
      <w:r w:rsidR="007A166F">
        <w:rPr>
          <w:rFonts w:ascii="Arial" w:eastAsiaTheme="minorEastAsia" w:hAnsi="Arial" w:cs="Arial"/>
          <w:sz w:val="22"/>
          <w:szCs w:val="22"/>
          <w:lang w:eastAsia="en-US"/>
        </w:rPr>
        <w:t>”</w:t>
      </w:r>
      <w:r w:rsidRPr="00794241">
        <w:rPr>
          <w:rFonts w:ascii="Arial" w:eastAsiaTheme="minorEastAsia" w:hAnsi="Arial" w:cs="Arial"/>
          <w:sz w:val="22"/>
          <w:szCs w:val="22"/>
          <w:lang w:eastAsia="en-US"/>
        </w:rPr>
        <w:t xml:space="preserve"> presentado en el cuadro anterior y basado en la información de la ejecución presupuestal</w:t>
      </w:r>
      <w:r>
        <w:rPr>
          <w:rFonts w:ascii="Arial" w:eastAsiaTheme="minorEastAsia" w:hAnsi="Arial" w:cs="Arial"/>
          <w:sz w:val="22"/>
          <w:szCs w:val="22"/>
          <w:lang w:eastAsia="en-US"/>
        </w:rPr>
        <w:t>, el reporte bancario</w:t>
      </w:r>
      <w:r w:rsidRPr="00794241">
        <w:rPr>
          <w:rFonts w:ascii="Arial" w:eastAsiaTheme="minorEastAsia" w:hAnsi="Arial" w:cs="Arial"/>
          <w:sz w:val="22"/>
          <w:szCs w:val="22"/>
          <w:lang w:eastAsia="en-US"/>
        </w:rPr>
        <w:t xml:space="preserve"> y la información reportada en FUT, confirma que el Municipio tiene</w:t>
      </w:r>
      <w:r w:rsidR="00A95B13">
        <w:rPr>
          <w:rFonts w:ascii="Arial" w:eastAsiaTheme="minorEastAsia" w:hAnsi="Arial" w:cs="Arial"/>
          <w:sz w:val="22"/>
          <w:szCs w:val="22"/>
          <w:lang w:eastAsia="en-US"/>
        </w:rPr>
        <w:t xml:space="preserve"> un superávit de tesorería</w:t>
      </w:r>
      <w:r w:rsidR="00A95B13">
        <w:rPr>
          <w:rFonts w:eastAsiaTheme="minorHAnsi"/>
          <w:lang w:val="es-CO" w:eastAsia="es-CO"/>
        </w:rPr>
        <w:t xml:space="preserve"> </w:t>
      </w:r>
      <w:r w:rsidRPr="00794241">
        <w:rPr>
          <w:rFonts w:ascii="Arial" w:eastAsiaTheme="minorEastAsia" w:hAnsi="Arial" w:cs="Arial"/>
          <w:sz w:val="22"/>
          <w:szCs w:val="22"/>
          <w:lang w:eastAsia="en-US"/>
        </w:rPr>
        <w:t xml:space="preserve">para las vigencias </w:t>
      </w:r>
      <w:r w:rsidR="00A95B13">
        <w:rPr>
          <w:rFonts w:ascii="Arial" w:eastAsiaTheme="minorEastAsia" w:hAnsi="Arial" w:cs="Arial"/>
          <w:sz w:val="22"/>
          <w:szCs w:val="22"/>
          <w:lang w:eastAsia="en-US"/>
        </w:rPr>
        <w:t>2020 y 2021</w:t>
      </w:r>
      <w:r w:rsidRPr="00794241">
        <w:rPr>
          <w:rFonts w:ascii="Arial" w:eastAsiaTheme="minorEastAsia" w:hAnsi="Arial" w:cs="Arial"/>
          <w:sz w:val="22"/>
          <w:szCs w:val="22"/>
          <w:lang w:eastAsia="en-US"/>
        </w:rPr>
        <w:t>. Es importante recordar, que el saldo disponible en caja es el saldo mínimo que debe tener el Municipio para cubrir las reservas presupuestales, las cuentas por pagar y el resultado presupuestal que inicialmente muestra el ejercicio. Dicho saldo se contrasta contra el saldo que reportan los bancos</w:t>
      </w:r>
      <w:r w:rsidR="001F421F">
        <w:rPr>
          <w:rFonts w:ascii="Arial" w:eastAsiaTheme="minorEastAsia" w:hAnsi="Arial" w:cs="Arial"/>
          <w:sz w:val="22"/>
          <w:szCs w:val="22"/>
          <w:lang w:eastAsia="en-US"/>
        </w:rPr>
        <w:t>;</w:t>
      </w:r>
      <w:r w:rsidRPr="00794241">
        <w:rPr>
          <w:rFonts w:ascii="Arial" w:eastAsiaTheme="minorEastAsia" w:hAnsi="Arial" w:cs="Arial"/>
          <w:sz w:val="22"/>
          <w:szCs w:val="22"/>
          <w:lang w:eastAsia="en-US"/>
        </w:rPr>
        <w:t xml:space="preserve"> lo anterior, para verificar la consistencia en la información presupuestal y la información reportada.</w:t>
      </w:r>
    </w:p>
    <w:p w14:paraId="727DCC47" w14:textId="77777777" w:rsidR="00794241" w:rsidRPr="00794241" w:rsidRDefault="00794241" w:rsidP="0037127F">
      <w:pPr>
        <w:contextualSpacing/>
        <w:jc w:val="both"/>
        <w:rPr>
          <w:rFonts w:ascii="Arial" w:eastAsiaTheme="minorEastAsia" w:hAnsi="Arial" w:cs="Arial"/>
          <w:sz w:val="22"/>
          <w:szCs w:val="22"/>
          <w:lang w:eastAsia="en-US"/>
        </w:rPr>
      </w:pPr>
    </w:p>
    <w:p w14:paraId="5F12BFEB" w14:textId="77777777" w:rsidR="00794241" w:rsidRPr="00794241" w:rsidRDefault="00794241" w:rsidP="0037127F">
      <w:pPr>
        <w:contextualSpacing/>
        <w:jc w:val="both"/>
        <w:rPr>
          <w:rFonts w:ascii="Arial" w:eastAsiaTheme="minorEastAsia" w:hAnsi="Arial" w:cs="Arial"/>
          <w:sz w:val="22"/>
          <w:szCs w:val="22"/>
          <w:lang w:eastAsia="en-US"/>
        </w:rPr>
      </w:pPr>
      <w:r w:rsidRPr="00794241">
        <w:rPr>
          <w:rFonts w:ascii="Arial" w:eastAsiaTheme="minorEastAsia" w:hAnsi="Arial" w:cs="Arial"/>
          <w:sz w:val="22"/>
          <w:szCs w:val="22"/>
          <w:lang w:eastAsia="en-US"/>
        </w:rPr>
        <w:t xml:space="preserve">Como lo refleja el </w:t>
      </w:r>
      <w:r w:rsidR="001F421F">
        <w:rPr>
          <w:rFonts w:ascii="Arial" w:eastAsiaTheme="minorEastAsia" w:hAnsi="Arial" w:cs="Arial"/>
          <w:sz w:val="22"/>
          <w:szCs w:val="22"/>
          <w:lang w:eastAsia="en-US"/>
        </w:rPr>
        <w:t>C</w:t>
      </w:r>
      <w:r w:rsidRPr="00794241">
        <w:rPr>
          <w:rFonts w:ascii="Arial" w:eastAsiaTheme="minorEastAsia" w:hAnsi="Arial" w:cs="Arial"/>
          <w:sz w:val="22"/>
          <w:szCs w:val="22"/>
          <w:lang w:eastAsia="en-US"/>
        </w:rPr>
        <w:t>uadro</w:t>
      </w:r>
      <w:r>
        <w:rPr>
          <w:rFonts w:ascii="Arial" w:eastAsiaTheme="minorEastAsia" w:hAnsi="Arial" w:cs="Arial"/>
          <w:sz w:val="22"/>
          <w:szCs w:val="22"/>
          <w:lang w:eastAsia="en-US"/>
        </w:rPr>
        <w:t xml:space="preserve"> anterior</w:t>
      </w:r>
      <w:r w:rsidRPr="00794241">
        <w:rPr>
          <w:rFonts w:ascii="Arial" w:eastAsiaTheme="minorEastAsia" w:hAnsi="Arial" w:cs="Arial"/>
          <w:sz w:val="22"/>
          <w:szCs w:val="22"/>
          <w:lang w:eastAsia="en-US"/>
        </w:rPr>
        <w:t xml:space="preserve">, para la vigencia 2019 el saldo disponible en caja </w:t>
      </w:r>
      <w:r w:rsidR="004A2CDA">
        <w:rPr>
          <w:rFonts w:ascii="Arial" w:eastAsiaTheme="minorEastAsia" w:hAnsi="Arial" w:cs="Arial"/>
          <w:sz w:val="22"/>
          <w:szCs w:val="22"/>
          <w:lang w:eastAsia="en-US"/>
        </w:rPr>
        <w:t xml:space="preserve">calculado </w:t>
      </w:r>
      <w:r w:rsidRPr="00794241">
        <w:rPr>
          <w:rFonts w:ascii="Arial" w:eastAsiaTheme="minorEastAsia" w:hAnsi="Arial" w:cs="Arial"/>
          <w:sz w:val="22"/>
          <w:szCs w:val="22"/>
          <w:lang w:eastAsia="en-US"/>
        </w:rPr>
        <w:t>y los saldos que reportan los bancos presenta una diferencia por valor de $490.488.890. Mientras que para las vigencias 20</w:t>
      </w:r>
      <w:r>
        <w:rPr>
          <w:rFonts w:ascii="Arial" w:eastAsiaTheme="minorEastAsia" w:hAnsi="Arial" w:cs="Arial"/>
          <w:sz w:val="22"/>
          <w:szCs w:val="22"/>
          <w:lang w:eastAsia="en-US"/>
        </w:rPr>
        <w:t>2</w:t>
      </w:r>
      <w:r w:rsidR="00E46F41">
        <w:rPr>
          <w:rFonts w:ascii="Arial" w:eastAsiaTheme="minorEastAsia" w:hAnsi="Arial" w:cs="Arial"/>
          <w:sz w:val="22"/>
          <w:szCs w:val="22"/>
          <w:lang w:eastAsia="en-US"/>
        </w:rPr>
        <w:t>0</w:t>
      </w:r>
      <w:r w:rsidRPr="00794241">
        <w:rPr>
          <w:rFonts w:ascii="Arial" w:eastAsiaTheme="minorEastAsia" w:hAnsi="Arial" w:cs="Arial"/>
          <w:sz w:val="22"/>
          <w:szCs w:val="22"/>
          <w:lang w:eastAsia="en-US"/>
        </w:rPr>
        <w:t xml:space="preserve"> y 202</w:t>
      </w:r>
      <w:r w:rsidR="00E46F41">
        <w:rPr>
          <w:rFonts w:ascii="Arial" w:eastAsiaTheme="minorEastAsia" w:hAnsi="Arial" w:cs="Arial"/>
          <w:sz w:val="22"/>
          <w:szCs w:val="22"/>
          <w:lang w:eastAsia="en-US"/>
        </w:rPr>
        <w:t>1</w:t>
      </w:r>
      <w:r w:rsidRPr="00794241">
        <w:rPr>
          <w:rFonts w:ascii="Arial" w:eastAsiaTheme="minorEastAsia" w:hAnsi="Arial" w:cs="Arial"/>
          <w:sz w:val="22"/>
          <w:szCs w:val="22"/>
          <w:lang w:eastAsia="en-US"/>
        </w:rPr>
        <w:t>, incluso tienen mayores recursos a los estimados por el ejercicio, lo que demuestra inconsistencias presupuestales y de reporte.</w:t>
      </w:r>
    </w:p>
    <w:p w14:paraId="6D598B96" w14:textId="77777777" w:rsidR="00794241" w:rsidRDefault="00794241" w:rsidP="0037127F">
      <w:pPr>
        <w:contextualSpacing/>
        <w:jc w:val="both"/>
        <w:rPr>
          <w:rFonts w:ascii="Arial" w:eastAsiaTheme="minorEastAsia" w:hAnsi="Arial" w:cs="Arial"/>
          <w:sz w:val="22"/>
          <w:szCs w:val="22"/>
          <w:lang w:eastAsia="en-US"/>
        </w:rPr>
      </w:pPr>
    </w:p>
    <w:p w14:paraId="1F4CE4F1" w14:textId="77777777" w:rsidR="004A2CDA" w:rsidRDefault="00E46F41"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En un análisis alterno, s</w:t>
      </w:r>
      <w:r w:rsidR="004A2CDA">
        <w:rPr>
          <w:rFonts w:ascii="Arial" w:eastAsiaTheme="minorEastAsia" w:hAnsi="Arial" w:cs="Arial"/>
          <w:sz w:val="22"/>
          <w:szCs w:val="22"/>
          <w:lang w:eastAsia="en-US"/>
        </w:rPr>
        <w:t xml:space="preserve">e destaca que el reporte de saldos bancarios que informa el Municipio de Calamar – Bolívar a través de </w:t>
      </w:r>
      <w:r>
        <w:rPr>
          <w:rFonts w:ascii="Arial" w:eastAsiaTheme="minorEastAsia" w:hAnsi="Arial" w:cs="Arial"/>
          <w:sz w:val="22"/>
          <w:szCs w:val="22"/>
          <w:lang w:eastAsia="en-US"/>
        </w:rPr>
        <w:t>lo</w:t>
      </w:r>
      <w:r w:rsidR="004A2CDA">
        <w:rPr>
          <w:rFonts w:ascii="Arial" w:eastAsiaTheme="minorEastAsia" w:hAnsi="Arial" w:cs="Arial"/>
          <w:sz w:val="22"/>
          <w:szCs w:val="22"/>
          <w:lang w:eastAsia="en-US"/>
        </w:rPr>
        <w:t>s cierres fiscales</w:t>
      </w:r>
      <w:r>
        <w:rPr>
          <w:rFonts w:ascii="Arial" w:eastAsiaTheme="minorEastAsia" w:hAnsi="Arial" w:cs="Arial"/>
          <w:sz w:val="22"/>
          <w:szCs w:val="22"/>
          <w:lang w:eastAsia="en-US"/>
        </w:rPr>
        <w:t xml:space="preserve"> remitidos</w:t>
      </w:r>
      <w:r w:rsidR="004A2CDA">
        <w:rPr>
          <w:rFonts w:ascii="Arial" w:eastAsiaTheme="minorEastAsia" w:hAnsi="Arial" w:cs="Arial"/>
          <w:sz w:val="22"/>
          <w:szCs w:val="22"/>
          <w:lang w:eastAsia="en-US"/>
        </w:rPr>
        <w:t>, presenta diferencias frente al saldo informado por la entidad bancaria. A continuación, se muestra las diferencias</w:t>
      </w:r>
      <w:r>
        <w:rPr>
          <w:rFonts w:ascii="Arial" w:eastAsiaTheme="minorEastAsia" w:hAnsi="Arial" w:cs="Arial"/>
          <w:sz w:val="22"/>
          <w:szCs w:val="22"/>
          <w:lang w:eastAsia="en-US"/>
        </w:rPr>
        <w:t xml:space="preserve"> entre estas dos fuentes de información</w:t>
      </w:r>
      <w:r w:rsidR="004A2CDA">
        <w:rPr>
          <w:rFonts w:ascii="Arial" w:eastAsiaTheme="minorEastAsia" w:hAnsi="Arial" w:cs="Arial"/>
          <w:sz w:val="22"/>
          <w:szCs w:val="22"/>
          <w:lang w:eastAsia="en-US"/>
        </w:rPr>
        <w:t>:</w:t>
      </w:r>
    </w:p>
    <w:p w14:paraId="63F7B74F" w14:textId="77777777" w:rsidR="004A2CDA" w:rsidRDefault="004A2CDA" w:rsidP="0037127F">
      <w:pPr>
        <w:contextualSpacing/>
        <w:jc w:val="both"/>
        <w:rPr>
          <w:rFonts w:ascii="Arial" w:eastAsiaTheme="minorEastAsia" w:hAnsi="Arial" w:cs="Arial"/>
          <w:sz w:val="22"/>
          <w:szCs w:val="22"/>
          <w:lang w:eastAsia="en-US"/>
        </w:rPr>
      </w:pPr>
    </w:p>
    <w:p w14:paraId="31402FA9" w14:textId="77777777" w:rsidR="004A2CDA" w:rsidRPr="0037127F" w:rsidRDefault="004A2CDA" w:rsidP="0037127F">
      <w:pPr>
        <w:contextualSpacing/>
        <w:jc w:val="center"/>
        <w:rPr>
          <w:rFonts w:ascii="Arial" w:hAnsi="Arial" w:cs="Arial"/>
          <w:b/>
          <w:sz w:val="20"/>
          <w:szCs w:val="20"/>
          <w:lang w:val="es-ES_tradnl"/>
        </w:rPr>
      </w:pPr>
      <w:r w:rsidRPr="0037127F">
        <w:rPr>
          <w:rFonts w:ascii="Arial" w:hAnsi="Arial" w:cs="Arial"/>
          <w:b/>
          <w:sz w:val="20"/>
          <w:szCs w:val="20"/>
          <w:lang w:val="es-ES_tradnl"/>
        </w:rPr>
        <w:t>Cuadro N</w:t>
      </w:r>
      <w:r w:rsidR="001F421F" w:rsidRPr="0037127F">
        <w:rPr>
          <w:rFonts w:ascii="Arial" w:hAnsi="Arial" w:cs="Arial"/>
          <w:b/>
          <w:sz w:val="20"/>
          <w:szCs w:val="20"/>
          <w:lang w:val="es-ES_tradnl"/>
        </w:rPr>
        <w:t>o.</w:t>
      </w:r>
      <w:r w:rsidRPr="0037127F">
        <w:rPr>
          <w:rFonts w:ascii="Arial" w:hAnsi="Arial" w:cs="Arial"/>
          <w:b/>
          <w:sz w:val="20"/>
          <w:szCs w:val="20"/>
          <w:lang w:val="es-ES_tradnl"/>
        </w:rPr>
        <w:t xml:space="preserve"> 7.</w:t>
      </w:r>
    </w:p>
    <w:p w14:paraId="067137B2" w14:textId="77777777" w:rsidR="004A2CDA" w:rsidRPr="0037127F" w:rsidRDefault="004A2CDA" w:rsidP="0037127F">
      <w:pPr>
        <w:contextualSpacing/>
        <w:jc w:val="center"/>
        <w:rPr>
          <w:rFonts w:ascii="Arial" w:hAnsi="Arial" w:cs="Arial"/>
          <w:sz w:val="20"/>
          <w:szCs w:val="20"/>
          <w:lang w:val="es-ES_tradnl"/>
        </w:rPr>
      </w:pPr>
      <w:r w:rsidRPr="0037127F">
        <w:rPr>
          <w:rFonts w:ascii="Arial" w:hAnsi="Arial" w:cs="Arial"/>
          <w:sz w:val="20"/>
          <w:szCs w:val="20"/>
          <w:lang w:val="es-ES_tradnl"/>
        </w:rPr>
        <w:t xml:space="preserve">Saldos </w:t>
      </w:r>
      <w:r w:rsidR="001F421F">
        <w:rPr>
          <w:rFonts w:ascii="Arial" w:hAnsi="Arial" w:cs="Arial"/>
          <w:sz w:val="20"/>
          <w:szCs w:val="20"/>
          <w:lang w:val="es-ES_tradnl"/>
        </w:rPr>
        <w:t>b</w:t>
      </w:r>
      <w:r w:rsidRPr="0037127F">
        <w:rPr>
          <w:rFonts w:ascii="Arial" w:hAnsi="Arial" w:cs="Arial"/>
          <w:sz w:val="20"/>
          <w:szCs w:val="20"/>
          <w:lang w:val="es-ES_tradnl"/>
        </w:rPr>
        <w:t>ancarios de PG, Municipio de Calamar – Bolívar. Vigencias 2020 y 2021.</w:t>
      </w:r>
    </w:p>
    <w:p w14:paraId="40725E36" w14:textId="77777777" w:rsidR="004A2CDA" w:rsidRPr="0037127F" w:rsidRDefault="004A2CDA" w:rsidP="0037127F">
      <w:pPr>
        <w:contextualSpacing/>
        <w:jc w:val="center"/>
        <w:rPr>
          <w:rFonts w:ascii="Arial" w:hAnsi="Arial" w:cs="Arial"/>
          <w:i/>
          <w:sz w:val="20"/>
          <w:szCs w:val="20"/>
          <w:lang w:val="es-ES_tradnl"/>
        </w:rPr>
      </w:pPr>
      <w:r w:rsidRPr="0037127F">
        <w:rPr>
          <w:rFonts w:ascii="Arial" w:hAnsi="Arial" w:cs="Arial"/>
          <w:sz w:val="20"/>
          <w:szCs w:val="20"/>
          <w:lang w:val="es-ES_tradnl"/>
        </w:rPr>
        <w:t>-</w:t>
      </w:r>
      <w:r w:rsidRPr="0037127F">
        <w:rPr>
          <w:rFonts w:ascii="Arial" w:hAnsi="Arial" w:cs="Arial"/>
          <w:i/>
          <w:sz w:val="20"/>
          <w:szCs w:val="20"/>
          <w:lang w:val="es-ES_tradnl"/>
        </w:rPr>
        <w:t>Cifras en pesos-</w:t>
      </w:r>
    </w:p>
    <w:tbl>
      <w:tblPr>
        <w:tblW w:w="5620" w:type="dxa"/>
        <w:jc w:val="center"/>
        <w:tblCellMar>
          <w:left w:w="70" w:type="dxa"/>
          <w:right w:w="70" w:type="dxa"/>
        </w:tblCellMar>
        <w:tblLook w:val="04A0" w:firstRow="1" w:lastRow="0" w:firstColumn="1" w:lastColumn="0" w:noHBand="0" w:noVBand="1"/>
      </w:tblPr>
      <w:tblGrid>
        <w:gridCol w:w="2100"/>
        <w:gridCol w:w="1680"/>
        <w:gridCol w:w="1840"/>
      </w:tblGrid>
      <w:tr w:rsidR="004A2CDA" w14:paraId="26A470F6" w14:textId="77777777" w:rsidTr="004A2CDA">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auto" w:fill="666699"/>
            <w:vAlign w:val="center"/>
            <w:hideMark/>
          </w:tcPr>
          <w:p w14:paraId="7E952072" w14:textId="77777777" w:rsidR="004A2CDA" w:rsidRDefault="004A2CDA"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Saldo en Bancos</w:t>
            </w:r>
          </w:p>
        </w:tc>
        <w:tc>
          <w:tcPr>
            <w:tcW w:w="1680" w:type="dxa"/>
            <w:tcBorders>
              <w:top w:val="single" w:sz="4" w:space="0" w:color="auto"/>
              <w:left w:val="nil"/>
              <w:bottom w:val="single" w:sz="4" w:space="0" w:color="auto"/>
              <w:right w:val="single" w:sz="4" w:space="0" w:color="auto"/>
            </w:tcBorders>
            <w:shd w:val="clear" w:color="auto" w:fill="666699"/>
            <w:vAlign w:val="center"/>
            <w:hideMark/>
          </w:tcPr>
          <w:p w14:paraId="3A0AA5A8" w14:textId="77777777" w:rsidR="004A2CDA" w:rsidRDefault="004A2CDA"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2020</w:t>
            </w:r>
          </w:p>
        </w:tc>
        <w:tc>
          <w:tcPr>
            <w:tcW w:w="1840" w:type="dxa"/>
            <w:tcBorders>
              <w:top w:val="single" w:sz="4" w:space="0" w:color="auto"/>
              <w:left w:val="nil"/>
              <w:bottom w:val="single" w:sz="4" w:space="0" w:color="auto"/>
              <w:right w:val="single" w:sz="4" w:space="0" w:color="auto"/>
            </w:tcBorders>
            <w:shd w:val="clear" w:color="auto" w:fill="666699"/>
            <w:vAlign w:val="center"/>
            <w:hideMark/>
          </w:tcPr>
          <w:p w14:paraId="4581FBC4" w14:textId="77777777" w:rsidR="004A2CDA" w:rsidRDefault="004A2CDA"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2021</w:t>
            </w:r>
          </w:p>
        </w:tc>
      </w:tr>
      <w:tr w:rsidR="004A2CDA" w14:paraId="760DC996" w14:textId="77777777" w:rsidTr="004A2CDA">
        <w:trPr>
          <w:trHeight w:val="300"/>
          <w:jc w:val="center"/>
        </w:trPr>
        <w:tc>
          <w:tcPr>
            <w:tcW w:w="2100" w:type="dxa"/>
            <w:tcBorders>
              <w:top w:val="nil"/>
              <w:left w:val="single" w:sz="4" w:space="0" w:color="auto"/>
              <w:bottom w:val="single" w:sz="4" w:space="0" w:color="auto"/>
              <w:right w:val="single" w:sz="4" w:space="0" w:color="auto"/>
            </w:tcBorders>
            <w:shd w:val="clear" w:color="auto" w:fill="CCCCFF"/>
            <w:vAlign w:val="center"/>
            <w:hideMark/>
          </w:tcPr>
          <w:p w14:paraId="0D8E5048" w14:textId="77777777" w:rsidR="004A2CDA" w:rsidRDefault="004A2CDA" w:rsidP="0037127F">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Cierre Fiscal</w:t>
            </w:r>
          </w:p>
        </w:tc>
        <w:tc>
          <w:tcPr>
            <w:tcW w:w="1680" w:type="dxa"/>
            <w:tcBorders>
              <w:top w:val="nil"/>
              <w:left w:val="nil"/>
              <w:bottom w:val="single" w:sz="4" w:space="0" w:color="auto"/>
              <w:right w:val="single" w:sz="4" w:space="0" w:color="auto"/>
            </w:tcBorders>
            <w:noWrap/>
            <w:vAlign w:val="center"/>
            <w:hideMark/>
          </w:tcPr>
          <w:p w14:paraId="27AA9580" w14:textId="77777777" w:rsidR="004A2CDA" w:rsidRDefault="004A2CDA"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932.852.718</w:t>
            </w:r>
          </w:p>
        </w:tc>
        <w:tc>
          <w:tcPr>
            <w:tcW w:w="1840" w:type="dxa"/>
            <w:tcBorders>
              <w:top w:val="nil"/>
              <w:left w:val="nil"/>
              <w:bottom w:val="single" w:sz="4" w:space="0" w:color="auto"/>
              <w:right w:val="single" w:sz="4" w:space="0" w:color="auto"/>
            </w:tcBorders>
            <w:noWrap/>
            <w:vAlign w:val="center"/>
            <w:hideMark/>
          </w:tcPr>
          <w:p w14:paraId="563623F1" w14:textId="77777777" w:rsidR="004A2CDA" w:rsidRDefault="004A2CDA"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1.105.490.529</w:t>
            </w:r>
          </w:p>
        </w:tc>
      </w:tr>
      <w:tr w:rsidR="004A2CDA" w14:paraId="3581B72D" w14:textId="77777777" w:rsidTr="004A2CDA">
        <w:trPr>
          <w:trHeight w:val="300"/>
          <w:jc w:val="center"/>
        </w:trPr>
        <w:tc>
          <w:tcPr>
            <w:tcW w:w="2100" w:type="dxa"/>
            <w:tcBorders>
              <w:top w:val="nil"/>
              <w:left w:val="single" w:sz="4" w:space="0" w:color="auto"/>
              <w:bottom w:val="single" w:sz="4" w:space="0" w:color="auto"/>
              <w:right w:val="single" w:sz="4" w:space="0" w:color="auto"/>
            </w:tcBorders>
            <w:shd w:val="clear" w:color="auto" w:fill="CCCCFF"/>
            <w:vAlign w:val="center"/>
            <w:hideMark/>
          </w:tcPr>
          <w:p w14:paraId="09FB750F" w14:textId="77777777" w:rsidR="004A2CDA" w:rsidRDefault="004A2CDA" w:rsidP="0037127F">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Reporte Bancario</w:t>
            </w:r>
          </w:p>
        </w:tc>
        <w:tc>
          <w:tcPr>
            <w:tcW w:w="1680" w:type="dxa"/>
            <w:tcBorders>
              <w:top w:val="nil"/>
              <w:left w:val="nil"/>
              <w:bottom w:val="single" w:sz="4" w:space="0" w:color="auto"/>
              <w:right w:val="single" w:sz="4" w:space="0" w:color="auto"/>
            </w:tcBorders>
            <w:noWrap/>
            <w:vAlign w:val="center"/>
            <w:hideMark/>
          </w:tcPr>
          <w:p w14:paraId="0EC673C7" w14:textId="77777777" w:rsidR="004A2CDA" w:rsidRDefault="004A2CDA"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932.847.621</w:t>
            </w:r>
          </w:p>
        </w:tc>
        <w:tc>
          <w:tcPr>
            <w:tcW w:w="1840" w:type="dxa"/>
            <w:tcBorders>
              <w:top w:val="nil"/>
              <w:left w:val="nil"/>
              <w:bottom w:val="single" w:sz="4" w:space="0" w:color="auto"/>
              <w:right w:val="single" w:sz="4" w:space="0" w:color="auto"/>
            </w:tcBorders>
            <w:noWrap/>
            <w:vAlign w:val="center"/>
            <w:hideMark/>
          </w:tcPr>
          <w:p w14:paraId="6E545D07" w14:textId="77777777" w:rsidR="004A2CDA" w:rsidRDefault="004A2CDA"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1.105.290.529</w:t>
            </w:r>
          </w:p>
        </w:tc>
      </w:tr>
      <w:tr w:rsidR="004A2CDA" w14:paraId="7EA8BA48" w14:textId="77777777" w:rsidTr="004A2CDA">
        <w:trPr>
          <w:trHeight w:val="300"/>
          <w:jc w:val="center"/>
        </w:trPr>
        <w:tc>
          <w:tcPr>
            <w:tcW w:w="2100" w:type="dxa"/>
            <w:tcBorders>
              <w:top w:val="nil"/>
              <w:left w:val="single" w:sz="4" w:space="0" w:color="auto"/>
              <w:bottom w:val="single" w:sz="4" w:space="0" w:color="auto"/>
              <w:right w:val="single" w:sz="4" w:space="0" w:color="auto"/>
            </w:tcBorders>
            <w:shd w:val="clear" w:color="auto" w:fill="CCCCFF"/>
            <w:vAlign w:val="center"/>
            <w:hideMark/>
          </w:tcPr>
          <w:p w14:paraId="4C5D06E6" w14:textId="77777777" w:rsidR="004A2CDA" w:rsidRDefault="004A2CDA" w:rsidP="0037127F">
            <w:pPr>
              <w:contextualSpacing/>
              <w:jc w:val="cente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Diferencia</w:t>
            </w:r>
          </w:p>
        </w:tc>
        <w:tc>
          <w:tcPr>
            <w:tcW w:w="1680" w:type="dxa"/>
            <w:tcBorders>
              <w:top w:val="nil"/>
              <w:left w:val="nil"/>
              <w:bottom w:val="single" w:sz="4" w:space="0" w:color="auto"/>
              <w:right w:val="single" w:sz="4" w:space="0" w:color="auto"/>
            </w:tcBorders>
            <w:noWrap/>
            <w:vAlign w:val="center"/>
            <w:hideMark/>
          </w:tcPr>
          <w:p w14:paraId="27DE7F52" w14:textId="77777777" w:rsidR="004A2CDA" w:rsidRDefault="004A2CDA" w:rsidP="0037127F">
            <w:pPr>
              <w:contextualSpacing/>
              <w:jc w:val="center"/>
              <w:rPr>
                <w:rFonts w:ascii="Arial" w:eastAsia="Times New Roman" w:hAnsi="Arial" w:cs="Arial"/>
                <w:b/>
                <w:bCs/>
                <w:color w:val="000000"/>
                <w:sz w:val="18"/>
                <w:szCs w:val="18"/>
                <w:u w:val="single"/>
                <w:lang w:val="es-CO" w:eastAsia="es-CO"/>
              </w:rPr>
            </w:pPr>
            <w:r>
              <w:rPr>
                <w:rFonts w:ascii="Arial" w:eastAsia="Times New Roman" w:hAnsi="Arial" w:cs="Arial"/>
                <w:b/>
                <w:bCs/>
                <w:color w:val="000000"/>
                <w:sz w:val="18"/>
                <w:szCs w:val="18"/>
                <w:u w:val="single"/>
                <w:lang w:val="es-CO" w:eastAsia="es-CO"/>
              </w:rPr>
              <w:t>-5.097</w:t>
            </w:r>
          </w:p>
        </w:tc>
        <w:tc>
          <w:tcPr>
            <w:tcW w:w="1840" w:type="dxa"/>
            <w:tcBorders>
              <w:top w:val="nil"/>
              <w:left w:val="nil"/>
              <w:bottom w:val="single" w:sz="4" w:space="0" w:color="auto"/>
              <w:right w:val="single" w:sz="4" w:space="0" w:color="auto"/>
            </w:tcBorders>
            <w:noWrap/>
            <w:vAlign w:val="center"/>
            <w:hideMark/>
          </w:tcPr>
          <w:p w14:paraId="1DC7377F" w14:textId="77777777" w:rsidR="004A2CDA" w:rsidRDefault="004A2CDA" w:rsidP="0037127F">
            <w:pPr>
              <w:contextualSpacing/>
              <w:jc w:val="center"/>
              <w:rPr>
                <w:rFonts w:ascii="Arial" w:eastAsia="Times New Roman" w:hAnsi="Arial" w:cs="Arial"/>
                <w:b/>
                <w:bCs/>
                <w:color w:val="000000"/>
                <w:sz w:val="18"/>
                <w:szCs w:val="18"/>
                <w:u w:val="single"/>
                <w:lang w:val="es-CO" w:eastAsia="es-CO"/>
              </w:rPr>
            </w:pPr>
            <w:r>
              <w:rPr>
                <w:rFonts w:ascii="Arial" w:eastAsia="Times New Roman" w:hAnsi="Arial" w:cs="Arial"/>
                <w:b/>
                <w:bCs/>
                <w:color w:val="000000"/>
                <w:sz w:val="18"/>
                <w:szCs w:val="18"/>
                <w:u w:val="single"/>
                <w:lang w:val="es-CO" w:eastAsia="es-CO"/>
              </w:rPr>
              <w:t>-200.000</w:t>
            </w:r>
          </w:p>
        </w:tc>
      </w:tr>
    </w:tbl>
    <w:p w14:paraId="29FF505F" w14:textId="77777777" w:rsidR="004A2CDA" w:rsidRPr="0037127F" w:rsidRDefault="004A2CDA" w:rsidP="0037127F">
      <w:pPr>
        <w:contextualSpacing/>
        <w:jc w:val="both"/>
        <w:rPr>
          <w:rFonts w:ascii="Arial" w:eastAsia="Times New Roman" w:hAnsi="Arial" w:cs="Arial"/>
          <w:color w:val="171717"/>
          <w:sz w:val="16"/>
          <w:szCs w:val="16"/>
          <w:lang w:val="es-ES_tradnl" w:eastAsia="es-CO"/>
        </w:rPr>
      </w:pPr>
      <w:r w:rsidRPr="0037127F">
        <w:rPr>
          <w:rFonts w:ascii="Arial" w:eastAsia="Times New Roman" w:hAnsi="Arial" w:cs="Arial"/>
          <w:b/>
          <w:color w:val="171717"/>
          <w:sz w:val="16"/>
          <w:szCs w:val="16"/>
          <w:lang w:val="es-ES_tradnl" w:eastAsia="es-CO"/>
        </w:rPr>
        <w:t xml:space="preserve">Fuente: </w:t>
      </w:r>
      <w:r w:rsidRPr="0037127F">
        <w:rPr>
          <w:rFonts w:ascii="Arial" w:eastAsia="Times New Roman" w:hAnsi="Arial" w:cs="Arial"/>
          <w:color w:val="171717"/>
          <w:sz w:val="16"/>
          <w:szCs w:val="16"/>
          <w:lang w:val="es-ES_tradnl" w:eastAsia="es-CO"/>
        </w:rPr>
        <w:t>Elaboración propia con base en la información entregada por el Municipio y el reporte bancario.</w:t>
      </w:r>
    </w:p>
    <w:p w14:paraId="42BB1BDC" w14:textId="77777777" w:rsidR="004A2CDA" w:rsidRDefault="004A2CDA" w:rsidP="0037127F">
      <w:pPr>
        <w:contextualSpacing/>
        <w:jc w:val="both"/>
        <w:rPr>
          <w:rFonts w:ascii="Arial" w:eastAsiaTheme="minorEastAsia" w:hAnsi="Arial" w:cs="Arial"/>
          <w:sz w:val="22"/>
          <w:szCs w:val="22"/>
          <w:lang w:eastAsia="en-US"/>
        </w:rPr>
      </w:pPr>
    </w:p>
    <w:p w14:paraId="1F28AE7A" w14:textId="77777777" w:rsidR="00794241" w:rsidRDefault="00D417D8"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Respecto a las reservas presupuestales calculadas y constituidas, debe indicarse que e</w:t>
      </w:r>
      <w:r w:rsidR="004A2CDA">
        <w:rPr>
          <w:rFonts w:ascii="Arial" w:eastAsiaTheme="minorEastAsia" w:hAnsi="Arial" w:cs="Arial"/>
          <w:sz w:val="22"/>
          <w:szCs w:val="22"/>
          <w:lang w:eastAsia="en-US"/>
        </w:rPr>
        <w:t>n</w:t>
      </w:r>
      <w:r w:rsidR="00CD316E">
        <w:rPr>
          <w:rFonts w:ascii="Arial" w:eastAsiaTheme="minorEastAsia" w:hAnsi="Arial" w:cs="Arial"/>
          <w:sz w:val="22"/>
          <w:szCs w:val="22"/>
          <w:lang w:eastAsia="en-US"/>
        </w:rPr>
        <w:t xml:space="preserve"> </w:t>
      </w:r>
      <w:r>
        <w:rPr>
          <w:rFonts w:ascii="Arial" w:eastAsiaTheme="minorEastAsia" w:hAnsi="Arial" w:cs="Arial"/>
          <w:sz w:val="22"/>
          <w:szCs w:val="22"/>
          <w:lang w:eastAsia="en-US"/>
        </w:rPr>
        <w:t>los</w:t>
      </w:r>
      <w:r w:rsidR="00CD316E">
        <w:rPr>
          <w:rFonts w:ascii="Arial" w:eastAsiaTheme="minorEastAsia" w:hAnsi="Arial" w:cs="Arial"/>
          <w:sz w:val="22"/>
          <w:szCs w:val="22"/>
          <w:lang w:eastAsia="en-US"/>
        </w:rPr>
        <w:t xml:space="preserve"> cierre</w:t>
      </w:r>
      <w:r>
        <w:rPr>
          <w:rFonts w:ascii="Arial" w:eastAsiaTheme="minorEastAsia" w:hAnsi="Arial" w:cs="Arial"/>
          <w:sz w:val="22"/>
          <w:szCs w:val="22"/>
          <w:lang w:eastAsia="en-US"/>
        </w:rPr>
        <w:t>s</w:t>
      </w:r>
      <w:r w:rsidR="00CD316E">
        <w:rPr>
          <w:rFonts w:ascii="Arial" w:eastAsiaTheme="minorEastAsia" w:hAnsi="Arial" w:cs="Arial"/>
          <w:sz w:val="22"/>
          <w:szCs w:val="22"/>
          <w:lang w:eastAsia="en-US"/>
        </w:rPr>
        <w:t xml:space="preserve"> fiscal</w:t>
      </w:r>
      <w:r>
        <w:rPr>
          <w:rFonts w:ascii="Arial" w:eastAsiaTheme="minorEastAsia" w:hAnsi="Arial" w:cs="Arial"/>
          <w:sz w:val="22"/>
          <w:szCs w:val="22"/>
          <w:lang w:eastAsia="en-US"/>
        </w:rPr>
        <w:t>es</w:t>
      </w:r>
      <w:r w:rsidR="00CD316E">
        <w:rPr>
          <w:rFonts w:ascii="Arial" w:eastAsiaTheme="minorEastAsia" w:hAnsi="Arial" w:cs="Arial"/>
          <w:sz w:val="22"/>
          <w:szCs w:val="22"/>
          <w:lang w:eastAsia="en-US"/>
        </w:rPr>
        <w:t xml:space="preserve"> de la</w:t>
      </w:r>
      <w:r>
        <w:rPr>
          <w:rFonts w:ascii="Arial" w:eastAsiaTheme="minorEastAsia" w:hAnsi="Arial" w:cs="Arial"/>
          <w:sz w:val="22"/>
          <w:szCs w:val="22"/>
          <w:lang w:eastAsia="en-US"/>
        </w:rPr>
        <w:t>s</w:t>
      </w:r>
      <w:r w:rsidR="00CD316E">
        <w:rPr>
          <w:rFonts w:ascii="Arial" w:eastAsiaTheme="minorEastAsia" w:hAnsi="Arial" w:cs="Arial"/>
          <w:sz w:val="22"/>
          <w:szCs w:val="22"/>
          <w:lang w:eastAsia="en-US"/>
        </w:rPr>
        <w:t xml:space="preserve"> vigencia</w:t>
      </w:r>
      <w:r>
        <w:rPr>
          <w:rFonts w:ascii="Arial" w:eastAsiaTheme="minorEastAsia" w:hAnsi="Arial" w:cs="Arial"/>
          <w:sz w:val="22"/>
          <w:szCs w:val="22"/>
          <w:lang w:eastAsia="en-US"/>
        </w:rPr>
        <w:t>s</w:t>
      </w:r>
      <w:r w:rsidR="00CD316E">
        <w:rPr>
          <w:rFonts w:ascii="Arial" w:eastAsiaTheme="minorEastAsia" w:hAnsi="Arial" w:cs="Arial"/>
          <w:sz w:val="22"/>
          <w:szCs w:val="22"/>
          <w:lang w:eastAsia="en-US"/>
        </w:rPr>
        <w:t xml:space="preserve"> 2020 y 2021</w:t>
      </w:r>
      <w:r w:rsidR="004A2CDA">
        <w:rPr>
          <w:rFonts w:ascii="Arial" w:eastAsiaTheme="minorEastAsia" w:hAnsi="Arial" w:cs="Arial"/>
          <w:sz w:val="22"/>
          <w:szCs w:val="22"/>
          <w:lang w:eastAsia="en-US"/>
        </w:rPr>
        <w:t xml:space="preserve"> que presentó el Municipio de Calamar – Bolívar, </w:t>
      </w:r>
      <w:r w:rsidR="007745A4">
        <w:rPr>
          <w:rFonts w:ascii="Arial" w:eastAsiaTheme="minorEastAsia" w:hAnsi="Arial" w:cs="Arial"/>
          <w:sz w:val="22"/>
          <w:szCs w:val="22"/>
          <w:lang w:eastAsia="en-US"/>
        </w:rPr>
        <w:t>se evidencia el cierre de los saldos bancarios, cuentas por pagar, reservas presupuestales, entre otros y al revisar la información presentada en dicho</w:t>
      </w:r>
      <w:r>
        <w:rPr>
          <w:rFonts w:ascii="Arial" w:eastAsiaTheme="minorEastAsia" w:hAnsi="Arial" w:cs="Arial"/>
          <w:sz w:val="22"/>
          <w:szCs w:val="22"/>
          <w:lang w:eastAsia="en-US"/>
        </w:rPr>
        <w:t>s</w:t>
      </w:r>
      <w:r w:rsidR="007745A4">
        <w:rPr>
          <w:rFonts w:ascii="Arial" w:eastAsiaTheme="minorEastAsia" w:hAnsi="Arial" w:cs="Arial"/>
          <w:sz w:val="22"/>
          <w:szCs w:val="22"/>
          <w:lang w:eastAsia="en-US"/>
        </w:rPr>
        <w:t xml:space="preserve"> cierre</w:t>
      </w:r>
      <w:r>
        <w:rPr>
          <w:rFonts w:ascii="Arial" w:eastAsiaTheme="minorEastAsia" w:hAnsi="Arial" w:cs="Arial"/>
          <w:sz w:val="22"/>
          <w:szCs w:val="22"/>
          <w:lang w:eastAsia="en-US"/>
        </w:rPr>
        <w:t>s</w:t>
      </w:r>
      <w:r w:rsidR="007745A4">
        <w:rPr>
          <w:rFonts w:ascii="Arial" w:eastAsiaTheme="minorEastAsia" w:hAnsi="Arial" w:cs="Arial"/>
          <w:sz w:val="22"/>
          <w:szCs w:val="22"/>
          <w:lang w:eastAsia="en-US"/>
        </w:rPr>
        <w:t xml:space="preserve"> se realiz</w:t>
      </w:r>
      <w:r>
        <w:rPr>
          <w:rFonts w:ascii="Arial" w:eastAsiaTheme="minorEastAsia" w:hAnsi="Arial" w:cs="Arial"/>
          <w:sz w:val="22"/>
          <w:szCs w:val="22"/>
          <w:lang w:eastAsia="en-US"/>
        </w:rPr>
        <w:t>ó</w:t>
      </w:r>
      <w:r w:rsidR="007745A4">
        <w:rPr>
          <w:rFonts w:ascii="Arial" w:eastAsiaTheme="minorEastAsia" w:hAnsi="Arial" w:cs="Arial"/>
          <w:sz w:val="22"/>
          <w:szCs w:val="22"/>
          <w:lang w:eastAsia="en-US"/>
        </w:rPr>
        <w:t xml:space="preserve"> el contraste de la información que arroj</w:t>
      </w:r>
      <w:r w:rsidR="004A2CDA">
        <w:rPr>
          <w:rFonts w:ascii="Arial" w:eastAsiaTheme="minorEastAsia" w:hAnsi="Arial" w:cs="Arial"/>
          <w:sz w:val="22"/>
          <w:szCs w:val="22"/>
          <w:lang w:eastAsia="en-US"/>
        </w:rPr>
        <w:t>ó</w:t>
      </w:r>
      <w:r w:rsidR="007745A4">
        <w:rPr>
          <w:rFonts w:ascii="Arial" w:eastAsiaTheme="minorEastAsia" w:hAnsi="Arial" w:cs="Arial"/>
          <w:sz w:val="22"/>
          <w:szCs w:val="22"/>
          <w:lang w:eastAsia="en-US"/>
        </w:rPr>
        <w:t xml:space="preserve"> el ejercicio para los saldos de cuentas por pagar y reservas presupuestales.</w:t>
      </w:r>
      <w:r w:rsidR="00794241" w:rsidRPr="007745A4">
        <w:rPr>
          <w:rFonts w:ascii="Arial" w:eastAsiaTheme="minorEastAsia" w:hAnsi="Arial" w:cs="Arial"/>
          <w:sz w:val="22"/>
          <w:szCs w:val="22"/>
          <w:lang w:eastAsia="en-US"/>
        </w:rPr>
        <w:t xml:space="preserve"> El </w:t>
      </w:r>
      <w:r w:rsidR="007745A4" w:rsidRPr="007745A4">
        <w:rPr>
          <w:rFonts w:ascii="Arial" w:eastAsiaTheme="minorEastAsia" w:hAnsi="Arial" w:cs="Arial"/>
          <w:sz w:val="22"/>
          <w:szCs w:val="22"/>
          <w:lang w:eastAsia="en-US"/>
        </w:rPr>
        <w:t xml:space="preserve">siguiente </w:t>
      </w:r>
      <w:r w:rsidR="00794241" w:rsidRPr="007745A4">
        <w:rPr>
          <w:rFonts w:ascii="Arial" w:eastAsiaTheme="minorEastAsia" w:hAnsi="Arial" w:cs="Arial"/>
          <w:sz w:val="22"/>
          <w:szCs w:val="22"/>
          <w:lang w:eastAsia="en-US"/>
        </w:rPr>
        <w:t>cuadro refleja la diferencia por valor de $</w:t>
      </w:r>
      <w:r w:rsidR="007745A4" w:rsidRPr="007745A4">
        <w:rPr>
          <w:rFonts w:ascii="Arial" w:eastAsiaTheme="minorEastAsia" w:hAnsi="Arial" w:cs="Arial"/>
          <w:sz w:val="22"/>
          <w:szCs w:val="22"/>
          <w:lang w:eastAsia="en-US"/>
        </w:rPr>
        <w:t>59</w:t>
      </w:r>
      <w:r w:rsidR="00794241" w:rsidRPr="007745A4">
        <w:rPr>
          <w:rFonts w:ascii="Arial" w:eastAsiaTheme="minorEastAsia" w:hAnsi="Arial" w:cs="Arial"/>
          <w:sz w:val="22"/>
          <w:szCs w:val="22"/>
          <w:lang w:eastAsia="en-US"/>
        </w:rPr>
        <w:t>.</w:t>
      </w:r>
      <w:r w:rsidR="007745A4" w:rsidRPr="007745A4">
        <w:rPr>
          <w:rFonts w:ascii="Arial" w:eastAsiaTheme="minorEastAsia" w:hAnsi="Arial" w:cs="Arial"/>
          <w:sz w:val="22"/>
          <w:szCs w:val="22"/>
          <w:lang w:eastAsia="en-US"/>
        </w:rPr>
        <w:t>954</w:t>
      </w:r>
      <w:r w:rsidR="00794241" w:rsidRPr="007745A4">
        <w:rPr>
          <w:rFonts w:ascii="Arial" w:eastAsiaTheme="minorEastAsia" w:hAnsi="Arial" w:cs="Arial"/>
          <w:sz w:val="22"/>
          <w:szCs w:val="22"/>
          <w:lang w:eastAsia="en-US"/>
        </w:rPr>
        <w:t>.</w:t>
      </w:r>
      <w:r w:rsidR="007745A4" w:rsidRPr="007745A4">
        <w:rPr>
          <w:rFonts w:ascii="Arial" w:eastAsiaTheme="minorEastAsia" w:hAnsi="Arial" w:cs="Arial"/>
          <w:sz w:val="22"/>
          <w:szCs w:val="22"/>
          <w:lang w:eastAsia="en-US"/>
        </w:rPr>
        <w:t>540</w:t>
      </w:r>
      <w:r w:rsidR="00794241" w:rsidRPr="007745A4">
        <w:rPr>
          <w:rFonts w:ascii="Arial" w:eastAsiaTheme="minorEastAsia" w:hAnsi="Arial" w:cs="Arial"/>
          <w:sz w:val="22"/>
          <w:szCs w:val="22"/>
          <w:lang w:eastAsia="en-US"/>
        </w:rPr>
        <w:t xml:space="preserve"> que se identificó entre l</w:t>
      </w:r>
      <w:r w:rsidR="007745A4" w:rsidRPr="007745A4">
        <w:rPr>
          <w:rFonts w:ascii="Arial" w:eastAsiaTheme="minorEastAsia" w:hAnsi="Arial" w:cs="Arial"/>
          <w:sz w:val="22"/>
          <w:szCs w:val="22"/>
          <w:lang w:eastAsia="en-US"/>
        </w:rPr>
        <w:t xml:space="preserve">os saldos de reservas presupuestales constituidos en </w:t>
      </w:r>
      <w:r w:rsidR="007745A4" w:rsidRPr="007745A4">
        <w:rPr>
          <w:rFonts w:ascii="Arial" w:eastAsiaTheme="minorEastAsia" w:hAnsi="Arial" w:cs="Arial"/>
          <w:sz w:val="22"/>
          <w:szCs w:val="22"/>
          <w:lang w:eastAsia="en-US"/>
        </w:rPr>
        <w:lastRenderedPageBreak/>
        <w:t>l</w:t>
      </w:r>
      <w:r w:rsidR="00794241" w:rsidRPr="007745A4">
        <w:rPr>
          <w:rFonts w:ascii="Arial" w:eastAsiaTheme="minorEastAsia" w:hAnsi="Arial" w:cs="Arial"/>
          <w:sz w:val="22"/>
          <w:szCs w:val="22"/>
          <w:lang w:eastAsia="en-US"/>
        </w:rPr>
        <w:t>a Resolución N</w:t>
      </w:r>
      <w:r w:rsidR="001F421F">
        <w:rPr>
          <w:rFonts w:ascii="Arial" w:eastAsiaTheme="minorEastAsia" w:hAnsi="Arial" w:cs="Arial"/>
          <w:sz w:val="22"/>
          <w:szCs w:val="22"/>
          <w:lang w:eastAsia="en-US"/>
        </w:rPr>
        <w:t>o.</w:t>
      </w:r>
      <w:r w:rsidR="00794241" w:rsidRPr="007745A4">
        <w:rPr>
          <w:rFonts w:ascii="Arial" w:eastAsiaTheme="minorEastAsia" w:hAnsi="Arial" w:cs="Arial"/>
          <w:sz w:val="22"/>
          <w:szCs w:val="22"/>
          <w:lang w:eastAsia="en-US"/>
        </w:rPr>
        <w:t xml:space="preserve"> 0</w:t>
      </w:r>
      <w:r w:rsidR="007745A4" w:rsidRPr="007745A4">
        <w:rPr>
          <w:rFonts w:ascii="Arial" w:eastAsiaTheme="minorEastAsia" w:hAnsi="Arial" w:cs="Arial"/>
          <w:sz w:val="22"/>
          <w:szCs w:val="22"/>
          <w:lang w:eastAsia="en-US"/>
        </w:rPr>
        <w:t>8</w:t>
      </w:r>
      <w:r w:rsidR="00794241" w:rsidRPr="007745A4">
        <w:rPr>
          <w:rFonts w:ascii="Arial" w:eastAsiaTheme="minorEastAsia" w:hAnsi="Arial" w:cs="Arial"/>
          <w:sz w:val="22"/>
          <w:szCs w:val="22"/>
          <w:lang w:eastAsia="en-US"/>
        </w:rPr>
        <w:t xml:space="preserve"> de 20</w:t>
      </w:r>
      <w:r w:rsidR="007745A4" w:rsidRPr="007745A4">
        <w:rPr>
          <w:rFonts w:ascii="Arial" w:eastAsiaTheme="minorEastAsia" w:hAnsi="Arial" w:cs="Arial"/>
          <w:sz w:val="22"/>
          <w:szCs w:val="22"/>
          <w:lang w:eastAsia="en-US"/>
        </w:rPr>
        <w:t>2</w:t>
      </w:r>
      <w:r w:rsidR="00794241" w:rsidRPr="007745A4">
        <w:rPr>
          <w:rFonts w:ascii="Arial" w:eastAsiaTheme="minorEastAsia" w:hAnsi="Arial" w:cs="Arial"/>
          <w:sz w:val="22"/>
          <w:szCs w:val="22"/>
          <w:lang w:eastAsia="en-US"/>
        </w:rPr>
        <w:t>1 y los saldos determinados a partir del ejercicio presupuestal, evidenciando inconvenientes por parte del Municipio para determinar estos saldos</w:t>
      </w:r>
      <w:r w:rsidR="007745A4" w:rsidRPr="007745A4">
        <w:rPr>
          <w:rFonts w:ascii="Arial" w:eastAsiaTheme="minorEastAsia" w:hAnsi="Arial" w:cs="Arial"/>
          <w:sz w:val="22"/>
          <w:szCs w:val="22"/>
          <w:lang w:eastAsia="en-US"/>
        </w:rPr>
        <w:t xml:space="preserve"> para dicha vigencia</w:t>
      </w:r>
      <w:r w:rsidR="00794241" w:rsidRPr="007745A4">
        <w:rPr>
          <w:rFonts w:ascii="Arial" w:eastAsiaTheme="minorEastAsia" w:hAnsi="Arial" w:cs="Arial"/>
          <w:sz w:val="22"/>
          <w:szCs w:val="22"/>
          <w:lang w:eastAsia="en-US"/>
        </w:rPr>
        <w:t>.</w:t>
      </w:r>
      <w:r w:rsidR="00D9414A">
        <w:rPr>
          <w:rFonts w:ascii="Arial" w:eastAsiaTheme="minorEastAsia" w:hAnsi="Arial" w:cs="Arial"/>
          <w:sz w:val="22"/>
          <w:szCs w:val="22"/>
          <w:lang w:eastAsia="en-US"/>
        </w:rPr>
        <w:t xml:space="preserve"> Para la vigencia 2021 no se identifican diferencias en este contraste.</w:t>
      </w:r>
    </w:p>
    <w:p w14:paraId="76BA32D8" w14:textId="77777777" w:rsidR="007745A4" w:rsidRDefault="007745A4" w:rsidP="0037127F">
      <w:pPr>
        <w:contextualSpacing/>
        <w:jc w:val="both"/>
        <w:rPr>
          <w:rFonts w:ascii="Arial" w:eastAsiaTheme="minorEastAsia" w:hAnsi="Arial" w:cs="Arial"/>
          <w:sz w:val="22"/>
          <w:szCs w:val="22"/>
          <w:lang w:eastAsia="en-US"/>
        </w:rPr>
      </w:pPr>
    </w:p>
    <w:p w14:paraId="603D6EF8" w14:textId="77777777" w:rsidR="007745A4" w:rsidRPr="0037127F" w:rsidRDefault="007745A4" w:rsidP="00BF20B9">
      <w:pPr>
        <w:contextualSpacing/>
        <w:jc w:val="center"/>
        <w:rPr>
          <w:rFonts w:ascii="Arial" w:hAnsi="Arial" w:cs="Arial"/>
          <w:b/>
          <w:sz w:val="20"/>
          <w:szCs w:val="20"/>
          <w:lang w:val="es-ES_tradnl"/>
        </w:rPr>
      </w:pPr>
      <w:r w:rsidRPr="0037127F">
        <w:rPr>
          <w:rFonts w:ascii="Arial" w:hAnsi="Arial" w:cs="Arial"/>
          <w:b/>
          <w:sz w:val="20"/>
          <w:szCs w:val="20"/>
          <w:lang w:val="es-ES_tradnl"/>
        </w:rPr>
        <w:t>Cuadro N</w:t>
      </w:r>
      <w:r w:rsidR="001F421F" w:rsidRPr="0037127F">
        <w:rPr>
          <w:rFonts w:ascii="Arial" w:hAnsi="Arial" w:cs="Arial"/>
          <w:b/>
          <w:sz w:val="20"/>
          <w:szCs w:val="20"/>
          <w:lang w:val="es-ES_tradnl"/>
        </w:rPr>
        <w:t>o.</w:t>
      </w:r>
      <w:r w:rsidRPr="0037127F">
        <w:rPr>
          <w:rFonts w:ascii="Arial" w:hAnsi="Arial" w:cs="Arial"/>
          <w:b/>
          <w:sz w:val="20"/>
          <w:szCs w:val="20"/>
          <w:lang w:val="es-ES_tradnl"/>
        </w:rPr>
        <w:t xml:space="preserve"> 6.</w:t>
      </w:r>
    </w:p>
    <w:p w14:paraId="2FD70C84" w14:textId="77777777" w:rsidR="007745A4" w:rsidRPr="0037127F" w:rsidRDefault="007745A4" w:rsidP="00BF20B9">
      <w:pPr>
        <w:contextualSpacing/>
        <w:jc w:val="center"/>
        <w:rPr>
          <w:rFonts w:ascii="Arial" w:hAnsi="Arial" w:cs="Arial"/>
          <w:sz w:val="20"/>
          <w:szCs w:val="20"/>
          <w:lang w:val="es-ES_tradnl"/>
        </w:rPr>
      </w:pPr>
      <w:r w:rsidRPr="0037127F">
        <w:rPr>
          <w:rFonts w:ascii="Arial" w:hAnsi="Arial" w:cs="Arial"/>
          <w:sz w:val="20"/>
          <w:szCs w:val="20"/>
          <w:lang w:val="es-ES_tradnl"/>
        </w:rPr>
        <w:t xml:space="preserve">Saldos de </w:t>
      </w:r>
      <w:r w:rsidR="001F421F">
        <w:rPr>
          <w:rFonts w:ascii="Arial" w:hAnsi="Arial" w:cs="Arial"/>
          <w:sz w:val="20"/>
          <w:szCs w:val="20"/>
          <w:lang w:val="es-ES_tradnl"/>
        </w:rPr>
        <w:t>r</w:t>
      </w:r>
      <w:r w:rsidRPr="0037127F">
        <w:rPr>
          <w:rFonts w:ascii="Arial" w:hAnsi="Arial" w:cs="Arial"/>
          <w:sz w:val="20"/>
          <w:szCs w:val="20"/>
          <w:lang w:val="es-ES_tradnl"/>
        </w:rPr>
        <w:t xml:space="preserve">eservas </w:t>
      </w:r>
      <w:r w:rsidR="001F421F">
        <w:rPr>
          <w:rFonts w:ascii="Arial" w:hAnsi="Arial" w:cs="Arial"/>
          <w:sz w:val="20"/>
          <w:szCs w:val="20"/>
          <w:lang w:val="es-ES_tradnl"/>
        </w:rPr>
        <w:t>p</w:t>
      </w:r>
      <w:r w:rsidRPr="0037127F">
        <w:rPr>
          <w:rFonts w:ascii="Arial" w:hAnsi="Arial" w:cs="Arial"/>
          <w:sz w:val="20"/>
          <w:szCs w:val="20"/>
          <w:lang w:val="es-ES_tradnl"/>
        </w:rPr>
        <w:t>resupuestales – PG, Municipio de Calamar – Bolívar. Vigencias 2020 y 2021.</w:t>
      </w:r>
    </w:p>
    <w:p w14:paraId="6807F76C" w14:textId="77777777" w:rsidR="007745A4" w:rsidRPr="0037127F" w:rsidRDefault="007745A4" w:rsidP="00BF20B9">
      <w:pPr>
        <w:contextualSpacing/>
        <w:jc w:val="center"/>
        <w:rPr>
          <w:rFonts w:ascii="Arial" w:hAnsi="Arial" w:cs="Arial"/>
          <w:i/>
          <w:sz w:val="20"/>
          <w:szCs w:val="20"/>
          <w:lang w:val="es-ES_tradnl"/>
        </w:rPr>
      </w:pPr>
      <w:r w:rsidRPr="0037127F">
        <w:rPr>
          <w:rFonts w:ascii="Arial" w:hAnsi="Arial" w:cs="Arial"/>
          <w:sz w:val="20"/>
          <w:szCs w:val="20"/>
          <w:lang w:val="es-ES_tradnl"/>
        </w:rPr>
        <w:t>-</w:t>
      </w:r>
      <w:r w:rsidRPr="0037127F">
        <w:rPr>
          <w:rFonts w:ascii="Arial" w:hAnsi="Arial" w:cs="Arial"/>
          <w:i/>
          <w:sz w:val="20"/>
          <w:szCs w:val="20"/>
          <w:lang w:val="es-ES_tradnl"/>
        </w:rPr>
        <w:t>Cifras en pesos-</w:t>
      </w:r>
    </w:p>
    <w:tbl>
      <w:tblPr>
        <w:tblW w:w="5620" w:type="dxa"/>
        <w:jc w:val="center"/>
        <w:tblCellMar>
          <w:left w:w="70" w:type="dxa"/>
          <w:right w:w="70" w:type="dxa"/>
        </w:tblCellMar>
        <w:tblLook w:val="04A0" w:firstRow="1" w:lastRow="0" w:firstColumn="1" w:lastColumn="0" w:noHBand="0" w:noVBand="1"/>
      </w:tblPr>
      <w:tblGrid>
        <w:gridCol w:w="2639"/>
        <w:gridCol w:w="1467"/>
        <w:gridCol w:w="1514"/>
      </w:tblGrid>
      <w:tr w:rsidR="007745A4" w:rsidRPr="007745A4" w14:paraId="396FAC10" w14:textId="77777777" w:rsidTr="007745A4">
        <w:trPr>
          <w:trHeight w:val="305"/>
          <w:jc w:val="center"/>
        </w:trPr>
        <w:tc>
          <w:tcPr>
            <w:tcW w:w="2639"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14ABD16A"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Reservas Presupuestales</w:t>
            </w:r>
          </w:p>
        </w:tc>
        <w:tc>
          <w:tcPr>
            <w:tcW w:w="1467" w:type="dxa"/>
            <w:tcBorders>
              <w:top w:val="single" w:sz="4" w:space="0" w:color="auto"/>
              <w:left w:val="nil"/>
              <w:bottom w:val="single" w:sz="4" w:space="0" w:color="auto"/>
              <w:right w:val="single" w:sz="4" w:space="0" w:color="auto"/>
            </w:tcBorders>
            <w:shd w:val="clear" w:color="000000" w:fill="666699"/>
            <w:vAlign w:val="center"/>
            <w:hideMark/>
          </w:tcPr>
          <w:p w14:paraId="1E8D878E"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2020</w:t>
            </w:r>
          </w:p>
        </w:tc>
        <w:tc>
          <w:tcPr>
            <w:tcW w:w="1514" w:type="dxa"/>
            <w:tcBorders>
              <w:top w:val="single" w:sz="4" w:space="0" w:color="auto"/>
              <w:left w:val="nil"/>
              <w:bottom w:val="single" w:sz="4" w:space="0" w:color="auto"/>
              <w:right w:val="single" w:sz="4" w:space="0" w:color="auto"/>
            </w:tcBorders>
            <w:shd w:val="clear" w:color="000000" w:fill="666699"/>
            <w:vAlign w:val="center"/>
            <w:hideMark/>
          </w:tcPr>
          <w:p w14:paraId="36962755"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2021</w:t>
            </w:r>
          </w:p>
        </w:tc>
      </w:tr>
      <w:tr w:rsidR="007745A4" w:rsidRPr="007745A4" w14:paraId="52EF5C47" w14:textId="77777777" w:rsidTr="007745A4">
        <w:trPr>
          <w:trHeight w:val="585"/>
          <w:jc w:val="center"/>
        </w:trPr>
        <w:tc>
          <w:tcPr>
            <w:tcW w:w="2639" w:type="dxa"/>
            <w:tcBorders>
              <w:top w:val="nil"/>
              <w:left w:val="single" w:sz="4" w:space="0" w:color="auto"/>
              <w:bottom w:val="single" w:sz="4" w:space="0" w:color="auto"/>
              <w:right w:val="single" w:sz="4" w:space="0" w:color="auto"/>
            </w:tcBorders>
            <w:shd w:val="clear" w:color="000000" w:fill="CCCCFF"/>
            <w:vAlign w:val="center"/>
            <w:hideMark/>
          </w:tcPr>
          <w:p w14:paraId="0C28C6E5"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Decreto de Constitución</w:t>
            </w:r>
          </w:p>
        </w:tc>
        <w:tc>
          <w:tcPr>
            <w:tcW w:w="1467" w:type="dxa"/>
            <w:tcBorders>
              <w:top w:val="nil"/>
              <w:left w:val="nil"/>
              <w:bottom w:val="single" w:sz="4" w:space="0" w:color="auto"/>
              <w:right w:val="single" w:sz="4" w:space="0" w:color="auto"/>
            </w:tcBorders>
            <w:shd w:val="clear" w:color="auto" w:fill="auto"/>
            <w:noWrap/>
            <w:vAlign w:val="center"/>
            <w:hideMark/>
          </w:tcPr>
          <w:p w14:paraId="1362F3F2"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105.741.084</w:t>
            </w:r>
          </w:p>
        </w:tc>
        <w:tc>
          <w:tcPr>
            <w:tcW w:w="1514" w:type="dxa"/>
            <w:tcBorders>
              <w:top w:val="nil"/>
              <w:left w:val="nil"/>
              <w:bottom w:val="single" w:sz="4" w:space="0" w:color="auto"/>
              <w:right w:val="single" w:sz="4" w:space="0" w:color="auto"/>
            </w:tcBorders>
            <w:shd w:val="clear" w:color="auto" w:fill="auto"/>
            <w:noWrap/>
            <w:vAlign w:val="center"/>
            <w:hideMark/>
          </w:tcPr>
          <w:p w14:paraId="56353998"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331.156.317</w:t>
            </w:r>
          </w:p>
        </w:tc>
      </w:tr>
      <w:tr w:rsidR="007745A4" w:rsidRPr="007745A4" w14:paraId="78DF6D91" w14:textId="77777777" w:rsidTr="007745A4">
        <w:trPr>
          <w:trHeight w:val="300"/>
          <w:jc w:val="center"/>
        </w:trPr>
        <w:tc>
          <w:tcPr>
            <w:tcW w:w="2639" w:type="dxa"/>
            <w:tcBorders>
              <w:top w:val="nil"/>
              <w:left w:val="single" w:sz="4" w:space="0" w:color="auto"/>
              <w:bottom w:val="single" w:sz="4" w:space="0" w:color="auto"/>
              <w:right w:val="single" w:sz="4" w:space="0" w:color="auto"/>
            </w:tcBorders>
            <w:shd w:val="clear" w:color="000000" w:fill="CCCCFF"/>
            <w:vAlign w:val="center"/>
            <w:hideMark/>
          </w:tcPr>
          <w:p w14:paraId="43B3E463"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Ejercicio Presupuestal</w:t>
            </w:r>
          </w:p>
        </w:tc>
        <w:tc>
          <w:tcPr>
            <w:tcW w:w="1467" w:type="dxa"/>
            <w:tcBorders>
              <w:top w:val="nil"/>
              <w:left w:val="nil"/>
              <w:bottom w:val="single" w:sz="4" w:space="0" w:color="auto"/>
              <w:right w:val="single" w:sz="4" w:space="0" w:color="auto"/>
            </w:tcBorders>
            <w:shd w:val="clear" w:color="auto" w:fill="auto"/>
            <w:noWrap/>
            <w:vAlign w:val="center"/>
            <w:hideMark/>
          </w:tcPr>
          <w:p w14:paraId="674D8693"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165.695.624</w:t>
            </w:r>
          </w:p>
        </w:tc>
        <w:tc>
          <w:tcPr>
            <w:tcW w:w="1514" w:type="dxa"/>
            <w:tcBorders>
              <w:top w:val="nil"/>
              <w:left w:val="nil"/>
              <w:bottom w:val="single" w:sz="4" w:space="0" w:color="auto"/>
              <w:right w:val="single" w:sz="4" w:space="0" w:color="auto"/>
            </w:tcBorders>
            <w:shd w:val="clear" w:color="auto" w:fill="auto"/>
            <w:noWrap/>
            <w:vAlign w:val="center"/>
            <w:hideMark/>
          </w:tcPr>
          <w:p w14:paraId="2430A2BA"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331.156.318</w:t>
            </w:r>
          </w:p>
        </w:tc>
      </w:tr>
      <w:tr w:rsidR="007745A4" w:rsidRPr="007745A4" w14:paraId="17C876F9" w14:textId="77777777" w:rsidTr="007745A4">
        <w:trPr>
          <w:trHeight w:val="300"/>
          <w:jc w:val="center"/>
        </w:trPr>
        <w:tc>
          <w:tcPr>
            <w:tcW w:w="2639" w:type="dxa"/>
            <w:tcBorders>
              <w:top w:val="nil"/>
              <w:left w:val="single" w:sz="4" w:space="0" w:color="auto"/>
              <w:bottom w:val="single" w:sz="4" w:space="0" w:color="auto"/>
              <w:right w:val="single" w:sz="4" w:space="0" w:color="auto"/>
            </w:tcBorders>
            <w:shd w:val="clear" w:color="000000" w:fill="CCCCFF"/>
            <w:vAlign w:val="center"/>
            <w:hideMark/>
          </w:tcPr>
          <w:p w14:paraId="2E7B5621" w14:textId="77777777" w:rsidR="007745A4" w:rsidRPr="007745A4" w:rsidRDefault="007745A4" w:rsidP="0037127F">
            <w:pPr>
              <w:contextualSpacing/>
              <w:jc w:val="center"/>
              <w:rPr>
                <w:rFonts w:ascii="Arial" w:eastAsia="Times New Roman" w:hAnsi="Arial" w:cs="Arial"/>
                <w:b/>
                <w:bCs/>
                <w:sz w:val="18"/>
                <w:szCs w:val="18"/>
                <w:lang w:val="es-CO" w:eastAsia="es-CO"/>
              </w:rPr>
            </w:pPr>
            <w:r w:rsidRPr="007745A4">
              <w:rPr>
                <w:rFonts w:ascii="Arial" w:eastAsia="Times New Roman" w:hAnsi="Arial" w:cs="Arial"/>
                <w:b/>
                <w:bCs/>
                <w:sz w:val="18"/>
                <w:szCs w:val="18"/>
                <w:lang w:val="es-CO" w:eastAsia="es-CO"/>
              </w:rPr>
              <w:t>Diferencia</w:t>
            </w:r>
          </w:p>
        </w:tc>
        <w:tc>
          <w:tcPr>
            <w:tcW w:w="1467" w:type="dxa"/>
            <w:tcBorders>
              <w:top w:val="nil"/>
              <w:left w:val="nil"/>
              <w:bottom w:val="single" w:sz="4" w:space="0" w:color="auto"/>
              <w:right w:val="single" w:sz="4" w:space="0" w:color="auto"/>
            </w:tcBorders>
            <w:shd w:val="clear" w:color="auto" w:fill="auto"/>
            <w:noWrap/>
            <w:vAlign w:val="center"/>
            <w:hideMark/>
          </w:tcPr>
          <w:p w14:paraId="4CA3EC9B" w14:textId="77777777" w:rsidR="007745A4" w:rsidRPr="007745A4" w:rsidRDefault="007745A4" w:rsidP="0037127F">
            <w:pPr>
              <w:contextualSpacing/>
              <w:jc w:val="center"/>
              <w:rPr>
                <w:rFonts w:ascii="Arial" w:eastAsia="Times New Roman" w:hAnsi="Arial" w:cs="Arial"/>
                <w:b/>
                <w:bCs/>
                <w:color w:val="000000"/>
                <w:sz w:val="18"/>
                <w:szCs w:val="18"/>
                <w:u w:val="single"/>
                <w:lang w:val="es-CO" w:eastAsia="es-CO"/>
              </w:rPr>
            </w:pPr>
            <w:r w:rsidRPr="007745A4">
              <w:rPr>
                <w:rFonts w:ascii="Arial" w:eastAsia="Times New Roman" w:hAnsi="Arial" w:cs="Arial"/>
                <w:b/>
                <w:bCs/>
                <w:color w:val="000000"/>
                <w:sz w:val="18"/>
                <w:szCs w:val="18"/>
                <w:u w:val="single"/>
                <w:lang w:val="es-CO" w:eastAsia="es-CO"/>
              </w:rPr>
              <w:t>-59.954.540</w:t>
            </w:r>
          </w:p>
        </w:tc>
        <w:tc>
          <w:tcPr>
            <w:tcW w:w="1514" w:type="dxa"/>
            <w:tcBorders>
              <w:top w:val="nil"/>
              <w:left w:val="nil"/>
              <w:bottom w:val="single" w:sz="4" w:space="0" w:color="auto"/>
              <w:right w:val="single" w:sz="4" w:space="0" w:color="auto"/>
            </w:tcBorders>
            <w:shd w:val="clear" w:color="auto" w:fill="auto"/>
            <w:noWrap/>
            <w:vAlign w:val="center"/>
            <w:hideMark/>
          </w:tcPr>
          <w:p w14:paraId="47B8CE20" w14:textId="77777777" w:rsidR="007745A4" w:rsidRPr="007745A4" w:rsidRDefault="007745A4" w:rsidP="0037127F">
            <w:pPr>
              <w:contextualSpacing/>
              <w:jc w:val="center"/>
              <w:rPr>
                <w:rFonts w:ascii="Arial" w:eastAsia="Times New Roman" w:hAnsi="Arial" w:cs="Arial"/>
                <w:b/>
                <w:bCs/>
                <w:color w:val="000000"/>
                <w:sz w:val="18"/>
                <w:szCs w:val="18"/>
                <w:u w:val="single"/>
                <w:lang w:val="es-CO" w:eastAsia="es-CO"/>
              </w:rPr>
            </w:pPr>
            <w:r w:rsidRPr="007745A4">
              <w:rPr>
                <w:rFonts w:ascii="Arial" w:eastAsia="Times New Roman" w:hAnsi="Arial" w:cs="Arial"/>
                <w:b/>
                <w:bCs/>
                <w:color w:val="000000"/>
                <w:sz w:val="18"/>
                <w:szCs w:val="18"/>
                <w:u w:val="single"/>
                <w:lang w:val="es-CO" w:eastAsia="es-CO"/>
              </w:rPr>
              <w:t>-1</w:t>
            </w:r>
          </w:p>
        </w:tc>
      </w:tr>
    </w:tbl>
    <w:p w14:paraId="0088DDAB" w14:textId="77777777" w:rsidR="007745A4" w:rsidRPr="0037127F" w:rsidRDefault="007745A4" w:rsidP="0037127F">
      <w:pPr>
        <w:contextualSpacing/>
        <w:jc w:val="both"/>
        <w:rPr>
          <w:rFonts w:ascii="Arial" w:eastAsia="Times New Roman" w:hAnsi="Arial" w:cs="Arial"/>
          <w:color w:val="171717"/>
          <w:sz w:val="16"/>
          <w:szCs w:val="16"/>
          <w:lang w:val="es-ES_tradnl" w:eastAsia="es-CO"/>
        </w:rPr>
      </w:pPr>
      <w:r w:rsidRPr="0037127F">
        <w:rPr>
          <w:rFonts w:ascii="Arial" w:eastAsia="Times New Roman" w:hAnsi="Arial" w:cs="Arial"/>
          <w:b/>
          <w:color w:val="171717"/>
          <w:sz w:val="16"/>
          <w:szCs w:val="16"/>
          <w:lang w:val="es-ES_tradnl" w:eastAsia="es-CO"/>
        </w:rPr>
        <w:t xml:space="preserve">Fuente: </w:t>
      </w:r>
      <w:r w:rsidRPr="0037127F">
        <w:rPr>
          <w:rFonts w:ascii="Arial" w:eastAsia="Times New Roman" w:hAnsi="Arial" w:cs="Arial"/>
          <w:color w:val="171717"/>
          <w:sz w:val="16"/>
          <w:szCs w:val="16"/>
          <w:lang w:val="es-ES_tradnl" w:eastAsia="es-CO"/>
        </w:rPr>
        <w:t>Elaboración propia con base en la información entregada por el Municipio.</w:t>
      </w:r>
    </w:p>
    <w:p w14:paraId="1DAC86DF" w14:textId="77777777" w:rsidR="007745A4" w:rsidRPr="0037127F" w:rsidRDefault="007745A4" w:rsidP="0037127F">
      <w:pPr>
        <w:contextualSpacing/>
        <w:rPr>
          <w:rFonts w:ascii="Arial" w:eastAsia="Times New Roman" w:hAnsi="Arial" w:cs="Arial"/>
          <w:sz w:val="22"/>
          <w:szCs w:val="22"/>
          <w:lang w:val="es-ES_tradnl" w:eastAsia="es-CO"/>
        </w:rPr>
      </w:pPr>
    </w:p>
    <w:p w14:paraId="7EBED0C2" w14:textId="77777777" w:rsidR="007745A4" w:rsidRDefault="007745A4" w:rsidP="00BF20B9">
      <w:pPr>
        <w:pStyle w:val="Sinespaciado"/>
        <w:numPr>
          <w:ilvl w:val="1"/>
          <w:numId w:val="15"/>
        </w:numPr>
        <w:contextualSpacing/>
        <w:jc w:val="both"/>
        <w:rPr>
          <w:rFonts w:ascii="Arial" w:hAnsi="Arial" w:cs="Arial"/>
          <w:b/>
          <w:u w:val="single"/>
          <w:lang w:val="es-ES_tradnl"/>
        </w:rPr>
      </w:pPr>
      <w:r>
        <w:rPr>
          <w:rFonts w:ascii="Arial" w:hAnsi="Arial" w:cs="Arial"/>
          <w:b/>
          <w:u w:val="single"/>
          <w:lang w:val="es-ES_tradnl"/>
        </w:rPr>
        <w:t xml:space="preserve">Reporte </w:t>
      </w:r>
      <w:r w:rsidR="00D9414A">
        <w:rPr>
          <w:rFonts w:ascii="Arial" w:hAnsi="Arial" w:cs="Arial"/>
          <w:b/>
          <w:u w:val="single"/>
          <w:lang w:val="es-ES_tradnl"/>
        </w:rPr>
        <w:t xml:space="preserve">a los </w:t>
      </w:r>
      <w:r w:rsidR="00E83470">
        <w:rPr>
          <w:rFonts w:ascii="Arial" w:hAnsi="Arial" w:cs="Arial"/>
          <w:b/>
          <w:u w:val="single"/>
          <w:lang w:val="es-ES_tradnl"/>
        </w:rPr>
        <w:t>s</w:t>
      </w:r>
      <w:r>
        <w:rPr>
          <w:rFonts w:ascii="Arial" w:hAnsi="Arial" w:cs="Arial"/>
          <w:b/>
          <w:u w:val="single"/>
          <w:lang w:val="es-ES_tradnl"/>
        </w:rPr>
        <w:t xml:space="preserve">istemas de </w:t>
      </w:r>
      <w:r w:rsidR="00E83470">
        <w:rPr>
          <w:rFonts w:ascii="Arial" w:hAnsi="Arial" w:cs="Arial"/>
          <w:b/>
          <w:u w:val="single"/>
          <w:lang w:val="es-ES_tradnl"/>
        </w:rPr>
        <w:t>i</w:t>
      </w:r>
      <w:r>
        <w:rPr>
          <w:rFonts w:ascii="Arial" w:hAnsi="Arial" w:cs="Arial"/>
          <w:b/>
          <w:u w:val="single"/>
          <w:lang w:val="es-ES_tradnl"/>
        </w:rPr>
        <w:t xml:space="preserve">nformación </w:t>
      </w:r>
      <w:r w:rsidR="00E83470">
        <w:rPr>
          <w:rFonts w:ascii="Arial" w:hAnsi="Arial" w:cs="Arial"/>
          <w:b/>
          <w:u w:val="single"/>
          <w:lang w:val="es-ES_tradnl"/>
        </w:rPr>
        <w:t>n</w:t>
      </w:r>
      <w:r>
        <w:rPr>
          <w:rFonts w:ascii="Arial" w:hAnsi="Arial" w:cs="Arial"/>
          <w:b/>
          <w:u w:val="single"/>
          <w:lang w:val="es-ES_tradnl"/>
        </w:rPr>
        <w:t>acional</w:t>
      </w:r>
      <w:r w:rsidRPr="00747D27">
        <w:rPr>
          <w:rFonts w:ascii="Arial" w:hAnsi="Arial" w:cs="Arial"/>
          <w:b/>
          <w:u w:val="single"/>
          <w:lang w:val="es-ES_tradnl"/>
        </w:rPr>
        <w:t>.</w:t>
      </w:r>
    </w:p>
    <w:p w14:paraId="795B8D35" w14:textId="77777777" w:rsidR="007745A4" w:rsidRDefault="007745A4" w:rsidP="00BF20B9">
      <w:pPr>
        <w:pStyle w:val="Sinespaciado"/>
        <w:contextualSpacing/>
        <w:jc w:val="both"/>
        <w:rPr>
          <w:rFonts w:ascii="Arial" w:hAnsi="Arial" w:cs="Arial"/>
          <w:b/>
          <w:u w:val="single"/>
          <w:lang w:val="es-ES_tradnl"/>
        </w:rPr>
      </w:pPr>
    </w:p>
    <w:p w14:paraId="4845340C" w14:textId="77777777" w:rsidR="007745A4" w:rsidRDefault="007745A4" w:rsidP="0037127F">
      <w:pPr>
        <w:contextualSpacing/>
        <w:jc w:val="both"/>
        <w:rPr>
          <w:rFonts w:ascii="Arial" w:eastAsiaTheme="minorEastAsia" w:hAnsi="Arial" w:cs="Arial"/>
          <w:sz w:val="22"/>
          <w:szCs w:val="22"/>
          <w:lang w:eastAsia="en-US"/>
        </w:rPr>
      </w:pPr>
      <w:r w:rsidRPr="007745A4">
        <w:rPr>
          <w:rFonts w:ascii="Arial" w:eastAsiaTheme="minorEastAsia" w:hAnsi="Arial" w:cs="Arial"/>
          <w:sz w:val="22"/>
          <w:szCs w:val="22"/>
          <w:lang w:eastAsia="en-US"/>
        </w:rPr>
        <w:t xml:space="preserve">En el siguiente apartado se evidencian las situaciones de riesgo, identificadas desde la información suministrada a los </w:t>
      </w:r>
      <w:r w:rsidR="00E83470">
        <w:rPr>
          <w:rFonts w:ascii="Arial" w:eastAsiaTheme="minorEastAsia" w:hAnsi="Arial" w:cs="Arial"/>
          <w:sz w:val="22"/>
          <w:szCs w:val="22"/>
          <w:lang w:eastAsia="en-US"/>
        </w:rPr>
        <w:t>s</w:t>
      </w:r>
      <w:r w:rsidRPr="007745A4">
        <w:rPr>
          <w:rFonts w:ascii="Arial" w:eastAsiaTheme="minorEastAsia" w:hAnsi="Arial" w:cs="Arial"/>
          <w:sz w:val="22"/>
          <w:szCs w:val="22"/>
          <w:lang w:eastAsia="en-US"/>
        </w:rPr>
        <w:t xml:space="preserve">istemas de </w:t>
      </w:r>
      <w:r w:rsidR="00E83470">
        <w:rPr>
          <w:rFonts w:ascii="Arial" w:eastAsiaTheme="minorEastAsia" w:hAnsi="Arial" w:cs="Arial"/>
          <w:sz w:val="22"/>
          <w:szCs w:val="22"/>
          <w:lang w:eastAsia="en-US"/>
        </w:rPr>
        <w:t>i</w:t>
      </w:r>
      <w:r w:rsidRPr="007745A4">
        <w:rPr>
          <w:rFonts w:ascii="Arial" w:eastAsiaTheme="minorEastAsia" w:hAnsi="Arial" w:cs="Arial"/>
          <w:sz w:val="22"/>
          <w:szCs w:val="22"/>
          <w:lang w:eastAsia="en-US"/>
        </w:rPr>
        <w:t xml:space="preserve">nformación </w:t>
      </w:r>
      <w:r w:rsidR="00E83470">
        <w:rPr>
          <w:rFonts w:ascii="Arial" w:eastAsiaTheme="minorEastAsia" w:hAnsi="Arial" w:cs="Arial"/>
          <w:sz w:val="22"/>
          <w:szCs w:val="22"/>
          <w:lang w:eastAsia="en-US"/>
        </w:rPr>
        <w:t>n</w:t>
      </w:r>
      <w:r w:rsidRPr="007745A4">
        <w:rPr>
          <w:rFonts w:ascii="Arial" w:eastAsiaTheme="minorEastAsia" w:hAnsi="Arial" w:cs="Arial"/>
          <w:sz w:val="22"/>
          <w:szCs w:val="22"/>
          <w:lang w:eastAsia="en-US"/>
        </w:rPr>
        <w:t>acional, específicamente al Formulario</w:t>
      </w:r>
      <w:r>
        <w:rPr>
          <w:rFonts w:ascii="Arial" w:eastAsiaTheme="minorEastAsia" w:hAnsi="Arial" w:cs="Arial"/>
          <w:sz w:val="22"/>
          <w:szCs w:val="22"/>
          <w:lang w:eastAsia="en-US"/>
        </w:rPr>
        <w:t xml:space="preserve"> </w:t>
      </w:r>
      <w:r w:rsidRPr="007745A4">
        <w:rPr>
          <w:rFonts w:ascii="Arial" w:eastAsiaTheme="minorEastAsia" w:hAnsi="Arial" w:cs="Arial"/>
          <w:sz w:val="22"/>
          <w:szCs w:val="22"/>
          <w:lang w:eastAsia="en-US"/>
        </w:rPr>
        <w:t xml:space="preserve">Único Territorial </w:t>
      </w:r>
      <w:r>
        <w:rPr>
          <w:rFonts w:ascii="Arial" w:eastAsiaTheme="minorEastAsia" w:hAnsi="Arial" w:cs="Arial"/>
          <w:sz w:val="22"/>
          <w:szCs w:val="22"/>
          <w:lang w:eastAsia="en-US"/>
        </w:rPr>
        <w:t>–</w:t>
      </w:r>
      <w:r w:rsidRPr="007745A4">
        <w:rPr>
          <w:rFonts w:ascii="Arial" w:eastAsiaTheme="minorEastAsia" w:hAnsi="Arial" w:cs="Arial"/>
          <w:sz w:val="22"/>
          <w:szCs w:val="22"/>
          <w:lang w:eastAsia="en-US"/>
        </w:rPr>
        <w:t xml:space="preserve"> FUT</w:t>
      </w:r>
      <w:r>
        <w:rPr>
          <w:rFonts w:ascii="Arial" w:eastAsiaTheme="minorEastAsia" w:hAnsi="Arial" w:cs="Arial"/>
          <w:sz w:val="22"/>
          <w:szCs w:val="22"/>
          <w:lang w:eastAsia="en-US"/>
        </w:rPr>
        <w:t xml:space="preserve"> y</w:t>
      </w:r>
      <w:r w:rsidRPr="007745A4">
        <w:rPr>
          <w:rFonts w:ascii="Arial" w:eastAsiaTheme="minorEastAsia" w:hAnsi="Arial" w:cs="Arial"/>
          <w:sz w:val="22"/>
          <w:szCs w:val="22"/>
          <w:lang w:eastAsia="en-US"/>
        </w:rPr>
        <w:t xml:space="preserve"> </w:t>
      </w:r>
      <w:r>
        <w:rPr>
          <w:rFonts w:ascii="Arial" w:eastAsiaTheme="minorEastAsia" w:hAnsi="Arial" w:cs="Arial"/>
          <w:sz w:val="22"/>
          <w:szCs w:val="22"/>
          <w:lang w:eastAsia="en-US"/>
        </w:rPr>
        <w:t>CUIPO</w:t>
      </w:r>
      <w:r w:rsidRPr="007745A4">
        <w:rPr>
          <w:rFonts w:ascii="Arial" w:eastAsiaTheme="minorEastAsia" w:hAnsi="Arial" w:cs="Arial"/>
          <w:sz w:val="22"/>
          <w:szCs w:val="22"/>
          <w:lang w:eastAsia="en-US"/>
        </w:rPr>
        <w:t xml:space="preserve">. El Municipio de </w:t>
      </w:r>
      <w:r>
        <w:rPr>
          <w:rFonts w:ascii="Arial" w:eastAsiaTheme="minorEastAsia" w:hAnsi="Arial" w:cs="Arial"/>
          <w:sz w:val="22"/>
          <w:szCs w:val="22"/>
          <w:lang w:eastAsia="en-US"/>
        </w:rPr>
        <w:t>Calamar</w:t>
      </w:r>
      <w:r w:rsidRPr="007745A4">
        <w:rPr>
          <w:rFonts w:ascii="Arial" w:eastAsiaTheme="minorEastAsia" w:hAnsi="Arial" w:cs="Arial"/>
          <w:sz w:val="22"/>
          <w:szCs w:val="22"/>
          <w:lang w:eastAsia="en-US"/>
        </w:rPr>
        <w:t xml:space="preserve"> – Bolívar deb</w:t>
      </w:r>
      <w:r w:rsidR="004F298C">
        <w:rPr>
          <w:rFonts w:ascii="Arial" w:eastAsiaTheme="minorEastAsia" w:hAnsi="Arial" w:cs="Arial"/>
          <w:sz w:val="22"/>
          <w:szCs w:val="22"/>
          <w:lang w:eastAsia="en-US"/>
        </w:rPr>
        <w:t>ió</w:t>
      </w:r>
      <w:r w:rsidRPr="007745A4">
        <w:rPr>
          <w:rFonts w:ascii="Arial" w:eastAsiaTheme="minorEastAsia" w:hAnsi="Arial" w:cs="Arial"/>
          <w:sz w:val="22"/>
          <w:szCs w:val="22"/>
          <w:lang w:eastAsia="en-US"/>
        </w:rPr>
        <w:t xml:space="preserve"> realizar de forma obligatoria para las vigencias 2019 y 2020 dicho reporte</w:t>
      </w:r>
      <w:r>
        <w:rPr>
          <w:rFonts w:ascii="Arial" w:eastAsiaTheme="minorEastAsia" w:hAnsi="Arial" w:cs="Arial"/>
          <w:sz w:val="22"/>
          <w:szCs w:val="22"/>
          <w:lang w:eastAsia="en-US"/>
        </w:rPr>
        <w:t xml:space="preserve"> al FUT</w:t>
      </w:r>
      <w:r w:rsidR="00D9414A">
        <w:rPr>
          <w:rFonts w:ascii="Arial" w:eastAsiaTheme="minorEastAsia" w:hAnsi="Arial" w:cs="Arial"/>
          <w:sz w:val="22"/>
          <w:szCs w:val="22"/>
          <w:lang w:eastAsia="en-US"/>
        </w:rPr>
        <w:t xml:space="preserve">. Las dificultades en el reporte de la vigencia 2019 ya fueron presentadas en el Informe de Diagnóstico que soportó la </w:t>
      </w:r>
      <w:r w:rsidR="00E83470">
        <w:rPr>
          <w:rFonts w:ascii="Arial" w:eastAsiaTheme="minorEastAsia" w:hAnsi="Arial" w:cs="Arial"/>
          <w:sz w:val="22"/>
          <w:szCs w:val="22"/>
          <w:lang w:eastAsia="en-US"/>
        </w:rPr>
        <w:t>M</w:t>
      </w:r>
      <w:r w:rsidR="00D9414A">
        <w:rPr>
          <w:rFonts w:ascii="Arial" w:eastAsiaTheme="minorEastAsia" w:hAnsi="Arial" w:cs="Arial"/>
          <w:sz w:val="22"/>
          <w:szCs w:val="22"/>
          <w:lang w:eastAsia="en-US"/>
        </w:rPr>
        <w:t xml:space="preserve">edida </w:t>
      </w:r>
      <w:r w:rsidR="00E83470">
        <w:rPr>
          <w:rFonts w:ascii="Arial" w:eastAsiaTheme="minorEastAsia" w:hAnsi="Arial" w:cs="Arial"/>
          <w:sz w:val="22"/>
          <w:szCs w:val="22"/>
          <w:lang w:eastAsia="en-US"/>
        </w:rPr>
        <w:t>P</w:t>
      </w:r>
      <w:r w:rsidR="00D9414A">
        <w:rPr>
          <w:rFonts w:ascii="Arial" w:eastAsiaTheme="minorEastAsia" w:hAnsi="Arial" w:cs="Arial"/>
          <w:sz w:val="22"/>
          <w:szCs w:val="22"/>
          <w:lang w:eastAsia="en-US"/>
        </w:rPr>
        <w:t>reventiva de Plan de Desempeño.</w:t>
      </w:r>
      <w:r w:rsidRPr="007745A4">
        <w:rPr>
          <w:rFonts w:ascii="Arial" w:eastAsiaTheme="minorEastAsia" w:hAnsi="Arial" w:cs="Arial"/>
          <w:sz w:val="22"/>
          <w:szCs w:val="22"/>
          <w:lang w:eastAsia="en-US"/>
        </w:rPr>
        <w:t xml:space="preserve"> </w:t>
      </w:r>
      <w:r w:rsidR="00E83470">
        <w:rPr>
          <w:rFonts w:ascii="Arial" w:eastAsiaTheme="minorEastAsia" w:hAnsi="Arial" w:cs="Arial"/>
          <w:sz w:val="22"/>
          <w:szCs w:val="22"/>
          <w:lang w:eastAsia="en-US"/>
        </w:rPr>
        <w:t>P</w:t>
      </w:r>
      <w:r w:rsidRPr="007745A4">
        <w:rPr>
          <w:rFonts w:ascii="Arial" w:eastAsiaTheme="minorEastAsia" w:hAnsi="Arial" w:cs="Arial"/>
          <w:sz w:val="22"/>
          <w:szCs w:val="22"/>
          <w:lang w:eastAsia="en-US"/>
        </w:rPr>
        <w:t>or lo cual, a continuación</w:t>
      </w:r>
      <w:r w:rsidR="006C2A47">
        <w:rPr>
          <w:rFonts w:ascii="Arial" w:eastAsiaTheme="minorEastAsia" w:hAnsi="Arial" w:cs="Arial"/>
          <w:sz w:val="22"/>
          <w:szCs w:val="22"/>
          <w:lang w:eastAsia="en-US"/>
        </w:rPr>
        <w:t>,</w:t>
      </w:r>
      <w:r w:rsidRPr="007745A4">
        <w:rPr>
          <w:rFonts w:ascii="Arial" w:eastAsiaTheme="minorEastAsia" w:hAnsi="Arial" w:cs="Arial"/>
          <w:sz w:val="22"/>
          <w:szCs w:val="22"/>
          <w:lang w:eastAsia="en-US"/>
        </w:rPr>
        <w:t xml:space="preserve"> analizaremos que se haya realizado el reporte en los términos de oportunidad para </w:t>
      </w:r>
      <w:r w:rsidR="003D4688">
        <w:rPr>
          <w:rFonts w:ascii="Arial" w:eastAsiaTheme="minorEastAsia" w:hAnsi="Arial" w:cs="Arial"/>
          <w:sz w:val="22"/>
          <w:szCs w:val="22"/>
          <w:lang w:eastAsia="en-US"/>
        </w:rPr>
        <w:t xml:space="preserve">la </w:t>
      </w:r>
      <w:r w:rsidRPr="007745A4">
        <w:rPr>
          <w:rFonts w:ascii="Arial" w:eastAsiaTheme="minorEastAsia" w:hAnsi="Arial" w:cs="Arial"/>
          <w:sz w:val="22"/>
          <w:szCs w:val="22"/>
          <w:lang w:eastAsia="en-US"/>
        </w:rPr>
        <w:t>vigencia</w:t>
      </w:r>
      <w:r w:rsidR="003D4688">
        <w:rPr>
          <w:rFonts w:ascii="Arial" w:eastAsiaTheme="minorEastAsia" w:hAnsi="Arial" w:cs="Arial"/>
          <w:sz w:val="22"/>
          <w:szCs w:val="22"/>
          <w:lang w:eastAsia="en-US"/>
        </w:rPr>
        <w:t xml:space="preserve"> 2020</w:t>
      </w:r>
      <w:r w:rsidR="00E83470">
        <w:rPr>
          <w:rFonts w:ascii="Arial" w:eastAsiaTheme="minorEastAsia" w:hAnsi="Arial" w:cs="Arial"/>
          <w:sz w:val="22"/>
          <w:szCs w:val="22"/>
          <w:lang w:eastAsia="en-US"/>
        </w:rPr>
        <w:t>;</w:t>
      </w:r>
      <w:r w:rsidRPr="007745A4">
        <w:rPr>
          <w:rFonts w:ascii="Arial" w:eastAsiaTheme="minorEastAsia" w:hAnsi="Arial" w:cs="Arial"/>
          <w:sz w:val="22"/>
          <w:szCs w:val="22"/>
          <w:lang w:eastAsia="en-US"/>
        </w:rPr>
        <w:t xml:space="preserve"> pero a su vez, evaluaremos el reporte en términos de calidad realizando un contraste con la información suministrada por la Entidad para </w:t>
      </w:r>
      <w:r w:rsidR="003D4688">
        <w:rPr>
          <w:rFonts w:ascii="Arial" w:eastAsiaTheme="minorEastAsia" w:hAnsi="Arial" w:cs="Arial"/>
          <w:sz w:val="22"/>
          <w:szCs w:val="22"/>
          <w:lang w:eastAsia="en-US"/>
        </w:rPr>
        <w:t>dicha</w:t>
      </w:r>
      <w:r w:rsidR="003D4688" w:rsidRPr="007745A4">
        <w:rPr>
          <w:rFonts w:ascii="Arial" w:eastAsiaTheme="minorEastAsia" w:hAnsi="Arial" w:cs="Arial"/>
          <w:sz w:val="22"/>
          <w:szCs w:val="22"/>
          <w:lang w:eastAsia="en-US"/>
        </w:rPr>
        <w:t xml:space="preserve"> </w:t>
      </w:r>
      <w:r w:rsidRPr="007745A4">
        <w:rPr>
          <w:rFonts w:ascii="Arial" w:eastAsiaTheme="minorEastAsia" w:hAnsi="Arial" w:cs="Arial"/>
          <w:sz w:val="22"/>
          <w:szCs w:val="22"/>
          <w:lang w:eastAsia="en-US"/>
        </w:rPr>
        <w:t>vigencia</w:t>
      </w:r>
      <w:r>
        <w:rPr>
          <w:rFonts w:ascii="Arial" w:eastAsiaTheme="minorEastAsia" w:hAnsi="Arial" w:cs="Arial"/>
          <w:sz w:val="22"/>
          <w:szCs w:val="22"/>
          <w:lang w:eastAsia="en-US"/>
        </w:rPr>
        <w:t>.</w:t>
      </w:r>
    </w:p>
    <w:p w14:paraId="21EA8BB3" w14:textId="77777777" w:rsidR="007745A4" w:rsidRDefault="007745A4" w:rsidP="0037127F">
      <w:pPr>
        <w:contextualSpacing/>
        <w:jc w:val="both"/>
        <w:rPr>
          <w:rFonts w:ascii="Arial" w:eastAsiaTheme="minorEastAsia" w:hAnsi="Arial" w:cs="Arial"/>
          <w:sz w:val="22"/>
          <w:szCs w:val="22"/>
          <w:lang w:eastAsia="en-US"/>
        </w:rPr>
      </w:pPr>
    </w:p>
    <w:p w14:paraId="3DFE159D" w14:textId="77777777" w:rsidR="007745A4" w:rsidRDefault="007745A4"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 xml:space="preserve">Para la vigencia 2021, las </w:t>
      </w:r>
      <w:r w:rsidR="00E83470">
        <w:rPr>
          <w:rFonts w:ascii="Arial" w:eastAsiaTheme="minorEastAsia" w:hAnsi="Arial" w:cs="Arial"/>
          <w:sz w:val="22"/>
          <w:szCs w:val="22"/>
          <w:lang w:eastAsia="en-US"/>
        </w:rPr>
        <w:t>e</w:t>
      </w:r>
      <w:r>
        <w:rPr>
          <w:rFonts w:ascii="Arial" w:eastAsiaTheme="minorEastAsia" w:hAnsi="Arial" w:cs="Arial"/>
          <w:sz w:val="22"/>
          <w:szCs w:val="22"/>
          <w:lang w:eastAsia="en-US"/>
        </w:rPr>
        <w:t xml:space="preserve">ntidades </w:t>
      </w:r>
      <w:r w:rsidR="00E83470">
        <w:rPr>
          <w:rFonts w:ascii="Arial" w:eastAsiaTheme="minorEastAsia" w:hAnsi="Arial" w:cs="Arial"/>
          <w:sz w:val="22"/>
          <w:szCs w:val="22"/>
          <w:lang w:eastAsia="en-US"/>
        </w:rPr>
        <w:t>t</w:t>
      </w:r>
      <w:r>
        <w:rPr>
          <w:rFonts w:ascii="Arial" w:eastAsiaTheme="minorEastAsia" w:hAnsi="Arial" w:cs="Arial"/>
          <w:sz w:val="22"/>
          <w:szCs w:val="22"/>
          <w:lang w:eastAsia="en-US"/>
        </w:rPr>
        <w:t>erritoriales ya debe</w:t>
      </w:r>
      <w:r w:rsidR="00D9414A">
        <w:rPr>
          <w:rFonts w:ascii="Arial" w:eastAsiaTheme="minorEastAsia" w:hAnsi="Arial" w:cs="Arial"/>
          <w:sz w:val="22"/>
          <w:szCs w:val="22"/>
          <w:lang w:eastAsia="en-US"/>
        </w:rPr>
        <w:t>n</w:t>
      </w:r>
      <w:r>
        <w:rPr>
          <w:rFonts w:ascii="Arial" w:eastAsiaTheme="minorEastAsia" w:hAnsi="Arial" w:cs="Arial"/>
          <w:sz w:val="22"/>
          <w:szCs w:val="22"/>
          <w:lang w:eastAsia="en-US"/>
        </w:rPr>
        <w:t xml:space="preserve"> realizar el reporte al CUIPO; por ello, se revisará la consistencia de la información presentada por el Municipio de Calamar – Bolívar en dicho formulario</w:t>
      </w:r>
      <w:r w:rsidR="00847846">
        <w:rPr>
          <w:rFonts w:ascii="Arial" w:eastAsiaTheme="minorEastAsia" w:hAnsi="Arial" w:cs="Arial"/>
          <w:sz w:val="22"/>
          <w:szCs w:val="22"/>
          <w:lang w:eastAsia="en-US"/>
        </w:rPr>
        <w:t>.</w:t>
      </w:r>
    </w:p>
    <w:p w14:paraId="578FFBBB" w14:textId="77777777" w:rsidR="00ED42FE" w:rsidRDefault="00ED42FE" w:rsidP="0037127F">
      <w:pPr>
        <w:contextualSpacing/>
        <w:jc w:val="both"/>
        <w:rPr>
          <w:rFonts w:ascii="Arial" w:eastAsiaTheme="minorEastAsia" w:hAnsi="Arial" w:cs="Arial"/>
          <w:sz w:val="22"/>
          <w:szCs w:val="22"/>
          <w:lang w:eastAsia="en-US"/>
        </w:rPr>
      </w:pPr>
    </w:p>
    <w:p w14:paraId="49B90AA7" w14:textId="77777777" w:rsidR="00ED42FE" w:rsidRPr="00B91D62" w:rsidRDefault="00ED42FE" w:rsidP="0037127F">
      <w:pPr>
        <w:contextualSpacing/>
        <w:jc w:val="both"/>
        <w:rPr>
          <w:rFonts w:ascii="Arial" w:eastAsiaTheme="minorEastAsia" w:hAnsi="Arial" w:cs="Arial"/>
          <w:b/>
          <w:bCs/>
          <w:sz w:val="22"/>
          <w:szCs w:val="22"/>
          <w:u w:val="single"/>
          <w:lang w:eastAsia="en-US"/>
        </w:rPr>
      </w:pPr>
      <w:r w:rsidRPr="00B91D62">
        <w:rPr>
          <w:rFonts w:ascii="Arial" w:eastAsiaTheme="minorEastAsia" w:hAnsi="Arial" w:cs="Arial"/>
          <w:b/>
          <w:bCs/>
          <w:sz w:val="22"/>
          <w:szCs w:val="22"/>
          <w:u w:val="single"/>
          <w:lang w:eastAsia="en-US"/>
        </w:rPr>
        <w:t>Oportunidad:</w:t>
      </w:r>
    </w:p>
    <w:p w14:paraId="5ADA7AB7" w14:textId="77777777" w:rsidR="00ED42FE" w:rsidRDefault="00ED42FE" w:rsidP="0037127F">
      <w:pPr>
        <w:contextualSpacing/>
        <w:jc w:val="both"/>
        <w:rPr>
          <w:rFonts w:ascii="Arial" w:eastAsiaTheme="minorEastAsia" w:hAnsi="Arial" w:cs="Arial"/>
          <w:sz w:val="22"/>
          <w:szCs w:val="22"/>
          <w:lang w:eastAsia="en-US"/>
        </w:rPr>
      </w:pPr>
    </w:p>
    <w:p w14:paraId="0AA2945A" w14:textId="77777777" w:rsidR="00ED42FE" w:rsidRDefault="00ED42FE" w:rsidP="0037127F">
      <w:pPr>
        <w:contextualSpacing/>
        <w:jc w:val="both"/>
        <w:rPr>
          <w:rStyle w:val="eop"/>
          <w:sz w:val="22"/>
          <w:szCs w:val="22"/>
        </w:rPr>
      </w:pPr>
      <w:r>
        <w:rPr>
          <w:rStyle w:val="eop"/>
          <w:rFonts w:ascii="Arial" w:hAnsi="Arial" w:cs="Arial"/>
          <w:sz w:val="22"/>
          <w:szCs w:val="22"/>
        </w:rPr>
        <w:t xml:space="preserve">El Ministerio de Hacienda y Crédito Público evaluó el reporte de información realizado por el Municipio de Calamar - Bolívar respecto a la Participación de Propósito General en las Categorías Ingresos, Gastos de Inversión, Gastos de Funcionamiento, Cierre Fiscal y Ejecución presupuestal </w:t>
      </w:r>
      <w:r w:rsidR="00E83470">
        <w:rPr>
          <w:rStyle w:val="eop"/>
          <w:rFonts w:ascii="Arial" w:hAnsi="Arial" w:cs="Arial"/>
          <w:sz w:val="22"/>
          <w:szCs w:val="22"/>
        </w:rPr>
        <w:t>COVID</w:t>
      </w:r>
      <w:r>
        <w:rPr>
          <w:rStyle w:val="eop"/>
          <w:rFonts w:ascii="Arial" w:hAnsi="Arial" w:cs="Arial"/>
          <w:sz w:val="22"/>
          <w:szCs w:val="22"/>
        </w:rPr>
        <w:t xml:space="preserve"> 19</w:t>
      </w:r>
      <w:r w:rsidR="00E83470">
        <w:rPr>
          <w:rStyle w:val="eop"/>
          <w:rFonts w:ascii="Arial" w:hAnsi="Arial" w:cs="Arial"/>
          <w:sz w:val="22"/>
          <w:szCs w:val="22"/>
        </w:rPr>
        <w:t xml:space="preserve"> del FUT,</w:t>
      </w:r>
      <w:r>
        <w:rPr>
          <w:rStyle w:val="eop"/>
          <w:rFonts w:ascii="Arial" w:hAnsi="Arial" w:cs="Arial"/>
          <w:sz w:val="22"/>
          <w:szCs w:val="22"/>
        </w:rPr>
        <w:t xml:space="preserve"> para las vigencias 2020 y 2021, según aplique, y como resultado se evidenciaron las siguientes situaciones:</w:t>
      </w:r>
    </w:p>
    <w:p w14:paraId="1A21FA51" w14:textId="77777777" w:rsidR="00ED42FE" w:rsidRDefault="00ED42FE" w:rsidP="0037127F">
      <w:pPr>
        <w:contextualSpacing/>
        <w:jc w:val="both"/>
        <w:rPr>
          <w:rStyle w:val="eop"/>
          <w:rFonts w:ascii="Arial" w:hAnsi="Arial" w:cs="Arial"/>
          <w:sz w:val="22"/>
          <w:szCs w:val="22"/>
        </w:rPr>
      </w:pPr>
    </w:p>
    <w:p w14:paraId="248CC30E" w14:textId="77777777" w:rsidR="00ED42FE" w:rsidRPr="0037127F" w:rsidRDefault="00ED42FE" w:rsidP="00BF20B9">
      <w:pPr>
        <w:pStyle w:val="paragraph"/>
        <w:spacing w:before="0" w:beforeAutospacing="0" w:after="0" w:afterAutospacing="0"/>
        <w:contextualSpacing/>
        <w:jc w:val="both"/>
        <w:textAlignment w:val="baseline"/>
        <w:rPr>
          <w:rStyle w:val="eop"/>
          <w:rFonts w:ascii="Arial" w:hAnsi="Arial" w:cs="Arial"/>
          <w:color w:val="000000"/>
          <w:sz w:val="22"/>
          <w:szCs w:val="22"/>
        </w:rPr>
      </w:pPr>
      <w:r w:rsidRPr="0037127F">
        <w:rPr>
          <w:rStyle w:val="normaltextrun"/>
          <w:rFonts w:ascii="Arial" w:eastAsia="MS Mincho" w:hAnsi="Arial" w:cs="Arial"/>
          <w:b/>
          <w:bCs/>
          <w:color w:val="000000"/>
          <w:sz w:val="22"/>
          <w:szCs w:val="22"/>
        </w:rPr>
        <w:t>Vigencia 2020</w:t>
      </w:r>
      <w:r w:rsidR="00E83470" w:rsidRPr="0037127F">
        <w:rPr>
          <w:rStyle w:val="eop"/>
          <w:rFonts w:ascii="Arial" w:hAnsi="Arial" w:cs="Arial"/>
          <w:color w:val="000000"/>
          <w:sz w:val="22"/>
          <w:szCs w:val="22"/>
        </w:rPr>
        <w:t>.</w:t>
      </w:r>
    </w:p>
    <w:p w14:paraId="4723AA74" w14:textId="77777777" w:rsidR="00E83470" w:rsidRPr="0037127F" w:rsidRDefault="00E83470" w:rsidP="0037127F">
      <w:pPr>
        <w:pStyle w:val="paragraph"/>
        <w:spacing w:before="0" w:beforeAutospacing="0" w:after="0" w:afterAutospacing="0"/>
        <w:contextualSpacing/>
        <w:jc w:val="both"/>
        <w:textAlignment w:val="baseline"/>
        <w:rPr>
          <w:rFonts w:ascii="Arial" w:hAnsi="Arial" w:cs="Arial"/>
          <w:i/>
          <w:iCs/>
          <w:sz w:val="22"/>
          <w:szCs w:val="22"/>
        </w:rPr>
      </w:pPr>
    </w:p>
    <w:p w14:paraId="3E4F1116" w14:textId="77777777" w:rsidR="00ED42FE" w:rsidRDefault="00ED42FE" w:rsidP="0037127F">
      <w:pPr>
        <w:pStyle w:val="paragraph"/>
        <w:spacing w:before="0" w:beforeAutospacing="0" w:after="0" w:afterAutospacing="0"/>
        <w:contextualSpacing/>
        <w:jc w:val="both"/>
        <w:textAlignment w:val="baseline"/>
        <w:rPr>
          <w:rStyle w:val="normaltextrun"/>
          <w:rFonts w:ascii="Arial" w:eastAsia="MS Mincho" w:hAnsi="Arial" w:cs="Arial"/>
          <w:sz w:val="22"/>
          <w:szCs w:val="22"/>
        </w:rPr>
      </w:pPr>
      <w:r>
        <w:rPr>
          <w:rStyle w:val="normaltextrun"/>
          <w:rFonts w:ascii="Arial" w:eastAsia="MS Mincho" w:hAnsi="Arial" w:cs="Arial"/>
          <w:color w:val="000000"/>
          <w:sz w:val="22"/>
          <w:szCs w:val="22"/>
        </w:rPr>
        <w:t>No reporte de la Categoría Cierre Fiscal</w:t>
      </w:r>
      <w:r w:rsidR="00E83470">
        <w:rPr>
          <w:rStyle w:val="normaltextrun"/>
          <w:rFonts w:ascii="Arial" w:eastAsia="MS Mincho" w:hAnsi="Arial" w:cs="Arial"/>
          <w:color w:val="000000"/>
          <w:sz w:val="22"/>
          <w:szCs w:val="22"/>
        </w:rPr>
        <w:t xml:space="preserve"> del FUT</w:t>
      </w:r>
      <w:r>
        <w:rPr>
          <w:rStyle w:val="normaltextrun"/>
          <w:rFonts w:ascii="Arial" w:eastAsia="MS Mincho" w:hAnsi="Arial" w:cs="Arial"/>
          <w:color w:val="000000"/>
          <w:sz w:val="22"/>
          <w:szCs w:val="22"/>
        </w:rPr>
        <w:t xml:space="preserve"> – Período: </w:t>
      </w:r>
      <w:r w:rsidR="00E83470">
        <w:rPr>
          <w:rStyle w:val="normaltextrun"/>
          <w:rFonts w:ascii="Arial" w:eastAsia="MS Mincho" w:hAnsi="Arial" w:cs="Arial"/>
          <w:color w:val="000000"/>
          <w:sz w:val="22"/>
          <w:szCs w:val="22"/>
        </w:rPr>
        <w:t>e</w:t>
      </w:r>
      <w:r>
        <w:rPr>
          <w:rStyle w:val="normaltextrun"/>
          <w:rFonts w:ascii="Arial" w:eastAsia="MS Mincho" w:hAnsi="Arial" w:cs="Arial"/>
          <w:color w:val="000000"/>
          <w:sz w:val="22"/>
          <w:szCs w:val="22"/>
        </w:rPr>
        <w:t xml:space="preserve">nero – </w:t>
      </w:r>
      <w:r w:rsidR="00E83470">
        <w:rPr>
          <w:rStyle w:val="normaltextrun"/>
          <w:rFonts w:ascii="Arial" w:eastAsia="MS Mincho" w:hAnsi="Arial" w:cs="Arial"/>
          <w:color w:val="000000"/>
          <w:sz w:val="22"/>
          <w:szCs w:val="22"/>
        </w:rPr>
        <w:t>d</w:t>
      </w:r>
      <w:r>
        <w:rPr>
          <w:rStyle w:val="normaltextrun"/>
          <w:rFonts w:ascii="Arial" w:eastAsia="MS Mincho" w:hAnsi="Arial" w:cs="Arial"/>
          <w:color w:val="000000"/>
          <w:sz w:val="22"/>
          <w:szCs w:val="22"/>
        </w:rPr>
        <w:t>iciembre.</w:t>
      </w:r>
    </w:p>
    <w:p w14:paraId="7A4F56E0" w14:textId="77777777" w:rsidR="00ED42FE" w:rsidRPr="0037127F" w:rsidRDefault="00ED42FE" w:rsidP="0037127F">
      <w:pPr>
        <w:pStyle w:val="Sinespaciado"/>
        <w:contextualSpacing/>
        <w:jc w:val="both"/>
        <w:rPr>
          <w:rFonts w:ascii="Arial" w:hAnsi="Arial" w:cs="Arial"/>
          <w:color w:val="000000"/>
        </w:rPr>
      </w:pPr>
    </w:p>
    <w:p w14:paraId="50C4C011" w14:textId="77777777" w:rsidR="00ED42FE" w:rsidRDefault="00ED42FE" w:rsidP="0037127F">
      <w:pPr>
        <w:contextualSpacing/>
        <w:jc w:val="both"/>
        <w:rPr>
          <w:rFonts w:eastAsiaTheme="minorHAnsi"/>
          <w:sz w:val="22"/>
          <w:szCs w:val="22"/>
          <w:lang w:val="es-CO" w:eastAsia="es-CO"/>
        </w:rPr>
      </w:pPr>
      <w:r w:rsidRPr="00ED42FE">
        <w:rPr>
          <w:rFonts w:ascii="Arial" w:hAnsi="Arial" w:cs="Arial"/>
          <w:color w:val="000000"/>
          <w:sz w:val="22"/>
          <w:szCs w:val="22"/>
        </w:rPr>
        <w:t xml:space="preserve">Es decir, para la vigencia 2020 la Entidad no reporto la información de la </w:t>
      </w:r>
      <w:r w:rsidR="00E83470">
        <w:rPr>
          <w:rFonts w:ascii="Arial" w:hAnsi="Arial" w:cs="Arial"/>
          <w:color w:val="000000"/>
          <w:sz w:val="22"/>
          <w:szCs w:val="22"/>
        </w:rPr>
        <w:t>C</w:t>
      </w:r>
      <w:r w:rsidRPr="00ED42FE">
        <w:rPr>
          <w:rFonts w:ascii="Arial" w:hAnsi="Arial" w:cs="Arial"/>
          <w:color w:val="000000"/>
          <w:sz w:val="22"/>
          <w:szCs w:val="22"/>
        </w:rPr>
        <w:t>ategoría indicada anteriormente, lo que refleja una omisión en el reporte al FUT.</w:t>
      </w:r>
    </w:p>
    <w:p w14:paraId="27092D36" w14:textId="77777777" w:rsidR="00B91D62" w:rsidRPr="00B91D62" w:rsidRDefault="00B91D62" w:rsidP="0037127F">
      <w:pPr>
        <w:contextualSpacing/>
        <w:jc w:val="both"/>
        <w:rPr>
          <w:rFonts w:ascii="Arial" w:hAnsi="Arial" w:cs="Arial"/>
          <w:color w:val="000000"/>
          <w:sz w:val="22"/>
          <w:szCs w:val="22"/>
        </w:rPr>
      </w:pPr>
    </w:p>
    <w:p w14:paraId="26182CB6" w14:textId="77777777" w:rsidR="00753095" w:rsidRDefault="00753095" w:rsidP="00BF20B9">
      <w:pPr>
        <w:pStyle w:val="paragraph"/>
        <w:spacing w:before="0" w:beforeAutospacing="0" w:after="0" w:afterAutospacing="0"/>
        <w:contextualSpacing/>
        <w:jc w:val="both"/>
        <w:textAlignment w:val="baseline"/>
        <w:rPr>
          <w:rStyle w:val="normaltextrun"/>
          <w:rFonts w:ascii="Arial" w:eastAsia="MS Mincho" w:hAnsi="Arial" w:cs="Arial"/>
          <w:b/>
          <w:bCs/>
          <w:color w:val="000000"/>
          <w:sz w:val="22"/>
          <w:szCs w:val="22"/>
        </w:rPr>
      </w:pPr>
    </w:p>
    <w:p w14:paraId="08780F86" w14:textId="77777777" w:rsidR="00B91D62" w:rsidRDefault="00B91D62" w:rsidP="00BF20B9">
      <w:pPr>
        <w:pStyle w:val="paragraph"/>
        <w:spacing w:before="0" w:beforeAutospacing="0" w:after="0" w:afterAutospacing="0"/>
        <w:contextualSpacing/>
        <w:jc w:val="both"/>
        <w:textAlignment w:val="baseline"/>
        <w:rPr>
          <w:rStyle w:val="normaltextrun"/>
          <w:rFonts w:ascii="Arial" w:eastAsia="MS Mincho" w:hAnsi="Arial" w:cs="Arial"/>
          <w:b/>
          <w:bCs/>
          <w:color w:val="000000"/>
          <w:sz w:val="22"/>
          <w:szCs w:val="22"/>
        </w:rPr>
      </w:pPr>
      <w:r w:rsidRPr="0037127F">
        <w:rPr>
          <w:rStyle w:val="normaltextrun"/>
          <w:rFonts w:ascii="Arial" w:eastAsia="MS Mincho" w:hAnsi="Arial" w:cs="Arial"/>
          <w:b/>
          <w:bCs/>
          <w:color w:val="000000"/>
          <w:sz w:val="22"/>
          <w:szCs w:val="22"/>
        </w:rPr>
        <w:lastRenderedPageBreak/>
        <w:t>Vigencia 2021</w:t>
      </w:r>
      <w:r w:rsidR="00E83470">
        <w:rPr>
          <w:rStyle w:val="normaltextrun"/>
          <w:rFonts w:ascii="Arial" w:eastAsia="MS Mincho" w:hAnsi="Arial" w:cs="Arial"/>
          <w:b/>
          <w:bCs/>
          <w:color w:val="000000"/>
          <w:sz w:val="22"/>
          <w:szCs w:val="22"/>
        </w:rPr>
        <w:t>.</w:t>
      </w:r>
    </w:p>
    <w:p w14:paraId="00F82D26" w14:textId="77777777" w:rsidR="00E83470" w:rsidRPr="0037127F" w:rsidRDefault="00E83470" w:rsidP="0037127F">
      <w:pPr>
        <w:pStyle w:val="paragraph"/>
        <w:spacing w:before="0" w:beforeAutospacing="0" w:after="0" w:afterAutospacing="0"/>
        <w:contextualSpacing/>
        <w:jc w:val="both"/>
        <w:textAlignment w:val="baseline"/>
        <w:rPr>
          <w:rStyle w:val="normaltextrun"/>
          <w:rFonts w:ascii="Arial" w:eastAsia="MS Mincho" w:hAnsi="Arial" w:cs="Arial"/>
          <w:b/>
          <w:bCs/>
          <w:color w:val="000000"/>
          <w:sz w:val="22"/>
          <w:szCs w:val="22"/>
        </w:rPr>
      </w:pPr>
    </w:p>
    <w:p w14:paraId="4BE8B763" w14:textId="77777777" w:rsidR="00B91D62" w:rsidRPr="00B91D62" w:rsidRDefault="00B91D62" w:rsidP="0037127F">
      <w:pPr>
        <w:contextualSpacing/>
        <w:jc w:val="both"/>
        <w:rPr>
          <w:rFonts w:ascii="Arial" w:hAnsi="Arial" w:cs="Arial"/>
          <w:color w:val="000000"/>
          <w:sz w:val="22"/>
          <w:szCs w:val="22"/>
        </w:rPr>
      </w:pPr>
      <w:r w:rsidRPr="00B91D62">
        <w:rPr>
          <w:rFonts w:ascii="Arial" w:hAnsi="Arial" w:cs="Arial"/>
          <w:color w:val="000000"/>
          <w:sz w:val="22"/>
          <w:szCs w:val="22"/>
        </w:rPr>
        <w:t xml:space="preserve">En la vigencia 2021 se destaca que la </w:t>
      </w:r>
      <w:r w:rsidR="00E83470">
        <w:rPr>
          <w:rFonts w:ascii="Arial" w:hAnsi="Arial" w:cs="Arial"/>
          <w:color w:val="000000"/>
          <w:sz w:val="22"/>
          <w:szCs w:val="22"/>
        </w:rPr>
        <w:t>E</w:t>
      </w:r>
      <w:r w:rsidRPr="00B91D62">
        <w:rPr>
          <w:rFonts w:ascii="Arial" w:hAnsi="Arial" w:cs="Arial"/>
          <w:color w:val="000000"/>
          <w:sz w:val="22"/>
          <w:szCs w:val="22"/>
        </w:rPr>
        <w:t xml:space="preserve">ntidad cumplió con </w:t>
      </w:r>
      <w:r>
        <w:rPr>
          <w:rFonts w:ascii="Arial" w:hAnsi="Arial" w:cs="Arial"/>
          <w:color w:val="000000"/>
          <w:sz w:val="22"/>
          <w:szCs w:val="22"/>
        </w:rPr>
        <w:t xml:space="preserve">el reporte del CUIPO y de la </w:t>
      </w:r>
      <w:r w:rsidR="00E83470">
        <w:rPr>
          <w:rFonts w:ascii="Arial" w:hAnsi="Arial" w:cs="Arial"/>
          <w:color w:val="000000"/>
          <w:sz w:val="22"/>
          <w:szCs w:val="22"/>
        </w:rPr>
        <w:t>C</w:t>
      </w:r>
      <w:r>
        <w:rPr>
          <w:rFonts w:ascii="Arial" w:hAnsi="Arial" w:cs="Arial"/>
          <w:color w:val="000000"/>
          <w:sz w:val="22"/>
          <w:szCs w:val="22"/>
        </w:rPr>
        <w:t xml:space="preserve">ategoría Cierre Fiscal </w:t>
      </w:r>
      <w:r w:rsidR="00E83470">
        <w:rPr>
          <w:rFonts w:ascii="Arial" w:hAnsi="Arial" w:cs="Arial"/>
          <w:color w:val="000000"/>
          <w:sz w:val="22"/>
          <w:szCs w:val="22"/>
        </w:rPr>
        <w:t xml:space="preserve">del </w:t>
      </w:r>
      <w:r>
        <w:rPr>
          <w:rFonts w:ascii="Arial" w:hAnsi="Arial" w:cs="Arial"/>
          <w:color w:val="000000"/>
          <w:sz w:val="22"/>
          <w:szCs w:val="22"/>
        </w:rPr>
        <w:t>FUT</w:t>
      </w:r>
      <w:r w:rsidRPr="00B91D62">
        <w:rPr>
          <w:rFonts w:ascii="Arial" w:hAnsi="Arial" w:cs="Arial"/>
          <w:color w:val="000000"/>
          <w:sz w:val="22"/>
          <w:szCs w:val="22"/>
        </w:rPr>
        <w:t xml:space="preserve"> </w:t>
      </w:r>
      <w:r>
        <w:rPr>
          <w:rFonts w:ascii="Arial" w:hAnsi="Arial" w:cs="Arial"/>
          <w:color w:val="000000"/>
          <w:sz w:val="22"/>
          <w:szCs w:val="22"/>
        </w:rPr>
        <w:t>en los tiempos establecidos</w:t>
      </w:r>
      <w:r w:rsidRPr="00B91D62">
        <w:rPr>
          <w:rFonts w:ascii="Arial" w:hAnsi="Arial" w:cs="Arial"/>
          <w:color w:val="000000"/>
          <w:sz w:val="22"/>
          <w:szCs w:val="22"/>
        </w:rPr>
        <w:t>.</w:t>
      </w:r>
    </w:p>
    <w:p w14:paraId="39D02DBA" w14:textId="77777777" w:rsidR="003D4688" w:rsidRPr="00B91D62" w:rsidRDefault="003D4688" w:rsidP="0037127F">
      <w:pPr>
        <w:contextualSpacing/>
        <w:jc w:val="both"/>
        <w:rPr>
          <w:rFonts w:ascii="Arial" w:hAnsi="Arial" w:cs="Arial"/>
          <w:color w:val="000000"/>
          <w:sz w:val="22"/>
          <w:szCs w:val="22"/>
        </w:rPr>
      </w:pPr>
    </w:p>
    <w:p w14:paraId="027718EF" w14:textId="77777777" w:rsidR="007745A4" w:rsidRDefault="00ED42FE" w:rsidP="0037127F">
      <w:pPr>
        <w:contextualSpacing/>
        <w:jc w:val="both"/>
        <w:rPr>
          <w:rFonts w:ascii="Arial" w:eastAsiaTheme="minorEastAsia" w:hAnsi="Arial" w:cs="Arial"/>
          <w:b/>
          <w:bCs/>
          <w:sz w:val="22"/>
          <w:szCs w:val="22"/>
          <w:u w:val="single"/>
          <w:lang w:eastAsia="en-US"/>
        </w:rPr>
      </w:pPr>
      <w:r>
        <w:rPr>
          <w:rFonts w:ascii="Arial" w:eastAsiaTheme="minorEastAsia" w:hAnsi="Arial" w:cs="Arial"/>
          <w:b/>
          <w:bCs/>
          <w:sz w:val="22"/>
          <w:szCs w:val="22"/>
          <w:u w:val="single"/>
          <w:lang w:eastAsia="en-US"/>
        </w:rPr>
        <w:t>Calidad</w:t>
      </w:r>
      <w:r w:rsidRPr="00A250CA">
        <w:rPr>
          <w:rFonts w:ascii="Arial" w:eastAsiaTheme="minorEastAsia" w:hAnsi="Arial" w:cs="Arial"/>
          <w:b/>
          <w:bCs/>
          <w:sz w:val="22"/>
          <w:szCs w:val="22"/>
          <w:u w:val="single"/>
          <w:lang w:eastAsia="en-US"/>
        </w:rPr>
        <w:t>:</w:t>
      </w:r>
    </w:p>
    <w:p w14:paraId="2E042C91" w14:textId="77777777" w:rsidR="00B91D62" w:rsidRPr="007745A4" w:rsidRDefault="00B91D62" w:rsidP="0037127F">
      <w:pPr>
        <w:contextualSpacing/>
        <w:jc w:val="both"/>
        <w:rPr>
          <w:rFonts w:ascii="Arial" w:eastAsiaTheme="minorEastAsia" w:hAnsi="Arial" w:cs="Arial"/>
          <w:sz w:val="22"/>
          <w:szCs w:val="22"/>
          <w:lang w:eastAsia="en-US"/>
        </w:rPr>
      </w:pPr>
    </w:p>
    <w:p w14:paraId="712E82CD" w14:textId="77777777" w:rsidR="007745A4" w:rsidRPr="007745A4" w:rsidRDefault="003D4688" w:rsidP="0037127F">
      <w:pPr>
        <w:contextualSpacing/>
        <w:jc w:val="both"/>
        <w:rPr>
          <w:rFonts w:ascii="Arial" w:eastAsiaTheme="minorEastAsia" w:hAnsi="Arial" w:cs="Arial"/>
          <w:sz w:val="22"/>
          <w:szCs w:val="22"/>
          <w:lang w:eastAsia="en-US"/>
        </w:rPr>
      </w:pPr>
      <w:r>
        <w:rPr>
          <w:rFonts w:ascii="Arial" w:hAnsi="Arial" w:cs="Arial"/>
          <w:b/>
          <w:bCs/>
          <w:color w:val="000000"/>
          <w:sz w:val="22"/>
          <w:szCs w:val="22"/>
          <w:u w:val="single"/>
        </w:rPr>
        <w:t>Ingresos</w:t>
      </w:r>
      <w:r w:rsidR="00E83470">
        <w:rPr>
          <w:rFonts w:ascii="Arial" w:hAnsi="Arial" w:cs="Arial"/>
          <w:b/>
          <w:bCs/>
          <w:color w:val="000000"/>
          <w:sz w:val="22"/>
          <w:szCs w:val="22"/>
          <w:u w:val="single"/>
        </w:rPr>
        <w:t>.</w:t>
      </w:r>
    </w:p>
    <w:p w14:paraId="205CF84C" w14:textId="77777777" w:rsidR="00E83470" w:rsidRDefault="00E83470" w:rsidP="00BF20B9">
      <w:pPr>
        <w:contextualSpacing/>
        <w:jc w:val="both"/>
        <w:rPr>
          <w:rFonts w:ascii="Arial" w:eastAsiaTheme="minorEastAsia" w:hAnsi="Arial" w:cs="Arial"/>
          <w:sz w:val="22"/>
          <w:szCs w:val="22"/>
          <w:lang w:eastAsia="en-US"/>
        </w:rPr>
      </w:pPr>
    </w:p>
    <w:p w14:paraId="29AE3EF9" w14:textId="77777777" w:rsidR="003D4688" w:rsidRDefault="003D4688"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En</w:t>
      </w:r>
      <w:r w:rsidRPr="00847846">
        <w:rPr>
          <w:rFonts w:ascii="Arial" w:eastAsiaTheme="minorEastAsia" w:hAnsi="Arial" w:cs="Arial"/>
          <w:sz w:val="22"/>
          <w:szCs w:val="22"/>
          <w:lang w:eastAsia="en-US"/>
        </w:rPr>
        <w:t xml:space="preserve"> el reporte FU</w:t>
      </w:r>
      <w:r>
        <w:rPr>
          <w:rFonts w:ascii="Arial" w:eastAsiaTheme="minorEastAsia" w:hAnsi="Arial" w:cs="Arial"/>
          <w:sz w:val="22"/>
          <w:szCs w:val="22"/>
          <w:lang w:eastAsia="en-US"/>
        </w:rPr>
        <w:t>T</w:t>
      </w:r>
      <w:r w:rsidRPr="00847846">
        <w:rPr>
          <w:rFonts w:ascii="Arial" w:eastAsiaTheme="minorEastAsia" w:hAnsi="Arial" w:cs="Arial"/>
          <w:sz w:val="22"/>
          <w:szCs w:val="22"/>
          <w:lang w:eastAsia="en-US"/>
        </w:rPr>
        <w:t xml:space="preserve"> de la vigencia 2020, no se evidencia</w:t>
      </w:r>
      <w:r>
        <w:rPr>
          <w:rFonts w:ascii="Arial" w:eastAsiaTheme="minorEastAsia" w:hAnsi="Arial" w:cs="Arial"/>
          <w:sz w:val="22"/>
          <w:szCs w:val="22"/>
          <w:lang w:eastAsia="en-US"/>
        </w:rPr>
        <w:t>n</w:t>
      </w:r>
      <w:r w:rsidRPr="00847846">
        <w:rPr>
          <w:rFonts w:ascii="Arial" w:eastAsiaTheme="minorEastAsia" w:hAnsi="Arial" w:cs="Arial"/>
          <w:sz w:val="22"/>
          <w:szCs w:val="22"/>
          <w:lang w:eastAsia="en-US"/>
        </w:rPr>
        <w:t xml:space="preserve"> diferencias o inconsistencias entre los saldos reportados </w:t>
      </w:r>
      <w:r>
        <w:rPr>
          <w:rFonts w:ascii="Arial" w:eastAsiaTheme="minorEastAsia" w:hAnsi="Arial" w:cs="Arial"/>
          <w:sz w:val="22"/>
          <w:szCs w:val="22"/>
          <w:lang w:eastAsia="en-US"/>
        </w:rPr>
        <w:t xml:space="preserve">en las ejecuciones presupuestales y la información cargada, pero sigue resaltándose que </w:t>
      </w:r>
      <w:r w:rsidR="00B91D62">
        <w:rPr>
          <w:rFonts w:ascii="Arial" w:eastAsiaTheme="minorEastAsia" w:hAnsi="Arial" w:cs="Arial"/>
          <w:sz w:val="22"/>
          <w:szCs w:val="22"/>
          <w:lang w:eastAsia="en-US"/>
        </w:rPr>
        <w:t xml:space="preserve">el Municipio </w:t>
      </w:r>
      <w:r>
        <w:rPr>
          <w:rFonts w:ascii="Arial" w:eastAsiaTheme="minorEastAsia" w:hAnsi="Arial" w:cs="Arial"/>
          <w:sz w:val="22"/>
          <w:szCs w:val="22"/>
          <w:lang w:eastAsia="en-US"/>
        </w:rPr>
        <w:t>continúa sin reportar los rendimientos financieros.</w:t>
      </w:r>
    </w:p>
    <w:p w14:paraId="1CB29540" w14:textId="77777777" w:rsidR="007745A4" w:rsidRDefault="007745A4" w:rsidP="0037127F">
      <w:pPr>
        <w:contextualSpacing/>
        <w:jc w:val="both"/>
        <w:rPr>
          <w:rFonts w:ascii="Arial" w:eastAsiaTheme="minorEastAsia" w:hAnsi="Arial" w:cs="Arial"/>
          <w:sz w:val="22"/>
          <w:szCs w:val="22"/>
          <w:lang w:eastAsia="en-US"/>
        </w:rPr>
      </w:pPr>
    </w:p>
    <w:p w14:paraId="0A1473F9" w14:textId="77777777" w:rsidR="007745A4" w:rsidRPr="0037127F" w:rsidRDefault="007745A4" w:rsidP="0037127F">
      <w:pPr>
        <w:autoSpaceDE w:val="0"/>
        <w:autoSpaceDN w:val="0"/>
        <w:adjustRightInd w:val="0"/>
        <w:contextualSpacing/>
        <w:jc w:val="center"/>
        <w:rPr>
          <w:rFonts w:ascii="Arial" w:eastAsiaTheme="minorHAnsi" w:hAnsi="Arial" w:cs="Arial"/>
          <w:b/>
          <w:bCs/>
          <w:color w:val="000000"/>
          <w:sz w:val="20"/>
          <w:szCs w:val="20"/>
          <w:lang w:val="es-CO" w:eastAsia="en-US"/>
        </w:rPr>
      </w:pPr>
      <w:r w:rsidRPr="0037127F">
        <w:rPr>
          <w:rFonts w:ascii="Arial" w:eastAsiaTheme="minorHAnsi" w:hAnsi="Arial" w:cs="Arial"/>
          <w:b/>
          <w:bCs/>
          <w:color w:val="000000"/>
          <w:sz w:val="20"/>
          <w:szCs w:val="20"/>
          <w:lang w:val="es-CO" w:eastAsia="en-US"/>
        </w:rPr>
        <w:t>Cuadro N</w:t>
      </w:r>
      <w:r w:rsidR="00E83470" w:rsidRPr="0037127F">
        <w:rPr>
          <w:rFonts w:ascii="Arial" w:eastAsiaTheme="minorHAnsi" w:hAnsi="Arial" w:cs="Arial"/>
          <w:b/>
          <w:bCs/>
          <w:color w:val="000000"/>
          <w:sz w:val="20"/>
          <w:szCs w:val="20"/>
          <w:lang w:val="es-CO" w:eastAsia="en-US"/>
        </w:rPr>
        <w:t>o.</w:t>
      </w:r>
      <w:r w:rsidRPr="0037127F">
        <w:rPr>
          <w:rFonts w:ascii="Arial" w:eastAsiaTheme="minorHAnsi" w:hAnsi="Arial" w:cs="Arial"/>
          <w:b/>
          <w:bCs/>
          <w:color w:val="000000"/>
          <w:sz w:val="20"/>
          <w:szCs w:val="20"/>
          <w:lang w:val="es-CO" w:eastAsia="en-US"/>
        </w:rPr>
        <w:t xml:space="preserve"> 8.</w:t>
      </w:r>
    </w:p>
    <w:p w14:paraId="4DB1C204" w14:textId="77777777" w:rsidR="00E83470" w:rsidRDefault="007745A4" w:rsidP="00BF20B9">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Análisis de ingresos de la Participación de Propósito General en FUT. Vigencias 2020</w:t>
      </w:r>
    </w:p>
    <w:p w14:paraId="376CF3E3" w14:textId="77777777" w:rsidR="007745A4" w:rsidRPr="0037127F" w:rsidRDefault="007745A4" w:rsidP="0037127F">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Municipio de Calamar - Bolívar</w:t>
      </w:r>
    </w:p>
    <w:p w14:paraId="69D51C89" w14:textId="77777777" w:rsidR="007745A4" w:rsidRPr="0037127F" w:rsidRDefault="007745A4" w:rsidP="0037127F">
      <w:pPr>
        <w:autoSpaceDE w:val="0"/>
        <w:autoSpaceDN w:val="0"/>
        <w:adjustRightInd w:val="0"/>
        <w:contextualSpacing/>
        <w:jc w:val="center"/>
        <w:rPr>
          <w:rFonts w:ascii="Arial" w:eastAsiaTheme="minorHAnsi" w:hAnsi="Arial" w:cs="Arial"/>
          <w:i/>
          <w:iCs/>
          <w:color w:val="000000"/>
          <w:sz w:val="20"/>
          <w:szCs w:val="20"/>
          <w:lang w:val="es-CO" w:eastAsia="en-US"/>
        </w:rPr>
      </w:pPr>
      <w:r w:rsidRPr="0037127F">
        <w:rPr>
          <w:rFonts w:ascii="Arial" w:eastAsiaTheme="minorHAnsi" w:hAnsi="Arial" w:cs="Arial"/>
          <w:color w:val="000000"/>
          <w:sz w:val="20"/>
          <w:szCs w:val="20"/>
          <w:lang w:val="es-CO" w:eastAsia="en-US"/>
        </w:rPr>
        <w:t>-</w:t>
      </w:r>
      <w:r w:rsidRPr="0037127F">
        <w:rPr>
          <w:rFonts w:ascii="Arial" w:eastAsiaTheme="minorHAnsi" w:hAnsi="Arial" w:cs="Arial"/>
          <w:i/>
          <w:iCs/>
          <w:color w:val="000000"/>
          <w:sz w:val="20"/>
          <w:szCs w:val="20"/>
          <w:lang w:val="es-CO" w:eastAsia="en-US"/>
        </w:rPr>
        <w:t>Cifras en pesos-</w:t>
      </w:r>
    </w:p>
    <w:tbl>
      <w:tblPr>
        <w:tblW w:w="10452" w:type="dxa"/>
        <w:jc w:val="center"/>
        <w:tblCellMar>
          <w:left w:w="70" w:type="dxa"/>
          <w:right w:w="70" w:type="dxa"/>
        </w:tblCellMar>
        <w:tblLook w:val="04A0" w:firstRow="1" w:lastRow="0" w:firstColumn="1" w:lastColumn="0" w:noHBand="0" w:noVBand="1"/>
      </w:tblPr>
      <w:tblGrid>
        <w:gridCol w:w="2440"/>
        <w:gridCol w:w="1292"/>
        <w:gridCol w:w="1540"/>
        <w:gridCol w:w="1280"/>
        <w:gridCol w:w="1300"/>
        <w:gridCol w:w="1300"/>
        <w:gridCol w:w="1300"/>
      </w:tblGrid>
      <w:tr w:rsidR="007745A4" w:rsidRPr="007745A4" w14:paraId="51E53E66" w14:textId="77777777" w:rsidTr="00847846">
        <w:trPr>
          <w:trHeight w:val="300"/>
          <w:jc w:val="center"/>
        </w:trPr>
        <w:tc>
          <w:tcPr>
            <w:tcW w:w="2440" w:type="dxa"/>
            <w:tcBorders>
              <w:top w:val="single" w:sz="4" w:space="0" w:color="auto"/>
              <w:left w:val="single" w:sz="4" w:space="0" w:color="auto"/>
              <w:bottom w:val="single" w:sz="4" w:space="0" w:color="auto"/>
              <w:right w:val="single" w:sz="4" w:space="0" w:color="auto"/>
            </w:tcBorders>
            <w:shd w:val="clear" w:color="000000" w:fill="E5E5FF"/>
            <w:noWrap/>
            <w:vAlign w:val="bottom"/>
            <w:hideMark/>
          </w:tcPr>
          <w:p w14:paraId="2FB4A224" w14:textId="77777777" w:rsidR="007745A4" w:rsidRPr="007745A4" w:rsidRDefault="007745A4" w:rsidP="0037127F">
            <w:pPr>
              <w:contextualSpacing/>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 </w:t>
            </w:r>
          </w:p>
        </w:tc>
        <w:tc>
          <w:tcPr>
            <w:tcW w:w="8012" w:type="dxa"/>
            <w:gridSpan w:val="6"/>
            <w:tcBorders>
              <w:top w:val="single" w:sz="4" w:space="0" w:color="auto"/>
              <w:left w:val="nil"/>
              <w:bottom w:val="single" w:sz="4" w:space="0" w:color="auto"/>
              <w:right w:val="single" w:sz="4" w:space="0" w:color="auto"/>
            </w:tcBorders>
            <w:shd w:val="clear" w:color="000000" w:fill="E5E5FF"/>
            <w:noWrap/>
            <w:vAlign w:val="center"/>
            <w:hideMark/>
          </w:tcPr>
          <w:p w14:paraId="3FBD07E9"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2020</w:t>
            </w:r>
          </w:p>
        </w:tc>
      </w:tr>
      <w:tr w:rsidR="007745A4" w:rsidRPr="007745A4" w14:paraId="25C546CE" w14:textId="77777777" w:rsidTr="007745A4">
        <w:trPr>
          <w:trHeight w:val="300"/>
          <w:jc w:val="center"/>
        </w:trPr>
        <w:tc>
          <w:tcPr>
            <w:tcW w:w="2440" w:type="dxa"/>
            <w:vMerge w:val="restart"/>
            <w:tcBorders>
              <w:top w:val="nil"/>
              <w:left w:val="single" w:sz="4" w:space="0" w:color="auto"/>
              <w:bottom w:val="single" w:sz="4" w:space="0" w:color="000000"/>
              <w:right w:val="single" w:sz="4" w:space="0" w:color="auto"/>
            </w:tcBorders>
            <w:shd w:val="clear" w:color="000000" w:fill="666699"/>
            <w:vAlign w:val="center"/>
            <w:hideMark/>
          </w:tcPr>
          <w:p w14:paraId="6297B734"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Concepto</w:t>
            </w:r>
          </w:p>
        </w:tc>
        <w:tc>
          <w:tcPr>
            <w:tcW w:w="4112" w:type="dxa"/>
            <w:gridSpan w:val="3"/>
            <w:tcBorders>
              <w:top w:val="single" w:sz="4" w:space="0" w:color="auto"/>
              <w:left w:val="nil"/>
              <w:bottom w:val="single" w:sz="4" w:space="0" w:color="auto"/>
              <w:right w:val="single" w:sz="4" w:space="0" w:color="000000"/>
            </w:tcBorders>
            <w:shd w:val="clear" w:color="000000" w:fill="CCCCFF"/>
            <w:vAlign w:val="center"/>
            <w:hideMark/>
          </w:tcPr>
          <w:p w14:paraId="715C3229"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Presupuesto Definitivo</w:t>
            </w:r>
          </w:p>
        </w:tc>
        <w:tc>
          <w:tcPr>
            <w:tcW w:w="3900" w:type="dxa"/>
            <w:gridSpan w:val="3"/>
            <w:tcBorders>
              <w:top w:val="single" w:sz="4" w:space="0" w:color="auto"/>
              <w:left w:val="nil"/>
              <w:bottom w:val="single" w:sz="4" w:space="0" w:color="auto"/>
              <w:right w:val="single" w:sz="4" w:space="0" w:color="000000"/>
            </w:tcBorders>
            <w:shd w:val="clear" w:color="000000" w:fill="CCCCFF"/>
            <w:vAlign w:val="center"/>
            <w:hideMark/>
          </w:tcPr>
          <w:p w14:paraId="78FD3ACA"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Recaudo</w:t>
            </w:r>
          </w:p>
        </w:tc>
      </w:tr>
      <w:tr w:rsidR="007745A4" w:rsidRPr="007745A4" w14:paraId="4E9ADB57" w14:textId="77777777" w:rsidTr="007745A4">
        <w:trPr>
          <w:trHeight w:val="810"/>
          <w:jc w:val="center"/>
        </w:trPr>
        <w:tc>
          <w:tcPr>
            <w:tcW w:w="2440" w:type="dxa"/>
            <w:vMerge/>
            <w:tcBorders>
              <w:top w:val="nil"/>
              <w:left w:val="single" w:sz="4" w:space="0" w:color="auto"/>
              <w:bottom w:val="single" w:sz="4" w:space="0" w:color="000000"/>
              <w:right w:val="single" w:sz="4" w:space="0" w:color="auto"/>
            </w:tcBorders>
            <w:vAlign w:val="center"/>
            <w:hideMark/>
          </w:tcPr>
          <w:p w14:paraId="1C3A0436" w14:textId="77777777" w:rsidR="007745A4" w:rsidRPr="007745A4" w:rsidRDefault="007745A4" w:rsidP="0037127F">
            <w:pPr>
              <w:contextualSpacing/>
              <w:rPr>
                <w:rFonts w:ascii="Arial" w:eastAsia="Times New Roman" w:hAnsi="Arial" w:cs="Arial"/>
                <w:b/>
                <w:bCs/>
                <w:color w:val="FFFFFF"/>
                <w:sz w:val="18"/>
                <w:szCs w:val="18"/>
                <w:lang w:val="es-CO" w:eastAsia="es-CO"/>
              </w:rPr>
            </w:pPr>
          </w:p>
        </w:tc>
        <w:tc>
          <w:tcPr>
            <w:tcW w:w="1292" w:type="dxa"/>
            <w:tcBorders>
              <w:top w:val="nil"/>
              <w:left w:val="nil"/>
              <w:bottom w:val="single" w:sz="4" w:space="0" w:color="auto"/>
              <w:right w:val="single" w:sz="4" w:space="0" w:color="auto"/>
            </w:tcBorders>
            <w:shd w:val="clear" w:color="000000" w:fill="666699"/>
            <w:vAlign w:val="center"/>
            <w:hideMark/>
          </w:tcPr>
          <w:p w14:paraId="78C04802"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Ejecución presupuestal</w:t>
            </w:r>
          </w:p>
        </w:tc>
        <w:tc>
          <w:tcPr>
            <w:tcW w:w="1540" w:type="dxa"/>
            <w:tcBorders>
              <w:top w:val="nil"/>
              <w:left w:val="nil"/>
              <w:bottom w:val="single" w:sz="4" w:space="0" w:color="auto"/>
              <w:right w:val="single" w:sz="4" w:space="0" w:color="auto"/>
            </w:tcBorders>
            <w:shd w:val="clear" w:color="000000" w:fill="666699"/>
            <w:vAlign w:val="center"/>
            <w:hideMark/>
          </w:tcPr>
          <w:p w14:paraId="03975E01"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Reporte FUT</w:t>
            </w:r>
          </w:p>
        </w:tc>
        <w:tc>
          <w:tcPr>
            <w:tcW w:w="1280" w:type="dxa"/>
            <w:tcBorders>
              <w:top w:val="nil"/>
              <w:left w:val="nil"/>
              <w:bottom w:val="single" w:sz="4" w:space="0" w:color="auto"/>
              <w:right w:val="single" w:sz="4" w:space="0" w:color="auto"/>
            </w:tcBorders>
            <w:shd w:val="clear" w:color="000000" w:fill="666699"/>
            <w:vAlign w:val="center"/>
            <w:hideMark/>
          </w:tcPr>
          <w:p w14:paraId="60FE07C8"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Diferencia</w:t>
            </w:r>
          </w:p>
        </w:tc>
        <w:tc>
          <w:tcPr>
            <w:tcW w:w="1300" w:type="dxa"/>
            <w:tcBorders>
              <w:top w:val="nil"/>
              <w:left w:val="nil"/>
              <w:bottom w:val="single" w:sz="4" w:space="0" w:color="auto"/>
              <w:right w:val="single" w:sz="4" w:space="0" w:color="auto"/>
            </w:tcBorders>
            <w:shd w:val="clear" w:color="000000" w:fill="666699"/>
            <w:vAlign w:val="center"/>
            <w:hideMark/>
          </w:tcPr>
          <w:p w14:paraId="0C7D5F12"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Ejecución presupuestal</w:t>
            </w:r>
          </w:p>
        </w:tc>
        <w:tc>
          <w:tcPr>
            <w:tcW w:w="1300" w:type="dxa"/>
            <w:tcBorders>
              <w:top w:val="nil"/>
              <w:left w:val="nil"/>
              <w:bottom w:val="single" w:sz="4" w:space="0" w:color="auto"/>
              <w:right w:val="single" w:sz="4" w:space="0" w:color="auto"/>
            </w:tcBorders>
            <w:shd w:val="clear" w:color="000000" w:fill="666699"/>
            <w:vAlign w:val="center"/>
            <w:hideMark/>
          </w:tcPr>
          <w:p w14:paraId="40B50018"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 xml:space="preserve">Reporte FUT </w:t>
            </w:r>
          </w:p>
        </w:tc>
        <w:tc>
          <w:tcPr>
            <w:tcW w:w="1300" w:type="dxa"/>
            <w:tcBorders>
              <w:top w:val="nil"/>
              <w:left w:val="nil"/>
              <w:bottom w:val="single" w:sz="4" w:space="0" w:color="auto"/>
              <w:right w:val="single" w:sz="4" w:space="0" w:color="auto"/>
            </w:tcBorders>
            <w:shd w:val="clear" w:color="000000" w:fill="666699"/>
            <w:vAlign w:val="center"/>
            <w:hideMark/>
          </w:tcPr>
          <w:p w14:paraId="7AD1684A"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br/>
              <w:t xml:space="preserve">Diferencia </w:t>
            </w:r>
          </w:p>
        </w:tc>
      </w:tr>
      <w:tr w:rsidR="007745A4" w:rsidRPr="007745A4" w14:paraId="4B3C6C4B" w14:textId="77777777" w:rsidTr="007745A4">
        <w:trPr>
          <w:trHeight w:val="300"/>
          <w:jc w:val="center"/>
        </w:trPr>
        <w:tc>
          <w:tcPr>
            <w:tcW w:w="2440" w:type="dxa"/>
            <w:tcBorders>
              <w:top w:val="nil"/>
              <w:left w:val="single" w:sz="4" w:space="0" w:color="auto"/>
              <w:bottom w:val="single" w:sz="4" w:space="0" w:color="auto"/>
              <w:right w:val="single" w:sz="4" w:space="0" w:color="auto"/>
            </w:tcBorders>
            <w:shd w:val="clear" w:color="000000" w:fill="666699"/>
            <w:vAlign w:val="center"/>
            <w:hideMark/>
          </w:tcPr>
          <w:p w14:paraId="25DD6735"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Total</w:t>
            </w:r>
          </w:p>
        </w:tc>
        <w:tc>
          <w:tcPr>
            <w:tcW w:w="1292" w:type="dxa"/>
            <w:tcBorders>
              <w:top w:val="nil"/>
              <w:left w:val="nil"/>
              <w:bottom w:val="single" w:sz="4" w:space="0" w:color="auto"/>
              <w:right w:val="single" w:sz="4" w:space="0" w:color="auto"/>
            </w:tcBorders>
            <w:shd w:val="clear" w:color="000000" w:fill="666699"/>
            <w:vAlign w:val="center"/>
            <w:hideMark/>
          </w:tcPr>
          <w:p w14:paraId="39CD247C"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5.459.920.569</w:t>
            </w:r>
          </w:p>
        </w:tc>
        <w:tc>
          <w:tcPr>
            <w:tcW w:w="1540" w:type="dxa"/>
            <w:tcBorders>
              <w:top w:val="nil"/>
              <w:left w:val="nil"/>
              <w:bottom w:val="single" w:sz="4" w:space="0" w:color="auto"/>
              <w:right w:val="single" w:sz="4" w:space="0" w:color="auto"/>
            </w:tcBorders>
            <w:shd w:val="clear" w:color="000000" w:fill="666699"/>
            <w:vAlign w:val="center"/>
            <w:hideMark/>
          </w:tcPr>
          <w:p w14:paraId="0DFD86C9"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5.459.920.569</w:t>
            </w:r>
          </w:p>
        </w:tc>
        <w:tc>
          <w:tcPr>
            <w:tcW w:w="1280" w:type="dxa"/>
            <w:tcBorders>
              <w:top w:val="nil"/>
              <w:left w:val="nil"/>
              <w:bottom w:val="single" w:sz="4" w:space="0" w:color="auto"/>
              <w:right w:val="single" w:sz="4" w:space="0" w:color="auto"/>
            </w:tcBorders>
            <w:shd w:val="clear" w:color="000000" w:fill="666699"/>
            <w:vAlign w:val="center"/>
            <w:hideMark/>
          </w:tcPr>
          <w:p w14:paraId="52288969"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0</w:t>
            </w:r>
          </w:p>
        </w:tc>
        <w:tc>
          <w:tcPr>
            <w:tcW w:w="1300" w:type="dxa"/>
            <w:tcBorders>
              <w:top w:val="nil"/>
              <w:left w:val="nil"/>
              <w:bottom w:val="single" w:sz="4" w:space="0" w:color="auto"/>
              <w:right w:val="single" w:sz="4" w:space="0" w:color="auto"/>
            </w:tcBorders>
            <w:shd w:val="clear" w:color="000000" w:fill="666699"/>
            <w:vAlign w:val="center"/>
            <w:hideMark/>
          </w:tcPr>
          <w:p w14:paraId="782C6A6A"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5.459.920.569</w:t>
            </w:r>
          </w:p>
        </w:tc>
        <w:tc>
          <w:tcPr>
            <w:tcW w:w="1300" w:type="dxa"/>
            <w:tcBorders>
              <w:top w:val="nil"/>
              <w:left w:val="nil"/>
              <w:bottom w:val="single" w:sz="4" w:space="0" w:color="auto"/>
              <w:right w:val="single" w:sz="4" w:space="0" w:color="auto"/>
            </w:tcBorders>
            <w:shd w:val="clear" w:color="000000" w:fill="666699"/>
            <w:vAlign w:val="center"/>
            <w:hideMark/>
          </w:tcPr>
          <w:p w14:paraId="5AFB6C94"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5.459.920.569</w:t>
            </w:r>
          </w:p>
        </w:tc>
        <w:tc>
          <w:tcPr>
            <w:tcW w:w="1300" w:type="dxa"/>
            <w:tcBorders>
              <w:top w:val="nil"/>
              <w:left w:val="nil"/>
              <w:bottom w:val="single" w:sz="4" w:space="0" w:color="auto"/>
              <w:right w:val="single" w:sz="4" w:space="0" w:color="auto"/>
            </w:tcBorders>
            <w:shd w:val="clear" w:color="000000" w:fill="666699"/>
            <w:vAlign w:val="center"/>
            <w:hideMark/>
          </w:tcPr>
          <w:p w14:paraId="7A813E35" w14:textId="77777777" w:rsidR="007745A4" w:rsidRPr="007745A4" w:rsidRDefault="007745A4" w:rsidP="0037127F">
            <w:pPr>
              <w:contextualSpacing/>
              <w:jc w:val="center"/>
              <w:rPr>
                <w:rFonts w:ascii="Arial" w:eastAsia="Times New Roman" w:hAnsi="Arial" w:cs="Arial"/>
                <w:b/>
                <w:bCs/>
                <w:color w:val="FFFFFF"/>
                <w:sz w:val="18"/>
                <w:szCs w:val="18"/>
                <w:lang w:val="es-CO" w:eastAsia="es-CO"/>
              </w:rPr>
            </w:pPr>
            <w:r w:rsidRPr="007745A4">
              <w:rPr>
                <w:rFonts w:ascii="Arial" w:eastAsia="Times New Roman" w:hAnsi="Arial" w:cs="Arial"/>
                <w:b/>
                <w:bCs/>
                <w:color w:val="FFFFFF"/>
                <w:sz w:val="18"/>
                <w:szCs w:val="18"/>
                <w:lang w:val="es-CO" w:eastAsia="es-CO"/>
              </w:rPr>
              <w:t>0</w:t>
            </w:r>
          </w:p>
        </w:tc>
      </w:tr>
      <w:tr w:rsidR="007745A4" w:rsidRPr="007745A4" w14:paraId="5E9736F9" w14:textId="77777777" w:rsidTr="007745A4">
        <w:trPr>
          <w:trHeight w:val="300"/>
          <w:jc w:val="center"/>
        </w:trPr>
        <w:tc>
          <w:tcPr>
            <w:tcW w:w="2440" w:type="dxa"/>
            <w:tcBorders>
              <w:top w:val="nil"/>
              <w:left w:val="single" w:sz="4" w:space="0" w:color="auto"/>
              <w:bottom w:val="single" w:sz="4" w:space="0" w:color="auto"/>
              <w:right w:val="single" w:sz="4" w:space="0" w:color="auto"/>
            </w:tcBorders>
            <w:shd w:val="clear" w:color="000000" w:fill="CCCCFF"/>
            <w:vAlign w:val="center"/>
            <w:hideMark/>
          </w:tcPr>
          <w:p w14:paraId="68134898" w14:textId="77777777" w:rsidR="007745A4" w:rsidRPr="007745A4" w:rsidRDefault="007745A4" w:rsidP="0037127F">
            <w:pPr>
              <w:contextualSpacing/>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1. Ingresos Corrientes</w:t>
            </w:r>
          </w:p>
        </w:tc>
        <w:tc>
          <w:tcPr>
            <w:tcW w:w="1292" w:type="dxa"/>
            <w:tcBorders>
              <w:top w:val="nil"/>
              <w:left w:val="nil"/>
              <w:bottom w:val="single" w:sz="4" w:space="0" w:color="auto"/>
              <w:right w:val="single" w:sz="4" w:space="0" w:color="auto"/>
            </w:tcBorders>
            <w:shd w:val="clear" w:color="000000" w:fill="CCCCFF"/>
            <w:vAlign w:val="center"/>
            <w:hideMark/>
          </w:tcPr>
          <w:p w14:paraId="46D4D6C5"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5.346.535.182</w:t>
            </w:r>
          </w:p>
        </w:tc>
        <w:tc>
          <w:tcPr>
            <w:tcW w:w="1540" w:type="dxa"/>
            <w:tcBorders>
              <w:top w:val="nil"/>
              <w:left w:val="nil"/>
              <w:bottom w:val="single" w:sz="4" w:space="0" w:color="auto"/>
              <w:right w:val="single" w:sz="4" w:space="0" w:color="auto"/>
            </w:tcBorders>
            <w:shd w:val="clear" w:color="000000" w:fill="CCCCFF"/>
            <w:vAlign w:val="center"/>
            <w:hideMark/>
          </w:tcPr>
          <w:p w14:paraId="6E401E74"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5.346.535.182</w:t>
            </w:r>
          </w:p>
        </w:tc>
        <w:tc>
          <w:tcPr>
            <w:tcW w:w="1280" w:type="dxa"/>
            <w:tcBorders>
              <w:top w:val="nil"/>
              <w:left w:val="nil"/>
              <w:bottom w:val="single" w:sz="4" w:space="0" w:color="auto"/>
              <w:right w:val="single" w:sz="4" w:space="0" w:color="auto"/>
            </w:tcBorders>
            <w:shd w:val="clear" w:color="000000" w:fill="CCCCFF"/>
            <w:vAlign w:val="center"/>
            <w:hideMark/>
          </w:tcPr>
          <w:p w14:paraId="2CDD2EA5"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0</w:t>
            </w:r>
          </w:p>
        </w:tc>
        <w:tc>
          <w:tcPr>
            <w:tcW w:w="1300" w:type="dxa"/>
            <w:tcBorders>
              <w:top w:val="nil"/>
              <w:left w:val="nil"/>
              <w:bottom w:val="single" w:sz="4" w:space="0" w:color="auto"/>
              <w:right w:val="single" w:sz="4" w:space="0" w:color="auto"/>
            </w:tcBorders>
            <w:shd w:val="clear" w:color="000000" w:fill="CCCCFF"/>
            <w:vAlign w:val="center"/>
            <w:hideMark/>
          </w:tcPr>
          <w:p w14:paraId="3C533600"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5.346.535.182</w:t>
            </w:r>
          </w:p>
        </w:tc>
        <w:tc>
          <w:tcPr>
            <w:tcW w:w="1300" w:type="dxa"/>
            <w:tcBorders>
              <w:top w:val="nil"/>
              <w:left w:val="nil"/>
              <w:bottom w:val="single" w:sz="4" w:space="0" w:color="auto"/>
              <w:right w:val="single" w:sz="4" w:space="0" w:color="auto"/>
            </w:tcBorders>
            <w:shd w:val="clear" w:color="000000" w:fill="CCCCFF"/>
            <w:vAlign w:val="center"/>
            <w:hideMark/>
          </w:tcPr>
          <w:p w14:paraId="5F4B7178"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5.346.535.182</w:t>
            </w:r>
          </w:p>
        </w:tc>
        <w:tc>
          <w:tcPr>
            <w:tcW w:w="1300" w:type="dxa"/>
            <w:tcBorders>
              <w:top w:val="nil"/>
              <w:left w:val="nil"/>
              <w:bottom w:val="single" w:sz="4" w:space="0" w:color="auto"/>
              <w:right w:val="single" w:sz="4" w:space="0" w:color="auto"/>
            </w:tcBorders>
            <w:shd w:val="clear" w:color="000000" w:fill="CCCCFF"/>
            <w:vAlign w:val="center"/>
            <w:hideMark/>
          </w:tcPr>
          <w:p w14:paraId="6C4CEFC5"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0</w:t>
            </w:r>
          </w:p>
        </w:tc>
      </w:tr>
      <w:tr w:rsidR="007745A4" w:rsidRPr="007745A4" w14:paraId="69F3F97F" w14:textId="77777777" w:rsidTr="007745A4">
        <w:trPr>
          <w:trHeight w:val="300"/>
          <w:jc w:val="center"/>
        </w:trPr>
        <w:tc>
          <w:tcPr>
            <w:tcW w:w="2440" w:type="dxa"/>
            <w:tcBorders>
              <w:top w:val="nil"/>
              <w:left w:val="single" w:sz="4" w:space="0" w:color="auto"/>
              <w:bottom w:val="single" w:sz="4" w:space="0" w:color="auto"/>
              <w:right w:val="single" w:sz="4" w:space="0" w:color="auto"/>
            </w:tcBorders>
            <w:shd w:val="clear" w:color="000000" w:fill="CCCCFF"/>
            <w:vAlign w:val="center"/>
            <w:hideMark/>
          </w:tcPr>
          <w:p w14:paraId="6A24E990" w14:textId="77777777" w:rsidR="007745A4" w:rsidRPr="007745A4" w:rsidRDefault="007745A4" w:rsidP="0037127F">
            <w:pPr>
              <w:contextualSpacing/>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 xml:space="preserve">2. Recursos de Capital </w:t>
            </w:r>
          </w:p>
        </w:tc>
        <w:tc>
          <w:tcPr>
            <w:tcW w:w="1292" w:type="dxa"/>
            <w:tcBorders>
              <w:top w:val="nil"/>
              <w:left w:val="nil"/>
              <w:bottom w:val="single" w:sz="4" w:space="0" w:color="auto"/>
              <w:right w:val="single" w:sz="4" w:space="0" w:color="auto"/>
            </w:tcBorders>
            <w:shd w:val="clear" w:color="000000" w:fill="CCCCFF"/>
            <w:vAlign w:val="center"/>
            <w:hideMark/>
          </w:tcPr>
          <w:p w14:paraId="252123DD"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113.385.387</w:t>
            </w:r>
          </w:p>
        </w:tc>
        <w:tc>
          <w:tcPr>
            <w:tcW w:w="1540" w:type="dxa"/>
            <w:tcBorders>
              <w:top w:val="nil"/>
              <w:left w:val="nil"/>
              <w:bottom w:val="single" w:sz="4" w:space="0" w:color="auto"/>
              <w:right w:val="single" w:sz="4" w:space="0" w:color="auto"/>
            </w:tcBorders>
            <w:shd w:val="clear" w:color="000000" w:fill="CCCCFF"/>
            <w:vAlign w:val="center"/>
            <w:hideMark/>
          </w:tcPr>
          <w:p w14:paraId="03699401"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113.385.387</w:t>
            </w:r>
          </w:p>
        </w:tc>
        <w:tc>
          <w:tcPr>
            <w:tcW w:w="1280" w:type="dxa"/>
            <w:tcBorders>
              <w:top w:val="nil"/>
              <w:left w:val="nil"/>
              <w:bottom w:val="single" w:sz="4" w:space="0" w:color="auto"/>
              <w:right w:val="single" w:sz="4" w:space="0" w:color="auto"/>
            </w:tcBorders>
            <w:shd w:val="clear" w:color="000000" w:fill="CCCCFF"/>
            <w:vAlign w:val="center"/>
            <w:hideMark/>
          </w:tcPr>
          <w:p w14:paraId="045F9F1E"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0</w:t>
            </w:r>
          </w:p>
        </w:tc>
        <w:tc>
          <w:tcPr>
            <w:tcW w:w="1300" w:type="dxa"/>
            <w:tcBorders>
              <w:top w:val="nil"/>
              <w:left w:val="nil"/>
              <w:bottom w:val="single" w:sz="4" w:space="0" w:color="auto"/>
              <w:right w:val="single" w:sz="4" w:space="0" w:color="auto"/>
            </w:tcBorders>
            <w:shd w:val="clear" w:color="000000" w:fill="CCCCFF"/>
            <w:vAlign w:val="center"/>
            <w:hideMark/>
          </w:tcPr>
          <w:p w14:paraId="6367F094"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113.385.387</w:t>
            </w:r>
          </w:p>
        </w:tc>
        <w:tc>
          <w:tcPr>
            <w:tcW w:w="1300" w:type="dxa"/>
            <w:tcBorders>
              <w:top w:val="nil"/>
              <w:left w:val="nil"/>
              <w:bottom w:val="single" w:sz="4" w:space="0" w:color="auto"/>
              <w:right w:val="single" w:sz="4" w:space="0" w:color="auto"/>
            </w:tcBorders>
            <w:shd w:val="clear" w:color="000000" w:fill="CCCCFF"/>
            <w:vAlign w:val="center"/>
            <w:hideMark/>
          </w:tcPr>
          <w:p w14:paraId="25853DD3"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113.385.387</w:t>
            </w:r>
          </w:p>
        </w:tc>
        <w:tc>
          <w:tcPr>
            <w:tcW w:w="1300" w:type="dxa"/>
            <w:tcBorders>
              <w:top w:val="nil"/>
              <w:left w:val="nil"/>
              <w:bottom w:val="single" w:sz="4" w:space="0" w:color="auto"/>
              <w:right w:val="single" w:sz="4" w:space="0" w:color="auto"/>
            </w:tcBorders>
            <w:shd w:val="clear" w:color="000000" w:fill="CCCCFF"/>
            <w:vAlign w:val="center"/>
            <w:hideMark/>
          </w:tcPr>
          <w:p w14:paraId="03A19C40" w14:textId="77777777" w:rsidR="007745A4" w:rsidRPr="007745A4" w:rsidRDefault="007745A4" w:rsidP="0037127F">
            <w:pPr>
              <w:contextualSpacing/>
              <w:jc w:val="center"/>
              <w:rPr>
                <w:rFonts w:ascii="Arial" w:eastAsia="Times New Roman" w:hAnsi="Arial" w:cs="Arial"/>
                <w:b/>
                <w:bCs/>
                <w:color w:val="000000"/>
                <w:sz w:val="18"/>
                <w:szCs w:val="18"/>
                <w:lang w:val="es-CO" w:eastAsia="es-CO"/>
              </w:rPr>
            </w:pPr>
            <w:r w:rsidRPr="007745A4">
              <w:rPr>
                <w:rFonts w:ascii="Arial" w:eastAsia="Times New Roman" w:hAnsi="Arial" w:cs="Arial"/>
                <w:b/>
                <w:bCs/>
                <w:color w:val="000000"/>
                <w:sz w:val="18"/>
                <w:szCs w:val="18"/>
                <w:lang w:val="es-CO" w:eastAsia="es-CO"/>
              </w:rPr>
              <w:t>0</w:t>
            </w:r>
          </w:p>
        </w:tc>
      </w:tr>
      <w:tr w:rsidR="00847846" w:rsidRPr="007745A4" w14:paraId="3ABD2189" w14:textId="77777777" w:rsidTr="00847846">
        <w:trPr>
          <w:trHeight w:val="540"/>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FB76A75" w14:textId="77777777" w:rsidR="007745A4" w:rsidRPr="007745A4" w:rsidRDefault="007745A4" w:rsidP="0037127F">
            <w:pPr>
              <w:contextualSpacing/>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2.1 Saldos No ejecutados, Vigencias Anteriores</w:t>
            </w:r>
          </w:p>
        </w:tc>
        <w:tc>
          <w:tcPr>
            <w:tcW w:w="1292" w:type="dxa"/>
            <w:tcBorders>
              <w:top w:val="nil"/>
              <w:left w:val="nil"/>
              <w:bottom w:val="single" w:sz="4" w:space="0" w:color="auto"/>
              <w:right w:val="single" w:sz="4" w:space="0" w:color="auto"/>
            </w:tcBorders>
            <w:shd w:val="clear" w:color="auto" w:fill="auto"/>
            <w:vAlign w:val="center"/>
            <w:hideMark/>
          </w:tcPr>
          <w:p w14:paraId="4A7BE4DE"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113.385.387</w:t>
            </w:r>
          </w:p>
        </w:tc>
        <w:tc>
          <w:tcPr>
            <w:tcW w:w="1540" w:type="dxa"/>
            <w:tcBorders>
              <w:top w:val="nil"/>
              <w:left w:val="nil"/>
              <w:bottom w:val="single" w:sz="4" w:space="0" w:color="auto"/>
              <w:right w:val="single" w:sz="4" w:space="0" w:color="auto"/>
            </w:tcBorders>
            <w:shd w:val="clear" w:color="auto" w:fill="auto"/>
            <w:vAlign w:val="center"/>
            <w:hideMark/>
          </w:tcPr>
          <w:p w14:paraId="0E07F4BD"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113.385.387</w:t>
            </w:r>
          </w:p>
        </w:tc>
        <w:tc>
          <w:tcPr>
            <w:tcW w:w="1280" w:type="dxa"/>
            <w:tcBorders>
              <w:top w:val="nil"/>
              <w:left w:val="nil"/>
              <w:bottom w:val="single" w:sz="4" w:space="0" w:color="auto"/>
              <w:right w:val="single" w:sz="4" w:space="0" w:color="auto"/>
            </w:tcBorders>
            <w:shd w:val="clear" w:color="auto" w:fill="auto"/>
            <w:vAlign w:val="center"/>
            <w:hideMark/>
          </w:tcPr>
          <w:p w14:paraId="6244B333"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300" w:type="dxa"/>
            <w:tcBorders>
              <w:top w:val="nil"/>
              <w:left w:val="nil"/>
              <w:bottom w:val="single" w:sz="4" w:space="0" w:color="auto"/>
              <w:right w:val="single" w:sz="4" w:space="0" w:color="auto"/>
            </w:tcBorders>
            <w:shd w:val="clear" w:color="auto" w:fill="auto"/>
            <w:vAlign w:val="center"/>
            <w:hideMark/>
          </w:tcPr>
          <w:p w14:paraId="009BA2BE"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113.385.387</w:t>
            </w:r>
          </w:p>
        </w:tc>
        <w:tc>
          <w:tcPr>
            <w:tcW w:w="1300" w:type="dxa"/>
            <w:tcBorders>
              <w:top w:val="nil"/>
              <w:left w:val="nil"/>
              <w:bottom w:val="single" w:sz="4" w:space="0" w:color="auto"/>
              <w:right w:val="single" w:sz="4" w:space="0" w:color="auto"/>
            </w:tcBorders>
            <w:shd w:val="clear" w:color="auto" w:fill="auto"/>
            <w:vAlign w:val="center"/>
            <w:hideMark/>
          </w:tcPr>
          <w:p w14:paraId="6DBF061F"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113.385.387</w:t>
            </w:r>
          </w:p>
        </w:tc>
        <w:tc>
          <w:tcPr>
            <w:tcW w:w="1300" w:type="dxa"/>
            <w:tcBorders>
              <w:top w:val="nil"/>
              <w:left w:val="nil"/>
              <w:bottom w:val="single" w:sz="4" w:space="0" w:color="auto"/>
              <w:right w:val="single" w:sz="4" w:space="0" w:color="auto"/>
            </w:tcBorders>
            <w:shd w:val="clear" w:color="auto" w:fill="auto"/>
            <w:vAlign w:val="center"/>
            <w:hideMark/>
          </w:tcPr>
          <w:p w14:paraId="545ACED2"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r>
      <w:tr w:rsidR="00847846" w:rsidRPr="007745A4" w14:paraId="0B69BAEB" w14:textId="77777777" w:rsidTr="00847846">
        <w:trPr>
          <w:trHeight w:val="300"/>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4BC570B" w14:textId="77777777" w:rsidR="007745A4" w:rsidRPr="007745A4" w:rsidRDefault="007745A4" w:rsidP="0037127F">
            <w:pPr>
              <w:contextualSpacing/>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2.2 Cancelación de Reservas</w:t>
            </w:r>
          </w:p>
        </w:tc>
        <w:tc>
          <w:tcPr>
            <w:tcW w:w="1292" w:type="dxa"/>
            <w:tcBorders>
              <w:top w:val="nil"/>
              <w:left w:val="nil"/>
              <w:bottom w:val="single" w:sz="4" w:space="0" w:color="auto"/>
              <w:right w:val="single" w:sz="4" w:space="0" w:color="auto"/>
            </w:tcBorders>
            <w:shd w:val="clear" w:color="auto" w:fill="auto"/>
            <w:vAlign w:val="center"/>
            <w:hideMark/>
          </w:tcPr>
          <w:p w14:paraId="48640568"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540" w:type="dxa"/>
            <w:tcBorders>
              <w:top w:val="nil"/>
              <w:left w:val="nil"/>
              <w:bottom w:val="single" w:sz="4" w:space="0" w:color="auto"/>
              <w:right w:val="single" w:sz="4" w:space="0" w:color="auto"/>
            </w:tcBorders>
            <w:shd w:val="clear" w:color="auto" w:fill="auto"/>
            <w:vAlign w:val="center"/>
            <w:hideMark/>
          </w:tcPr>
          <w:p w14:paraId="40303A67"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280" w:type="dxa"/>
            <w:tcBorders>
              <w:top w:val="nil"/>
              <w:left w:val="nil"/>
              <w:bottom w:val="single" w:sz="4" w:space="0" w:color="auto"/>
              <w:right w:val="single" w:sz="4" w:space="0" w:color="auto"/>
            </w:tcBorders>
            <w:shd w:val="clear" w:color="auto" w:fill="auto"/>
            <w:vAlign w:val="center"/>
            <w:hideMark/>
          </w:tcPr>
          <w:p w14:paraId="153D502C"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300" w:type="dxa"/>
            <w:tcBorders>
              <w:top w:val="nil"/>
              <w:left w:val="nil"/>
              <w:bottom w:val="single" w:sz="4" w:space="0" w:color="auto"/>
              <w:right w:val="single" w:sz="4" w:space="0" w:color="auto"/>
            </w:tcBorders>
            <w:shd w:val="clear" w:color="auto" w:fill="auto"/>
            <w:vAlign w:val="center"/>
            <w:hideMark/>
          </w:tcPr>
          <w:p w14:paraId="6C3957C9"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300" w:type="dxa"/>
            <w:tcBorders>
              <w:top w:val="nil"/>
              <w:left w:val="nil"/>
              <w:bottom w:val="single" w:sz="4" w:space="0" w:color="auto"/>
              <w:right w:val="single" w:sz="4" w:space="0" w:color="auto"/>
            </w:tcBorders>
            <w:shd w:val="clear" w:color="auto" w:fill="auto"/>
            <w:vAlign w:val="center"/>
            <w:hideMark/>
          </w:tcPr>
          <w:p w14:paraId="6EE9B5E0"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300" w:type="dxa"/>
            <w:tcBorders>
              <w:top w:val="nil"/>
              <w:left w:val="nil"/>
              <w:bottom w:val="single" w:sz="4" w:space="0" w:color="auto"/>
              <w:right w:val="single" w:sz="4" w:space="0" w:color="auto"/>
            </w:tcBorders>
            <w:shd w:val="clear" w:color="auto" w:fill="auto"/>
            <w:vAlign w:val="center"/>
            <w:hideMark/>
          </w:tcPr>
          <w:p w14:paraId="16F335F5"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r>
      <w:tr w:rsidR="00847846" w:rsidRPr="007745A4" w14:paraId="18600765" w14:textId="77777777" w:rsidTr="00847846">
        <w:trPr>
          <w:trHeight w:val="300"/>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723484B6" w14:textId="77777777" w:rsidR="007745A4" w:rsidRPr="007745A4" w:rsidRDefault="007745A4" w:rsidP="0037127F">
            <w:pPr>
              <w:contextualSpacing/>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2.3 Rendimiento Financieros</w:t>
            </w:r>
          </w:p>
        </w:tc>
        <w:tc>
          <w:tcPr>
            <w:tcW w:w="1292" w:type="dxa"/>
            <w:tcBorders>
              <w:top w:val="nil"/>
              <w:left w:val="nil"/>
              <w:bottom w:val="single" w:sz="4" w:space="0" w:color="auto"/>
              <w:right w:val="single" w:sz="4" w:space="0" w:color="auto"/>
            </w:tcBorders>
            <w:shd w:val="clear" w:color="auto" w:fill="auto"/>
            <w:vAlign w:val="center"/>
            <w:hideMark/>
          </w:tcPr>
          <w:p w14:paraId="63D434EC"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540" w:type="dxa"/>
            <w:tcBorders>
              <w:top w:val="nil"/>
              <w:left w:val="nil"/>
              <w:bottom w:val="single" w:sz="4" w:space="0" w:color="auto"/>
              <w:right w:val="single" w:sz="4" w:space="0" w:color="auto"/>
            </w:tcBorders>
            <w:shd w:val="clear" w:color="auto" w:fill="auto"/>
            <w:vAlign w:val="center"/>
            <w:hideMark/>
          </w:tcPr>
          <w:p w14:paraId="5EFF36D9"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280" w:type="dxa"/>
            <w:tcBorders>
              <w:top w:val="nil"/>
              <w:left w:val="nil"/>
              <w:bottom w:val="single" w:sz="4" w:space="0" w:color="auto"/>
              <w:right w:val="single" w:sz="4" w:space="0" w:color="auto"/>
            </w:tcBorders>
            <w:shd w:val="clear" w:color="auto" w:fill="auto"/>
            <w:vAlign w:val="center"/>
            <w:hideMark/>
          </w:tcPr>
          <w:p w14:paraId="7FE7F8FF"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300" w:type="dxa"/>
            <w:tcBorders>
              <w:top w:val="nil"/>
              <w:left w:val="nil"/>
              <w:bottom w:val="single" w:sz="4" w:space="0" w:color="auto"/>
              <w:right w:val="single" w:sz="4" w:space="0" w:color="auto"/>
            </w:tcBorders>
            <w:shd w:val="clear" w:color="auto" w:fill="auto"/>
            <w:vAlign w:val="center"/>
            <w:hideMark/>
          </w:tcPr>
          <w:p w14:paraId="01484A7F"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300" w:type="dxa"/>
            <w:tcBorders>
              <w:top w:val="nil"/>
              <w:left w:val="nil"/>
              <w:bottom w:val="single" w:sz="4" w:space="0" w:color="auto"/>
              <w:right w:val="single" w:sz="4" w:space="0" w:color="auto"/>
            </w:tcBorders>
            <w:shd w:val="clear" w:color="auto" w:fill="auto"/>
            <w:vAlign w:val="center"/>
            <w:hideMark/>
          </w:tcPr>
          <w:p w14:paraId="4D5EA75A"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c>
          <w:tcPr>
            <w:tcW w:w="1300" w:type="dxa"/>
            <w:tcBorders>
              <w:top w:val="nil"/>
              <w:left w:val="nil"/>
              <w:bottom w:val="single" w:sz="4" w:space="0" w:color="auto"/>
              <w:right w:val="single" w:sz="4" w:space="0" w:color="auto"/>
            </w:tcBorders>
            <w:shd w:val="clear" w:color="auto" w:fill="auto"/>
            <w:vAlign w:val="center"/>
            <w:hideMark/>
          </w:tcPr>
          <w:p w14:paraId="434710E5" w14:textId="77777777" w:rsidR="007745A4" w:rsidRPr="007745A4" w:rsidRDefault="007745A4" w:rsidP="0037127F">
            <w:pPr>
              <w:contextualSpacing/>
              <w:jc w:val="center"/>
              <w:rPr>
                <w:rFonts w:ascii="Arial" w:eastAsia="Times New Roman" w:hAnsi="Arial" w:cs="Arial"/>
                <w:color w:val="000000"/>
                <w:sz w:val="18"/>
                <w:szCs w:val="18"/>
                <w:lang w:val="es-CO" w:eastAsia="es-CO"/>
              </w:rPr>
            </w:pPr>
            <w:r w:rsidRPr="007745A4">
              <w:rPr>
                <w:rFonts w:ascii="Arial" w:eastAsia="Times New Roman" w:hAnsi="Arial" w:cs="Arial"/>
                <w:color w:val="000000"/>
                <w:sz w:val="18"/>
                <w:szCs w:val="18"/>
                <w:lang w:val="es-CO" w:eastAsia="es-CO"/>
              </w:rPr>
              <w:t>0</w:t>
            </w:r>
          </w:p>
        </w:tc>
      </w:tr>
    </w:tbl>
    <w:p w14:paraId="37087E3D" w14:textId="77777777" w:rsidR="007745A4" w:rsidRPr="0037127F" w:rsidRDefault="007745A4" w:rsidP="0037127F">
      <w:pPr>
        <w:contextualSpacing/>
        <w:jc w:val="both"/>
        <w:rPr>
          <w:rFonts w:ascii="Arial" w:hAnsi="Arial" w:cs="Arial"/>
          <w:color w:val="000000"/>
          <w:sz w:val="16"/>
          <w:szCs w:val="16"/>
        </w:rPr>
      </w:pPr>
      <w:r w:rsidRPr="0037127F">
        <w:rPr>
          <w:rFonts w:ascii="Arial" w:hAnsi="Arial" w:cs="Arial"/>
          <w:b/>
          <w:bCs/>
          <w:color w:val="000000"/>
          <w:sz w:val="16"/>
          <w:szCs w:val="16"/>
        </w:rPr>
        <w:t xml:space="preserve">Fuente: </w:t>
      </w:r>
      <w:r w:rsidRPr="0037127F">
        <w:rPr>
          <w:rFonts w:ascii="Arial" w:hAnsi="Arial" w:cs="Arial"/>
          <w:color w:val="000000"/>
          <w:sz w:val="16"/>
          <w:szCs w:val="16"/>
        </w:rPr>
        <w:t xml:space="preserve">Elaboración propia con base en la información </w:t>
      </w:r>
      <w:r w:rsidRPr="0037127F">
        <w:rPr>
          <w:rFonts w:ascii="Arial" w:eastAsia="Times New Roman" w:hAnsi="Arial" w:cs="Arial"/>
          <w:color w:val="171717"/>
          <w:sz w:val="16"/>
          <w:szCs w:val="16"/>
          <w:lang w:val="es-ES_tradnl" w:eastAsia="es-CO"/>
        </w:rPr>
        <w:t>entregada por el Municipio</w:t>
      </w:r>
      <w:r w:rsidRPr="0037127F">
        <w:rPr>
          <w:rFonts w:ascii="Arial" w:hAnsi="Arial" w:cs="Arial"/>
          <w:color w:val="000000"/>
          <w:sz w:val="16"/>
          <w:szCs w:val="16"/>
        </w:rPr>
        <w:t xml:space="preserve"> y la reportada al FUT.</w:t>
      </w:r>
    </w:p>
    <w:p w14:paraId="5BDFCE1D" w14:textId="77777777" w:rsidR="007745A4" w:rsidRPr="0037127F" w:rsidRDefault="007745A4" w:rsidP="0037127F">
      <w:pPr>
        <w:contextualSpacing/>
        <w:jc w:val="both"/>
        <w:rPr>
          <w:rFonts w:ascii="Arial" w:hAnsi="Arial" w:cs="Arial"/>
          <w:color w:val="000000"/>
          <w:sz w:val="22"/>
          <w:szCs w:val="22"/>
        </w:rPr>
      </w:pPr>
    </w:p>
    <w:p w14:paraId="33F31437" w14:textId="77777777" w:rsidR="00847846" w:rsidRDefault="00847846"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Como se mencionó antes, la información reportada de la vigencia 2021 se realizó a través del formulario CUIPO. En dicho reporte se identifican las siguientes diferencias:</w:t>
      </w:r>
    </w:p>
    <w:p w14:paraId="0F5B481E" w14:textId="77777777" w:rsidR="00447724" w:rsidRDefault="00447724">
      <w:pPr>
        <w:rPr>
          <w:rFonts w:ascii="Arial" w:eastAsiaTheme="minorEastAsia" w:hAnsi="Arial" w:cs="Arial"/>
          <w:sz w:val="22"/>
          <w:szCs w:val="22"/>
          <w:lang w:eastAsia="en-US"/>
        </w:rPr>
      </w:pPr>
      <w:r>
        <w:rPr>
          <w:rFonts w:ascii="Arial" w:eastAsiaTheme="minorEastAsia" w:hAnsi="Arial" w:cs="Arial"/>
          <w:sz w:val="22"/>
          <w:szCs w:val="22"/>
          <w:lang w:eastAsia="en-US"/>
        </w:rPr>
        <w:br w:type="page"/>
      </w:r>
    </w:p>
    <w:p w14:paraId="3BEA5AF9" w14:textId="77777777" w:rsidR="00847846" w:rsidRPr="0037127F" w:rsidRDefault="00847846" w:rsidP="0037127F">
      <w:pPr>
        <w:autoSpaceDE w:val="0"/>
        <w:autoSpaceDN w:val="0"/>
        <w:adjustRightInd w:val="0"/>
        <w:contextualSpacing/>
        <w:jc w:val="center"/>
        <w:rPr>
          <w:rFonts w:ascii="Arial" w:eastAsiaTheme="minorHAnsi" w:hAnsi="Arial" w:cs="Arial"/>
          <w:b/>
          <w:bCs/>
          <w:color w:val="000000"/>
          <w:sz w:val="20"/>
          <w:szCs w:val="20"/>
          <w:lang w:val="es-CO" w:eastAsia="en-US"/>
        </w:rPr>
      </w:pPr>
      <w:r w:rsidRPr="0037127F">
        <w:rPr>
          <w:rFonts w:ascii="Arial" w:eastAsiaTheme="minorHAnsi" w:hAnsi="Arial" w:cs="Arial"/>
          <w:b/>
          <w:bCs/>
          <w:color w:val="000000"/>
          <w:sz w:val="20"/>
          <w:szCs w:val="20"/>
          <w:lang w:val="es-CO" w:eastAsia="en-US"/>
        </w:rPr>
        <w:lastRenderedPageBreak/>
        <w:t>Cuadro N</w:t>
      </w:r>
      <w:r w:rsidR="00E83470" w:rsidRPr="0037127F">
        <w:rPr>
          <w:rFonts w:ascii="Arial" w:eastAsiaTheme="minorHAnsi" w:hAnsi="Arial" w:cs="Arial"/>
          <w:b/>
          <w:bCs/>
          <w:color w:val="000000"/>
          <w:sz w:val="20"/>
          <w:szCs w:val="20"/>
          <w:lang w:val="es-CO" w:eastAsia="en-US"/>
        </w:rPr>
        <w:t>o.</w:t>
      </w:r>
      <w:r w:rsidRPr="0037127F">
        <w:rPr>
          <w:rFonts w:ascii="Arial" w:eastAsiaTheme="minorHAnsi" w:hAnsi="Arial" w:cs="Arial"/>
          <w:b/>
          <w:bCs/>
          <w:color w:val="000000"/>
          <w:sz w:val="20"/>
          <w:szCs w:val="20"/>
          <w:lang w:val="es-CO" w:eastAsia="en-US"/>
        </w:rPr>
        <w:t xml:space="preserve"> 9.</w:t>
      </w:r>
    </w:p>
    <w:p w14:paraId="28B0E584" w14:textId="77777777" w:rsidR="00E83470" w:rsidRDefault="00847846" w:rsidP="00BF20B9">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Análisis de ingresos de la Participación de Propósito General en CUIPO. Vigencias 2021</w:t>
      </w:r>
    </w:p>
    <w:p w14:paraId="2561B160" w14:textId="77777777" w:rsidR="00847846" w:rsidRPr="0037127F" w:rsidRDefault="00847846" w:rsidP="0037127F">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Municipio de Calamar - Bolívar</w:t>
      </w:r>
    </w:p>
    <w:p w14:paraId="2FDE8119" w14:textId="77777777" w:rsidR="00847846" w:rsidRPr="0037127F" w:rsidRDefault="00847846" w:rsidP="0037127F">
      <w:pPr>
        <w:autoSpaceDE w:val="0"/>
        <w:autoSpaceDN w:val="0"/>
        <w:adjustRightInd w:val="0"/>
        <w:contextualSpacing/>
        <w:jc w:val="center"/>
        <w:rPr>
          <w:rFonts w:ascii="Arial" w:eastAsiaTheme="minorHAnsi" w:hAnsi="Arial" w:cs="Arial"/>
          <w:i/>
          <w:iCs/>
          <w:color w:val="000000"/>
          <w:sz w:val="20"/>
          <w:szCs w:val="20"/>
          <w:lang w:val="es-CO" w:eastAsia="en-US"/>
        </w:rPr>
      </w:pPr>
      <w:r w:rsidRPr="0037127F">
        <w:rPr>
          <w:rFonts w:ascii="Arial" w:eastAsiaTheme="minorHAnsi" w:hAnsi="Arial" w:cs="Arial"/>
          <w:color w:val="000000"/>
          <w:sz w:val="20"/>
          <w:szCs w:val="20"/>
          <w:lang w:val="es-CO" w:eastAsia="en-US"/>
        </w:rPr>
        <w:t>-</w:t>
      </w:r>
      <w:r w:rsidRPr="0037127F">
        <w:rPr>
          <w:rFonts w:ascii="Arial" w:eastAsiaTheme="minorHAnsi" w:hAnsi="Arial" w:cs="Arial"/>
          <w:i/>
          <w:iCs/>
          <w:color w:val="000000"/>
          <w:sz w:val="20"/>
          <w:szCs w:val="20"/>
          <w:lang w:val="es-CO" w:eastAsia="en-US"/>
        </w:rPr>
        <w:t>Cifras en pesos-</w:t>
      </w:r>
    </w:p>
    <w:tbl>
      <w:tblPr>
        <w:tblW w:w="9086" w:type="dxa"/>
        <w:jc w:val="center"/>
        <w:tblCellMar>
          <w:left w:w="70" w:type="dxa"/>
          <w:right w:w="70" w:type="dxa"/>
        </w:tblCellMar>
        <w:tblLook w:val="04A0" w:firstRow="1" w:lastRow="0" w:firstColumn="1" w:lastColumn="0" w:noHBand="0" w:noVBand="1"/>
      </w:tblPr>
      <w:tblGrid>
        <w:gridCol w:w="1413"/>
        <w:gridCol w:w="1340"/>
        <w:gridCol w:w="1340"/>
        <w:gridCol w:w="1147"/>
        <w:gridCol w:w="1480"/>
        <w:gridCol w:w="1340"/>
        <w:gridCol w:w="1026"/>
      </w:tblGrid>
      <w:tr w:rsidR="00847846" w:rsidRPr="00847846" w14:paraId="3BA9DCDB" w14:textId="77777777" w:rsidTr="00847846">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000000" w:fill="E5E5FF"/>
            <w:noWrap/>
            <w:vAlign w:val="bottom"/>
            <w:hideMark/>
          </w:tcPr>
          <w:p w14:paraId="060B7207" w14:textId="77777777" w:rsidR="00847846" w:rsidRPr="00847846" w:rsidRDefault="00847846" w:rsidP="0037127F">
            <w:pPr>
              <w:contextualSpacing/>
              <w:rPr>
                <w:rFonts w:ascii="Arial" w:eastAsia="Times New Roman" w:hAnsi="Arial" w:cs="Arial"/>
                <w:color w:val="000000"/>
                <w:sz w:val="18"/>
                <w:szCs w:val="18"/>
                <w:lang w:val="es-CO" w:eastAsia="es-CO"/>
              </w:rPr>
            </w:pPr>
          </w:p>
        </w:tc>
        <w:tc>
          <w:tcPr>
            <w:tcW w:w="7673" w:type="dxa"/>
            <w:gridSpan w:val="6"/>
            <w:tcBorders>
              <w:top w:val="single" w:sz="4" w:space="0" w:color="auto"/>
              <w:left w:val="nil"/>
              <w:bottom w:val="single" w:sz="4" w:space="0" w:color="auto"/>
              <w:right w:val="single" w:sz="4" w:space="0" w:color="auto"/>
            </w:tcBorders>
            <w:shd w:val="clear" w:color="000000" w:fill="E5E5FF"/>
            <w:noWrap/>
            <w:vAlign w:val="bottom"/>
            <w:hideMark/>
          </w:tcPr>
          <w:p w14:paraId="00223723"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sidRPr="00847846">
              <w:rPr>
                <w:rFonts w:ascii="Arial" w:eastAsia="Times New Roman" w:hAnsi="Arial" w:cs="Arial"/>
                <w:color w:val="000000"/>
                <w:sz w:val="18"/>
                <w:szCs w:val="18"/>
                <w:lang w:val="es-CO" w:eastAsia="es-CO"/>
              </w:rPr>
              <w:t>2021</w:t>
            </w:r>
          </w:p>
        </w:tc>
      </w:tr>
      <w:tr w:rsidR="00847846" w:rsidRPr="00847846" w14:paraId="1AF88F24" w14:textId="77777777" w:rsidTr="00847846">
        <w:trPr>
          <w:trHeight w:val="300"/>
          <w:jc w:val="center"/>
        </w:trPr>
        <w:tc>
          <w:tcPr>
            <w:tcW w:w="1413" w:type="dxa"/>
            <w:vMerge w:val="restart"/>
            <w:tcBorders>
              <w:top w:val="nil"/>
              <w:left w:val="single" w:sz="4" w:space="0" w:color="auto"/>
              <w:bottom w:val="single" w:sz="4" w:space="0" w:color="000000"/>
              <w:right w:val="single" w:sz="4" w:space="0" w:color="auto"/>
            </w:tcBorders>
            <w:shd w:val="clear" w:color="000000" w:fill="666699"/>
            <w:vAlign w:val="center"/>
            <w:hideMark/>
          </w:tcPr>
          <w:p w14:paraId="7E8A9EAA"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Concepto</w:t>
            </w:r>
          </w:p>
        </w:tc>
        <w:tc>
          <w:tcPr>
            <w:tcW w:w="3827" w:type="dxa"/>
            <w:gridSpan w:val="3"/>
            <w:tcBorders>
              <w:top w:val="single" w:sz="4" w:space="0" w:color="auto"/>
              <w:left w:val="nil"/>
              <w:bottom w:val="single" w:sz="4" w:space="0" w:color="auto"/>
              <w:right w:val="single" w:sz="4" w:space="0" w:color="000000"/>
            </w:tcBorders>
            <w:shd w:val="clear" w:color="000000" w:fill="CCCCFF"/>
            <w:vAlign w:val="center"/>
            <w:hideMark/>
          </w:tcPr>
          <w:p w14:paraId="26F5D792"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Presupuesto Definitivo</w:t>
            </w:r>
          </w:p>
        </w:tc>
        <w:tc>
          <w:tcPr>
            <w:tcW w:w="3831" w:type="dxa"/>
            <w:gridSpan w:val="3"/>
            <w:tcBorders>
              <w:top w:val="single" w:sz="4" w:space="0" w:color="auto"/>
              <w:left w:val="nil"/>
              <w:bottom w:val="single" w:sz="4" w:space="0" w:color="auto"/>
              <w:right w:val="single" w:sz="4" w:space="0" w:color="000000"/>
            </w:tcBorders>
            <w:shd w:val="clear" w:color="000000" w:fill="CCCCFF"/>
            <w:vAlign w:val="center"/>
            <w:hideMark/>
          </w:tcPr>
          <w:p w14:paraId="405BC099"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Recaudo</w:t>
            </w:r>
          </w:p>
        </w:tc>
      </w:tr>
      <w:tr w:rsidR="00847846" w:rsidRPr="00847846" w14:paraId="3E6C65EB" w14:textId="77777777" w:rsidTr="00847846">
        <w:trPr>
          <w:trHeight w:val="810"/>
          <w:jc w:val="center"/>
        </w:trPr>
        <w:tc>
          <w:tcPr>
            <w:tcW w:w="1413" w:type="dxa"/>
            <w:vMerge/>
            <w:tcBorders>
              <w:top w:val="nil"/>
              <w:left w:val="single" w:sz="4" w:space="0" w:color="auto"/>
              <w:bottom w:val="single" w:sz="4" w:space="0" w:color="000000"/>
              <w:right w:val="single" w:sz="4" w:space="0" w:color="auto"/>
            </w:tcBorders>
            <w:vAlign w:val="center"/>
            <w:hideMark/>
          </w:tcPr>
          <w:p w14:paraId="4C981E96" w14:textId="77777777" w:rsidR="00847846" w:rsidRPr="00847846" w:rsidRDefault="00847846" w:rsidP="0037127F">
            <w:pPr>
              <w:contextualSpacing/>
              <w:rPr>
                <w:rFonts w:ascii="Arial" w:eastAsia="Times New Roman" w:hAnsi="Arial" w:cs="Arial"/>
                <w:b/>
                <w:bCs/>
                <w:color w:val="FFFFFF"/>
                <w:sz w:val="18"/>
                <w:szCs w:val="18"/>
                <w:lang w:val="es-CO" w:eastAsia="es-CO"/>
              </w:rPr>
            </w:pPr>
          </w:p>
        </w:tc>
        <w:tc>
          <w:tcPr>
            <w:tcW w:w="1340" w:type="dxa"/>
            <w:tcBorders>
              <w:top w:val="nil"/>
              <w:left w:val="nil"/>
              <w:bottom w:val="single" w:sz="4" w:space="0" w:color="auto"/>
              <w:right w:val="single" w:sz="4" w:space="0" w:color="auto"/>
            </w:tcBorders>
            <w:shd w:val="clear" w:color="000000" w:fill="666699"/>
            <w:vAlign w:val="center"/>
            <w:hideMark/>
          </w:tcPr>
          <w:p w14:paraId="02DA376A"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Ejecución presupuestal</w:t>
            </w:r>
          </w:p>
        </w:tc>
        <w:tc>
          <w:tcPr>
            <w:tcW w:w="1340" w:type="dxa"/>
            <w:tcBorders>
              <w:top w:val="nil"/>
              <w:left w:val="nil"/>
              <w:bottom w:val="single" w:sz="4" w:space="0" w:color="auto"/>
              <w:right w:val="single" w:sz="4" w:space="0" w:color="auto"/>
            </w:tcBorders>
            <w:shd w:val="clear" w:color="000000" w:fill="666699"/>
            <w:vAlign w:val="center"/>
            <w:hideMark/>
          </w:tcPr>
          <w:p w14:paraId="088C8599"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Reporte CUIPO</w:t>
            </w:r>
          </w:p>
        </w:tc>
        <w:tc>
          <w:tcPr>
            <w:tcW w:w="1147" w:type="dxa"/>
            <w:tcBorders>
              <w:top w:val="nil"/>
              <w:left w:val="nil"/>
              <w:bottom w:val="single" w:sz="4" w:space="0" w:color="auto"/>
              <w:right w:val="single" w:sz="4" w:space="0" w:color="auto"/>
            </w:tcBorders>
            <w:shd w:val="clear" w:color="000000" w:fill="666699"/>
            <w:vAlign w:val="center"/>
            <w:hideMark/>
          </w:tcPr>
          <w:p w14:paraId="11EDF8E2"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Diferencia</w:t>
            </w:r>
          </w:p>
        </w:tc>
        <w:tc>
          <w:tcPr>
            <w:tcW w:w="1480" w:type="dxa"/>
            <w:tcBorders>
              <w:top w:val="nil"/>
              <w:left w:val="nil"/>
              <w:bottom w:val="single" w:sz="4" w:space="0" w:color="auto"/>
              <w:right w:val="single" w:sz="4" w:space="0" w:color="auto"/>
            </w:tcBorders>
            <w:shd w:val="clear" w:color="000000" w:fill="666699"/>
            <w:vAlign w:val="center"/>
            <w:hideMark/>
          </w:tcPr>
          <w:p w14:paraId="7171A658"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Ejecución presupuestal</w:t>
            </w:r>
          </w:p>
        </w:tc>
        <w:tc>
          <w:tcPr>
            <w:tcW w:w="1340" w:type="dxa"/>
            <w:tcBorders>
              <w:top w:val="nil"/>
              <w:left w:val="nil"/>
              <w:bottom w:val="single" w:sz="4" w:space="0" w:color="auto"/>
              <w:right w:val="single" w:sz="4" w:space="0" w:color="auto"/>
            </w:tcBorders>
            <w:shd w:val="clear" w:color="000000" w:fill="666699"/>
            <w:vAlign w:val="center"/>
            <w:hideMark/>
          </w:tcPr>
          <w:p w14:paraId="30076E06"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Reporte CUIPO</w:t>
            </w:r>
          </w:p>
        </w:tc>
        <w:tc>
          <w:tcPr>
            <w:tcW w:w="1011" w:type="dxa"/>
            <w:tcBorders>
              <w:top w:val="nil"/>
              <w:left w:val="nil"/>
              <w:bottom w:val="single" w:sz="4" w:space="0" w:color="auto"/>
              <w:right w:val="single" w:sz="4" w:space="0" w:color="auto"/>
            </w:tcBorders>
            <w:shd w:val="clear" w:color="000000" w:fill="666699"/>
            <w:vAlign w:val="center"/>
            <w:hideMark/>
          </w:tcPr>
          <w:p w14:paraId="2814BB91"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br/>
              <w:t xml:space="preserve">Diferencia </w:t>
            </w:r>
          </w:p>
        </w:tc>
      </w:tr>
      <w:tr w:rsidR="00847846" w:rsidRPr="00847846" w14:paraId="5152768C"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000000" w:fill="666699"/>
            <w:vAlign w:val="center"/>
            <w:hideMark/>
          </w:tcPr>
          <w:p w14:paraId="5F8EC3B5"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Total</w:t>
            </w:r>
          </w:p>
        </w:tc>
        <w:tc>
          <w:tcPr>
            <w:tcW w:w="1340" w:type="dxa"/>
            <w:tcBorders>
              <w:top w:val="nil"/>
              <w:left w:val="nil"/>
              <w:bottom w:val="single" w:sz="4" w:space="0" w:color="auto"/>
              <w:right w:val="single" w:sz="4" w:space="0" w:color="auto"/>
            </w:tcBorders>
            <w:shd w:val="clear" w:color="000000" w:fill="666699"/>
            <w:vAlign w:val="center"/>
            <w:hideMark/>
          </w:tcPr>
          <w:p w14:paraId="02F6E0B5"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6.408.909.848</w:t>
            </w:r>
          </w:p>
        </w:tc>
        <w:tc>
          <w:tcPr>
            <w:tcW w:w="1340" w:type="dxa"/>
            <w:tcBorders>
              <w:top w:val="nil"/>
              <w:left w:val="nil"/>
              <w:bottom w:val="single" w:sz="4" w:space="0" w:color="auto"/>
              <w:right w:val="single" w:sz="4" w:space="0" w:color="auto"/>
            </w:tcBorders>
            <w:shd w:val="clear" w:color="000000" w:fill="666699"/>
            <w:vAlign w:val="center"/>
            <w:hideMark/>
          </w:tcPr>
          <w:p w14:paraId="54172D16"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6.000.502.449</w:t>
            </w:r>
          </w:p>
        </w:tc>
        <w:tc>
          <w:tcPr>
            <w:tcW w:w="1147" w:type="dxa"/>
            <w:tcBorders>
              <w:top w:val="nil"/>
              <w:left w:val="nil"/>
              <w:bottom w:val="single" w:sz="4" w:space="0" w:color="auto"/>
              <w:right w:val="single" w:sz="4" w:space="0" w:color="auto"/>
            </w:tcBorders>
            <w:shd w:val="clear" w:color="000000" w:fill="666699"/>
            <w:vAlign w:val="center"/>
            <w:hideMark/>
          </w:tcPr>
          <w:p w14:paraId="18297AB7"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408.407.399</w:t>
            </w:r>
          </w:p>
        </w:tc>
        <w:tc>
          <w:tcPr>
            <w:tcW w:w="1480" w:type="dxa"/>
            <w:tcBorders>
              <w:top w:val="nil"/>
              <w:left w:val="nil"/>
              <w:bottom w:val="single" w:sz="4" w:space="0" w:color="auto"/>
              <w:right w:val="single" w:sz="4" w:space="0" w:color="auto"/>
            </w:tcBorders>
            <w:shd w:val="clear" w:color="000000" w:fill="666699"/>
            <w:vAlign w:val="center"/>
            <w:hideMark/>
          </w:tcPr>
          <w:p w14:paraId="0A55812C"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6.408.909.848</w:t>
            </w:r>
          </w:p>
        </w:tc>
        <w:tc>
          <w:tcPr>
            <w:tcW w:w="1340" w:type="dxa"/>
            <w:tcBorders>
              <w:top w:val="nil"/>
              <w:left w:val="nil"/>
              <w:bottom w:val="single" w:sz="4" w:space="0" w:color="auto"/>
              <w:right w:val="single" w:sz="4" w:space="0" w:color="auto"/>
            </w:tcBorders>
            <w:shd w:val="clear" w:color="000000" w:fill="666699"/>
            <w:vAlign w:val="center"/>
            <w:hideMark/>
          </w:tcPr>
          <w:p w14:paraId="0D491B6D"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6.408.910.478</w:t>
            </w:r>
          </w:p>
        </w:tc>
        <w:tc>
          <w:tcPr>
            <w:tcW w:w="1011" w:type="dxa"/>
            <w:tcBorders>
              <w:top w:val="nil"/>
              <w:left w:val="nil"/>
              <w:bottom w:val="single" w:sz="4" w:space="0" w:color="auto"/>
              <w:right w:val="single" w:sz="4" w:space="0" w:color="auto"/>
            </w:tcBorders>
            <w:shd w:val="clear" w:color="000000" w:fill="666699"/>
            <w:vAlign w:val="center"/>
            <w:hideMark/>
          </w:tcPr>
          <w:p w14:paraId="48ADDF0B"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-630</w:t>
            </w:r>
          </w:p>
        </w:tc>
      </w:tr>
      <w:tr w:rsidR="00847846" w:rsidRPr="00847846" w14:paraId="7C36662A"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000000" w:fill="CCCCFF"/>
            <w:vAlign w:val="center"/>
            <w:hideMark/>
          </w:tcPr>
          <w:p w14:paraId="639AB29F" w14:textId="77777777" w:rsidR="00847846" w:rsidRPr="00847846" w:rsidRDefault="00847846" w:rsidP="0037127F">
            <w:pPr>
              <w:contextualSpacing/>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1. Ingresos Corrientes</w:t>
            </w:r>
          </w:p>
        </w:tc>
        <w:tc>
          <w:tcPr>
            <w:tcW w:w="1340" w:type="dxa"/>
            <w:tcBorders>
              <w:top w:val="nil"/>
              <w:left w:val="nil"/>
              <w:bottom w:val="single" w:sz="4" w:space="0" w:color="auto"/>
              <w:right w:val="single" w:sz="4" w:space="0" w:color="auto"/>
            </w:tcBorders>
            <w:shd w:val="clear" w:color="000000" w:fill="CCCCFF"/>
            <w:vAlign w:val="center"/>
            <w:hideMark/>
          </w:tcPr>
          <w:p w14:paraId="40C36ED4"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6.000.501.819</w:t>
            </w:r>
          </w:p>
        </w:tc>
        <w:tc>
          <w:tcPr>
            <w:tcW w:w="1340" w:type="dxa"/>
            <w:tcBorders>
              <w:top w:val="nil"/>
              <w:left w:val="nil"/>
              <w:bottom w:val="single" w:sz="4" w:space="0" w:color="auto"/>
              <w:right w:val="single" w:sz="4" w:space="0" w:color="auto"/>
            </w:tcBorders>
            <w:shd w:val="clear" w:color="000000" w:fill="CCCCFF"/>
            <w:vAlign w:val="center"/>
            <w:hideMark/>
          </w:tcPr>
          <w:p w14:paraId="247F9887"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6.000.502.449</w:t>
            </w:r>
          </w:p>
        </w:tc>
        <w:tc>
          <w:tcPr>
            <w:tcW w:w="1147" w:type="dxa"/>
            <w:tcBorders>
              <w:top w:val="nil"/>
              <w:left w:val="nil"/>
              <w:bottom w:val="single" w:sz="4" w:space="0" w:color="auto"/>
              <w:right w:val="single" w:sz="4" w:space="0" w:color="auto"/>
            </w:tcBorders>
            <w:shd w:val="clear" w:color="000000" w:fill="CCCCFF"/>
            <w:vAlign w:val="center"/>
            <w:hideMark/>
          </w:tcPr>
          <w:p w14:paraId="4E0B40E5"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-630</w:t>
            </w:r>
          </w:p>
        </w:tc>
        <w:tc>
          <w:tcPr>
            <w:tcW w:w="1480" w:type="dxa"/>
            <w:tcBorders>
              <w:top w:val="nil"/>
              <w:left w:val="nil"/>
              <w:bottom w:val="single" w:sz="4" w:space="0" w:color="auto"/>
              <w:right w:val="single" w:sz="4" w:space="0" w:color="auto"/>
            </w:tcBorders>
            <w:shd w:val="clear" w:color="000000" w:fill="CCCCFF"/>
            <w:vAlign w:val="center"/>
            <w:hideMark/>
          </w:tcPr>
          <w:p w14:paraId="20C56078"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6.000.501.819</w:t>
            </w:r>
          </w:p>
        </w:tc>
        <w:tc>
          <w:tcPr>
            <w:tcW w:w="1340" w:type="dxa"/>
            <w:tcBorders>
              <w:top w:val="nil"/>
              <w:left w:val="nil"/>
              <w:bottom w:val="single" w:sz="4" w:space="0" w:color="auto"/>
              <w:right w:val="single" w:sz="4" w:space="0" w:color="auto"/>
            </w:tcBorders>
            <w:shd w:val="clear" w:color="000000" w:fill="CCCCFF"/>
            <w:vAlign w:val="center"/>
            <w:hideMark/>
          </w:tcPr>
          <w:p w14:paraId="4F1295D0"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6.000.502.449</w:t>
            </w:r>
          </w:p>
        </w:tc>
        <w:tc>
          <w:tcPr>
            <w:tcW w:w="1011" w:type="dxa"/>
            <w:tcBorders>
              <w:top w:val="nil"/>
              <w:left w:val="nil"/>
              <w:bottom w:val="single" w:sz="4" w:space="0" w:color="auto"/>
              <w:right w:val="single" w:sz="4" w:space="0" w:color="auto"/>
            </w:tcBorders>
            <w:shd w:val="clear" w:color="000000" w:fill="CCCCFF"/>
            <w:vAlign w:val="center"/>
            <w:hideMark/>
          </w:tcPr>
          <w:p w14:paraId="170A2B93"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-630</w:t>
            </w:r>
          </w:p>
        </w:tc>
      </w:tr>
      <w:tr w:rsidR="00847846" w:rsidRPr="00847846" w14:paraId="7B412A48"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DFA4933" w14:textId="77777777" w:rsidR="00847846" w:rsidRPr="00847846" w:rsidRDefault="00847846" w:rsidP="0037127F">
            <w:pPr>
              <w:contextualSpacing/>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 xml:space="preserve">1.1. Libre Destinación </w:t>
            </w:r>
          </w:p>
        </w:tc>
        <w:tc>
          <w:tcPr>
            <w:tcW w:w="1340" w:type="dxa"/>
            <w:tcBorders>
              <w:top w:val="nil"/>
              <w:left w:val="nil"/>
              <w:bottom w:val="single" w:sz="4" w:space="0" w:color="auto"/>
              <w:right w:val="single" w:sz="4" w:space="0" w:color="auto"/>
            </w:tcBorders>
            <w:shd w:val="clear" w:color="auto" w:fill="auto"/>
            <w:noWrap/>
            <w:vAlign w:val="center"/>
            <w:hideMark/>
          </w:tcPr>
          <w:p w14:paraId="15D711C1"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2.576.283.450</w:t>
            </w:r>
          </w:p>
        </w:tc>
        <w:tc>
          <w:tcPr>
            <w:tcW w:w="1340" w:type="dxa"/>
            <w:tcBorders>
              <w:top w:val="nil"/>
              <w:left w:val="nil"/>
              <w:bottom w:val="single" w:sz="4" w:space="0" w:color="auto"/>
              <w:right w:val="single" w:sz="4" w:space="0" w:color="auto"/>
            </w:tcBorders>
            <w:shd w:val="clear" w:color="auto" w:fill="auto"/>
            <w:noWrap/>
            <w:vAlign w:val="center"/>
            <w:hideMark/>
          </w:tcPr>
          <w:p w14:paraId="76D0E5FD"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2.576.283.450</w:t>
            </w:r>
          </w:p>
        </w:tc>
        <w:tc>
          <w:tcPr>
            <w:tcW w:w="1147" w:type="dxa"/>
            <w:tcBorders>
              <w:top w:val="nil"/>
              <w:left w:val="nil"/>
              <w:bottom w:val="single" w:sz="4" w:space="0" w:color="auto"/>
              <w:right w:val="single" w:sz="4" w:space="0" w:color="auto"/>
            </w:tcBorders>
            <w:shd w:val="clear" w:color="auto" w:fill="auto"/>
            <w:noWrap/>
            <w:vAlign w:val="center"/>
            <w:hideMark/>
          </w:tcPr>
          <w:p w14:paraId="471402B0"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c>
          <w:tcPr>
            <w:tcW w:w="1480" w:type="dxa"/>
            <w:tcBorders>
              <w:top w:val="nil"/>
              <w:left w:val="nil"/>
              <w:bottom w:val="single" w:sz="4" w:space="0" w:color="auto"/>
              <w:right w:val="single" w:sz="4" w:space="0" w:color="auto"/>
            </w:tcBorders>
            <w:shd w:val="clear" w:color="auto" w:fill="auto"/>
            <w:noWrap/>
            <w:vAlign w:val="center"/>
            <w:hideMark/>
          </w:tcPr>
          <w:p w14:paraId="65B7E371"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2.576.283.450</w:t>
            </w:r>
          </w:p>
        </w:tc>
        <w:tc>
          <w:tcPr>
            <w:tcW w:w="1340" w:type="dxa"/>
            <w:tcBorders>
              <w:top w:val="nil"/>
              <w:left w:val="nil"/>
              <w:bottom w:val="single" w:sz="4" w:space="0" w:color="auto"/>
              <w:right w:val="single" w:sz="4" w:space="0" w:color="auto"/>
            </w:tcBorders>
            <w:shd w:val="clear" w:color="auto" w:fill="auto"/>
            <w:noWrap/>
            <w:vAlign w:val="center"/>
            <w:hideMark/>
          </w:tcPr>
          <w:p w14:paraId="5A9D4728"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2.576.283.450</w:t>
            </w:r>
          </w:p>
        </w:tc>
        <w:tc>
          <w:tcPr>
            <w:tcW w:w="1011" w:type="dxa"/>
            <w:tcBorders>
              <w:top w:val="nil"/>
              <w:left w:val="nil"/>
              <w:bottom w:val="single" w:sz="4" w:space="0" w:color="auto"/>
              <w:right w:val="single" w:sz="4" w:space="0" w:color="auto"/>
            </w:tcBorders>
            <w:shd w:val="clear" w:color="auto" w:fill="auto"/>
            <w:noWrap/>
            <w:vAlign w:val="center"/>
            <w:hideMark/>
          </w:tcPr>
          <w:p w14:paraId="5EBFB2F4"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r>
      <w:tr w:rsidR="00847846" w:rsidRPr="00847846" w14:paraId="0EFDB54F"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DFFFEBA" w14:textId="77777777" w:rsidR="00847846" w:rsidRPr="00847846" w:rsidRDefault="00847846" w:rsidP="0037127F">
            <w:pPr>
              <w:contextualSpacing/>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1.2. Libre Inversión</w:t>
            </w:r>
          </w:p>
        </w:tc>
        <w:tc>
          <w:tcPr>
            <w:tcW w:w="1340" w:type="dxa"/>
            <w:tcBorders>
              <w:top w:val="nil"/>
              <w:left w:val="nil"/>
              <w:bottom w:val="single" w:sz="4" w:space="0" w:color="auto"/>
              <w:right w:val="single" w:sz="4" w:space="0" w:color="auto"/>
            </w:tcBorders>
            <w:shd w:val="clear" w:color="auto" w:fill="auto"/>
            <w:noWrap/>
            <w:vAlign w:val="center"/>
            <w:hideMark/>
          </w:tcPr>
          <w:p w14:paraId="30DBCEB5"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3.237.310.298</w:t>
            </w:r>
          </w:p>
        </w:tc>
        <w:tc>
          <w:tcPr>
            <w:tcW w:w="1340" w:type="dxa"/>
            <w:tcBorders>
              <w:top w:val="nil"/>
              <w:left w:val="nil"/>
              <w:bottom w:val="single" w:sz="4" w:space="0" w:color="auto"/>
              <w:right w:val="single" w:sz="4" w:space="0" w:color="auto"/>
            </w:tcBorders>
            <w:shd w:val="clear" w:color="auto" w:fill="auto"/>
            <w:noWrap/>
            <w:vAlign w:val="center"/>
            <w:hideMark/>
          </w:tcPr>
          <w:p w14:paraId="7B95C4E0"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3.237.310.928</w:t>
            </w:r>
          </w:p>
        </w:tc>
        <w:tc>
          <w:tcPr>
            <w:tcW w:w="1147" w:type="dxa"/>
            <w:tcBorders>
              <w:top w:val="nil"/>
              <w:left w:val="nil"/>
              <w:bottom w:val="single" w:sz="4" w:space="0" w:color="auto"/>
              <w:right w:val="single" w:sz="4" w:space="0" w:color="auto"/>
            </w:tcBorders>
            <w:shd w:val="clear" w:color="auto" w:fill="auto"/>
            <w:noWrap/>
            <w:vAlign w:val="center"/>
            <w:hideMark/>
          </w:tcPr>
          <w:p w14:paraId="3BAEBE63"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-630</w:t>
            </w:r>
          </w:p>
        </w:tc>
        <w:tc>
          <w:tcPr>
            <w:tcW w:w="1480" w:type="dxa"/>
            <w:tcBorders>
              <w:top w:val="nil"/>
              <w:left w:val="nil"/>
              <w:bottom w:val="single" w:sz="4" w:space="0" w:color="auto"/>
              <w:right w:val="single" w:sz="4" w:space="0" w:color="auto"/>
            </w:tcBorders>
            <w:shd w:val="clear" w:color="auto" w:fill="auto"/>
            <w:noWrap/>
            <w:vAlign w:val="center"/>
            <w:hideMark/>
          </w:tcPr>
          <w:p w14:paraId="39CA9CEE"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3.237.310.298</w:t>
            </w:r>
          </w:p>
        </w:tc>
        <w:tc>
          <w:tcPr>
            <w:tcW w:w="1340" w:type="dxa"/>
            <w:tcBorders>
              <w:top w:val="nil"/>
              <w:left w:val="nil"/>
              <w:bottom w:val="single" w:sz="4" w:space="0" w:color="auto"/>
              <w:right w:val="single" w:sz="4" w:space="0" w:color="auto"/>
            </w:tcBorders>
            <w:shd w:val="clear" w:color="auto" w:fill="auto"/>
            <w:noWrap/>
            <w:vAlign w:val="center"/>
            <w:hideMark/>
          </w:tcPr>
          <w:p w14:paraId="2CF31C72"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3.237.310.928</w:t>
            </w:r>
          </w:p>
        </w:tc>
        <w:tc>
          <w:tcPr>
            <w:tcW w:w="1011" w:type="dxa"/>
            <w:tcBorders>
              <w:top w:val="nil"/>
              <w:left w:val="nil"/>
              <w:bottom w:val="single" w:sz="4" w:space="0" w:color="auto"/>
              <w:right w:val="single" w:sz="4" w:space="0" w:color="auto"/>
            </w:tcBorders>
            <w:shd w:val="clear" w:color="auto" w:fill="auto"/>
            <w:noWrap/>
            <w:vAlign w:val="center"/>
            <w:hideMark/>
          </w:tcPr>
          <w:p w14:paraId="05970DEB"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-630</w:t>
            </w:r>
          </w:p>
        </w:tc>
      </w:tr>
      <w:tr w:rsidR="00847846" w:rsidRPr="00847846" w14:paraId="67031D12"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6214F5F" w14:textId="77777777" w:rsidR="00847846" w:rsidRPr="00847846" w:rsidRDefault="00847846" w:rsidP="0037127F">
            <w:pPr>
              <w:contextualSpacing/>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1.3. Deporte y Recreación</w:t>
            </w:r>
          </w:p>
        </w:tc>
        <w:tc>
          <w:tcPr>
            <w:tcW w:w="1340" w:type="dxa"/>
            <w:tcBorders>
              <w:top w:val="nil"/>
              <w:left w:val="nil"/>
              <w:bottom w:val="single" w:sz="4" w:space="0" w:color="auto"/>
              <w:right w:val="single" w:sz="4" w:space="0" w:color="auto"/>
            </w:tcBorders>
            <w:shd w:val="clear" w:color="auto" w:fill="auto"/>
            <w:noWrap/>
            <w:vAlign w:val="center"/>
            <w:hideMark/>
          </w:tcPr>
          <w:p w14:paraId="36EEC7C7"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106.804.612</w:t>
            </w:r>
          </w:p>
        </w:tc>
        <w:tc>
          <w:tcPr>
            <w:tcW w:w="1340" w:type="dxa"/>
            <w:tcBorders>
              <w:top w:val="nil"/>
              <w:left w:val="nil"/>
              <w:bottom w:val="single" w:sz="4" w:space="0" w:color="auto"/>
              <w:right w:val="single" w:sz="4" w:space="0" w:color="auto"/>
            </w:tcBorders>
            <w:shd w:val="clear" w:color="auto" w:fill="auto"/>
            <w:noWrap/>
            <w:vAlign w:val="center"/>
            <w:hideMark/>
          </w:tcPr>
          <w:p w14:paraId="0172F616"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106.804.612</w:t>
            </w:r>
          </w:p>
        </w:tc>
        <w:tc>
          <w:tcPr>
            <w:tcW w:w="1147" w:type="dxa"/>
            <w:tcBorders>
              <w:top w:val="nil"/>
              <w:left w:val="nil"/>
              <w:bottom w:val="single" w:sz="4" w:space="0" w:color="auto"/>
              <w:right w:val="single" w:sz="4" w:space="0" w:color="auto"/>
            </w:tcBorders>
            <w:shd w:val="clear" w:color="auto" w:fill="auto"/>
            <w:noWrap/>
            <w:vAlign w:val="center"/>
            <w:hideMark/>
          </w:tcPr>
          <w:p w14:paraId="325766D6"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c>
          <w:tcPr>
            <w:tcW w:w="1480" w:type="dxa"/>
            <w:tcBorders>
              <w:top w:val="nil"/>
              <w:left w:val="nil"/>
              <w:bottom w:val="single" w:sz="4" w:space="0" w:color="auto"/>
              <w:right w:val="single" w:sz="4" w:space="0" w:color="auto"/>
            </w:tcBorders>
            <w:shd w:val="clear" w:color="auto" w:fill="auto"/>
            <w:noWrap/>
            <w:vAlign w:val="center"/>
            <w:hideMark/>
          </w:tcPr>
          <w:p w14:paraId="5E10E619"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106.804.612</w:t>
            </w:r>
          </w:p>
        </w:tc>
        <w:tc>
          <w:tcPr>
            <w:tcW w:w="1340" w:type="dxa"/>
            <w:tcBorders>
              <w:top w:val="nil"/>
              <w:left w:val="nil"/>
              <w:bottom w:val="single" w:sz="4" w:space="0" w:color="auto"/>
              <w:right w:val="single" w:sz="4" w:space="0" w:color="auto"/>
            </w:tcBorders>
            <w:shd w:val="clear" w:color="auto" w:fill="auto"/>
            <w:noWrap/>
            <w:vAlign w:val="center"/>
            <w:hideMark/>
          </w:tcPr>
          <w:p w14:paraId="495847ED"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106.804.612</w:t>
            </w:r>
          </w:p>
        </w:tc>
        <w:tc>
          <w:tcPr>
            <w:tcW w:w="1011" w:type="dxa"/>
            <w:tcBorders>
              <w:top w:val="nil"/>
              <w:left w:val="nil"/>
              <w:bottom w:val="single" w:sz="4" w:space="0" w:color="auto"/>
              <w:right w:val="single" w:sz="4" w:space="0" w:color="auto"/>
            </w:tcBorders>
            <w:shd w:val="clear" w:color="auto" w:fill="auto"/>
            <w:noWrap/>
            <w:vAlign w:val="center"/>
            <w:hideMark/>
          </w:tcPr>
          <w:p w14:paraId="5ACC3466"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r>
      <w:tr w:rsidR="00847846" w:rsidRPr="00847846" w14:paraId="5936093F"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D7F2A94" w14:textId="77777777" w:rsidR="00847846" w:rsidRPr="00847846" w:rsidRDefault="00847846" w:rsidP="0037127F">
            <w:pPr>
              <w:contextualSpacing/>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1.4. Cultura</w:t>
            </w:r>
          </w:p>
        </w:tc>
        <w:tc>
          <w:tcPr>
            <w:tcW w:w="1340" w:type="dxa"/>
            <w:tcBorders>
              <w:top w:val="nil"/>
              <w:left w:val="nil"/>
              <w:bottom w:val="single" w:sz="4" w:space="0" w:color="auto"/>
              <w:right w:val="single" w:sz="4" w:space="0" w:color="auto"/>
            </w:tcBorders>
            <w:shd w:val="clear" w:color="auto" w:fill="auto"/>
            <w:noWrap/>
            <w:vAlign w:val="center"/>
            <w:hideMark/>
          </w:tcPr>
          <w:p w14:paraId="12917750"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80.103.459</w:t>
            </w:r>
          </w:p>
        </w:tc>
        <w:tc>
          <w:tcPr>
            <w:tcW w:w="1340" w:type="dxa"/>
            <w:tcBorders>
              <w:top w:val="nil"/>
              <w:left w:val="nil"/>
              <w:bottom w:val="single" w:sz="4" w:space="0" w:color="auto"/>
              <w:right w:val="single" w:sz="4" w:space="0" w:color="auto"/>
            </w:tcBorders>
            <w:shd w:val="clear" w:color="auto" w:fill="auto"/>
            <w:noWrap/>
            <w:vAlign w:val="center"/>
            <w:hideMark/>
          </w:tcPr>
          <w:p w14:paraId="719B022A"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80.103.459</w:t>
            </w:r>
          </w:p>
        </w:tc>
        <w:tc>
          <w:tcPr>
            <w:tcW w:w="1147" w:type="dxa"/>
            <w:tcBorders>
              <w:top w:val="nil"/>
              <w:left w:val="nil"/>
              <w:bottom w:val="single" w:sz="4" w:space="0" w:color="auto"/>
              <w:right w:val="single" w:sz="4" w:space="0" w:color="auto"/>
            </w:tcBorders>
            <w:shd w:val="clear" w:color="auto" w:fill="auto"/>
            <w:noWrap/>
            <w:vAlign w:val="center"/>
            <w:hideMark/>
          </w:tcPr>
          <w:p w14:paraId="62AEF7BF"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c>
          <w:tcPr>
            <w:tcW w:w="1480" w:type="dxa"/>
            <w:tcBorders>
              <w:top w:val="nil"/>
              <w:left w:val="nil"/>
              <w:bottom w:val="single" w:sz="4" w:space="0" w:color="auto"/>
              <w:right w:val="single" w:sz="4" w:space="0" w:color="auto"/>
            </w:tcBorders>
            <w:shd w:val="clear" w:color="auto" w:fill="auto"/>
            <w:noWrap/>
            <w:vAlign w:val="center"/>
            <w:hideMark/>
          </w:tcPr>
          <w:p w14:paraId="6D634934"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80.103.459</w:t>
            </w:r>
          </w:p>
        </w:tc>
        <w:tc>
          <w:tcPr>
            <w:tcW w:w="1340" w:type="dxa"/>
            <w:tcBorders>
              <w:top w:val="nil"/>
              <w:left w:val="nil"/>
              <w:bottom w:val="single" w:sz="4" w:space="0" w:color="auto"/>
              <w:right w:val="single" w:sz="4" w:space="0" w:color="auto"/>
            </w:tcBorders>
            <w:shd w:val="clear" w:color="auto" w:fill="auto"/>
            <w:noWrap/>
            <w:vAlign w:val="center"/>
            <w:hideMark/>
          </w:tcPr>
          <w:p w14:paraId="14FC4289"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80.103.459</w:t>
            </w:r>
          </w:p>
        </w:tc>
        <w:tc>
          <w:tcPr>
            <w:tcW w:w="1011" w:type="dxa"/>
            <w:tcBorders>
              <w:top w:val="nil"/>
              <w:left w:val="nil"/>
              <w:bottom w:val="single" w:sz="4" w:space="0" w:color="auto"/>
              <w:right w:val="single" w:sz="4" w:space="0" w:color="auto"/>
            </w:tcBorders>
            <w:shd w:val="clear" w:color="auto" w:fill="auto"/>
            <w:noWrap/>
            <w:vAlign w:val="center"/>
            <w:hideMark/>
          </w:tcPr>
          <w:p w14:paraId="2C9131F3"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r>
      <w:tr w:rsidR="00847846" w:rsidRPr="00847846" w14:paraId="4A758B4E"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000000" w:fill="CCCCFF"/>
            <w:vAlign w:val="center"/>
            <w:hideMark/>
          </w:tcPr>
          <w:p w14:paraId="090DAB27" w14:textId="77777777" w:rsidR="00847846" w:rsidRPr="00847846" w:rsidRDefault="00847846" w:rsidP="0037127F">
            <w:pPr>
              <w:contextualSpacing/>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 xml:space="preserve">2. Recursos de Capital </w:t>
            </w:r>
          </w:p>
        </w:tc>
        <w:tc>
          <w:tcPr>
            <w:tcW w:w="1340" w:type="dxa"/>
            <w:tcBorders>
              <w:top w:val="nil"/>
              <w:left w:val="nil"/>
              <w:bottom w:val="single" w:sz="4" w:space="0" w:color="auto"/>
              <w:right w:val="single" w:sz="4" w:space="0" w:color="auto"/>
            </w:tcBorders>
            <w:shd w:val="clear" w:color="000000" w:fill="CCCCFF"/>
            <w:vAlign w:val="center"/>
            <w:hideMark/>
          </w:tcPr>
          <w:p w14:paraId="6C6BB4E8"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408.408.029</w:t>
            </w:r>
          </w:p>
        </w:tc>
        <w:tc>
          <w:tcPr>
            <w:tcW w:w="1340" w:type="dxa"/>
            <w:tcBorders>
              <w:top w:val="nil"/>
              <w:left w:val="nil"/>
              <w:bottom w:val="single" w:sz="4" w:space="0" w:color="auto"/>
              <w:right w:val="single" w:sz="4" w:space="0" w:color="auto"/>
            </w:tcBorders>
            <w:shd w:val="clear" w:color="000000" w:fill="CCCCFF"/>
            <w:vAlign w:val="center"/>
            <w:hideMark/>
          </w:tcPr>
          <w:p w14:paraId="7B081BE4"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147" w:type="dxa"/>
            <w:tcBorders>
              <w:top w:val="nil"/>
              <w:left w:val="nil"/>
              <w:bottom w:val="single" w:sz="4" w:space="0" w:color="auto"/>
              <w:right w:val="single" w:sz="4" w:space="0" w:color="auto"/>
            </w:tcBorders>
            <w:shd w:val="clear" w:color="000000" w:fill="CCCCFF"/>
            <w:vAlign w:val="center"/>
            <w:hideMark/>
          </w:tcPr>
          <w:p w14:paraId="01230486"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408.408.029</w:t>
            </w:r>
          </w:p>
        </w:tc>
        <w:tc>
          <w:tcPr>
            <w:tcW w:w="1480" w:type="dxa"/>
            <w:tcBorders>
              <w:top w:val="nil"/>
              <w:left w:val="nil"/>
              <w:bottom w:val="single" w:sz="4" w:space="0" w:color="auto"/>
              <w:right w:val="single" w:sz="4" w:space="0" w:color="auto"/>
            </w:tcBorders>
            <w:shd w:val="clear" w:color="000000" w:fill="CCCCFF"/>
            <w:vAlign w:val="center"/>
            <w:hideMark/>
          </w:tcPr>
          <w:p w14:paraId="3771448C"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408.408.029</w:t>
            </w:r>
          </w:p>
        </w:tc>
        <w:tc>
          <w:tcPr>
            <w:tcW w:w="1340" w:type="dxa"/>
            <w:tcBorders>
              <w:top w:val="nil"/>
              <w:left w:val="nil"/>
              <w:bottom w:val="single" w:sz="4" w:space="0" w:color="auto"/>
              <w:right w:val="single" w:sz="4" w:space="0" w:color="auto"/>
            </w:tcBorders>
            <w:shd w:val="clear" w:color="000000" w:fill="CCCCFF"/>
            <w:vAlign w:val="center"/>
            <w:hideMark/>
          </w:tcPr>
          <w:p w14:paraId="0F5F8DB9"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408.408.029</w:t>
            </w:r>
          </w:p>
        </w:tc>
        <w:tc>
          <w:tcPr>
            <w:tcW w:w="1011" w:type="dxa"/>
            <w:tcBorders>
              <w:top w:val="nil"/>
              <w:left w:val="nil"/>
              <w:bottom w:val="single" w:sz="4" w:space="0" w:color="auto"/>
              <w:right w:val="single" w:sz="4" w:space="0" w:color="auto"/>
            </w:tcBorders>
            <w:shd w:val="clear" w:color="000000" w:fill="CCCCFF"/>
            <w:vAlign w:val="center"/>
            <w:hideMark/>
          </w:tcPr>
          <w:p w14:paraId="5FCCAF7F"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r>
      <w:tr w:rsidR="00847846" w:rsidRPr="00847846" w14:paraId="29A9C568" w14:textId="77777777" w:rsidTr="00847846">
        <w:trPr>
          <w:trHeight w:val="540"/>
          <w:jc w:val="center"/>
        </w:trPr>
        <w:tc>
          <w:tcPr>
            <w:tcW w:w="1413" w:type="dxa"/>
            <w:tcBorders>
              <w:top w:val="nil"/>
              <w:left w:val="single" w:sz="4" w:space="0" w:color="auto"/>
              <w:bottom w:val="single" w:sz="4" w:space="0" w:color="auto"/>
              <w:right w:val="single" w:sz="4" w:space="0" w:color="auto"/>
            </w:tcBorders>
            <w:shd w:val="clear" w:color="000000" w:fill="E5E5FF"/>
            <w:vAlign w:val="center"/>
            <w:hideMark/>
          </w:tcPr>
          <w:p w14:paraId="1A6E05F5" w14:textId="77777777" w:rsidR="00847846" w:rsidRPr="00847846" w:rsidRDefault="00847846" w:rsidP="0037127F">
            <w:pPr>
              <w:contextualSpacing/>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2.1 Saldos No ejecutados, Vigencias Anteriores</w:t>
            </w:r>
          </w:p>
        </w:tc>
        <w:tc>
          <w:tcPr>
            <w:tcW w:w="1340" w:type="dxa"/>
            <w:tcBorders>
              <w:top w:val="nil"/>
              <w:left w:val="nil"/>
              <w:bottom w:val="single" w:sz="4" w:space="0" w:color="auto"/>
              <w:right w:val="single" w:sz="4" w:space="0" w:color="auto"/>
            </w:tcBorders>
            <w:shd w:val="clear" w:color="000000" w:fill="E5E5FF"/>
            <w:vAlign w:val="center"/>
            <w:hideMark/>
          </w:tcPr>
          <w:p w14:paraId="09E73A96"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408.408.029</w:t>
            </w:r>
          </w:p>
        </w:tc>
        <w:tc>
          <w:tcPr>
            <w:tcW w:w="1340" w:type="dxa"/>
            <w:tcBorders>
              <w:top w:val="nil"/>
              <w:left w:val="nil"/>
              <w:bottom w:val="single" w:sz="4" w:space="0" w:color="auto"/>
              <w:right w:val="single" w:sz="4" w:space="0" w:color="auto"/>
            </w:tcBorders>
            <w:shd w:val="clear" w:color="000000" w:fill="E5E5FF"/>
            <w:vAlign w:val="center"/>
            <w:hideMark/>
          </w:tcPr>
          <w:p w14:paraId="06BF30E9"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147" w:type="dxa"/>
            <w:tcBorders>
              <w:top w:val="nil"/>
              <w:left w:val="nil"/>
              <w:bottom w:val="single" w:sz="4" w:space="0" w:color="auto"/>
              <w:right w:val="single" w:sz="4" w:space="0" w:color="auto"/>
            </w:tcBorders>
            <w:shd w:val="clear" w:color="000000" w:fill="E5E5FF"/>
            <w:vAlign w:val="center"/>
            <w:hideMark/>
          </w:tcPr>
          <w:p w14:paraId="6FC418C2"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408.408.029</w:t>
            </w:r>
          </w:p>
        </w:tc>
        <w:tc>
          <w:tcPr>
            <w:tcW w:w="1480" w:type="dxa"/>
            <w:tcBorders>
              <w:top w:val="nil"/>
              <w:left w:val="nil"/>
              <w:bottom w:val="single" w:sz="4" w:space="0" w:color="auto"/>
              <w:right w:val="single" w:sz="4" w:space="0" w:color="auto"/>
            </w:tcBorders>
            <w:shd w:val="clear" w:color="000000" w:fill="E5E5FF"/>
            <w:vAlign w:val="center"/>
            <w:hideMark/>
          </w:tcPr>
          <w:p w14:paraId="50F6BA92"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408.408.029</w:t>
            </w:r>
          </w:p>
        </w:tc>
        <w:tc>
          <w:tcPr>
            <w:tcW w:w="1340" w:type="dxa"/>
            <w:tcBorders>
              <w:top w:val="nil"/>
              <w:left w:val="nil"/>
              <w:bottom w:val="single" w:sz="4" w:space="0" w:color="auto"/>
              <w:right w:val="single" w:sz="4" w:space="0" w:color="auto"/>
            </w:tcBorders>
            <w:shd w:val="clear" w:color="000000" w:fill="E5E5FF"/>
            <w:vAlign w:val="center"/>
            <w:hideMark/>
          </w:tcPr>
          <w:p w14:paraId="246042B1"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408.408.029</w:t>
            </w:r>
          </w:p>
        </w:tc>
        <w:tc>
          <w:tcPr>
            <w:tcW w:w="1011" w:type="dxa"/>
            <w:tcBorders>
              <w:top w:val="nil"/>
              <w:left w:val="nil"/>
              <w:bottom w:val="single" w:sz="4" w:space="0" w:color="auto"/>
              <w:right w:val="single" w:sz="4" w:space="0" w:color="auto"/>
            </w:tcBorders>
            <w:shd w:val="clear" w:color="000000" w:fill="E5E5FF"/>
            <w:vAlign w:val="center"/>
            <w:hideMark/>
          </w:tcPr>
          <w:p w14:paraId="1BEB3700"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r>
      <w:tr w:rsidR="00847846" w:rsidRPr="00847846" w14:paraId="22D36032"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106E86A" w14:textId="77777777" w:rsidR="00847846" w:rsidRPr="00847846" w:rsidRDefault="00847846" w:rsidP="0037127F">
            <w:pPr>
              <w:contextualSpacing/>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 xml:space="preserve">2.1.1. Libre Destinación </w:t>
            </w:r>
          </w:p>
        </w:tc>
        <w:tc>
          <w:tcPr>
            <w:tcW w:w="1340" w:type="dxa"/>
            <w:tcBorders>
              <w:top w:val="nil"/>
              <w:left w:val="nil"/>
              <w:bottom w:val="single" w:sz="4" w:space="0" w:color="auto"/>
              <w:right w:val="single" w:sz="4" w:space="0" w:color="auto"/>
            </w:tcBorders>
            <w:shd w:val="clear" w:color="auto" w:fill="auto"/>
            <w:noWrap/>
            <w:vAlign w:val="center"/>
            <w:hideMark/>
          </w:tcPr>
          <w:p w14:paraId="310F2F35"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76.269.731</w:t>
            </w:r>
          </w:p>
        </w:tc>
        <w:tc>
          <w:tcPr>
            <w:tcW w:w="1340" w:type="dxa"/>
            <w:tcBorders>
              <w:top w:val="nil"/>
              <w:left w:val="nil"/>
              <w:bottom w:val="single" w:sz="4" w:space="0" w:color="auto"/>
              <w:right w:val="single" w:sz="4" w:space="0" w:color="auto"/>
            </w:tcBorders>
            <w:shd w:val="clear" w:color="auto" w:fill="auto"/>
            <w:vAlign w:val="center"/>
            <w:hideMark/>
          </w:tcPr>
          <w:p w14:paraId="2E92D21B"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 </w:t>
            </w:r>
          </w:p>
        </w:tc>
        <w:tc>
          <w:tcPr>
            <w:tcW w:w="1147" w:type="dxa"/>
            <w:tcBorders>
              <w:top w:val="nil"/>
              <w:left w:val="nil"/>
              <w:bottom w:val="single" w:sz="4" w:space="0" w:color="auto"/>
              <w:right w:val="single" w:sz="4" w:space="0" w:color="auto"/>
            </w:tcBorders>
            <w:shd w:val="clear" w:color="auto" w:fill="auto"/>
            <w:vAlign w:val="center"/>
            <w:hideMark/>
          </w:tcPr>
          <w:p w14:paraId="51932515"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76.269.731</w:t>
            </w:r>
          </w:p>
        </w:tc>
        <w:tc>
          <w:tcPr>
            <w:tcW w:w="1480" w:type="dxa"/>
            <w:tcBorders>
              <w:top w:val="nil"/>
              <w:left w:val="nil"/>
              <w:bottom w:val="single" w:sz="4" w:space="0" w:color="auto"/>
              <w:right w:val="single" w:sz="4" w:space="0" w:color="auto"/>
            </w:tcBorders>
            <w:shd w:val="clear" w:color="auto" w:fill="auto"/>
            <w:noWrap/>
            <w:vAlign w:val="center"/>
            <w:hideMark/>
          </w:tcPr>
          <w:p w14:paraId="15027737"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76.269.731</w:t>
            </w:r>
          </w:p>
        </w:tc>
        <w:tc>
          <w:tcPr>
            <w:tcW w:w="1340" w:type="dxa"/>
            <w:tcBorders>
              <w:top w:val="nil"/>
              <w:left w:val="nil"/>
              <w:bottom w:val="single" w:sz="4" w:space="0" w:color="auto"/>
              <w:right w:val="single" w:sz="4" w:space="0" w:color="auto"/>
            </w:tcBorders>
            <w:shd w:val="clear" w:color="auto" w:fill="auto"/>
            <w:vAlign w:val="center"/>
            <w:hideMark/>
          </w:tcPr>
          <w:p w14:paraId="1AA431A1"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76.269.731</w:t>
            </w:r>
          </w:p>
        </w:tc>
        <w:tc>
          <w:tcPr>
            <w:tcW w:w="1011" w:type="dxa"/>
            <w:tcBorders>
              <w:top w:val="nil"/>
              <w:left w:val="nil"/>
              <w:bottom w:val="single" w:sz="4" w:space="0" w:color="auto"/>
              <w:right w:val="single" w:sz="4" w:space="0" w:color="auto"/>
            </w:tcBorders>
            <w:shd w:val="clear" w:color="auto" w:fill="auto"/>
            <w:vAlign w:val="center"/>
            <w:hideMark/>
          </w:tcPr>
          <w:p w14:paraId="2810AD41"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r>
      <w:tr w:rsidR="00847846" w:rsidRPr="00847846" w14:paraId="401C6A9E"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21E1FE1" w14:textId="77777777" w:rsidR="00847846" w:rsidRPr="00847846" w:rsidRDefault="00847846" w:rsidP="0037127F">
            <w:pPr>
              <w:contextualSpacing/>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2.1.2. Libre Inversión</w:t>
            </w:r>
          </w:p>
        </w:tc>
        <w:tc>
          <w:tcPr>
            <w:tcW w:w="1340" w:type="dxa"/>
            <w:tcBorders>
              <w:top w:val="nil"/>
              <w:left w:val="nil"/>
              <w:bottom w:val="single" w:sz="4" w:space="0" w:color="auto"/>
              <w:right w:val="single" w:sz="4" w:space="0" w:color="auto"/>
            </w:tcBorders>
            <w:shd w:val="clear" w:color="auto" w:fill="auto"/>
            <w:noWrap/>
            <w:vAlign w:val="center"/>
            <w:hideMark/>
          </w:tcPr>
          <w:p w14:paraId="78B9B9AD"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318.650.482</w:t>
            </w:r>
          </w:p>
        </w:tc>
        <w:tc>
          <w:tcPr>
            <w:tcW w:w="1340" w:type="dxa"/>
            <w:tcBorders>
              <w:top w:val="nil"/>
              <w:left w:val="nil"/>
              <w:bottom w:val="single" w:sz="4" w:space="0" w:color="auto"/>
              <w:right w:val="single" w:sz="4" w:space="0" w:color="auto"/>
            </w:tcBorders>
            <w:shd w:val="clear" w:color="auto" w:fill="auto"/>
            <w:vAlign w:val="center"/>
            <w:hideMark/>
          </w:tcPr>
          <w:p w14:paraId="081511DF"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 </w:t>
            </w:r>
          </w:p>
        </w:tc>
        <w:tc>
          <w:tcPr>
            <w:tcW w:w="1147" w:type="dxa"/>
            <w:tcBorders>
              <w:top w:val="nil"/>
              <w:left w:val="nil"/>
              <w:bottom w:val="single" w:sz="4" w:space="0" w:color="auto"/>
              <w:right w:val="single" w:sz="4" w:space="0" w:color="auto"/>
            </w:tcBorders>
            <w:shd w:val="clear" w:color="auto" w:fill="auto"/>
            <w:vAlign w:val="center"/>
            <w:hideMark/>
          </w:tcPr>
          <w:p w14:paraId="2B5B3A68"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318.650.482</w:t>
            </w:r>
          </w:p>
        </w:tc>
        <w:tc>
          <w:tcPr>
            <w:tcW w:w="1480" w:type="dxa"/>
            <w:tcBorders>
              <w:top w:val="nil"/>
              <w:left w:val="nil"/>
              <w:bottom w:val="single" w:sz="4" w:space="0" w:color="auto"/>
              <w:right w:val="single" w:sz="4" w:space="0" w:color="auto"/>
            </w:tcBorders>
            <w:shd w:val="clear" w:color="auto" w:fill="auto"/>
            <w:noWrap/>
            <w:vAlign w:val="center"/>
            <w:hideMark/>
          </w:tcPr>
          <w:p w14:paraId="65DC6991"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318.650.482</w:t>
            </w:r>
          </w:p>
        </w:tc>
        <w:tc>
          <w:tcPr>
            <w:tcW w:w="1340" w:type="dxa"/>
            <w:tcBorders>
              <w:top w:val="nil"/>
              <w:left w:val="nil"/>
              <w:bottom w:val="single" w:sz="4" w:space="0" w:color="auto"/>
              <w:right w:val="single" w:sz="4" w:space="0" w:color="auto"/>
            </w:tcBorders>
            <w:shd w:val="clear" w:color="auto" w:fill="auto"/>
            <w:vAlign w:val="center"/>
            <w:hideMark/>
          </w:tcPr>
          <w:p w14:paraId="53CACBF2"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318.650.482</w:t>
            </w:r>
          </w:p>
        </w:tc>
        <w:tc>
          <w:tcPr>
            <w:tcW w:w="1011" w:type="dxa"/>
            <w:tcBorders>
              <w:top w:val="nil"/>
              <w:left w:val="nil"/>
              <w:bottom w:val="single" w:sz="4" w:space="0" w:color="auto"/>
              <w:right w:val="single" w:sz="4" w:space="0" w:color="auto"/>
            </w:tcBorders>
            <w:shd w:val="clear" w:color="auto" w:fill="auto"/>
            <w:vAlign w:val="center"/>
            <w:hideMark/>
          </w:tcPr>
          <w:p w14:paraId="25FEEED0"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r>
      <w:tr w:rsidR="00847846" w:rsidRPr="00847846" w14:paraId="59E585B1"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D330D10" w14:textId="77777777" w:rsidR="00847846" w:rsidRPr="00847846" w:rsidRDefault="00847846" w:rsidP="0037127F">
            <w:pPr>
              <w:contextualSpacing/>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2.1.3. Deporte y Recreación</w:t>
            </w:r>
          </w:p>
        </w:tc>
        <w:tc>
          <w:tcPr>
            <w:tcW w:w="1340" w:type="dxa"/>
            <w:tcBorders>
              <w:top w:val="nil"/>
              <w:left w:val="nil"/>
              <w:bottom w:val="single" w:sz="4" w:space="0" w:color="auto"/>
              <w:right w:val="single" w:sz="4" w:space="0" w:color="auto"/>
            </w:tcBorders>
            <w:shd w:val="clear" w:color="auto" w:fill="auto"/>
            <w:noWrap/>
            <w:vAlign w:val="center"/>
            <w:hideMark/>
          </w:tcPr>
          <w:p w14:paraId="4A88D43C"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 </w:t>
            </w:r>
          </w:p>
        </w:tc>
        <w:tc>
          <w:tcPr>
            <w:tcW w:w="1340" w:type="dxa"/>
            <w:tcBorders>
              <w:top w:val="nil"/>
              <w:left w:val="nil"/>
              <w:bottom w:val="single" w:sz="4" w:space="0" w:color="auto"/>
              <w:right w:val="single" w:sz="4" w:space="0" w:color="auto"/>
            </w:tcBorders>
            <w:shd w:val="clear" w:color="auto" w:fill="auto"/>
            <w:vAlign w:val="center"/>
            <w:hideMark/>
          </w:tcPr>
          <w:p w14:paraId="7E42EF30"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 </w:t>
            </w:r>
          </w:p>
        </w:tc>
        <w:tc>
          <w:tcPr>
            <w:tcW w:w="1147" w:type="dxa"/>
            <w:tcBorders>
              <w:top w:val="nil"/>
              <w:left w:val="nil"/>
              <w:bottom w:val="single" w:sz="4" w:space="0" w:color="auto"/>
              <w:right w:val="single" w:sz="4" w:space="0" w:color="auto"/>
            </w:tcBorders>
            <w:shd w:val="clear" w:color="auto" w:fill="auto"/>
            <w:vAlign w:val="center"/>
            <w:hideMark/>
          </w:tcPr>
          <w:p w14:paraId="68DF0C21"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c>
          <w:tcPr>
            <w:tcW w:w="1480" w:type="dxa"/>
            <w:tcBorders>
              <w:top w:val="nil"/>
              <w:left w:val="nil"/>
              <w:bottom w:val="single" w:sz="4" w:space="0" w:color="auto"/>
              <w:right w:val="single" w:sz="4" w:space="0" w:color="auto"/>
            </w:tcBorders>
            <w:shd w:val="clear" w:color="auto" w:fill="auto"/>
            <w:noWrap/>
            <w:vAlign w:val="center"/>
            <w:hideMark/>
          </w:tcPr>
          <w:p w14:paraId="4FE14C64"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 </w:t>
            </w:r>
          </w:p>
        </w:tc>
        <w:tc>
          <w:tcPr>
            <w:tcW w:w="1340" w:type="dxa"/>
            <w:tcBorders>
              <w:top w:val="nil"/>
              <w:left w:val="nil"/>
              <w:bottom w:val="single" w:sz="4" w:space="0" w:color="auto"/>
              <w:right w:val="single" w:sz="4" w:space="0" w:color="auto"/>
            </w:tcBorders>
            <w:shd w:val="clear" w:color="auto" w:fill="auto"/>
            <w:vAlign w:val="center"/>
            <w:hideMark/>
          </w:tcPr>
          <w:p w14:paraId="113C8294"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c>
          <w:tcPr>
            <w:tcW w:w="1011" w:type="dxa"/>
            <w:tcBorders>
              <w:top w:val="nil"/>
              <w:left w:val="nil"/>
              <w:bottom w:val="single" w:sz="4" w:space="0" w:color="auto"/>
              <w:right w:val="single" w:sz="4" w:space="0" w:color="auto"/>
            </w:tcBorders>
            <w:shd w:val="clear" w:color="auto" w:fill="auto"/>
            <w:vAlign w:val="center"/>
            <w:hideMark/>
          </w:tcPr>
          <w:p w14:paraId="596A30F8"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r>
      <w:tr w:rsidR="00847846" w:rsidRPr="00847846" w14:paraId="5E4213D2"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546AAD8" w14:textId="77777777" w:rsidR="00847846" w:rsidRPr="00847846" w:rsidRDefault="00847846" w:rsidP="0037127F">
            <w:pPr>
              <w:contextualSpacing/>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2.1.4. Cultura</w:t>
            </w:r>
          </w:p>
        </w:tc>
        <w:tc>
          <w:tcPr>
            <w:tcW w:w="1340" w:type="dxa"/>
            <w:tcBorders>
              <w:top w:val="nil"/>
              <w:left w:val="nil"/>
              <w:bottom w:val="single" w:sz="4" w:space="0" w:color="auto"/>
              <w:right w:val="single" w:sz="4" w:space="0" w:color="auto"/>
            </w:tcBorders>
            <w:shd w:val="clear" w:color="auto" w:fill="auto"/>
            <w:noWrap/>
            <w:vAlign w:val="center"/>
            <w:hideMark/>
          </w:tcPr>
          <w:p w14:paraId="13150E9E"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13.487.816</w:t>
            </w:r>
          </w:p>
        </w:tc>
        <w:tc>
          <w:tcPr>
            <w:tcW w:w="1340" w:type="dxa"/>
            <w:tcBorders>
              <w:top w:val="nil"/>
              <w:left w:val="nil"/>
              <w:bottom w:val="single" w:sz="4" w:space="0" w:color="auto"/>
              <w:right w:val="single" w:sz="4" w:space="0" w:color="auto"/>
            </w:tcBorders>
            <w:shd w:val="clear" w:color="auto" w:fill="auto"/>
            <w:vAlign w:val="center"/>
            <w:hideMark/>
          </w:tcPr>
          <w:p w14:paraId="29DE7753"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 </w:t>
            </w:r>
          </w:p>
        </w:tc>
        <w:tc>
          <w:tcPr>
            <w:tcW w:w="1147" w:type="dxa"/>
            <w:tcBorders>
              <w:top w:val="nil"/>
              <w:left w:val="nil"/>
              <w:bottom w:val="single" w:sz="4" w:space="0" w:color="auto"/>
              <w:right w:val="single" w:sz="4" w:space="0" w:color="auto"/>
            </w:tcBorders>
            <w:shd w:val="clear" w:color="auto" w:fill="auto"/>
            <w:vAlign w:val="center"/>
            <w:hideMark/>
          </w:tcPr>
          <w:p w14:paraId="56948045"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13.487.816</w:t>
            </w:r>
          </w:p>
        </w:tc>
        <w:tc>
          <w:tcPr>
            <w:tcW w:w="1480" w:type="dxa"/>
            <w:tcBorders>
              <w:top w:val="nil"/>
              <w:left w:val="nil"/>
              <w:bottom w:val="single" w:sz="4" w:space="0" w:color="auto"/>
              <w:right w:val="single" w:sz="4" w:space="0" w:color="auto"/>
            </w:tcBorders>
            <w:shd w:val="clear" w:color="auto" w:fill="auto"/>
            <w:noWrap/>
            <w:vAlign w:val="center"/>
            <w:hideMark/>
          </w:tcPr>
          <w:p w14:paraId="1A09BE18"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13.487.816</w:t>
            </w:r>
          </w:p>
        </w:tc>
        <w:tc>
          <w:tcPr>
            <w:tcW w:w="1340" w:type="dxa"/>
            <w:tcBorders>
              <w:top w:val="nil"/>
              <w:left w:val="nil"/>
              <w:bottom w:val="single" w:sz="4" w:space="0" w:color="auto"/>
              <w:right w:val="single" w:sz="4" w:space="0" w:color="auto"/>
            </w:tcBorders>
            <w:shd w:val="clear" w:color="auto" w:fill="auto"/>
            <w:vAlign w:val="center"/>
            <w:hideMark/>
          </w:tcPr>
          <w:p w14:paraId="02CE6F32"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13.487.816</w:t>
            </w:r>
          </w:p>
        </w:tc>
        <w:tc>
          <w:tcPr>
            <w:tcW w:w="1011" w:type="dxa"/>
            <w:tcBorders>
              <w:top w:val="nil"/>
              <w:left w:val="nil"/>
              <w:bottom w:val="single" w:sz="4" w:space="0" w:color="auto"/>
              <w:right w:val="single" w:sz="4" w:space="0" w:color="auto"/>
            </w:tcBorders>
            <w:shd w:val="clear" w:color="auto" w:fill="auto"/>
            <w:vAlign w:val="center"/>
            <w:hideMark/>
          </w:tcPr>
          <w:p w14:paraId="448C87C9" w14:textId="77777777" w:rsidR="00847846" w:rsidRPr="00847846" w:rsidRDefault="00847846" w:rsidP="0037127F">
            <w:pPr>
              <w:contextualSpacing/>
              <w:jc w:val="center"/>
              <w:rPr>
                <w:rFonts w:ascii="Arial" w:eastAsia="Times New Roman" w:hAnsi="Arial" w:cs="Arial"/>
                <w:sz w:val="18"/>
                <w:szCs w:val="18"/>
                <w:lang w:val="es-CO" w:eastAsia="es-CO"/>
              </w:rPr>
            </w:pPr>
            <w:r w:rsidRPr="00847846">
              <w:rPr>
                <w:rFonts w:ascii="Arial" w:eastAsia="Times New Roman" w:hAnsi="Arial" w:cs="Arial"/>
                <w:sz w:val="18"/>
                <w:szCs w:val="18"/>
                <w:lang w:val="es-CO" w:eastAsia="es-CO"/>
              </w:rPr>
              <w:t>0</w:t>
            </w:r>
          </w:p>
        </w:tc>
      </w:tr>
      <w:tr w:rsidR="00847846" w:rsidRPr="00847846" w14:paraId="2D64641E"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000000" w:fill="E5E5FF"/>
            <w:vAlign w:val="center"/>
            <w:hideMark/>
          </w:tcPr>
          <w:p w14:paraId="27FF3C0D" w14:textId="77777777" w:rsidR="00847846" w:rsidRPr="00847846" w:rsidRDefault="00847846" w:rsidP="0037127F">
            <w:pPr>
              <w:contextualSpacing/>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2.2 Cancelación de Reservas</w:t>
            </w:r>
          </w:p>
        </w:tc>
        <w:tc>
          <w:tcPr>
            <w:tcW w:w="1340" w:type="dxa"/>
            <w:tcBorders>
              <w:top w:val="nil"/>
              <w:left w:val="nil"/>
              <w:bottom w:val="single" w:sz="4" w:space="0" w:color="auto"/>
              <w:right w:val="single" w:sz="4" w:space="0" w:color="auto"/>
            </w:tcBorders>
            <w:shd w:val="clear" w:color="000000" w:fill="E5E5FF"/>
            <w:vAlign w:val="center"/>
            <w:hideMark/>
          </w:tcPr>
          <w:p w14:paraId="05AF939F"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340" w:type="dxa"/>
            <w:tcBorders>
              <w:top w:val="nil"/>
              <w:left w:val="nil"/>
              <w:bottom w:val="single" w:sz="4" w:space="0" w:color="auto"/>
              <w:right w:val="single" w:sz="4" w:space="0" w:color="auto"/>
            </w:tcBorders>
            <w:shd w:val="clear" w:color="000000" w:fill="E5E5FF"/>
            <w:vAlign w:val="center"/>
            <w:hideMark/>
          </w:tcPr>
          <w:p w14:paraId="3BBEE685"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147" w:type="dxa"/>
            <w:tcBorders>
              <w:top w:val="nil"/>
              <w:left w:val="nil"/>
              <w:bottom w:val="single" w:sz="4" w:space="0" w:color="auto"/>
              <w:right w:val="single" w:sz="4" w:space="0" w:color="auto"/>
            </w:tcBorders>
            <w:shd w:val="clear" w:color="000000" w:fill="E5E5FF"/>
            <w:vAlign w:val="center"/>
            <w:hideMark/>
          </w:tcPr>
          <w:p w14:paraId="259E5928"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480" w:type="dxa"/>
            <w:tcBorders>
              <w:top w:val="nil"/>
              <w:left w:val="nil"/>
              <w:bottom w:val="single" w:sz="4" w:space="0" w:color="auto"/>
              <w:right w:val="single" w:sz="4" w:space="0" w:color="auto"/>
            </w:tcBorders>
            <w:shd w:val="clear" w:color="000000" w:fill="E5E5FF"/>
            <w:vAlign w:val="center"/>
            <w:hideMark/>
          </w:tcPr>
          <w:p w14:paraId="46CF0908"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340" w:type="dxa"/>
            <w:tcBorders>
              <w:top w:val="nil"/>
              <w:left w:val="nil"/>
              <w:bottom w:val="single" w:sz="4" w:space="0" w:color="auto"/>
              <w:right w:val="single" w:sz="4" w:space="0" w:color="auto"/>
            </w:tcBorders>
            <w:shd w:val="clear" w:color="000000" w:fill="E5E5FF"/>
            <w:vAlign w:val="center"/>
            <w:hideMark/>
          </w:tcPr>
          <w:p w14:paraId="0F9A45E9"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011" w:type="dxa"/>
            <w:tcBorders>
              <w:top w:val="nil"/>
              <w:left w:val="nil"/>
              <w:bottom w:val="single" w:sz="4" w:space="0" w:color="auto"/>
              <w:right w:val="single" w:sz="4" w:space="0" w:color="auto"/>
            </w:tcBorders>
            <w:shd w:val="clear" w:color="000000" w:fill="E5E5FF"/>
            <w:vAlign w:val="center"/>
            <w:hideMark/>
          </w:tcPr>
          <w:p w14:paraId="2C78B27E"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r>
      <w:tr w:rsidR="00847846" w:rsidRPr="00847846" w14:paraId="26156F8C" w14:textId="77777777" w:rsidTr="00847846">
        <w:trPr>
          <w:trHeight w:val="300"/>
          <w:jc w:val="center"/>
        </w:trPr>
        <w:tc>
          <w:tcPr>
            <w:tcW w:w="1413" w:type="dxa"/>
            <w:tcBorders>
              <w:top w:val="nil"/>
              <w:left w:val="single" w:sz="4" w:space="0" w:color="auto"/>
              <w:bottom w:val="single" w:sz="4" w:space="0" w:color="auto"/>
              <w:right w:val="single" w:sz="4" w:space="0" w:color="auto"/>
            </w:tcBorders>
            <w:shd w:val="clear" w:color="000000" w:fill="E5E5FF"/>
            <w:vAlign w:val="center"/>
            <w:hideMark/>
          </w:tcPr>
          <w:p w14:paraId="7F618C4A" w14:textId="77777777" w:rsidR="00847846" w:rsidRPr="00847846" w:rsidRDefault="00847846" w:rsidP="0037127F">
            <w:pPr>
              <w:contextualSpacing/>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2.3 Rendimiento Financieros</w:t>
            </w:r>
          </w:p>
        </w:tc>
        <w:tc>
          <w:tcPr>
            <w:tcW w:w="1340" w:type="dxa"/>
            <w:tcBorders>
              <w:top w:val="nil"/>
              <w:left w:val="nil"/>
              <w:bottom w:val="single" w:sz="4" w:space="0" w:color="auto"/>
              <w:right w:val="single" w:sz="4" w:space="0" w:color="auto"/>
            </w:tcBorders>
            <w:shd w:val="clear" w:color="000000" w:fill="E5E5FF"/>
            <w:vAlign w:val="center"/>
            <w:hideMark/>
          </w:tcPr>
          <w:p w14:paraId="5C4FF854"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340" w:type="dxa"/>
            <w:tcBorders>
              <w:top w:val="nil"/>
              <w:left w:val="nil"/>
              <w:bottom w:val="single" w:sz="4" w:space="0" w:color="auto"/>
              <w:right w:val="single" w:sz="4" w:space="0" w:color="auto"/>
            </w:tcBorders>
            <w:shd w:val="clear" w:color="000000" w:fill="E5E5FF"/>
            <w:vAlign w:val="center"/>
            <w:hideMark/>
          </w:tcPr>
          <w:p w14:paraId="02F69BB1"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147" w:type="dxa"/>
            <w:tcBorders>
              <w:top w:val="nil"/>
              <w:left w:val="nil"/>
              <w:bottom w:val="single" w:sz="4" w:space="0" w:color="auto"/>
              <w:right w:val="single" w:sz="4" w:space="0" w:color="auto"/>
            </w:tcBorders>
            <w:shd w:val="clear" w:color="000000" w:fill="E5E5FF"/>
            <w:vAlign w:val="center"/>
            <w:hideMark/>
          </w:tcPr>
          <w:p w14:paraId="49BF7B5D"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480" w:type="dxa"/>
            <w:tcBorders>
              <w:top w:val="nil"/>
              <w:left w:val="nil"/>
              <w:bottom w:val="single" w:sz="4" w:space="0" w:color="auto"/>
              <w:right w:val="single" w:sz="4" w:space="0" w:color="auto"/>
            </w:tcBorders>
            <w:shd w:val="clear" w:color="000000" w:fill="E5E5FF"/>
            <w:vAlign w:val="center"/>
            <w:hideMark/>
          </w:tcPr>
          <w:p w14:paraId="51EC831E"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340" w:type="dxa"/>
            <w:tcBorders>
              <w:top w:val="nil"/>
              <w:left w:val="nil"/>
              <w:bottom w:val="single" w:sz="4" w:space="0" w:color="auto"/>
              <w:right w:val="single" w:sz="4" w:space="0" w:color="auto"/>
            </w:tcBorders>
            <w:shd w:val="clear" w:color="000000" w:fill="E5E5FF"/>
            <w:vAlign w:val="center"/>
            <w:hideMark/>
          </w:tcPr>
          <w:p w14:paraId="796EE8B1"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c>
          <w:tcPr>
            <w:tcW w:w="1011" w:type="dxa"/>
            <w:tcBorders>
              <w:top w:val="nil"/>
              <w:left w:val="nil"/>
              <w:bottom w:val="single" w:sz="4" w:space="0" w:color="auto"/>
              <w:right w:val="single" w:sz="4" w:space="0" w:color="auto"/>
            </w:tcBorders>
            <w:shd w:val="clear" w:color="000000" w:fill="E5E5FF"/>
            <w:vAlign w:val="center"/>
            <w:hideMark/>
          </w:tcPr>
          <w:p w14:paraId="2EE1C37D" w14:textId="77777777" w:rsidR="00847846" w:rsidRPr="00847846" w:rsidRDefault="00847846" w:rsidP="0037127F">
            <w:pPr>
              <w:contextualSpacing/>
              <w:jc w:val="center"/>
              <w:rPr>
                <w:rFonts w:ascii="Arial" w:eastAsia="Times New Roman" w:hAnsi="Arial" w:cs="Arial"/>
                <w:b/>
                <w:bCs/>
                <w:color w:val="000000"/>
                <w:sz w:val="18"/>
                <w:szCs w:val="18"/>
                <w:lang w:val="es-CO" w:eastAsia="es-CO"/>
              </w:rPr>
            </w:pPr>
            <w:r w:rsidRPr="00847846">
              <w:rPr>
                <w:rFonts w:ascii="Arial" w:eastAsia="Times New Roman" w:hAnsi="Arial" w:cs="Arial"/>
                <w:b/>
                <w:bCs/>
                <w:color w:val="000000"/>
                <w:sz w:val="18"/>
                <w:szCs w:val="18"/>
                <w:lang w:val="es-CO" w:eastAsia="es-CO"/>
              </w:rPr>
              <w:t>0</w:t>
            </w:r>
          </w:p>
        </w:tc>
      </w:tr>
    </w:tbl>
    <w:p w14:paraId="1F651F3C" w14:textId="77777777" w:rsidR="00847846" w:rsidRPr="0037127F" w:rsidRDefault="00847846" w:rsidP="0037127F">
      <w:pPr>
        <w:contextualSpacing/>
        <w:jc w:val="both"/>
        <w:rPr>
          <w:rFonts w:ascii="Arial" w:hAnsi="Arial" w:cs="Arial"/>
          <w:color w:val="000000"/>
          <w:sz w:val="16"/>
          <w:szCs w:val="16"/>
        </w:rPr>
      </w:pPr>
      <w:r w:rsidRPr="0037127F">
        <w:rPr>
          <w:rFonts w:ascii="Arial" w:hAnsi="Arial" w:cs="Arial"/>
          <w:b/>
          <w:bCs/>
          <w:color w:val="000000"/>
          <w:sz w:val="16"/>
          <w:szCs w:val="16"/>
        </w:rPr>
        <w:t xml:space="preserve">Fuente: </w:t>
      </w:r>
      <w:r w:rsidRPr="0037127F">
        <w:rPr>
          <w:rFonts w:ascii="Arial" w:hAnsi="Arial" w:cs="Arial"/>
          <w:color w:val="000000"/>
          <w:sz w:val="16"/>
          <w:szCs w:val="16"/>
        </w:rPr>
        <w:t xml:space="preserve">Elaboración propia con base en la información </w:t>
      </w:r>
      <w:r w:rsidRPr="0037127F">
        <w:rPr>
          <w:rFonts w:ascii="Arial" w:eastAsia="Times New Roman" w:hAnsi="Arial" w:cs="Arial"/>
          <w:color w:val="171717"/>
          <w:sz w:val="16"/>
          <w:szCs w:val="16"/>
          <w:lang w:val="es-ES_tradnl" w:eastAsia="es-CO"/>
        </w:rPr>
        <w:t>entregada por el Municipio</w:t>
      </w:r>
      <w:r w:rsidRPr="0037127F">
        <w:rPr>
          <w:rFonts w:ascii="Arial" w:hAnsi="Arial" w:cs="Arial"/>
          <w:color w:val="000000"/>
          <w:sz w:val="16"/>
          <w:szCs w:val="16"/>
        </w:rPr>
        <w:t xml:space="preserve"> y la reportada al CUIPO.</w:t>
      </w:r>
    </w:p>
    <w:p w14:paraId="056BFE51" w14:textId="77777777" w:rsidR="007745A4" w:rsidRDefault="007745A4" w:rsidP="0037127F">
      <w:pPr>
        <w:contextualSpacing/>
        <w:jc w:val="both"/>
        <w:rPr>
          <w:rFonts w:ascii="Arial" w:hAnsi="Arial" w:cs="Arial"/>
          <w:b/>
          <w:sz w:val="22"/>
          <w:szCs w:val="22"/>
        </w:rPr>
      </w:pPr>
    </w:p>
    <w:p w14:paraId="1B0821C6" w14:textId="77777777" w:rsidR="00847846" w:rsidRDefault="00847846"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 xml:space="preserve">Se identifica una leve diferencia en la información reportada en CUIPO para los ingresos corrientes de </w:t>
      </w:r>
      <w:r w:rsidR="00D4054F">
        <w:rPr>
          <w:rFonts w:ascii="Arial" w:eastAsiaTheme="minorEastAsia" w:hAnsi="Arial" w:cs="Arial"/>
          <w:sz w:val="22"/>
          <w:szCs w:val="22"/>
          <w:lang w:eastAsia="en-US"/>
        </w:rPr>
        <w:t>Propósito General -</w:t>
      </w:r>
      <w:r>
        <w:rPr>
          <w:rFonts w:ascii="Arial" w:eastAsiaTheme="minorEastAsia" w:hAnsi="Arial" w:cs="Arial"/>
          <w:sz w:val="22"/>
          <w:szCs w:val="22"/>
          <w:lang w:eastAsia="en-US"/>
        </w:rPr>
        <w:t xml:space="preserve"> Libre Inversión. El cuadro anterior también nos muestra que el Municipio de Calamar – Bolívar no reportó la información de recursos de capital para la vigencia 2021 y de allí, se destaca una diferencia por valor de $408.408.029 debido a que en la ejecución se informan</w:t>
      </w:r>
      <w:r w:rsidR="00BF6476">
        <w:rPr>
          <w:rFonts w:ascii="Arial" w:eastAsiaTheme="minorEastAsia" w:hAnsi="Arial" w:cs="Arial"/>
          <w:sz w:val="22"/>
          <w:szCs w:val="22"/>
          <w:lang w:eastAsia="en-US"/>
        </w:rPr>
        <w:t xml:space="preserve"> </w:t>
      </w:r>
      <w:r>
        <w:rPr>
          <w:rFonts w:ascii="Arial" w:eastAsiaTheme="minorEastAsia" w:hAnsi="Arial" w:cs="Arial"/>
          <w:sz w:val="22"/>
          <w:szCs w:val="22"/>
          <w:lang w:eastAsia="en-US"/>
        </w:rPr>
        <w:t>recursos no ejecutados por cada destinación</w:t>
      </w:r>
      <w:r w:rsidR="00D5289F">
        <w:rPr>
          <w:rFonts w:ascii="Arial" w:eastAsiaTheme="minorEastAsia" w:hAnsi="Arial" w:cs="Arial"/>
          <w:sz w:val="22"/>
          <w:szCs w:val="22"/>
          <w:lang w:eastAsia="en-US"/>
        </w:rPr>
        <w:t xml:space="preserve"> que no fueron reportados al CUIPO</w:t>
      </w:r>
      <w:r>
        <w:rPr>
          <w:rFonts w:ascii="Arial" w:eastAsiaTheme="minorEastAsia" w:hAnsi="Arial" w:cs="Arial"/>
          <w:sz w:val="22"/>
          <w:szCs w:val="22"/>
          <w:lang w:eastAsia="en-US"/>
        </w:rPr>
        <w:t>.</w:t>
      </w:r>
    </w:p>
    <w:p w14:paraId="22047330" w14:textId="77777777" w:rsidR="00847846" w:rsidRDefault="00847846" w:rsidP="0037127F">
      <w:pPr>
        <w:contextualSpacing/>
        <w:jc w:val="both"/>
        <w:rPr>
          <w:rFonts w:ascii="Arial" w:eastAsiaTheme="minorEastAsia" w:hAnsi="Arial" w:cs="Arial"/>
          <w:sz w:val="22"/>
          <w:szCs w:val="22"/>
          <w:lang w:eastAsia="en-US"/>
        </w:rPr>
      </w:pPr>
    </w:p>
    <w:p w14:paraId="1FC3AC24" w14:textId="77777777" w:rsidR="00847846" w:rsidRDefault="00847846"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También se evidencia que tanto en la ejecución como en la información presupuestal, el Municipio continúa sin incorporar los rendimientos financieros para la vigencia 2021.</w:t>
      </w:r>
    </w:p>
    <w:p w14:paraId="30AFA14B" w14:textId="77777777" w:rsidR="00847846" w:rsidRDefault="00847846" w:rsidP="0037127F">
      <w:pPr>
        <w:contextualSpacing/>
        <w:jc w:val="both"/>
        <w:rPr>
          <w:rFonts w:ascii="Arial" w:eastAsiaTheme="minorEastAsia" w:hAnsi="Arial" w:cs="Arial"/>
          <w:sz w:val="22"/>
          <w:szCs w:val="22"/>
          <w:lang w:eastAsia="en-US"/>
        </w:rPr>
      </w:pPr>
    </w:p>
    <w:p w14:paraId="5CCB8745" w14:textId="77777777" w:rsidR="00753095" w:rsidRDefault="00753095" w:rsidP="0037127F">
      <w:pPr>
        <w:contextualSpacing/>
        <w:jc w:val="both"/>
        <w:rPr>
          <w:rFonts w:ascii="Arial" w:eastAsiaTheme="minorEastAsia" w:hAnsi="Arial" w:cs="Arial"/>
          <w:sz w:val="22"/>
          <w:szCs w:val="22"/>
          <w:lang w:eastAsia="en-US"/>
        </w:rPr>
      </w:pPr>
    </w:p>
    <w:p w14:paraId="071157C8" w14:textId="77777777" w:rsidR="00847846" w:rsidRPr="00847846" w:rsidRDefault="00847846" w:rsidP="0037127F">
      <w:pPr>
        <w:contextualSpacing/>
        <w:jc w:val="both"/>
        <w:rPr>
          <w:rFonts w:ascii="Arial" w:hAnsi="Arial" w:cs="Arial"/>
          <w:b/>
          <w:sz w:val="22"/>
          <w:szCs w:val="22"/>
          <w:u w:val="single"/>
        </w:rPr>
      </w:pPr>
      <w:r w:rsidRPr="00847846">
        <w:rPr>
          <w:rFonts w:ascii="Arial" w:hAnsi="Arial" w:cs="Arial"/>
          <w:b/>
          <w:sz w:val="22"/>
          <w:szCs w:val="22"/>
          <w:u w:val="single"/>
        </w:rPr>
        <w:lastRenderedPageBreak/>
        <w:t>Análisis de gastos</w:t>
      </w:r>
      <w:r w:rsidR="00E83470">
        <w:rPr>
          <w:rFonts w:ascii="Arial" w:hAnsi="Arial" w:cs="Arial"/>
          <w:b/>
          <w:sz w:val="22"/>
          <w:szCs w:val="22"/>
          <w:u w:val="single"/>
        </w:rPr>
        <w:t>.</w:t>
      </w:r>
    </w:p>
    <w:p w14:paraId="3F6154D8" w14:textId="77777777" w:rsidR="00847846" w:rsidRPr="00847846" w:rsidRDefault="00847846" w:rsidP="0037127F">
      <w:pPr>
        <w:contextualSpacing/>
        <w:jc w:val="both"/>
        <w:rPr>
          <w:rFonts w:ascii="Arial" w:hAnsi="Arial" w:cs="Arial"/>
          <w:b/>
          <w:sz w:val="22"/>
          <w:szCs w:val="22"/>
        </w:rPr>
      </w:pPr>
    </w:p>
    <w:p w14:paraId="1400BD5C" w14:textId="77777777" w:rsidR="00847846" w:rsidRDefault="00847846"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En el siguiente cuadro se muestran las diferencias entre las ejecuciones presupuestales y la información reportada a los diferentes sistemas de información para la ejecución de gastos realizada por el Municipio de Calamar – Bolívar.</w:t>
      </w:r>
    </w:p>
    <w:p w14:paraId="7B6D328F" w14:textId="77777777" w:rsidR="00847846" w:rsidRDefault="00847846" w:rsidP="0037127F">
      <w:pPr>
        <w:contextualSpacing/>
        <w:jc w:val="both"/>
        <w:rPr>
          <w:rFonts w:ascii="Arial" w:eastAsiaTheme="minorEastAsia" w:hAnsi="Arial" w:cs="Arial"/>
          <w:sz w:val="22"/>
          <w:szCs w:val="22"/>
          <w:lang w:eastAsia="en-US"/>
        </w:rPr>
      </w:pPr>
    </w:p>
    <w:p w14:paraId="2739845F" w14:textId="77777777" w:rsidR="00847846" w:rsidRPr="0037127F" w:rsidRDefault="00847846" w:rsidP="0037127F">
      <w:pPr>
        <w:autoSpaceDE w:val="0"/>
        <w:autoSpaceDN w:val="0"/>
        <w:adjustRightInd w:val="0"/>
        <w:contextualSpacing/>
        <w:jc w:val="center"/>
        <w:rPr>
          <w:rFonts w:ascii="Arial" w:eastAsiaTheme="minorHAnsi" w:hAnsi="Arial" w:cs="Arial"/>
          <w:b/>
          <w:bCs/>
          <w:color w:val="000000"/>
          <w:sz w:val="20"/>
          <w:szCs w:val="20"/>
          <w:lang w:val="es-CO" w:eastAsia="en-US"/>
        </w:rPr>
      </w:pPr>
      <w:r w:rsidRPr="0037127F">
        <w:rPr>
          <w:rFonts w:ascii="Arial" w:eastAsiaTheme="minorHAnsi" w:hAnsi="Arial" w:cs="Arial"/>
          <w:b/>
          <w:bCs/>
          <w:color w:val="000000"/>
          <w:sz w:val="20"/>
          <w:szCs w:val="20"/>
          <w:lang w:val="es-CO" w:eastAsia="en-US"/>
        </w:rPr>
        <w:t>Cuadro N</w:t>
      </w:r>
      <w:r w:rsidR="00447724">
        <w:rPr>
          <w:rFonts w:ascii="Arial" w:eastAsiaTheme="minorHAnsi" w:hAnsi="Arial" w:cs="Arial"/>
          <w:b/>
          <w:bCs/>
          <w:color w:val="000000"/>
          <w:sz w:val="20"/>
          <w:szCs w:val="20"/>
          <w:lang w:val="es-CO" w:eastAsia="en-US"/>
        </w:rPr>
        <w:t>o.</w:t>
      </w:r>
      <w:r w:rsidRPr="0037127F">
        <w:rPr>
          <w:rFonts w:ascii="Arial" w:eastAsiaTheme="minorHAnsi" w:hAnsi="Arial" w:cs="Arial"/>
          <w:b/>
          <w:bCs/>
          <w:color w:val="000000"/>
          <w:sz w:val="20"/>
          <w:szCs w:val="20"/>
          <w:lang w:val="es-CO" w:eastAsia="en-US"/>
        </w:rPr>
        <w:t xml:space="preserve"> 10.</w:t>
      </w:r>
    </w:p>
    <w:p w14:paraId="6498040E" w14:textId="77777777" w:rsidR="00447724" w:rsidRDefault="00847846" w:rsidP="00BF20B9">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Análisis de Gastos de la Participación de Propósito General en FUT. Vigencia 2020</w:t>
      </w:r>
      <w:r w:rsidR="00C94927" w:rsidRPr="0037127F">
        <w:rPr>
          <w:rFonts w:ascii="Arial" w:eastAsiaTheme="minorEastAsia" w:hAnsi="Arial" w:cs="Arial"/>
          <w:color w:val="000000" w:themeColor="text1"/>
          <w:sz w:val="20"/>
          <w:szCs w:val="20"/>
          <w:lang w:val="es-CO" w:eastAsia="en-US"/>
        </w:rPr>
        <w:t>.</w:t>
      </w:r>
    </w:p>
    <w:p w14:paraId="36E07B3B" w14:textId="77777777" w:rsidR="00847846" w:rsidRPr="0037127F" w:rsidRDefault="00847846" w:rsidP="0037127F">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Municipio de Calamar - Bolívar</w:t>
      </w:r>
    </w:p>
    <w:p w14:paraId="5CE460B9" w14:textId="77777777" w:rsidR="00847846" w:rsidRPr="0037127F" w:rsidRDefault="00847846" w:rsidP="0037127F">
      <w:pPr>
        <w:autoSpaceDE w:val="0"/>
        <w:autoSpaceDN w:val="0"/>
        <w:adjustRightInd w:val="0"/>
        <w:contextualSpacing/>
        <w:jc w:val="center"/>
        <w:rPr>
          <w:rFonts w:ascii="Arial" w:eastAsiaTheme="minorHAnsi" w:hAnsi="Arial" w:cs="Arial"/>
          <w:i/>
          <w:iCs/>
          <w:color w:val="000000"/>
          <w:sz w:val="20"/>
          <w:szCs w:val="20"/>
          <w:lang w:val="es-CO" w:eastAsia="en-US"/>
        </w:rPr>
      </w:pPr>
      <w:r w:rsidRPr="0037127F">
        <w:rPr>
          <w:rFonts w:ascii="Arial" w:eastAsiaTheme="minorHAnsi" w:hAnsi="Arial" w:cs="Arial"/>
          <w:color w:val="000000"/>
          <w:sz w:val="20"/>
          <w:szCs w:val="20"/>
          <w:lang w:val="es-CO" w:eastAsia="en-US"/>
        </w:rPr>
        <w:t>-</w:t>
      </w:r>
      <w:r w:rsidRPr="0037127F">
        <w:rPr>
          <w:rFonts w:ascii="Arial" w:eastAsiaTheme="minorHAnsi" w:hAnsi="Arial" w:cs="Arial"/>
          <w:i/>
          <w:iCs/>
          <w:color w:val="000000"/>
          <w:sz w:val="20"/>
          <w:szCs w:val="20"/>
          <w:lang w:val="es-CO" w:eastAsia="en-US"/>
        </w:rPr>
        <w:t>Cifras en pesos-</w:t>
      </w:r>
    </w:p>
    <w:tbl>
      <w:tblPr>
        <w:tblW w:w="8648" w:type="dxa"/>
        <w:jc w:val="center"/>
        <w:tblCellMar>
          <w:left w:w="70" w:type="dxa"/>
          <w:right w:w="70" w:type="dxa"/>
        </w:tblCellMar>
        <w:tblLook w:val="04A0" w:firstRow="1" w:lastRow="0" w:firstColumn="1" w:lastColumn="0" w:noHBand="0" w:noVBand="1"/>
      </w:tblPr>
      <w:tblGrid>
        <w:gridCol w:w="2444"/>
        <w:gridCol w:w="1932"/>
        <w:gridCol w:w="1635"/>
        <w:gridCol w:w="1430"/>
        <w:gridCol w:w="1207"/>
      </w:tblGrid>
      <w:tr w:rsidR="00C94927" w:rsidRPr="00C94927" w14:paraId="7B33D001" w14:textId="77777777" w:rsidTr="00FA5AC3">
        <w:trPr>
          <w:trHeight w:val="221"/>
          <w:jc w:val="center"/>
        </w:trPr>
        <w:tc>
          <w:tcPr>
            <w:tcW w:w="2444"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405F6E53"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Gastos Totales</w:t>
            </w:r>
          </w:p>
        </w:tc>
        <w:tc>
          <w:tcPr>
            <w:tcW w:w="1932" w:type="dxa"/>
            <w:tcBorders>
              <w:top w:val="single" w:sz="4" w:space="0" w:color="auto"/>
              <w:left w:val="nil"/>
              <w:bottom w:val="single" w:sz="4" w:space="0" w:color="auto"/>
              <w:right w:val="single" w:sz="4" w:space="0" w:color="auto"/>
            </w:tcBorders>
            <w:shd w:val="clear" w:color="000000" w:fill="666699"/>
            <w:vAlign w:val="center"/>
            <w:hideMark/>
          </w:tcPr>
          <w:p w14:paraId="28184D2E"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 xml:space="preserve">1.1. Libre Destinación </w:t>
            </w:r>
          </w:p>
        </w:tc>
        <w:tc>
          <w:tcPr>
            <w:tcW w:w="1635" w:type="dxa"/>
            <w:tcBorders>
              <w:top w:val="single" w:sz="4" w:space="0" w:color="auto"/>
              <w:left w:val="nil"/>
              <w:bottom w:val="single" w:sz="4" w:space="0" w:color="auto"/>
              <w:right w:val="single" w:sz="4" w:space="0" w:color="auto"/>
            </w:tcBorders>
            <w:shd w:val="clear" w:color="000000" w:fill="666699"/>
            <w:vAlign w:val="center"/>
            <w:hideMark/>
          </w:tcPr>
          <w:p w14:paraId="4755AE2F"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1.2. Libre Inversión</w:t>
            </w:r>
          </w:p>
        </w:tc>
        <w:tc>
          <w:tcPr>
            <w:tcW w:w="1430" w:type="dxa"/>
            <w:tcBorders>
              <w:top w:val="single" w:sz="4" w:space="0" w:color="auto"/>
              <w:left w:val="nil"/>
              <w:bottom w:val="single" w:sz="4" w:space="0" w:color="auto"/>
              <w:right w:val="single" w:sz="4" w:space="0" w:color="auto"/>
            </w:tcBorders>
            <w:shd w:val="clear" w:color="000000" w:fill="666699"/>
            <w:vAlign w:val="center"/>
            <w:hideMark/>
          </w:tcPr>
          <w:p w14:paraId="3D081E10"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1.3. Deporte y Recreación</w:t>
            </w:r>
          </w:p>
        </w:tc>
        <w:tc>
          <w:tcPr>
            <w:tcW w:w="1207" w:type="dxa"/>
            <w:tcBorders>
              <w:top w:val="single" w:sz="4" w:space="0" w:color="auto"/>
              <w:left w:val="nil"/>
              <w:bottom w:val="single" w:sz="4" w:space="0" w:color="auto"/>
              <w:right w:val="single" w:sz="4" w:space="0" w:color="auto"/>
            </w:tcBorders>
            <w:shd w:val="clear" w:color="000000" w:fill="666699"/>
            <w:vAlign w:val="center"/>
            <w:hideMark/>
          </w:tcPr>
          <w:p w14:paraId="7B760F3F"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1.4. Cultura</w:t>
            </w:r>
          </w:p>
        </w:tc>
      </w:tr>
      <w:tr w:rsidR="00C94927" w:rsidRPr="00C94927" w14:paraId="2677EF60" w14:textId="77777777" w:rsidTr="00FA5AC3">
        <w:trPr>
          <w:trHeight w:val="221"/>
          <w:jc w:val="center"/>
        </w:trPr>
        <w:tc>
          <w:tcPr>
            <w:tcW w:w="2444" w:type="dxa"/>
            <w:vMerge/>
            <w:tcBorders>
              <w:top w:val="single" w:sz="4" w:space="0" w:color="auto"/>
              <w:left w:val="single" w:sz="4" w:space="0" w:color="auto"/>
              <w:bottom w:val="single" w:sz="4" w:space="0" w:color="auto"/>
              <w:right w:val="single" w:sz="4" w:space="0" w:color="auto"/>
            </w:tcBorders>
            <w:vAlign w:val="center"/>
            <w:hideMark/>
          </w:tcPr>
          <w:p w14:paraId="0DBFBAC4" w14:textId="77777777" w:rsidR="00C94927" w:rsidRPr="00391E0A" w:rsidRDefault="00C94927" w:rsidP="0037127F">
            <w:pPr>
              <w:contextualSpacing/>
              <w:rPr>
                <w:rFonts w:ascii="Arial" w:eastAsia="Times New Roman" w:hAnsi="Arial" w:cs="Arial"/>
                <w:b/>
                <w:bCs/>
                <w:color w:val="FFFFFF"/>
                <w:sz w:val="18"/>
                <w:szCs w:val="18"/>
                <w:lang w:val="es-CO" w:eastAsia="es-CO"/>
              </w:rPr>
            </w:pPr>
          </w:p>
        </w:tc>
        <w:tc>
          <w:tcPr>
            <w:tcW w:w="1932" w:type="dxa"/>
            <w:tcBorders>
              <w:top w:val="nil"/>
              <w:left w:val="nil"/>
              <w:bottom w:val="single" w:sz="4" w:space="0" w:color="auto"/>
              <w:right w:val="single" w:sz="4" w:space="0" w:color="auto"/>
            </w:tcBorders>
            <w:shd w:val="clear" w:color="000000" w:fill="666699"/>
            <w:vAlign w:val="center"/>
            <w:hideMark/>
          </w:tcPr>
          <w:p w14:paraId="0F6CA32F" w14:textId="77777777" w:rsidR="00C94927" w:rsidRPr="00391E0A" w:rsidRDefault="00C94927" w:rsidP="0037127F">
            <w:pPr>
              <w:contextualSpacing/>
              <w:jc w:val="center"/>
              <w:rPr>
                <w:rFonts w:ascii="Arial" w:eastAsia="Times New Roman" w:hAnsi="Arial" w:cs="Arial"/>
                <w:b/>
                <w:bCs/>
                <w:color w:val="FFFFFF"/>
                <w:sz w:val="18"/>
                <w:szCs w:val="18"/>
                <w:lang w:val="es-CO" w:eastAsia="es-CO"/>
              </w:rPr>
            </w:pPr>
            <w:r w:rsidRPr="00391E0A">
              <w:rPr>
                <w:rFonts w:ascii="Arial" w:eastAsia="Times New Roman" w:hAnsi="Arial" w:cs="Arial"/>
                <w:b/>
                <w:bCs/>
                <w:color w:val="FFFFFF"/>
                <w:sz w:val="18"/>
                <w:szCs w:val="18"/>
                <w:lang w:val="es-CO" w:eastAsia="es-CO"/>
              </w:rPr>
              <w:t>2020</w:t>
            </w:r>
          </w:p>
        </w:tc>
        <w:tc>
          <w:tcPr>
            <w:tcW w:w="1635" w:type="dxa"/>
            <w:tcBorders>
              <w:top w:val="nil"/>
              <w:left w:val="nil"/>
              <w:bottom w:val="single" w:sz="4" w:space="0" w:color="auto"/>
              <w:right w:val="single" w:sz="4" w:space="0" w:color="auto"/>
            </w:tcBorders>
            <w:shd w:val="clear" w:color="000000" w:fill="666699"/>
            <w:vAlign w:val="center"/>
            <w:hideMark/>
          </w:tcPr>
          <w:p w14:paraId="55BCFB78" w14:textId="77777777" w:rsidR="00C94927" w:rsidRPr="00391E0A" w:rsidRDefault="00C94927" w:rsidP="0037127F">
            <w:pPr>
              <w:contextualSpacing/>
              <w:jc w:val="center"/>
              <w:rPr>
                <w:rFonts w:ascii="Arial" w:eastAsia="Times New Roman" w:hAnsi="Arial" w:cs="Arial"/>
                <w:b/>
                <w:bCs/>
                <w:color w:val="FFFFFF"/>
                <w:sz w:val="18"/>
                <w:szCs w:val="18"/>
                <w:lang w:val="es-CO" w:eastAsia="es-CO"/>
              </w:rPr>
            </w:pPr>
            <w:r w:rsidRPr="00391E0A">
              <w:rPr>
                <w:rFonts w:ascii="Arial" w:eastAsia="Times New Roman" w:hAnsi="Arial" w:cs="Arial"/>
                <w:b/>
                <w:bCs/>
                <w:color w:val="FFFFFF"/>
                <w:sz w:val="18"/>
                <w:szCs w:val="18"/>
                <w:lang w:val="es-CO" w:eastAsia="es-CO"/>
              </w:rPr>
              <w:t>2020</w:t>
            </w:r>
          </w:p>
        </w:tc>
        <w:tc>
          <w:tcPr>
            <w:tcW w:w="1430" w:type="dxa"/>
            <w:tcBorders>
              <w:top w:val="nil"/>
              <w:left w:val="nil"/>
              <w:bottom w:val="single" w:sz="4" w:space="0" w:color="auto"/>
              <w:right w:val="single" w:sz="4" w:space="0" w:color="auto"/>
            </w:tcBorders>
            <w:shd w:val="clear" w:color="000000" w:fill="666699"/>
            <w:vAlign w:val="center"/>
            <w:hideMark/>
          </w:tcPr>
          <w:p w14:paraId="4E0809AD" w14:textId="77777777" w:rsidR="00C94927" w:rsidRPr="00391E0A" w:rsidRDefault="00C94927" w:rsidP="0037127F">
            <w:pPr>
              <w:contextualSpacing/>
              <w:jc w:val="center"/>
              <w:rPr>
                <w:rFonts w:ascii="Arial" w:eastAsia="Times New Roman" w:hAnsi="Arial" w:cs="Arial"/>
                <w:b/>
                <w:bCs/>
                <w:color w:val="FFFFFF"/>
                <w:sz w:val="18"/>
                <w:szCs w:val="18"/>
                <w:lang w:val="es-CO" w:eastAsia="es-CO"/>
              </w:rPr>
            </w:pPr>
            <w:r w:rsidRPr="00391E0A">
              <w:rPr>
                <w:rFonts w:ascii="Arial" w:eastAsia="Times New Roman" w:hAnsi="Arial" w:cs="Arial"/>
                <w:b/>
                <w:bCs/>
                <w:color w:val="FFFFFF"/>
                <w:sz w:val="18"/>
                <w:szCs w:val="18"/>
                <w:lang w:val="es-CO" w:eastAsia="es-CO"/>
              </w:rPr>
              <w:t>2020</w:t>
            </w:r>
          </w:p>
        </w:tc>
        <w:tc>
          <w:tcPr>
            <w:tcW w:w="1207" w:type="dxa"/>
            <w:tcBorders>
              <w:top w:val="nil"/>
              <w:left w:val="nil"/>
              <w:bottom w:val="single" w:sz="4" w:space="0" w:color="auto"/>
              <w:right w:val="single" w:sz="4" w:space="0" w:color="auto"/>
            </w:tcBorders>
            <w:shd w:val="clear" w:color="000000" w:fill="666699"/>
            <w:vAlign w:val="center"/>
            <w:hideMark/>
          </w:tcPr>
          <w:p w14:paraId="25681EF2" w14:textId="77777777" w:rsidR="00C94927" w:rsidRPr="00391E0A" w:rsidRDefault="00C94927" w:rsidP="0037127F">
            <w:pPr>
              <w:contextualSpacing/>
              <w:jc w:val="center"/>
              <w:rPr>
                <w:rFonts w:ascii="Arial" w:eastAsia="Times New Roman" w:hAnsi="Arial" w:cs="Arial"/>
                <w:b/>
                <w:bCs/>
                <w:color w:val="FFFFFF"/>
                <w:sz w:val="18"/>
                <w:szCs w:val="18"/>
                <w:lang w:val="es-CO" w:eastAsia="es-CO"/>
              </w:rPr>
            </w:pPr>
            <w:r w:rsidRPr="00391E0A">
              <w:rPr>
                <w:rFonts w:ascii="Arial" w:eastAsia="Times New Roman" w:hAnsi="Arial" w:cs="Arial"/>
                <w:b/>
                <w:bCs/>
                <w:color w:val="FFFFFF"/>
                <w:sz w:val="18"/>
                <w:szCs w:val="18"/>
                <w:lang w:val="es-CO" w:eastAsia="es-CO"/>
              </w:rPr>
              <w:t>2020</w:t>
            </w:r>
          </w:p>
        </w:tc>
      </w:tr>
      <w:tr w:rsidR="00C94927" w:rsidRPr="00C94927" w14:paraId="69D3EBF3"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CCCCFF"/>
            <w:vAlign w:val="center"/>
            <w:hideMark/>
          </w:tcPr>
          <w:p w14:paraId="6226F7F6" w14:textId="77777777" w:rsidR="00C94927" w:rsidRPr="00C94927" w:rsidRDefault="00C94927" w:rsidP="0037127F">
            <w:pPr>
              <w:contextualSpacing/>
              <w:rPr>
                <w:rFonts w:ascii="Arial" w:eastAsia="Times New Roman" w:hAnsi="Arial" w:cs="Arial"/>
                <w:b/>
                <w:bCs/>
                <w:color w:val="000000"/>
                <w:sz w:val="18"/>
                <w:szCs w:val="18"/>
                <w:lang w:val="es-CO" w:eastAsia="es-CO"/>
              </w:rPr>
            </w:pPr>
            <w:r w:rsidRPr="00C94927">
              <w:rPr>
                <w:rFonts w:ascii="Arial" w:eastAsia="Times New Roman" w:hAnsi="Arial" w:cs="Arial"/>
                <w:b/>
                <w:bCs/>
                <w:color w:val="000000"/>
                <w:sz w:val="18"/>
                <w:szCs w:val="18"/>
                <w:lang w:val="es-CO" w:eastAsia="es-CO"/>
              </w:rPr>
              <w:t>PPTO Definitivo (Ejecución)</w:t>
            </w:r>
          </w:p>
        </w:tc>
        <w:tc>
          <w:tcPr>
            <w:tcW w:w="1932" w:type="dxa"/>
            <w:tcBorders>
              <w:top w:val="nil"/>
              <w:left w:val="nil"/>
              <w:bottom w:val="single" w:sz="4" w:space="0" w:color="auto"/>
              <w:right w:val="single" w:sz="4" w:space="0" w:color="auto"/>
            </w:tcBorders>
            <w:shd w:val="clear" w:color="auto" w:fill="auto"/>
            <w:noWrap/>
            <w:vAlign w:val="center"/>
            <w:hideMark/>
          </w:tcPr>
          <w:p w14:paraId="0C037A27"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2.374.281.269</w:t>
            </w:r>
          </w:p>
        </w:tc>
        <w:tc>
          <w:tcPr>
            <w:tcW w:w="1635" w:type="dxa"/>
            <w:tcBorders>
              <w:top w:val="nil"/>
              <w:left w:val="nil"/>
              <w:bottom w:val="single" w:sz="4" w:space="0" w:color="auto"/>
              <w:right w:val="single" w:sz="4" w:space="0" w:color="auto"/>
            </w:tcBorders>
            <w:shd w:val="clear" w:color="auto" w:fill="auto"/>
            <w:noWrap/>
            <w:vAlign w:val="center"/>
            <w:hideMark/>
          </w:tcPr>
          <w:p w14:paraId="7C71DF37"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2.913.838.653</w:t>
            </w:r>
          </w:p>
        </w:tc>
        <w:tc>
          <w:tcPr>
            <w:tcW w:w="1430" w:type="dxa"/>
            <w:tcBorders>
              <w:top w:val="nil"/>
              <w:left w:val="nil"/>
              <w:bottom w:val="single" w:sz="4" w:space="0" w:color="auto"/>
              <w:right w:val="single" w:sz="4" w:space="0" w:color="auto"/>
            </w:tcBorders>
            <w:shd w:val="clear" w:color="auto" w:fill="auto"/>
            <w:noWrap/>
            <w:vAlign w:val="center"/>
            <w:hideMark/>
          </w:tcPr>
          <w:p w14:paraId="378D31E6"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96.675.758</w:t>
            </w:r>
          </w:p>
        </w:tc>
        <w:tc>
          <w:tcPr>
            <w:tcW w:w="1207" w:type="dxa"/>
            <w:tcBorders>
              <w:top w:val="nil"/>
              <w:left w:val="nil"/>
              <w:bottom w:val="single" w:sz="4" w:space="0" w:color="auto"/>
              <w:right w:val="single" w:sz="4" w:space="0" w:color="auto"/>
            </w:tcBorders>
            <w:shd w:val="clear" w:color="auto" w:fill="auto"/>
            <w:noWrap/>
            <w:vAlign w:val="center"/>
            <w:hideMark/>
          </w:tcPr>
          <w:p w14:paraId="3EC01434"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75.124.889</w:t>
            </w:r>
          </w:p>
        </w:tc>
      </w:tr>
      <w:tr w:rsidR="00C94927" w:rsidRPr="00C94927" w14:paraId="06B0F596"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CCCCFF"/>
            <w:vAlign w:val="center"/>
            <w:hideMark/>
          </w:tcPr>
          <w:p w14:paraId="020FBA0C" w14:textId="77777777" w:rsidR="00C94927" w:rsidRPr="00C94927" w:rsidRDefault="00C94927" w:rsidP="0037127F">
            <w:pPr>
              <w:contextualSpacing/>
              <w:rPr>
                <w:rFonts w:ascii="Arial" w:eastAsia="Times New Roman" w:hAnsi="Arial" w:cs="Arial"/>
                <w:b/>
                <w:bCs/>
                <w:color w:val="000000"/>
                <w:sz w:val="18"/>
                <w:szCs w:val="18"/>
                <w:lang w:val="es-CO" w:eastAsia="es-CO"/>
              </w:rPr>
            </w:pPr>
            <w:r w:rsidRPr="00C94927">
              <w:rPr>
                <w:rFonts w:ascii="Arial" w:eastAsia="Times New Roman" w:hAnsi="Arial" w:cs="Arial"/>
                <w:b/>
                <w:bCs/>
                <w:color w:val="000000"/>
                <w:sz w:val="18"/>
                <w:szCs w:val="18"/>
                <w:lang w:val="es-CO" w:eastAsia="es-CO"/>
              </w:rPr>
              <w:t>PPTO Definitivo FUT</w:t>
            </w:r>
          </w:p>
        </w:tc>
        <w:tc>
          <w:tcPr>
            <w:tcW w:w="1932" w:type="dxa"/>
            <w:tcBorders>
              <w:top w:val="nil"/>
              <w:left w:val="nil"/>
              <w:bottom w:val="single" w:sz="4" w:space="0" w:color="auto"/>
              <w:right w:val="single" w:sz="4" w:space="0" w:color="auto"/>
            </w:tcBorders>
            <w:shd w:val="clear" w:color="auto" w:fill="auto"/>
            <w:noWrap/>
            <w:vAlign w:val="center"/>
            <w:hideMark/>
          </w:tcPr>
          <w:p w14:paraId="30611FFF"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1.620.923.552</w:t>
            </w:r>
          </w:p>
        </w:tc>
        <w:tc>
          <w:tcPr>
            <w:tcW w:w="1635" w:type="dxa"/>
            <w:tcBorders>
              <w:top w:val="nil"/>
              <w:left w:val="nil"/>
              <w:bottom w:val="single" w:sz="4" w:space="0" w:color="auto"/>
              <w:right w:val="single" w:sz="4" w:space="0" w:color="auto"/>
            </w:tcBorders>
            <w:shd w:val="clear" w:color="auto" w:fill="auto"/>
            <w:noWrap/>
            <w:vAlign w:val="center"/>
            <w:hideMark/>
          </w:tcPr>
          <w:p w14:paraId="191557FA"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3.887.756.670</w:t>
            </w:r>
          </w:p>
        </w:tc>
        <w:tc>
          <w:tcPr>
            <w:tcW w:w="1430" w:type="dxa"/>
            <w:tcBorders>
              <w:top w:val="nil"/>
              <w:left w:val="nil"/>
              <w:bottom w:val="single" w:sz="4" w:space="0" w:color="auto"/>
              <w:right w:val="single" w:sz="4" w:space="0" w:color="auto"/>
            </w:tcBorders>
            <w:shd w:val="clear" w:color="auto" w:fill="auto"/>
            <w:noWrap/>
            <w:vAlign w:val="center"/>
            <w:hideMark/>
          </w:tcPr>
          <w:p w14:paraId="62DCD03C"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32.922.234</w:t>
            </w:r>
          </w:p>
        </w:tc>
        <w:tc>
          <w:tcPr>
            <w:tcW w:w="1207" w:type="dxa"/>
            <w:tcBorders>
              <w:top w:val="nil"/>
              <w:left w:val="nil"/>
              <w:bottom w:val="single" w:sz="4" w:space="0" w:color="auto"/>
              <w:right w:val="single" w:sz="4" w:space="0" w:color="auto"/>
            </w:tcBorders>
            <w:shd w:val="clear" w:color="auto" w:fill="auto"/>
            <w:noWrap/>
            <w:vAlign w:val="center"/>
            <w:hideMark/>
          </w:tcPr>
          <w:p w14:paraId="4C2D7366"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154.666.329</w:t>
            </w:r>
          </w:p>
        </w:tc>
      </w:tr>
      <w:tr w:rsidR="00C94927" w:rsidRPr="00C94927" w14:paraId="11C207DB"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5F497A"/>
            <w:vAlign w:val="center"/>
            <w:hideMark/>
          </w:tcPr>
          <w:p w14:paraId="4DCA33B0"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Diferencia</w:t>
            </w:r>
          </w:p>
        </w:tc>
        <w:tc>
          <w:tcPr>
            <w:tcW w:w="1932" w:type="dxa"/>
            <w:tcBorders>
              <w:top w:val="nil"/>
              <w:left w:val="nil"/>
              <w:bottom w:val="single" w:sz="4" w:space="0" w:color="auto"/>
              <w:right w:val="single" w:sz="4" w:space="0" w:color="auto"/>
            </w:tcBorders>
            <w:shd w:val="clear" w:color="000000" w:fill="5F497A"/>
            <w:vAlign w:val="center"/>
            <w:hideMark/>
          </w:tcPr>
          <w:p w14:paraId="612DC99E"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753.357.717</w:t>
            </w:r>
          </w:p>
        </w:tc>
        <w:tc>
          <w:tcPr>
            <w:tcW w:w="1635" w:type="dxa"/>
            <w:tcBorders>
              <w:top w:val="nil"/>
              <w:left w:val="nil"/>
              <w:bottom w:val="single" w:sz="4" w:space="0" w:color="auto"/>
              <w:right w:val="single" w:sz="4" w:space="0" w:color="auto"/>
            </w:tcBorders>
            <w:shd w:val="clear" w:color="000000" w:fill="5F497A"/>
            <w:vAlign w:val="center"/>
            <w:hideMark/>
          </w:tcPr>
          <w:p w14:paraId="349C94B5"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-973.918.017</w:t>
            </w:r>
          </w:p>
        </w:tc>
        <w:tc>
          <w:tcPr>
            <w:tcW w:w="1430" w:type="dxa"/>
            <w:tcBorders>
              <w:top w:val="nil"/>
              <w:left w:val="nil"/>
              <w:bottom w:val="single" w:sz="4" w:space="0" w:color="auto"/>
              <w:right w:val="single" w:sz="4" w:space="0" w:color="auto"/>
            </w:tcBorders>
            <w:shd w:val="clear" w:color="000000" w:fill="5F497A"/>
            <w:vAlign w:val="center"/>
            <w:hideMark/>
          </w:tcPr>
          <w:p w14:paraId="7601A337"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63.753.524</w:t>
            </w:r>
          </w:p>
        </w:tc>
        <w:tc>
          <w:tcPr>
            <w:tcW w:w="1207" w:type="dxa"/>
            <w:tcBorders>
              <w:top w:val="nil"/>
              <w:left w:val="nil"/>
              <w:bottom w:val="single" w:sz="4" w:space="0" w:color="auto"/>
              <w:right w:val="single" w:sz="4" w:space="0" w:color="auto"/>
            </w:tcBorders>
            <w:shd w:val="clear" w:color="000000" w:fill="5F497A"/>
            <w:vAlign w:val="center"/>
            <w:hideMark/>
          </w:tcPr>
          <w:p w14:paraId="37DF6F6A"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-79.541.440</w:t>
            </w:r>
          </w:p>
        </w:tc>
      </w:tr>
      <w:tr w:rsidR="00C94927" w:rsidRPr="00C94927" w14:paraId="6560C87D"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CCCCFF"/>
            <w:vAlign w:val="center"/>
            <w:hideMark/>
          </w:tcPr>
          <w:p w14:paraId="5BB427EF" w14:textId="77777777" w:rsidR="00C94927" w:rsidRPr="00C94927" w:rsidRDefault="00C94927" w:rsidP="0037127F">
            <w:pPr>
              <w:contextualSpacing/>
              <w:rPr>
                <w:rFonts w:ascii="Arial" w:eastAsia="Times New Roman" w:hAnsi="Arial" w:cs="Arial"/>
                <w:b/>
                <w:bCs/>
                <w:color w:val="000000"/>
                <w:sz w:val="18"/>
                <w:szCs w:val="18"/>
                <w:lang w:val="es-CO" w:eastAsia="es-CO"/>
              </w:rPr>
            </w:pPr>
            <w:r w:rsidRPr="00C94927">
              <w:rPr>
                <w:rFonts w:ascii="Arial" w:eastAsia="Times New Roman" w:hAnsi="Arial" w:cs="Arial"/>
                <w:b/>
                <w:bCs/>
                <w:color w:val="000000"/>
                <w:sz w:val="18"/>
                <w:szCs w:val="18"/>
                <w:lang w:val="es-CO" w:eastAsia="es-CO"/>
              </w:rPr>
              <w:t>Compromisos (Ejecución)</w:t>
            </w:r>
          </w:p>
        </w:tc>
        <w:tc>
          <w:tcPr>
            <w:tcW w:w="1932" w:type="dxa"/>
            <w:tcBorders>
              <w:top w:val="nil"/>
              <w:left w:val="nil"/>
              <w:bottom w:val="single" w:sz="4" w:space="0" w:color="auto"/>
              <w:right w:val="single" w:sz="4" w:space="0" w:color="auto"/>
            </w:tcBorders>
            <w:shd w:val="clear" w:color="auto" w:fill="auto"/>
            <w:noWrap/>
            <w:vAlign w:val="center"/>
            <w:hideMark/>
          </w:tcPr>
          <w:p w14:paraId="296CF1B0"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2.300.254.763</w:t>
            </w:r>
          </w:p>
        </w:tc>
        <w:tc>
          <w:tcPr>
            <w:tcW w:w="1635" w:type="dxa"/>
            <w:tcBorders>
              <w:top w:val="nil"/>
              <w:left w:val="nil"/>
              <w:bottom w:val="single" w:sz="4" w:space="0" w:color="auto"/>
              <w:right w:val="single" w:sz="4" w:space="0" w:color="auto"/>
            </w:tcBorders>
            <w:shd w:val="clear" w:color="auto" w:fill="auto"/>
            <w:noWrap/>
            <w:vAlign w:val="center"/>
            <w:hideMark/>
          </w:tcPr>
          <w:p w14:paraId="5380BC10"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2.610.005.899</w:t>
            </w:r>
          </w:p>
        </w:tc>
        <w:tc>
          <w:tcPr>
            <w:tcW w:w="1430" w:type="dxa"/>
            <w:tcBorders>
              <w:top w:val="nil"/>
              <w:left w:val="nil"/>
              <w:bottom w:val="single" w:sz="4" w:space="0" w:color="auto"/>
              <w:right w:val="single" w:sz="4" w:space="0" w:color="auto"/>
            </w:tcBorders>
            <w:shd w:val="clear" w:color="auto" w:fill="auto"/>
            <w:noWrap/>
            <w:vAlign w:val="center"/>
            <w:hideMark/>
          </w:tcPr>
          <w:p w14:paraId="0CBB8476"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96.675.758</w:t>
            </w:r>
          </w:p>
        </w:tc>
        <w:tc>
          <w:tcPr>
            <w:tcW w:w="1207" w:type="dxa"/>
            <w:tcBorders>
              <w:top w:val="nil"/>
              <w:left w:val="nil"/>
              <w:bottom w:val="single" w:sz="4" w:space="0" w:color="auto"/>
              <w:right w:val="single" w:sz="4" w:space="0" w:color="auto"/>
            </w:tcBorders>
            <w:shd w:val="clear" w:color="auto" w:fill="auto"/>
            <w:noWrap/>
            <w:vAlign w:val="center"/>
            <w:hideMark/>
          </w:tcPr>
          <w:p w14:paraId="10D563C2"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61.637.074</w:t>
            </w:r>
          </w:p>
        </w:tc>
      </w:tr>
      <w:tr w:rsidR="00C94927" w:rsidRPr="00C94927" w14:paraId="2D9827A5"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CCCCFF"/>
            <w:vAlign w:val="center"/>
            <w:hideMark/>
          </w:tcPr>
          <w:p w14:paraId="4CF85A65" w14:textId="77777777" w:rsidR="00C94927" w:rsidRPr="00C94927" w:rsidRDefault="00C94927" w:rsidP="0037127F">
            <w:pPr>
              <w:contextualSpacing/>
              <w:rPr>
                <w:rFonts w:ascii="Arial" w:eastAsia="Times New Roman" w:hAnsi="Arial" w:cs="Arial"/>
                <w:b/>
                <w:bCs/>
                <w:color w:val="000000"/>
                <w:sz w:val="18"/>
                <w:szCs w:val="18"/>
                <w:lang w:val="es-CO" w:eastAsia="es-CO"/>
              </w:rPr>
            </w:pPr>
            <w:r w:rsidRPr="00C94927">
              <w:rPr>
                <w:rFonts w:ascii="Arial" w:eastAsia="Times New Roman" w:hAnsi="Arial" w:cs="Arial"/>
                <w:b/>
                <w:bCs/>
                <w:color w:val="000000"/>
                <w:sz w:val="18"/>
                <w:szCs w:val="18"/>
                <w:lang w:val="es-CO" w:eastAsia="es-CO"/>
              </w:rPr>
              <w:t>Compromisos FUT</w:t>
            </w:r>
          </w:p>
        </w:tc>
        <w:tc>
          <w:tcPr>
            <w:tcW w:w="1932" w:type="dxa"/>
            <w:tcBorders>
              <w:top w:val="nil"/>
              <w:left w:val="nil"/>
              <w:bottom w:val="single" w:sz="4" w:space="0" w:color="auto"/>
              <w:right w:val="single" w:sz="4" w:space="0" w:color="auto"/>
            </w:tcBorders>
            <w:shd w:val="clear" w:color="auto" w:fill="auto"/>
            <w:noWrap/>
            <w:vAlign w:val="center"/>
            <w:hideMark/>
          </w:tcPr>
          <w:p w14:paraId="6EB0BF9D"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1.596.374.012</w:t>
            </w:r>
          </w:p>
        </w:tc>
        <w:tc>
          <w:tcPr>
            <w:tcW w:w="1635" w:type="dxa"/>
            <w:tcBorders>
              <w:top w:val="nil"/>
              <w:left w:val="nil"/>
              <w:bottom w:val="single" w:sz="4" w:space="0" w:color="auto"/>
              <w:right w:val="single" w:sz="4" w:space="0" w:color="auto"/>
            </w:tcBorders>
            <w:shd w:val="clear" w:color="auto" w:fill="auto"/>
            <w:noWrap/>
            <w:vAlign w:val="center"/>
            <w:hideMark/>
          </w:tcPr>
          <w:p w14:paraId="0DB3CB98"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3.439.373.374</w:t>
            </w:r>
          </w:p>
        </w:tc>
        <w:tc>
          <w:tcPr>
            <w:tcW w:w="1430" w:type="dxa"/>
            <w:tcBorders>
              <w:top w:val="nil"/>
              <w:left w:val="nil"/>
              <w:bottom w:val="single" w:sz="4" w:space="0" w:color="auto"/>
              <w:right w:val="single" w:sz="4" w:space="0" w:color="auto"/>
            </w:tcBorders>
            <w:shd w:val="clear" w:color="auto" w:fill="auto"/>
            <w:noWrap/>
            <w:vAlign w:val="center"/>
            <w:hideMark/>
          </w:tcPr>
          <w:p w14:paraId="45964CE0"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23.074.185</w:t>
            </w:r>
          </w:p>
        </w:tc>
        <w:tc>
          <w:tcPr>
            <w:tcW w:w="1207" w:type="dxa"/>
            <w:tcBorders>
              <w:top w:val="nil"/>
              <w:left w:val="nil"/>
              <w:bottom w:val="single" w:sz="4" w:space="0" w:color="auto"/>
              <w:right w:val="single" w:sz="4" w:space="0" w:color="auto"/>
            </w:tcBorders>
            <w:shd w:val="clear" w:color="auto" w:fill="auto"/>
            <w:noWrap/>
            <w:vAlign w:val="center"/>
            <w:hideMark/>
          </w:tcPr>
          <w:p w14:paraId="3210123B"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147.934.970</w:t>
            </w:r>
          </w:p>
        </w:tc>
      </w:tr>
      <w:tr w:rsidR="00C94927" w:rsidRPr="00C94927" w14:paraId="6BFDE98F"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5F497A"/>
            <w:vAlign w:val="center"/>
            <w:hideMark/>
          </w:tcPr>
          <w:p w14:paraId="41359FFC"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 xml:space="preserve">Diferencia </w:t>
            </w:r>
          </w:p>
        </w:tc>
        <w:tc>
          <w:tcPr>
            <w:tcW w:w="1932" w:type="dxa"/>
            <w:tcBorders>
              <w:top w:val="nil"/>
              <w:left w:val="nil"/>
              <w:bottom w:val="single" w:sz="4" w:space="0" w:color="auto"/>
              <w:right w:val="single" w:sz="4" w:space="0" w:color="auto"/>
            </w:tcBorders>
            <w:shd w:val="clear" w:color="000000" w:fill="5F497A"/>
            <w:vAlign w:val="center"/>
            <w:hideMark/>
          </w:tcPr>
          <w:p w14:paraId="4147657B"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703.880.751</w:t>
            </w:r>
          </w:p>
        </w:tc>
        <w:tc>
          <w:tcPr>
            <w:tcW w:w="1635" w:type="dxa"/>
            <w:tcBorders>
              <w:top w:val="nil"/>
              <w:left w:val="nil"/>
              <w:bottom w:val="single" w:sz="4" w:space="0" w:color="auto"/>
              <w:right w:val="single" w:sz="4" w:space="0" w:color="auto"/>
            </w:tcBorders>
            <w:shd w:val="clear" w:color="000000" w:fill="5F497A"/>
            <w:vAlign w:val="center"/>
            <w:hideMark/>
          </w:tcPr>
          <w:p w14:paraId="6B0CFED7"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-829.367.475</w:t>
            </w:r>
          </w:p>
        </w:tc>
        <w:tc>
          <w:tcPr>
            <w:tcW w:w="1430" w:type="dxa"/>
            <w:tcBorders>
              <w:top w:val="nil"/>
              <w:left w:val="nil"/>
              <w:bottom w:val="single" w:sz="4" w:space="0" w:color="auto"/>
              <w:right w:val="single" w:sz="4" w:space="0" w:color="auto"/>
            </w:tcBorders>
            <w:shd w:val="clear" w:color="000000" w:fill="5F497A"/>
            <w:vAlign w:val="center"/>
            <w:hideMark/>
          </w:tcPr>
          <w:p w14:paraId="6C99722B"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73.601.573</w:t>
            </w:r>
          </w:p>
        </w:tc>
        <w:tc>
          <w:tcPr>
            <w:tcW w:w="1207" w:type="dxa"/>
            <w:tcBorders>
              <w:top w:val="nil"/>
              <w:left w:val="nil"/>
              <w:bottom w:val="single" w:sz="4" w:space="0" w:color="auto"/>
              <w:right w:val="single" w:sz="4" w:space="0" w:color="auto"/>
            </w:tcBorders>
            <w:shd w:val="clear" w:color="000000" w:fill="5F497A"/>
            <w:vAlign w:val="center"/>
            <w:hideMark/>
          </w:tcPr>
          <w:p w14:paraId="55BDC365"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-86.297.896</w:t>
            </w:r>
          </w:p>
        </w:tc>
      </w:tr>
      <w:tr w:rsidR="00C94927" w:rsidRPr="00C94927" w14:paraId="12F7DDF1"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CCCCFF"/>
            <w:vAlign w:val="center"/>
            <w:hideMark/>
          </w:tcPr>
          <w:p w14:paraId="06F5F40F" w14:textId="77777777" w:rsidR="00C94927" w:rsidRPr="00C94927" w:rsidRDefault="00C94927" w:rsidP="0037127F">
            <w:pPr>
              <w:contextualSpacing/>
              <w:rPr>
                <w:rFonts w:ascii="Arial" w:eastAsia="Times New Roman" w:hAnsi="Arial" w:cs="Arial"/>
                <w:b/>
                <w:bCs/>
                <w:color w:val="000000"/>
                <w:sz w:val="18"/>
                <w:szCs w:val="18"/>
                <w:lang w:val="es-CO" w:eastAsia="es-CO"/>
              </w:rPr>
            </w:pPr>
            <w:r w:rsidRPr="00C94927">
              <w:rPr>
                <w:rFonts w:ascii="Arial" w:eastAsia="Times New Roman" w:hAnsi="Arial" w:cs="Arial"/>
                <w:b/>
                <w:bCs/>
                <w:color w:val="000000"/>
                <w:sz w:val="18"/>
                <w:szCs w:val="18"/>
                <w:lang w:val="es-CO" w:eastAsia="es-CO"/>
              </w:rPr>
              <w:t>Obligaciones (Ejecución)</w:t>
            </w:r>
          </w:p>
        </w:tc>
        <w:tc>
          <w:tcPr>
            <w:tcW w:w="1932" w:type="dxa"/>
            <w:tcBorders>
              <w:top w:val="nil"/>
              <w:left w:val="nil"/>
              <w:bottom w:val="single" w:sz="4" w:space="0" w:color="auto"/>
              <w:right w:val="single" w:sz="4" w:space="0" w:color="auto"/>
            </w:tcBorders>
            <w:shd w:val="clear" w:color="auto" w:fill="auto"/>
            <w:noWrap/>
            <w:vAlign w:val="center"/>
            <w:hideMark/>
          </w:tcPr>
          <w:p w14:paraId="24A0A683"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2.281.442.204</w:t>
            </w:r>
          </w:p>
        </w:tc>
        <w:tc>
          <w:tcPr>
            <w:tcW w:w="1635" w:type="dxa"/>
            <w:tcBorders>
              <w:top w:val="nil"/>
              <w:left w:val="nil"/>
              <w:bottom w:val="single" w:sz="4" w:space="0" w:color="auto"/>
              <w:right w:val="single" w:sz="4" w:space="0" w:color="auto"/>
            </w:tcBorders>
            <w:shd w:val="clear" w:color="auto" w:fill="auto"/>
            <w:noWrap/>
            <w:vAlign w:val="center"/>
            <w:hideMark/>
          </w:tcPr>
          <w:p w14:paraId="4220B8DF"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2.503.244.913</w:t>
            </w:r>
          </w:p>
        </w:tc>
        <w:tc>
          <w:tcPr>
            <w:tcW w:w="1430" w:type="dxa"/>
            <w:tcBorders>
              <w:top w:val="nil"/>
              <w:left w:val="nil"/>
              <w:bottom w:val="single" w:sz="4" w:space="0" w:color="auto"/>
              <w:right w:val="single" w:sz="4" w:space="0" w:color="auto"/>
            </w:tcBorders>
            <w:shd w:val="clear" w:color="auto" w:fill="auto"/>
            <w:noWrap/>
            <w:vAlign w:val="center"/>
            <w:hideMark/>
          </w:tcPr>
          <w:p w14:paraId="7C610F36"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73.670.746</w:t>
            </w:r>
          </w:p>
        </w:tc>
        <w:tc>
          <w:tcPr>
            <w:tcW w:w="1207" w:type="dxa"/>
            <w:tcBorders>
              <w:top w:val="nil"/>
              <w:left w:val="nil"/>
              <w:bottom w:val="single" w:sz="4" w:space="0" w:color="auto"/>
              <w:right w:val="single" w:sz="4" w:space="0" w:color="auto"/>
            </w:tcBorders>
            <w:shd w:val="clear" w:color="auto" w:fill="auto"/>
            <w:noWrap/>
            <w:vAlign w:val="center"/>
            <w:hideMark/>
          </w:tcPr>
          <w:p w14:paraId="32918068"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44.520.007</w:t>
            </w:r>
          </w:p>
        </w:tc>
      </w:tr>
      <w:tr w:rsidR="00C94927" w:rsidRPr="00C94927" w14:paraId="355C61A4"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CCCCFF"/>
            <w:vAlign w:val="center"/>
            <w:hideMark/>
          </w:tcPr>
          <w:p w14:paraId="4A0A16F4" w14:textId="77777777" w:rsidR="00C94927" w:rsidRPr="00C94927" w:rsidRDefault="00C94927" w:rsidP="0037127F">
            <w:pPr>
              <w:contextualSpacing/>
              <w:rPr>
                <w:rFonts w:ascii="Arial" w:eastAsia="Times New Roman" w:hAnsi="Arial" w:cs="Arial"/>
                <w:b/>
                <w:bCs/>
                <w:color w:val="000000"/>
                <w:sz w:val="18"/>
                <w:szCs w:val="18"/>
                <w:lang w:val="es-CO" w:eastAsia="es-CO"/>
              </w:rPr>
            </w:pPr>
            <w:r w:rsidRPr="00C94927">
              <w:rPr>
                <w:rFonts w:ascii="Arial" w:eastAsia="Times New Roman" w:hAnsi="Arial" w:cs="Arial"/>
                <w:b/>
                <w:bCs/>
                <w:color w:val="000000"/>
                <w:sz w:val="18"/>
                <w:szCs w:val="18"/>
                <w:lang w:val="es-CO" w:eastAsia="es-CO"/>
              </w:rPr>
              <w:t>Obligaciones FUT</w:t>
            </w:r>
          </w:p>
        </w:tc>
        <w:tc>
          <w:tcPr>
            <w:tcW w:w="1932" w:type="dxa"/>
            <w:tcBorders>
              <w:top w:val="nil"/>
              <w:left w:val="nil"/>
              <w:bottom w:val="single" w:sz="4" w:space="0" w:color="auto"/>
              <w:right w:val="single" w:sz="4" w:space="0" w:color="auto"/>
            </w:tcBorders>
            <w:shd w:val="clear" w:color="auto" w:fill="auto"/>
            <w:noWrap/>
            <w:vAlign w:val="center"/>
            <w:hideMark/>
          </w:tcPr>
          <w:p w14:paraId="001F7585"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1.596.374.012</w:t>
            </w:r>
          </w:p>
        </w:tc>
        <w:tc>
          <w:tcPr>
            <w:tcW w:w="1635" w:type="dxa"/>
            <w:tcBorders>
              <w:top w:val="nil"/>
              <w:left w:val="nil"/>
              <w:bottom w:val="single" w:sz="4" w:space="0" w:color="auto"/>
              <w:right w:val="single" w:sz="4" w:space="0" w:color="auto"/>
            </w:tcBorders>
            <w:shd w:val="clear" w:color="auto" w:fill="auto"/>
            <w:noWrap/>
            <w:vAlign w:val="center"/>
            <w:hideMark/>
          </w:tcPr>
          <w:p w14:paraId="51EC31DA"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3.439.373.374</w:t>
            </w:r>
          </w:p>
        </w:tc>
        <w:tc>
          <w:tcPr>
            <w:tcW w:w="1430" w:type="dxa"/>
            <w:tcBorders>
              <w:top w:val="nil"/>
              <w:left w:val="nil"/>
              <w:bottom w:val="single" w:sz="4" w:space="0" w:color="auto"/>
              <w:right w:val="single" w:sz="4" w:space="0" w:color="auto"/>
            </w:tcBorders>
            <w:shd w:val="clear" w:color="auto" w:fill="auto"/>
            <w:noWrap/>
            <w:vAlign w:val="center"/>
            <w:hideMark/>
          </w:tcPr>
          <w:p w14:paraId="6D415D6C"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23.074.185</w:t>
            </w:r>
          </w:p>
        </w:tc>
        <w:tc>
          <w:tcPr>
            <w:tcW w:w="1207" w:type="dxa"/>
            <w:tcBorders>
              <w:top w:val="nil"/>
              <w:left w:val="nil"/>
              <w:bottom w:val="single" w:sz="4" w:space="0" w:color="auto"/>
              <w:right w:val="single" w:sz="4" w:space="0" w:color="auto"/>
            </w:tcBorders>
            <w:shd w:val="clear" w:color="auto" w:fill="auto"/>
            <w:noWrap/>
            <w:vAlign w:val="center"/>
            <w:hideMark/>
          </w:tcPr>
          <w:p w14:paraId="7FA9EFAB"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147.934.970</w:t>
            </w:r>
          </w:p>
        </w:tc>
      </w:tr>
      <w:tr w:rsidR="00C94927" w:rsidRPr="00C94927" w14:paraId="4D3B2391"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5F497A"/>
            <w:vAlign w:val="center"/>
            <w:hideMark/>
          </w:tcPr>
          <w:p w14:paraId="341AA76C"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Diferencia</w:t>
            </w:r>
          </w:p>
        </w:tc>
        <w:tc>
          <w:tcPr>
            <w:tcW w:w="1932" w:type="dxa"/>
            <w:tcBorders>
              <w:top w:val="nil"/>
              <w:left w:val="nil"/>
              <w:bottom w:val="single" w:sz="4" w:space="0" w:color="auto"/>
              <w:right w:val="single" w:sz="4" w:space="0" w:color="auto"/>
            </w:tcBorders>
            <w:shd w:val="clear" w:color="000000" w:fill="5F497A"/>
            <w:vAlign w:val="center"/>
            <w:hideMark/>
          </w:tcPr>
          <w:p w14:paraId="7D95A1B6"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685.068.192</w:t>
            </w:r>
          </w:p>
        </w:tc>
        <w:tc>
          <w:tcPr>
            <w:tcW w:w="1635" w:type="dxa"/>
            <w:tcBorders>
              <w:top w:val="nil"/>
              <w:left w:val="nil"/>
              <w:bottom w:val="single" w:sz="4" w:space="0" w:color="auto"/>
              <w:right w:val="single" w:sz="4" w:space="0" w:color="auto"/>
            </w:tcBorders>
            <w:shd w:val="clear" w:color="000000" w:fill="5F497A"/>
            <w:vAlign w:val="center"/>
            <w:hideMark/>
          </w:tcPr>
          <w:p w14:paraId="7069CE42"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-936.128.461</w:t>
            </w:r>
          </w:p>
        </w:tc>
        <w:tc>
          <w:tcPr>
            <w:tcW w:w="1430" w:type="dxa"/>
            <w:tcBorders>
              <w:top w:val="nil"/>
              <w:left w:val="nil"/>
              <w:bottom w:val="single" w:sz="4" w:space="0" w:color="auto"/>
              <w:right w:val="single" w:sz="4" w:space="0" w:color="auto"/>
            </w:tcBorders>
            <w:shd w:val="clear" w:color="000000" w:fill="5F497A"/>
            <w:vAlign w:val="center"/>
            <w:hideMark/>
          </w:tcPr>
          <w:p w14:paraId="261A9FA8"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50.596.561</w:t>
            </w:r>
          </w:p>
        </w:tc>
        <w:tc>
          <w:tcPr>
            <w:tcW w:w="1207" w:type="dxa"/>
            <w:tcBorders>
              <w:top w:val="nil"/>
              <w:left w:val="nil"/>
              <w:bottom w:val="single" w:sz="4" w:space="0" w:color="auto"/>
              <w:right w:val="single" w:sz="4" w:space="0" w:color="auto"/>
            </w:tcBorders>
            <w:shd w:val="clear" w:color="000000" w:fill="5F497A"/>
            <w:vAlign w:val="center"/>
            <w:hideMark/>
          </w:tcPr>
          <w:p w14:paraId="666BB63D"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-103.414.963</w:t>
            </w:r>
          </w:p>
        </w:tc>
      </w:tr>
      <w:tr w:rsidR="00C94927" w:rsidRPr="00C94927" w14:paraId="6293AC8C"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CCCCFF"/>
            <w:vAlign w:val="center"/>
            <w:hideMark/>
          </w:tcPr>
          <w:p w14:paraId="70D0509B" w14:textId="77777777" w:rsidR="00C94927" w:rsidRPr="00C94927" w:rsidRDefault="00C94927" w:rsidP="0037127F">
            <w:pPr>
              <w:contextualSpacing/>
              <w:rPr>
                <w:rFonts w:ascii="Arial" w:eastAsia="Times New Roman" w:hAnsi="Arial" w:cs="Arial"/>
                <w:b/>
                <w:bCs/>
                <w:color w:val="000000"/>
                <w:sz w:val="18"/>
                <w:szCs w:val="18"/>
                <w:lang w:val="es-CO" w:eastAsia="es-CO"/>
              </w:rPr>
            </w:pPr>
            <w:r w:rsidRPr="00C94927">
              <w:rPr>
                <w:rFonts w:ascii="Arial" w:eastAsia="Times New Roman" w:hAnsi="Arial" w:cs="Arial"/>
                <w:b/>
                <w:bCs/>
                <w:color w:val="000000"/>
                <w:sz w:val="18"/>
                <w:szCs w:val="18"/>
                <w:lang w:val="es-CO" w:eastAsia="es-CO"/>
              </w:rPr>
              <w:t>Pagos (Ejecución)</w:t>
            </w:r>
          </w:p>
        </w:tc>
        <w:tc>
          <w:tcPr>
            <w:tcW w:w="1932" w:type="dxa"/>
            <w:tcBorders>
              <w:top w:val="nil"/>
              <w:left w:val="nil"/>
              <w:bottom w:val="single" w:sz="4" w:space="0" w:color="auto"/>
              <w:right w:val="single" w:sz="4" w:space="0" w:color="auto"/>
            </w:tcBorders>
            <w:shd w:val="clear" w:color="auto" w:fill="auto"/>
            <w:noWrap/>
            <w:vAlign w:val="center"/>
            <w:hideMark/>
          </w:tcPr>
          <w:p w14:paraId="02B14FD6"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2.160.262.254</w:t>
            </w:r>
          </w:p>
        </w:tc>
        <w:tc>
          <w:tcPr>
            <w:tcW w:w="1635" w:type="dxa"/>
            <w:tcBorders>
              <w:top w:val="nil"/>
              <w:left w:val="nil"/>
              <w:bottom w:val="single" w:sz="4" w:space="0" w:color="auto"/>
              <w:right w:val="single" w:sz="4" w:space="0" w:color="auto"/>
            </w:tcBorders>
            <w:shd w:val="clear" w:color="auto" w:fill="auto"/>
            <w:noWrap/>
            <w:vAlign w:val="center"/>
            <w:hideMark/>
          </w:tcPr>
          <w:p w14:paraId="67506C3A"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2.480.222.393</w:t>
            </w:r>
          </w:p>
        </w:tc>
        <w:tc>
          <w:tcPr>
            <w:tcW w:w="1430" w:type="dxa"/>
            <w:tcBorders>
              <w:top w:val="nil"/>
              <w:left w:val="nil"/>
              <w:bottom w:val="single" w:sz="4" w:space="0" w:color="auto"/>
              <w:right w:val="single" w:sz="4" w:space="0" w:color="auto"/>
            </w:tcBorders>
            <w:shd w:val="clear" w:color="auto" w:fill="auto"/>
            <w:noWrap/>
            <w:vAlign w:val="center"/>
            <w:hideMark/>
          </w:tcPr>
          <w:p w14:paraId="1354E2B7"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47.435.373</w:t>
            </w:r>
          </w:p>
        </w:tc>
        <w:tc>
          <w:tcPr>
            <w:tcW w:w="1207" w:type="dxa"/>
            <w:tcBorders>
              <w:top w:val="nil"/>
              <w:left w:val="nil"/>
              <w:bottom w:val="single" w:sz="4" w:space="0" w:color="auto"/>
              <w:right w:val="single" w:sz="4" w:space="0" w:color="auto"/>
            </w:tcBorders>
            <w:shd w:val="clear" w:color="auto" w:fill="auto"/>
            <w:noWrap/>
            <w:vAlign w:val="center"/>
            <w:hideMark/>
          </w:tcPr>
          <w:p w14:paraId="3A8A3157"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44.520.007</w:t>
            </w:r>
          </w:p>
        </w:tc>
      </w:tr>
      <w:tr w:rsidR="00C94927" w:rsidRPr="00C94927" w14:paraId="4E9EDB59"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CCCCFF"/>
            <w:vAlign w:val="center"/>
            <w:hideMark/>
          </w:tcPr>
          <w:p w14:paraId="564F5DCF" w14:textId="77777777" w:rsidR="00C94927" w:rsidRPr="00C94927" w:rsidRDefault="00C94927" w:rsidP="0037127F">
            <w:pPr>
              <w:contextualSpacing/>
              <w:rPr>
                <w:rFonts w:ascii="Arial" w:eastAsia="Times New Roman" w:hAnsi="Arial" w:cs="Arial"/>
                <w:b/>
                <w:bCs/>
                <w:color w:val="000000"/>
                <w:sz w:val="18"/>
                <w:szCs w:val="18"/>
                <w:lang w:val="es-CO" w:eastAsia="es-CO"/>
              </w:rPr>
            </w:pPr>
            <w:r w:rsidRPr="00C94927">
              <w:rPr>
                <w:rFonts w:ascii="Arial" w:eastAsia="Times New Roman" w:hAnsi="Arial" w:cs="Arial"/>
                <w:b/>
                <w:bCs/>
                <w:color w:val="000000"/>
                <w:sz w:val="18"/>
                <w:szCs w:val="18"/>
                <w:lang w:val="es-CO" w:eastAsia="es-CO"/>
              </w:rPr>
              <w:t>Pagos FUT</w:t>
            </w:r>
          </w:p>
        </w:tc>
        <w:tc>
          <w:tcPr>
            <w:tcW w:w="1932" w:type="dxa"/>
            <w:tcBorders>
              <w:top w:val="nil"/>
              <w:left w:val="nil"/>
              <w:bottom w:val="single" w:sz="4" w:space="0" w:color="auto"/>
              <w:right w:val="single" w:sz="4" w:space="0" w:color="auto"/>
            </w:tcBorders>
            <w:shd w:val="clear" w:color="auto" w:fill="auto"/>
            <w:noWrap/>
            <w:vAlign w:val="center"/>
            <w:hideMark/>
          </w:tcPr>
          <w:p w14:paraId="3DCEBE11"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1.525.690.650</w:t>
            </w:r>
          </w:p>
        </w:tc>
        <w:tc>
          <w:tcPr>
            <w:tcW w:w="1635" w:type="dxa"/>
            <w:tcBorders>
              <w:top w:val="nil"/>
              <w:left w:val="nil"/>
              <w:bottom w:val="single" w:sz="4" w:space="0" w:color="auto"/>
              <w:right w:val="single" w:sz="4" w:space="0" w:color="auto"/>
            </w:tcBorders>
            <w:shd w:val="clear" w:color="auto" w:fill="auto"/>
            <w:noWrap/>
            <w:vAlign w:val="center"/>
            <w:hideMark/>
          </w:tcPr>
          <w:p w14:paraId="3F5E7349" w14:textId="77777777" w:rsidR="00C94927" w:rsidRPr="00C94927" w:rsidRDefault="00C94927" w:rsidP="0037127F">
            <w:pPr>
              <w:contextualSpacing/>
              <w:jc w:val="center"/>
              <w:rPr>
                <w:rFonts w:ascii="Arial" w:eastAsia="Times New Roman" w:hAnsi="Arial" w:cs="Arial"/>
                <w:color w:val="000000"/>
                <w:sz w:val="18"/>
                <w:szCs w:val="18"/>
                <w:lang w:val="es-CO" w:eastAsia="es-CO"/>
              </w:rPr>
            </w:pPr>
            <w:r w:rsidRPr="00C94927">
              <w:rPr>
                <w:rFonts w:ascii="Arial" w:eastAsia="Times New Roman" w:hAnsi="Arial" w:cs="Arial"/>
                <w:color w:val="000000"/>
                <w:sz w:val="18"/>
                <w:szCs w:val="18"/>
                <w:lang w:val="es-CO" w:eastAsia="es-CO"/>
              </w:rPr>
              <w:t>3.293.948.964</w:t>
            </w:r>
          </w:p>
        </w:tc>
        <w:tc>
          <w:tcPr>
            <w:tcW w:w="1430" w:type="dxa"/>
            <w:tcBorders>
              <w:top w:val="nil"/>
              <w:left w:val="nil"/>
              <w:bottom w:val="single" w:sz="4" w:space="0" w:color="auto"/>
              <w:right w:val="single" w:sz="4" w:space="0" w:color="auto"/>
            </w:tcBorders>
            <w:shd w:val="clear" w:color="auto" w:fill="auto"/>
            <w:noWrap/>
            <w:vAlign w:val="center"/>
            <w:hideMark/>
          </w:tcPr>
          <w:p w14:paraId="25797A95"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21.055.884</w:t>
            </w:r>
          </w:p>
        </w:tc>
        <w:tc>
          <w:tcPr>
            <w:tcW w:w="1207" w:type="dxa"/>
            <w:tcBorders>
              <w:top w:val="nil"/>
              <w:left w:val="nil"/>
              <w:bottom w:val="single" w:sz="4" w:space="0" w:color="auto"/>
              <w:right w:val="single" w:sz="4" w:space="0" w:color="auto"/>
            </w:tcBorders>
            <w:shd w:val="clear" w:color="auto" w:fill="auto"/>
            <w:noWrap/>
            <w:vAlign w:val="center"/>
            <w:hideMark/>
          </w:tcPr>
          <w:p w14:paraId="40606F69" w14:textId="77777777" w:rsidR="00C94927" w:rsidRPr="00C94927" w:rsidRDefault="00C94927" w:rsidP="0037127F">
            <w:pPr>
              <w:contextualSpacing/>
              <w:jc w:val="center"/>
              <w:rPr>
                <w:rFonts w:ascii="Arial" w:eastAsia="Times New Roman" w:hAnsi="Arial" w:cs="Arial"/>
                <w:sz w:val="18"/>
                <w:szCs w:val="18"/>
                <w:lang w:val="es-CO" w:eastAsia="es-CO"/>
              </w:rPr>
            </w:pPr>
            <w:r w:rsidRPr="00C94927">
              <w:rPr>
                <w:rFonts w:ascii="Arial" w:eastAsia="Times New Roman" w:hAnsi="Arial" w:cs="Arial"/>
                <w:sz w:val="18"/>
                <w:szCs w:val="18"/>
                <w:lang w:val="es-CO" w:eastAsia="es-CO"/>
              </w:rPr>
              <w:t>44.937.215</w:t>
            </w:r>
          </w:p>
        </w:tc>
      </w:tr>
      <w:tr w:rsidR="00C94927" w:rsidRPr="00C94927" w14:paraId="50CFECBE" w14:textId="77777777" w:rsidTr="00FA5AC3">
        <w:trPr>
          <w:trHeight w:val="221"/>
          <w:jc w:val="center"/>
        </w:trPr>
        <w:tc>
          <w:tcPr>
            <w:tcW w:w="2444" w:type="dxa"/>
            <w:tcBorders>
              <w:top w:val="nil"/>
              <w:left w:val="single" w:sz="4" w:space="0" w:color="auto"/>
              <w:bottom w:val="single" w:sz="4" w:space="0" w:color="auto"/>
              <w:right w:val="single" w:sz="4" w:space="0" w:color="auto"/>
            </w:tcBorders>
            <w:shd w:val="clear" w:color="000000" w:fill="5F497A"/>
            <w:vAlign w:val="center"/>
            <w:hideMark/>
          </w:tcPr>
          <w:p w14:paraId="3F51B4C2"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Diferencia</w:t>
            </w:r>
          </w:p>
        </w:tc>
        <w:tc>
          <w:tcPr>
            <w:tcW w:w="1932" w:type="dxa"/>
            <w:tcBorders>
              <w:top w:val="nil"/>
              <w:left w:val="nil"/>
              <w:bottom w:val="single" w:sz="4" w:space="0" w:color="auto"/>
              <w:right w:val="single" w:sz="4" w:space="0" w:color="auto"/>
            </w:tcBorders>
            <w:shd w:val="clear" w:color="000000" w:fill="5F497A"/>
            <w:vAlign w:val="center"/>
            <w:hideMark/>
          </w:tcPr>
          <w:p w14:paraId="3C903EA2"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634.571.604</w:t>
            </w:r>
          </w:p>
        </w:tc>
        <w:tc>
          <w:tcPr>
            <w:tcW w:w="1635" w:type="dxa"/>
            <w:tcBorders>
              <w:top w:val="nil"/>
              <w:left w:val="nil"/>
              <w:bottom w:val="single" w:sz="4" w:space="0" w:color="auto"/>
              <w:right w:val="single" w:sz="4" w:space="0" w:color="auto"/>
            </w:tcBorders>
            <w:shd w:val="clear" w:color="000000" w:fill="5F497A"/>
            <w:vAlign w:val="center"/>
            <w:hideMark/>
          </w:tcPr>
          <w:p w14:paraId="04BFA39F"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-813.726.571</w:t>
            </w:r>
          </w:p>
        </w:tc>
        <w:tc>
          <w:tcPr>
            <w:tcW w:w="1430" w:type="dxa"/>
            <w:tcBorders>
              <w:top w:val="nil"/>
              <w:left w:val="nil"/>
              <w:bottom w:val="single" w:sz="4" w:space="0" w:color="auto"/>
              <w:right w:val="single" w:sz="4" w:space="0" w:color="auto"/>
            </w:tcBorders>
            <w:shd w:val="clear" w:color="000000" w:fill="5F497A"/>
            <w:vAlign w:val="center"/>
            <w:hideMark/>
          </w:tcPr>
          <w:p w14:paraId="46F4CB46"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26.379.489</w:t>
            </w:r>
          </w:p>
        </w:tc>
        <w:tc>
          <w:tcPr>
            <w:tcW w:w="1207" w:type="dxa"/>
            <w:tcBorders>
              <w:top w:val="nil"/>
              <w:left w:val="nil"/>
              <w:bottom w:val="single" w:sz="4" w:space="0" w:color="auto"/>
              <w:right w:val="single" w:sz="4" w:space="0" w:color="auto"/>
            </w:tcBorders>
            <w:shd w:val="clear" w:color="000000" w:fill="5F497A"/>
            <w:vAlign w:val="center"/>
            <w:hideMark/>
          </w:tcPr>
          <w:p w14:paraId="38272555" w14:textId="77777777" w:rsidR="00C94927" w:rsidRPr="00C94927" w:rsidRDefault="00C94927" w:rsidP="0037127F">
            <w:pPr>
              <w:contextualSpacing/>
              <w:jc w:val="center"/>
              <w:rPr>
                <w:rFonts w:ascii="Arial" w:eastAsia="Times New Roman" w:hAnsi="Arial" w:cs="Arial"/>
                <w:b/>
                <w:bCs/>
                <w:color w:val="FFFFFF"/>
                <w:sz w:val="18"/>
                <w:szCs w:val="18"/>
                <w:lang w:val="es-CO" w:eastAsia="es-CO"/>
              </w:rPr>
            </w:pPr>
            <w:r w:rsidRPr="00C94927">
              <w:rPr>
                <w:rFonts w:ascii="Arial" w:eastAsia="Times New Roman" w:hAnsi="Arial" w:cs="Arial"/>
                <w:b/>
                <w:bCs/>
                <w:color w:val="FFFFFF"/>
                <w:sz w:val="18"/>
                <w:szCs w:val="18"/>
                <w:lang w:val="es-CO" w:eastAsia="es-CO"/>
              </w:rPr>
              <w:t>-417.208</w:t>
            </w:r>
          </w:p>
        </w:tc>
      </w:tr>
    </w:tbl>
    <w:p w14:paraId="53BA1E12" w14:textId="77777777" w:rsidR="00847846" w:rsidRPr="0037127F" w:rsidRDefault="00847846" w:rsidP="0037127F">
      <w:pPr>
        <w:contextualSpacing/>
        <w:jc w:val="both"/>
        <w:rPr>
          <w:rFonts w:ascii="Arial" w:hAnsi="Arial" w:cs="Arial"/>
          <w:color w:val="000000"/>
          <w:sz w:val="16"/>
          <w:szCs w:val="16"/>
        </w:rPr>
      </w:pPr>
      <w:r w:rsidRPr="0037127F">
        <w:rPr>
          <w:rFonts w:ascii="Arial" w:hAnsi="Arial" w:cs="Arial"/>
          <w:b/>
          <w:bCs/>
          <w:color w:val="000000"/>
          <w:sz w:val="16"/>
          <w:szCs w:val="16"/>
        </w:rPr>
        <w:t xml:space="preserve">Fuente: </w:t>
      </w:r>
      <w:r w:rsidRPr="0037127F">
        <w:rPr>
          <w:rFonts w:ascii="Arial" w:hAnsi="Arial" w:cs="Arial"/>
          <w:color w:val="000000"/>
          <w:sz w:val="16"/>
          <w:szCs w:val="16"/>
        </w:rPr>
        <w:t xml:space="preserve">Elaboración propia con base en la información </w:t>
      </w:r>
      <w:r w:rsidRPr="0037127F">
        <w:rPr>
          <w:rFonts w:ascii="Arial" w:eastAsia="Times New Roman" w:hAnsi="Arial" w:cs="Arial"/>
          <w:color w:val="171717"/>
          <w:sz w:val="16"/>
          <w:szCs w:val="16"/>
          <w:lang w:val="es-ES_tradnl" w:eastAsia="es-CO"/>
        </w:rPr>
        <w:t>entregada por el Municipio</w:t>
      </w:r>
      <w:r w:rsidRPr="0037127F">
        <w:rPr>
          <w:rFonts w:ascii="Arial" w:hAnsi="Arial" w:cs="Arial"/>
          <w:color w:val="000000"/>
          <w:sz w:val="16"/>
          <w:szCs w:val="16"/>
        </w:rPr>
        <w:t>, la información reportada al FUT y CUIPO.</w:t>
      </w:r>
    </w:p>
    <w:p w14:paraId="26208BB5" w14:textId="77777777" w:rsidR="00847846" w:rsidRDefault="00847846" w:rsidP="0037127F">
      <w:pPr>
        <w:contextualSpacing/>
        <w:jc w:val="both"/>
        <w:rPr>
          <w:rFonts w:ascii="Arial" w:eastAsiaTheme="minorEastAsia" w:hAnsi="Arial" w:cs="Arial"/>
          <w:sz w:val="22"/>
          <w:szCs w:val="22"/>
          <w:lang w:eastAsia="en-US"/>
        </w:rPr>
      </w:pPr>
    </w:p>
    <w:p w14:paraId="499C5933" w14:textId="77777777" w:rsidR="00847846" w:rsidRDefault="00847846"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Para la vigencia 2020 la información es tomada de FUT y se puede</w:t>
      </w:r>
      <w:r w:rsidR="005A4F67">
        <w:rPr>
          <w:rFonts w:ascii="Arial" w:eastAsiaTheme="minorEastAsia" w:hAnsi="Arial" w:cs="Arial"/>
          <w:sz w:val="22"/>
          <w:szCs w:val="22"/>
          <w:lang w:eastAsia="en-US"/>
        </w:rPr>
        <w:t>n</w:t>
      </w:r>
      <w:r>
        <w:rPr>
          <w:rFonts w:ascii="Arial" w:eastAsiaTheme="minorEastAsia" w:hAnsi="Arial" w:cs="Arial"/>
          <w:sz w:val="22"/>
          <w:szCs w:val="22"/>
          <w:lang w:eastAsia="en-US"/>
        </w:rPr>
        <w:t xml:space="preserve"> evidenciar diferencias para todas las destinaciones de Propósito General durante todos los momentos presupuestales de</w:t>
      </w:r>
      <w:r w:rsidR="005A4F67">
        <w:rPr>
          <w:rFonts w:ascii="Arial" w:eastAsiaTheme="minorEastAsia" w:hAnsi="Arial" w:cs="Arial"/>
          <w:sz w:val="22"/>
          <w:szCs w:val="22"/>
          <w:lang w:eastAsia="en-US"/>
        </w:rPr>
        <w:t>l</w:t>
      </w:r>
      <w:r>
        <w:rPr>
          <w:rFonts w:ascii="Arial" w:eastAsiaTheme="minorEastAsia" w:hAnsi="Arial" w:cs="Arial"/>
          <w:sz w:val="22"/>
          <w:szCs w:val="22"/>
          <w:lang w:eastAsia="en-US"/>
        </w:rPr>
        <w:t xml:space="preserve"> gasto. Llama la atención que para las destinaciones de Libre Inversión y Cultura se reportaron mayores</w:t>
      </w:r>
      <w:r w:rsidR="005A4F67">
        <w:rPr>
          <w:rFonts w:ascii="Arial" w:eastAsiaTheme="minorEastAsia" w:hAnsi="Arial" w:cs="Arial"/>
          <w:sz w:val="22"/>
          <w:szCs w:val="22"/>
          <w:lang w:eastAsia="en-US"/>
        </w:rPr>
        <w:t xml:space="preserve"> montos</w:t>
      </w:r>
      <w:r>
        <w:rPr>
          <w:rFonts w:ascii="Arial" w:eastAsiaTheme="minorEastAsia" w:hAnsi="Arial" w:cs="Arial"/>
          <w:sz w:val="22"/>
          <w:szCs w:val="22"/>
          <w:lang w:eastAsia="en-US"/>
        </w:rPr>
        <w:t xml:space="preserve"> </w:t>
      </w:r>
      <w:r w:rsidR="00C94927">
        <w:rPr>
          <w:rFonts w:ascii="Arial" w:eastAsiaTheme="minorEastAsia" w:hAnsi="Arial" w:cs="Arial"/>
          <w:sz w:val="22"/>
          <w:szCs w:val="22"/>
          <w:lang w:eastAsia="en-US"/>
        </w:rPr>
        <w:t xml:space="preserve">en FUT frente </w:t>
      </w:r>
      <w:r>
        <w:rPr>
          <w:rFonts w:ascii="Arial" w:eastAsiaTheme="minorEastAsia" w:hAnsi="Arial" w:cs="Arial"/>
          <w:sz w:val="22"/>
          <w:szCs w:val="22"/>
          <w:lang w:eastAsia="en-US"/>
        </w:rPr>
        <w:t xml:space="preserve">a los </w:t>
      </w:r>
      <w:r w:rsidR="00C94927">
        <w:rPr>
          <w:rFonts w:ascii="Arial" w:eastAsiaTheme="minorEastAsia" w:hAnsi="Arial" w:cs="Arial"/>
          <w:sz w:val="22"/>
          <w:szCs w:val="22"/>
          <w:lang w:eastAsia="en-US"/>
        </w:rPr>
        <w:t xml:space="preserve">montos </w:t>
      </w:r>
      <w:r>
        <w:rPr>
          <w:rFonts w:ascii="Arial" w:eastAsiaTheme="minorEastAsia" w:hAnsi="Arial" w:cs="Arial"/>
          <w:sz w:val="22"/>
          <w:szCs w:val="22"/>
          <w:lang w:eastAsia="en-US"/>
        </w:rPr>
        <w:t>que reflejan las ejecuciones</w:t>
      </w:r>
      <w:r w:rsidR="00C94927">
        <w:rPr>
          <w:rFonts w:ascii="Arial" w:eastAsiaTheme="minorEastAsia" w:hAnsi="Arial" w:cs="Arial"/>
          <w:sz w:val="22"/>
          <w:szCs w:val="22"/>
          <w:lang w:eastAsia="en-US"/>
        </w:rPr>
        <w:t xml:space="preserve"> presupuestales</w:t>
      </w:r>
      <w:r>
        <w:rPr>
          <w:rFonts w:ascii="Arial" w:eastAsiaTheme="minorEastAsia" w:hAnsi="Arial" w:cs="Arial"/>
          <w:sz w:val="22"/>
          <w:szCs w:val="22"/>
          <w:lang w:eastAsia="en-US"/>
        </w:rPr>
        <w:t>, mientras que para las destinaciones de Deporte y Libre Destinación</w:t>
      </w:r>
      <w:r w:rsidR="00D5289F">
        <w:rPr>
          <w:rFonts w:ascii="Arial" w:eastAsiaTheme="minorEastAsia" w:hAnsi="Arial" w:cs="Arial"/>
          <w:sz w:val="22"/>
          <w:szCs w:val="22"/>
          <w:lang w:eastAsia="en-US"/>
        </w:rPr>
        <w:t>,</w:t>
      </w:r>
      <w:r>
        <w:rPr>
          <w:rFonts w:ascii="Arial" w:eastAsiaTheme="minorEastAsia" w:hAnsi="Arial" w:cs="Arial"/>
          <w:sz w:val="22"/>
          <w:szCs w:val="22"/>
          <w:lang w:eastAsia="en-US"/>
        </w:rPr>
        <w:t xml:space="preserve"> los recursos reportados al FUT son menores al de las ejecuciones.</w:t>
      </w:r>
    </w:p>
    <w:p w14:paraId="0E16C715" w14:textId="77777777" w:rsidR="00C94927" w:rsidRDefault="00C94927" w:rsidP="0037127F">
      <w:pPr>
        <w:contextualSpacing/>
        <w:jc w:val="both"/>
        <w:rPr>
          <w:rFonts w:ascii="Arial" w:eastAsiaTheme="minorEastAsia" w:hAnsi="Arial" w:cs="Arial"/>
          <w:sz w:val="22"/>
          <w:szCs w:val="22"/>
          <w:lang w:eastAsia="en-US"/>
        </w:rPr>
      </w:pPr>
    </w:p>
    <w:p w14:paraId="1AE02408" w14:textId="77777777" w:rsidR="00C94927" w:rsidRPr="0037127F" w:rsidRDefault="00C94927" w:rsidP="0037127F">
      <w:pPr>
        <w:autoSpaceDE w:val="0"/>
        <w:autoSpaceDN w:val="0"/>
        <w:adjustRightInd w:val="0"/>
        <w:contextualSpacing/>
        <w:jc w:val="center"/>
        <w:rPr>
          <w:rFonts w:ascii="Arial" w:eastAsiaTheme="minorHAnsi" w:hAnsi="Arial" w:cs="Arial"/>
          <w:b/>
          <w:bCs/>
          <w:color w:val="000000"/>
          <w:sz w:val="20"/>
          <w:szCs w:val="20"/>
          <w:lang w:val="es-CO" w:eastAsia="en-US"/>
        </w:rPr>
      </w:pPr>
      <w:r w:rsidRPr="0037127F">
        <w:rPr>
          <w:rFonts w:ascii="Arial" w:eastAsiaTheme="minorHAnsi" w:hAnsi="Arial" w:cs="Arial"/>
          <w:b/>
          <w:bCs/>
          <w:color w:val="000000"/>
          <w:sz w:val="20"/>
          <w:szCs w:val="20"/>
          <w:lang w:val="es-CO" w:eastAsia="en-US"/>
        </w:rPr>
        <w:t>Cuadro N</w:t>
      </w:r>
      <w:r w:rsidR="00447724" w:rsidRPr="0037127F">
        <w:rPr>
          <w:rFonts w:ascii="Arial" w:eastAsiaTheme="minorHAnsi" w:hAnsi="Arial" w:cs="Arial"/>
          <w:b/>
          <w:bCs/>
          <w:color w:val="000000"/>
          <w:sz w:val="20"/>
          <w:szCs w:val="20"/>
          <w:lang w:val="es-CO" w:eastAsia="en-US"/>
        </w:rPr>
        <w:t>o.</w:t>
      </w:r>
      <w:r w:rsidRPr="0037127F">
        <w:rPr>
          <w:rFonts w:ascii="Arial" w:eastAsiaTheme="minorHAnsi" w:hAnsi="Arial" w:cs="Arial"/>
          <w:b/>
          <w:bCs/>
          <w:color w:val="000000"/>
          <w:sz w:val="20"/>
          <w:szCs w:val="20"/>
          <w:lang w:val="es-CO" w:eastAsia="en-US"/>
        </w:rPr>
        <w:t xml:space="preserve"> 11.</w:t>
      </w:r>
    </w:p>
    <w:p w14:paraId="23D3119D" w14:textId="77777777" w:rsidR="00447724" w:rsidRDefault="00C94927" w:rsidP="00BF20B9">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Análisis de Gastos de la Participación de Propósito General en CUIPO. Vigencia 2021</w:t>
      </w:r>
    </w:p>
    <w:p w14:paraId="73576B2E" w14:textId="77777777" w:rsidR="00C94927" w:rsidRPr="0037127F" w:rsidRDefault="00C94927" w:rsidP="0037127F">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Municipio de Calamar - Bolívar</w:t>
      </w:r>
    </w:p>
    <w:p w14:paraId="7BB7B7EC" w14:textId="77777777" w:rsidR="00847846" w:rsidRPr="0037127F" w:rsidRDefault="00C94927" w:rsidP="0037127F">
      <w:pPr>
        <w:autoSpaceDE w:val="0"/>
        <w:autoSpaceDN w:val="0"/>
        <w:adjustRightInd w:val="0"/>
        <w:contextualSpacing/>
        <w:jc w:val="center"/>
        <w:rPr>
          <w:rFonts w:ascii="Arial" w:eastAsiaTheme="minorHAnsi" w:hAnsi="Arial" w:cs="Arial"/>
          <w:i/>
          <w:iCs/>
          <w:color w:val="000000"/>
          <w:sz w:val="20"/>
          <w:szCs w:val="20"/>
          <w:lang w:val="es-CO" w:eastAsia="en-US"/>
        </w:rPr>
      </w:pPr>
      <w:r w:rsidRPr="0037127F">
        <w:rPr>
          <w:rFonts w:ascii="Arial" w:eastAsiaTheme="minorHAnsi" w:hAnsi="Arial" w:cs="Arial"/>
          <w:color w:val="000000"/>
          <w:sz w:val="20"/>
          <w:szCs w:val="20"/>
          <w:lang w:val="es-CO" w:eastAsia="en-US"/>
        </w:rPr>
        <w:t>-</w:t>
      </w:r>
      <w:r w:rsidRPr="0037127F">
        <w:rPr>
          <w:rFonts w:ascii="Arial" w:eastAsiaTheme="minorHAnsi" w:hAnsi="Arial" w:cs="Arial"/>
          <w:i/>
          <w:iCs/>
          <w:color w:val="000000"/>
          <w:sz w:val="20"/>
          <w:szCs w:val="20"/>
          <w:lang w:val="es-CO" w:eastAsia="en-US"/>
        </w:rPr>
        <w:t>Cifras en pesos-</w:t>
      </w:r>
    </w:p>
    <w:tbl>
      <w:tblPr>
        <w:tblW w:w="7440" w:type="dxa"/>
        <w:jc w:val="center"/>
        <w:tblCellMar>
          <w:left w:w="70" w:type="dxa"/>
          <w:right w:w="70" w:type="dxa"/>
        </w:tblCellMar>
        <w:tblLook w:val="04A0" w:firstRow="1" w:lastRow="0" w:firstColumn="1" w:lastColumn="0" w:noHBand="0" w:noVBand="1"/>
      </w:tblPr>
      <w:tblGrid>
        <w:gridCol w:w="2268"/>
        <w:gridCol w:w="1292"/>
        <w:gridCol w:w="1300"/>
        <w:gridCol w:w="1280"/>
        <w:gridCol w:w="1300"/>
      </w:tblGrid>
      <w:tr w:rsidR="00BF6476" w:rsidRPr="00BF6476" w14:paraId="0F211F72" w14:textId="77777777" w:rsidTr="0037127F">
        <w:trPr>
          <w:trHeight w:val="240"/>
          <w:tblHeader/>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5217CE72"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Gastos Totales</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7657D309"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 xml:space="preserve">1.1. Libre Destinación </w:t>
            </w:r>
          </w:p>
        </w:tc>
        <w:tc>
          <w:tcPr>
            <w:tcW w:w="1300" w:type="dxa"/>
            <w:tcBorders>
              <w:top w:val="single" w:sz="4" w:space="0" w:color="auto"/>
              <w:left w:val="nil"/>
              <w:bottom w:val="single" w:sz="4" w:space="0" w:color="auto"/>
              <w:right w:val="single" w:sz="4" w:space="0" w:color="auto"/>
            </w:tcBorders>
            <w:shd w:val="clear" w:color="000000" w:fill="666699"/>
            <w:vAlign w:val="center"/>
            <w:hideMark/>
          </w:tcPr>
          <w:p w14:paraId="2248087E"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1.2. Libre Inversión</w:t>
            </w:r>
          </w:p>
        </w:tc>
        <w:tc>
          <w:tcPr>
            <w:tcW w:w="1280" w:type="dxa"/>
            <w:tcBorders>
              <w:top w:val="single" w:sz="4" w:space="0" w:color="auto"/>
              <w:left w:val="nil"/>
              <w:bottom w:val="single" w:sz="4" w:space="0" w:color="auto"/>
              <w:right w:val="single" w:sz="4" w:space="0" w:color="auto"/>
            </w:tcBorders>
            <w:shd w:val="clear" w:color="000000" w:fill="666699"/>
            <w:vAlign w:val="center"/>
            <w:hideMark/>
          </w:tcPr>
          <w:p w14:paraId="407A85F1"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1.3. Deporte y Recreación</w:t>
            </w:r>
          </w:p>
        </w:tc>
        <w:tc>
          <w:tcPr>
            <w:tcW w:w="1300" w:type="dxa"/>
            <w:tcBorders>
              <w:top w:val="single" w:sz="4" w:space="0" w:color="auto"/>
              <w:left w:val="nil"/>
              <w:bottom w:val="single" w:sz="4" w:space="0" w:color="auto"/>
              <w:right w:val="single" w:sz="4" w:space="0" w:color="auto"/>
            </w:tcBorders>
            <w:shd w:val="clear" w:color="000000" w:fill="666699"/>
            <w:vAlign w:val="center"/>
            <w:hideMark/>
          </w:tcPr>
          <w:p w14:paraId="377142EC"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1.4. Cultura</w:t>
            </w:r>
          </w:p>
        </w:tc>
      </w:tr>
      <w:tr w:rsidR="00BF6476" w:rsidRPr="00BF6476" w14:paraId="2A19AA39" w14:textId="77777777" w:rsidTr="0037127F">
        <w:trPr>
          <w:trHeight w:val="240"/>
          <w:tblHeade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4C00560" w14:textId="77777777" w:rsidR="00BF6476" w:rsidRPr="00864BED" w:rsidRDefault="00BF6476" w:rsidP="0037127F">
            <w:pPr>
              <w:contextualSpacing/>
              <w:rPr>
                <w:rFonts w:ascii="Arial" w:eastAsia="Times New Roman" w:hAnsi="Arial" w:cs="Arial"/>
                <w:b/>
                <w:bCs/>
                <w:color w:val="FFFFFF"/>
                <w:sz w:val="18"/>
                <w:szCs w:val="18"/>
                <w:lang w:val="es-CO" w:eastAsia="es-CO"/>
              </w:rPr>
            </w:pPr>
          </w:p>
        </w:tc>
        <w:tc>
          <w:tcPr>
            <w:tcW w:w="1292" w:type="dxa"/>
            <w:tcBorders>
              <w:top w:val="nil"/>
              <w:left w:val="nil"/>
              <w:bottom w:val="single" w:sz="4" w:space="0" w:color="auto"/>
              <w:right w:val="single" w:sz="4" w:space="0" w:color="auto"/>
            </w:tcBorders>
            <w:shd w:val="clear" w:color="000000" w:fill="666699"/>
            <w:vAlign w:val="center"/>
            <w:hideMark/>
          </w:tcPr>
          <w:p w14:paraId="559AE6C0" w14:textId="77777777" w:rsidR="00BF6476" w:rsidRPr="00864BED" w:rsidRDefault="00BF6476" w:rsidP="0037127F">
            <w:pPr>
              <w:contextualSpacing/>
              <w:jc w:val="center"/>
              <w:rPr>
                <w:rFonts w:ascii="Arial" w:eastAsia="Times New Roman" w:hAnsi="Arial" w:cs="Arial"/>
                <w:b/>
                <w:bCs/>
                <w:color w:val="FFFFFF"/>
                <w:sz w:val="18"/>
                <w:szCs w:val="18"/>
                <w:lang w:val="es-CO" w:eastAsia="es-CO"/>
              </w:rPr>
            </w:pPr>
            <w:r w:rsidRPr="00864BED">
              <w:rPr>
                <w:rFonts w:ascii="Arial" w:eastAsia="Times New Roman" w:hAnsi="Arial" w:cs="Arial"/>
                <w:b/>
                <w:bCs/>
                <w:color w:val="FFFFFF"/>
                <w:sz w:val="18"/>
                <w:szCs w:val="18"/>
                <w:lang w:val="es-CO" w:eastAsia="es-CO"/>
              </w:rPr>
              <w:t>2021</w:t>
            </w:r>
          </w:p>
        </w:tc>
        <w:tc>
          <w:tcPr>
            <w:tcW w:w="1300" w:type="dxa"/>
            <w:tcBorders>
              <w:top w:val="nil"/>
              <w:left w:val="nil"/>
              <w:bottom w:val="single" w:sz="4" w:space="0" w:color="auto"/>
              <w:right w:val="single" w:sz="4" w:space="0" w:color="auto"/>
            </w:tcBorders>
            <w:shd w:val="clear" w:color="000000" w:fill="666699"/>
            <w:vAlign w:val="center"/>
            <w:hideMark/>
          </w:tcPr>
          <w:p w14:paraId="32933A67" w14:textId="77777777" w:rsidR="00BF6476" w:rsidRPr="00864BED" w:rsidRDefault="00BF6476" w:rsidP="0037127F">
            <w:pPr>
              <w:contextualSpacing/>
              <w:jc w:val="center"/>
              <w:rPr>
                <w:rFonts w:ascii="Arial" w:eastAsia="Times New Roman" w:hAnsi="Arial" w:cs="Arial"/>
                <w:b/>
                <w:bCs/>
                <w:color w:val="FFFFFF"/>
                <w:sz w:val="18"/>
                <w:szCs w:val="18"/>
                <w:lang w:val="es-CO" w:eastAsia="es-CO"/>
              </w:rPr>
            </w:pPr>
            <w:r w:rsidRPr="00864BED">
              <w:rPr>
                <w:rFonts w:ascii="Arial" w:eastAsia="Times New Roman" w:hAnsi="Arial" w:cs="Arial"/>
                <w:b/>
                <w:bCs/>
                <w:color w:val="FFFFFF"/>
                <w:sz w:val="18"/>
                <w:szCs w:val="18"/>
                <w:lang w:val="es-CO" w:eastAsia="es-CO"/>
              </w:rPr>
              <w:t>2021</w:t>
            </w:r>
          </w:p>
        </w:tc>
        <w:tc>
          <w:tcPr>
            <w:tcW w:w="1280" w:type="dxa"/>
            <w:tcBorders>
              <w:top w:val="nil"/>
              <w:left w:val="nil"/>
              <w:bottom w:val="single" w:sz="4" w:space="0" w:color="auto"/>
              <w:right w:val="single" w:sz="4" w:space="0" w:color="auto"/>
            </w:tcBorders>
            <w:shd w:val="clear" w:color="000000" w:fill="666699"/>
            <w:vAlign w:val="center"/>
            <w:hideMark/>
          </w:tcPr>
          <w:p w14:paraId="55345569" w14:textId="77777777" w:rsidR="00BF6476" w:rsidRPr="00864BED" w:rsidRDefault="00BF6476" w:rsidP="0037127F">
            <w:pPr>
              <w:contextualSpacing/>
              <w:jc w:val="center"/>
              <w:rPr>
                <w:rFonts w:ascii="Arial" w:eastAsia="Times New Roman" w:hAnsi="Arial" w:cs="Arial"/>
                <w:b/>
                <w:bCs/>
                <w:color w:val="FFFFFF"/>
                <w:sz w:val="18"/>
                <w:szCs w:val="18"/>
                <w:lang w:val="es-CO" w:eastAsia="es-CO"/>
              </w:rPr>
            </w:pPr>
            <w:r w:rsidRPr="00864BED">
              <w:rPr>
                <w:rFonts w:ascii="Arial" w:eastAsia="Times New Roman" w:hAnsi="Arial" w:cs="Arial"/>
                <w:b/>
                <w:bCs/>
                <w:color w:val="FFFFFF"/>
                <w:sz w:val="18"/>
                <w:szCs w:val="18"/>
                <w:lang w:val="es-CO" w:eastAsia="es-CO"/>
              </w:rPr>
              <w:t>2021</w:t>
            </w:r>
          </w:p>
        </w:tc>
        <w:tc>
          <w:tcPr>
            <w:tcW w:w="1300" w:type="dxa"/>
            <w:tcBorders>
              <w:top w:val="nil"/>
              <w:left w:val="nil"/>
              <w:bottom w:val="single" w:sz="4" w:space="0" w:color="auto"/>
              <w:right w:val="single" w:sz="4" w:space="0" w:color="auto"/>
            </w:tcBorders>
            <w:shd w:val="clear" w:color="000000" w:fill="666699"/>
            <w:vAlign w:val="center"/>
            <w:hideMark/>
          </w:tcPr>
          <w:p w14:paraId="53BD8EBC" w14:textId="77777777" w:rsidR="00BF6476" w:rsidRPr="00864BED" w:rsidRDefault="00BF6476" w:rsidP="0037127F">
            <w:pPr>
              <w:contextualSpacing/>
              <w:jc w:val="center"/>
              <w:rPr>
                <w:rFonts w:ascii="Arial" w:eastAsia="Times New Roman" w:hAnsi="Arial" w:cs="Arial"/>
                <w:b/>
                <w:bCs/>
                <w:color w:val="FFFFFF"/>
                <w:sz w:val="18"/>
                <w:szCs w:val="18"/>
                <w:lang w:val="es-CO" w:eastAsia="es-CO"/>
              </w:rPr>
            </w:pPr>
            <w:r w:rsidRPr="00864BED">
              <w:rPr>
                <w:rFonts w:ascii="Arial" w:eastAsia="Times New Roman" w:hAnsi="Arial" w:cs="Arial"/>
                <w:b/>
                <w:bCs/>
                <w:color w:val="FFFFFF"/>
                <w:sz w:val="18"/>
                <w:szCs w:val="18"/>
                <w:lang w:val="es-CO" w:eastAsia="es-CO"/>
              </w:rPr>
              <w:t>2021</w:t>
            </w:r>
          </w:p>
        </w:tc>
      </w:tr>
      <w:tr w:rsidR="00BF6476" w:rsidRPr="00BF6476" w14:paraId="7C9EB492" w14:textId="77777777" w:rsidTr="00864BED">
        <w:trPr>
          <w:trHeight w:val="240"/>
          <w:jc w:val="center"/>
        </w:trPr>
        <w:tc>
          <w:tcPr>
            <w:tcW w:w="2268" w:type="dxa"/>
            <w:tcBorders>
              <w:top w:val="nil"/>
              <w:left w:val="single" w:sz="4" w:space="0" w:color="auto"/>
              <w:bottom w:val="single" w:sz="4" w:space="0" w:color="auto"/>
              <w:right w:val="single" w:sz="4" w:space="0" w:color="auto"/>
            </w:tcBorders>
            <w:shd w:val="clear" w:color="000000" w:fill="CCCCFF"/>
            <w:vAlign w:val="center"/>
            <w:hideMark/>
          </w:tcPr>
          <w:p w14:paraId="35A42413" w14:textId="77777777" w:rsidR="00BF6476" w:rsidRPr="00BF6476" w:rsidRDefault="00BF6476" w:rsidP="0037127F">
            <w:pPr>
              <w:contextualSpacing/>
              <w:rPr>
                <w:rFonts w:ascii="Arial" w:eastAsia="Times New Roman" w:hAnsi="Arial" w:cs="Arial"/>
                <w:b/>
                <w:bCs/>
                <w:color w:val="000000"/>
                <w:sz w:val="18"/>
                <w:szCs w:val="18"/>
                <w:lang w:val="es-CO" w:eastAsia="es-CO"/>
              </w:rPr>
            </w:pPr>
            <w:r w:rsidRPr="00BF6476">
              <w:rPr>
                <w:rFonts w:ascii="Arial" w:eastAsia="Times New Roman" w:hAnsi="Arial" w:cs="Arial"/>
                <w:b/>
                <w:bCs/>
                <w:color w:val="000000"/>
                <w:sz w:val="18"/>
                <w:szCs w:val="18"/>
                <w:lang w:val="es-CO" w:eastAsia="es-CO"/>
              </w:rPr>
              <w:t>Compromisos (Ejecución)</w:t>
            </w:r>
          </w:p>
        </w:tc>
        <w:tc>
          <w:tcPr>
            <w:tcW w:w="1292" w:type="dxa"/>
            <w:tcBorders>
              <w:top w:val="nil"/>
              <w:left w:val="nil"/>
              <w:bottom w:val="single" w:sz="4" w:space="0" w:color="auto"/>
              <w:right w:val="single" w:sz="4" w:space="0" w:color="auto"/>
            </w:tcBorders>
            <w:shd w:val="clear" w:color="auto" w:fill="auto"/>
            <w:noWrap/>
            <w:vAlign w:val="center"/>
            <w:hideMark/>
          </w:tcPr>
          <w:p w14:paraId="7508BECC"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2.649.442.957</w:t>
            </w:r>
          </w:p>
        </w:tc>
        <w:tc>
          <w:tcPr>
            <w:tcW w:w="1300" w:type="dxa"/>
            <w:tcBorders>
              <w:top w:val="nil"/>
              <w:left w:val="nil"/>
              <w:bottom w:val="single" w:sz="4" w:space="0" w:color="auto"/>
              <w:right w:val="single" w:sz="4" w:space="0" w:color="auto"/>
            </w:tcBorders>
            <w:shd w:val="clear" w:color="auto" w:fill="auto"/>
            <w:noWrap/>
            <w:vAlign w:val="center"/>
            <w:hideMark/>
          </w:tcPr>
          <w:p w14:paraId="6B8C8667"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3.452.247.692</w:t>
            </w:r>
          </w:p>
        </w:tc>
        <w:tc>
          <w:tcPr>
            <w:tcW w:w="1280" w:type="dxa"/>
            <w:tcBorders>
              <w:top w:val="nil"/>
              <w:left w:val="nil"/>
              <w:bottom w:val="single" w:sz="4" w:space="0" w:color="auto"/>
              <w:right w:val="single" w:sz="4" w:space="0" w:color="auto"/>
            </w:tcBorders>
            <w:shd w:val="clear" w:color="auto" w:fill="auto"/>
            <w:noWrap/>
            <w:vAlign w:val="center"/>
            <w:hideMark/>
          </w:tcPr>
          <w:p w14:paraId="090D05A6"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103.500.000</w:t>
            </w:r>
          </w:p>
        </w:tc>
        <w:tc>
          <w:tcPr>
            <w:tcW w:w="1300" w:type="dxa"/>
            <w:tcBorders>
              <w:top w:val="nil"/>
              <w:left w:val="nil"/>
              <w:bottom w:val="single" w:sz="4" w:space="0" w:color="auto"/>
              <w:right w:val="single" w:sz="4" w:space="0" w:color="auto"/>
            </w:tcBorders>
            <w:shd w:val="clear" w:color="auto" w:fill="auto"/>
            <w:noWrap/>
            <w:vAlign w:val="center"/>
            <w:hideMark/>
          </w:tcPr>
          <w:p w14:paraId="539E57E4"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93.591.275</w:t>
            </w:r>
          </w:p>
        </w:tc>
      </w:tr>
      <w:tr w:rsidR="00BF6476" w:rsidRPr="00BF6476" w14:paraId="0CB38C81" w14:textId="77777777" w:rsidTr="00864BED">
        <w:trPr>
          <w:trHeight w:val="240"/>
          <w:jc w:val="center"/>
        </w:trPr>
        <w:tc>
          <w:tcPr>
            <w:tcW w:w="2268" w:type="dxa"/>
            <w:tcBorders>
              <w:top w:val="nil"/>
              <w:left w:val="single" w:sz="4" w:space="0" w:color="auto"/>
              <w:bottom w:val="single" w:sz="4" w:space="0" w:color="auto"/>
              <w:right w:val="single" w:sz="4" w:space="0" w:color="auto"/>
            </w:tcBorders>
            <w:shd w:val="clear" w:color="000000" w:fill="CCCCFF"/>
            <w:vAlign w:val="center"/>
            <w:hideMark/>
          </w:tcPr>
          <w:p w14:paraId="6F8230B5" w14:textId="77777777" w:rsidR="00BF6476" w:rsidRPr="00BF6476" w:rsidRDefault="00BF6476" w:rsidP="0037127F">
            <w:pPr>
              <w:contextualSpacing/>
              <w:rPr>
                <w:rFonts w:ascii="Arial" w:eastAsia="Times New Roman" w:hAnsi="Arial" w:cs="Arial"/>
                <w:b/>
                <w:bCs/>
                <w:color w:val="000000"/>
                <w:sz w:val="18"/>
                <w:szCs w:val="18"/>
                <w:lang w:val="es-CO" w:eastAsia="es-CO"/>
              </w:rPr>
            </w:pPr>
            <w:r w:rsidRPr="00BF6476">
              <w:rPr>
                <w:rFonts w:ascii="Arial" w:eastAsia="Times New Roman" w:hAnsi="Arial" w:cs="Arial"/>
                <w:b/>
                <w:bCs/>
                <w:color w:val="000000"/>
                <w:sz w:val="18"/>
                <w:szCs w:val="18"/>
                <w:lang w:val="es-CO" w:eastAsia="es-CO"/>
              </w:rPr>
              <w:t xml:space="preserve">Compromisos </w:t>
            </w:r>
            <w:r>
              <w:rPr>
                <w:rFonts w:ascii="Arial" w:eastAsia="Times New Roman" w:hAnsi="Arial" w:cs="Arial"/>
                <w:b/>
                <w:bCs/>
                <w:color w:val="000000"/>
                <w:sz w:val="18"/>
                <w:szCs w:val="18"/>
                <w:lang w:val="es-CO" w:eastAsia="es-CO"/>
              </w:rPr>
              <w:t>CUIPO</w:t>
            </w:r>
          </w:p>
        </w:tc>
        <w:tc>
          <w:tcPr>
            <w:tcW w:w="1292" w:type="dxa"/>
            <w:tcBorders>
              <w:top w:val="nil"/>
              <w:left w:val="nil"/>
              <w:bottom w:val="single" w:sz="4" w:space="0" w:color="auto"/>
              <w:right w:val="single" w:sz="4" w:space="0" w:color="auto"/>
            </w:tcBorders>
            <w:shd w:val="clear" w:color="auto" w:fill="auto"/>
            <w:noWrap/>
            <w:vAlign w:val="center"/>
            <w:hideMark/>
          </w:tcPr>
          <w:p w14:paraId="709390B4"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2.639.442.956</w:t>
            </w:r>
          </w:p>
        </w:tc>
        <w:tc>
          <w:tcPr>
            <w:tcW w:w="1300" w:type="dxa"/>
            <w:tcBorders>
              <w:top w:val="nil"/>
              <w:left w:val="nil"/>
              <w:bottom w:val="single" w:sz="4" w:space="0" w:color="auto"/>
              <w:right w:val="single" w:sz="4" w:space="0" w:color="auto"/>
            </w:tcBorders>
            <w:shd w:val="clear" w:color="auto" w:fill="auto"/>
            <w:noWrap/>
            <w:vAlign w:val="center"/>
            <w:hideMark/>
          </w:tcPr>
          <w:p w14:paraId="68233A75" w14:textId="77777777" w:rsidR="00BF6476" w:rsidRPr="00BF6476" w:rsidRDefault="00BF6476" w:rsidP="0037127F">
            <w:pPr>
              <w:contextualSpacing/>
              <w:jc w:val="center"/>
              <w:rPr>
                <w:rFonts w:ascii="Arial" w:eastAsia="Times New Roman" w:hAnsi="Arial" w:cs="Arial"/>
                <w:sz w:val="18"/>
                <w:szCs w:val="18"/>
                <w:lang w:val="es-CO" w:eastAsia="es-CO"/>
              </w:rPr>
            </w:pPr>
            <w:r w:rsidRPr="00BF6476">
              <w:rPr>
                <w:rFonts w:ascii="Arial" w:eastAsia="Times New Roman" w:hAnsi="Arial" w:cs="Arial"/>
                <w:sz w:val="18"/>
                <w:szCs w:val="18"/>
                <w:lang w:val="es-CO" w:eastAsia="es-CO"/>
              </w:rPr>
              <w:t>3.452.247.692</w:t>
            </w:r>
          </w:p>
        </w:tc>
        <w:tc>
          <w:tcPr>
            <w:tcW w:w="1280" w:type="dxa"/>
            <w:tcBorders>
              <w:top w:val="nil"/>
              <w:left w:val="nil"/>
              <w:bottom w:val="single" w:sz="4" w:space="0" w:color="auto"/>
              <w:right w:val="single" w:sz="4" w:space="0" w:color="auto"/>
            </w:tcBorders>
            <w:shd w:val="clear" w:color="auto" w:fill="auto"/>
            <w:noWrap/>
            <w:vAlign w:val="center"/>
            <w:hideMark/>
          </w:tcPr>
          <w:p w14:paraId="2A867817" w14:textId="77777777" w:rsidR="00BF6476" w:rsidRPr="00BF6476" w:rsidRDefault="00BF6476" w:rsidP="0037127F">
            <w:pPr>
              <w:contextualSpacing/>
              <w:jc w:val="center"/>
              <w:rPr>
                <w:rFonts w:ascii="Arial" w:eastAsia="Times New Roman" w:hAnsi="Arial" w:cs="Arial"/>
                <w:sz w:val="18"/>
                <w:szCs w:val="18"/>
                <w:lang w:val="es-CO" w:eastAsia="es-CO"/>
              </w:rPr>
            </w:pPr>
            <w:r w:rsidRPr="00BF6476">
              <w:rPr>
                <w:rFonts w:ascii="Arial" w:eastAsia="Times New Roman" w:hAnsi="Arial" w:cs="Arial"/>
                <w:sz w:val="18"/>
                <w:szCs w:val="18"/>
                <w:lang w:val="es-CO" w:eastAsia="es-CO"/>
              </w:rPr>
              <w:t>103.500.000</w:t>
            </w:r>
          </w:p>
        </w:tc>
        <w:tc>
          <w:tcPr>
            <w:tcW w:w="1300" w:type="dxa"/>
            <w:tcBorders>
              <w:top w:val="nil"/>
              <w:left w:val="nil"/>
              <w:bottom w:val="single" w:sz="4" w:space="0" w:color="auto"/>
              <w:right w:val="single" w:sz="4" w:space="0" w:color="auto"/>
            </w:tcBorders>
            <w:shd w:val="clear" w:color="auto" w:fill="auto"/>
            <w:noWrap/>
            <w:vAlign w:val="center"/>
            <w:hideMark/>
          </w:tcPr>
          <w:p w14:paraId="03B9DF2E"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93.591.275</w:t>
            </w:r>
          </w:p>
        </w:tc>
      </w:tr>
      <w:tr w:rsidR="00BF6476" w:rsidRPr="00BF6476" w14:paraId="7B8111A8" w14:textId="77777777" w:rsidTr="00864BED">
        <w:trPr>
          <w:trHeight w:val="240"/>
          <w:jc w:val="center"/>
        </w:trPr>
        <w:tc>
          <w:tcPr>
            <w:tcW w:w="2268" w:type="dxa"/>
            <w:tcBorders>
              <w:top w:val="nil"/>
              <w:left w:val="single" w:sz="4" w:space="0" w:color="auto"/>
              <w:bottom w:val="single" w:sz="4" w:space="0" w:color="auto"/>
              <w:right w:val="single" w:sz="4" w:space="0" w:color="auto"/>
            </w:tcBorders>
            <w:shd w:val="clear" w:color="000000" w:fill="5F497A"/>
            <w:vAlign w:val="center"/>
            <w:hideMark/>
          </w:tcPr>
          <w:p w14:paraId="5F21EB75"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 xml:space="preserve">Diferencia </w:t>
            </w:r>
          </w:p>
        </w:tc>
        <w:tc>
          <w:tcPr>
            <w:tcW w:w="1292" w:type="dxa"/>
            <w:tcBorders>
              <w:top w:val="nil"/>
              <w:left w:val="nil"/>
              <w:bottom w:val="single" w:sz="4" w:space="0" w:color="auto"/>
              <w:right w:val="single" w:sz="4" w:space="0" w:color="auto"/>
            </w:tcBorders>
            <w:shd w:val="clear" w:color="000000" w:fill="5F497A"/>
            <w:vAlign w:val="center"/>
            <w:hideMark/>
          </w:tcPr>
          <w:p w14:paraId="3352C2FE"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10.000.001</w:t>
            </w:r>
          </w:p>
        </w:tc>
        <w:tc>
          <w:tcPr>
            <w:tcW w:w="1300" w:type="dxa"/>
            <w:tcBorders>
              <w:top w:val="nil"/>
              <w:left w:val="nil"/>
              <w:bottom w:val="single" w:sz="4" w:space="0" w:color="auto"/>
              <w:right w:val="single" w:sz="4" w:space="0" w:color="auto"/>
            </w:tcBorders>
            <w:shd w:val="clear" w:color="000000" w:fill="5F497A"/>
            <w:vAlign w:val="center"/>
            <w:hideMark/>
          </w:tcPr>
          <w:p w14:paraId="090F5BCD"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0</w:t>
            </w:r>
          </w:p>
        </w:tc>
        <w:tc>
          <w:tcPr>
            <w:tcW w:w="1280" w:type="dxa"/>
            <w:tcBorders>
              <w:top w:val="nil"/>
              <w:left w:val="nil"/>
              <w:bottom w:val="single" w:sz="4" w:space="0" w:color="auto"/>
              <w:right w:val="single" w:sz="4" w:space="0" w:color="auto"/>
            </w:tcBorders>
            <w:shd w:val="clear" w:color="000000" w:fill="5F497A"/>
            <w:vAlign w:val="center"/>
            <w:hideMark/>
          </w:tcPr>
          <w:p w14:paraId="2D416C90"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0</w:t>
            </w:r>
          </w:p>
        </w:tc>
        <w:tc>
          <w:tcPr>
            <w:tcW w:w="1300" w:type="dxa"/>
            <w:tcBorders>
              <w:top w:val="nil"/>
              <w:left w:val="nil"/>
              <w:bottom w:val="single" w:sz="4" w:space="0" w:color="auto"/>
              <w:right w:val="single" w:sz="4" w:space="0" w:color="auto"/>
            </w:tcBorders>
            <w:shd w:val="clear" w:color="000000" w:fill="5F497A"/>
            <w:vAlign w:val="center"/>
            <w:hideMark/>
          </w:tcPr>
          <w:p w14:paraId="41EEA6C8"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0</w:t>
            </w:r>
          </w:p>
        </w:tc>
      </w:tr>
      <w:tr w:rsidR="00BF6476" w:rsidRPr="00BF6476" w14:paraId="09C4C612" w14:textId="77777777" w:rsidTr="00864BED">
        <w:trPr>
          <w:trHeight w:val="240"/>
          <w:jc w:val="center"/>
        </w:trPr>
        <w:tc>
          <w:tcPr>
            <w:tcW w:w="2268" w:type="dxa"/>
            <w:tcBorders>
              <w:top w:val="nil"/>
              <w:left w:val="single" w:sz="4" w:space="0" w:color="auto"/>
              <w:bottom w:val="single" w:sz="4" w:space="0" w:color="auto"/>
              <w:right w:val="single" w:sz="4" w:space="0" w:color="auto"/>
            </w:tcBorders>
            <w:shd w:val="clear" w:color="000000" w:fill="CCCCFF"/>
            <w:vAlign w:val="center"/>
            <w:hideMark/>
          </w:tcPr>
          <w:p w14:paraId="218F536B" w14:textId="77777777" w:rsidR="00BF6476" w:rsidRPr="00BF6476" w:rsidRDefault="00BF6476" w:rsidP="0037127F">
            <w:pPr>
              <w:contextualSpacing/>
              <w:rPr>
                <w:rFonts w:ascii="Arial" w:eastAsia="Times New Roman" w:hAnsi="Arial" w:cs="Arial"/>
                <w:b/>
                <w:bCs/>
                <w:color w:val="000000"/>
                <w:sz w:val="18"/>
                <w:szCs w:val="18"/>
                <w:lang w:val="es-CO" w:eastAsia="es-CO"/>
              </w:rPr>
            </w:pPr>
            <w:r w:rsidRPr="00BF6476">
              <w:rPr>
                <w:rFonts w:ascii="Arial" w:eastAsia="Times New Roman" w:hAnsi="Arial" w:cs="Arial"/>
                <w:b/>
                <w:bCs/>
                <w:color w:val="000000"/>
                <w:sz w:val="18"/>
                <w:szCs w:val="18"/>
                <w:lang w:val="es-CO" w:eastAsia="es-CO"/>
              </w:rPr>
              <w:t>Obligaciones (Ejecución)</w:t>
            </w:r>
          </w:p>
        </w:tc>
        <w:tc>
          <w:tcPr>
            <w:tcW w:w="1292" w:type="dxa"/>
            <w:tcBorders>
              <w:top w:val="nil"/>
              <w:left w:val="nil"/>
              <w:bottom w:val="single" w:sz="4" w:space="0" w:color="auto"/>
              <w:right w:val="single" w:sz="4" w:space="0" w:color="auto"/>
            </w:tcBorders>
            <w:shd w:val="clear" w:color="auto" w:fill="auto"/>
            <w:noWrap/>
            <w:vAlign w:val="center"/>
            <w:hideMark/>
          </w:tcPr>
          <w:p w14:paraId="127FED3E"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2.555.564.429</w:t>
            </w:r>
          </w:p>
        </w:tc>
        <w:tc>
          <w:tcPr>
            <w:tcW w:w="1300" w:type="dxa"/>
            <w:tcBorders>
              <w:top w:val="nil"/>
              <w:left w:val="nil"/>
              <w:bottom w:val="single" w:sz="4" w:space="0" w:color="auto"/>
              <w:right w:val="single" w:sz="4" w:space="0" w:color="auto"/>
            </w:tcBorders>
            <w:shd w:val="clear" w:color="auto" w:fill="auto"/>
            <w:noWrap/>
            <w:vAlign w:val="center"/>
            <w:hideMark/>
          </w:tcPr>
          <w:p w14:paraId="50BD0DEF"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3.214.969.902</w:t>
            </w:r>
          </w:p>
        </w:tc>
        <w:tc>
          <w:tcPr>
            <w:tcW w:w="1280" w:type="dxa"/>
            <w:tcBorders>
              <w:top w:val="nil"/>
              <w:left w:val="nil"/>
              <w:bottom w:val="single" w:sz="4" w:space="0" w:color="auto"/>
              <w:right w:val="single" w:sz="4" w:space="0" w:color="auto"/>
            </w:tcBorders>
            <w:shd w:val="clear" w:color="auto" w:fill="auto"/>
            <w:noWrap/>
            <w:vAlign w:val="center"/>
            <w:hideMark/>
          </w:tcPr>
          <w:p w14:paraId="7FCC5C51"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103.500.000</w:t>
            </w:r>
          </w:p>
        </w:tc>
        <w:tc>
          <w:tcPr>
            <w:tcW w:w="1300" w:type="dxa"/>
            <w:tcBorders>
              <w:top w:val="nil"/>
              <w:left w:val="nil"/>
              <w:bottom w:val="single" w:sz="4" w:space="0" w:color="auto"/>
              <w:right w:val="single" w:sz="4" w:space="0" w:color="auto"/>
            </w:tcBorders>
            <w:shd w:val="clear" w:color="auto" w:fill="auto"/>
            <w:noWrap/>
            <w:vAlign w:val="center"/>
            <w:hideMark/>
          </w:tcPr>
          <w:p w14:paraId="5DFE8F1A"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93.591.275</w:t>
            </w:r>
          </w:p>
        </w:tc>
      </w:tr>
      <w:tr w:rsidR="00BF6476" w:rsidRPr="00BF6476" w14:paraId="2A39CA06" w14:textId="77777777" w:rsidTr="00864BED">
        <w:trPr>
          <w:trHeight w:val="240"/>
          <w:jc w:val="center"/>
        </w:trPr>
        <w:tc>
          <w:tcPr>
            <w:tcW w:w="2268" w:type="dxa"/>
            <w:tcBorders>
              <w:top w:val="nil"/>
              <w:left w:val="single" w:sz="4" w:space="0" w:color="auto"/>
              <w:bottom w:val="single" w:sz="4" w:space="0" w:color="auto"/>
              <w:right w:val="single" w:sz="4" w:space="0" w:color="auto"/>
            </w:tcBorders>
            <w:shd w:val="clear" w:color="000000" w:fill="CCCCFF"/>
            <w:vAlign w:val="center"/>
            <w:hideMark/>
          </w:tcPr>
          <w:p w14:paraId="5CEF4A0C" w14:textId="77777777" w:rsidR="00BF6476" w:rsidRPr="00BF6476" w:rsidRDefault="00BF6476" w:rsidP="0037127F">
            <w:pPr>
              <w:contextualSpacing/>
              <w:rPr>
                <w:rFonts w:ascii="Arial" w:eastAsia="Times New Roman" w:hAnsi="Arial" w:cs="Arial"/>
                <w:b/>
                <w:bCs/>
                <w:color w:val="000000"/>
                <w:sz w:val="18"/>
                <w:szCs w:val="18"/>
                <w:lang w:val="es-CO" w:eastAsia="es-CO"/>
              </w:rPr>
            </w:pPr>
            <w:r w:rsidRPr="00BF6476">
              <w:rPr>
                <w:rFonts w:ascii="Arial" w:eastAsia="Times New Roman" w:hAnsi="Arial" w:cs="Arial"/>
                <w:b/>
                <w:bCs/>
                <w:color w:val="000000"/>
                <w:sz w:val="18"/>
                <w:szCs w:val="18"/>
                <w:lang w:val="es-CO" w:eastAsia="es-CO"/>
              </w:rPr>
              <w:t>Obligaciones</w:t>
            </w:r>
            <w:r>
              <w:rPr>
                <w:rFonts w:ascii="Arial" w:eastAsia="Times New Roman" w:hAnsi="Arial" w:cs="Arial"/>
                <w:b/>
                <w:bCs/>
                <w:color w:val="000000"/>
                <w:sz w:val="18"/>
                <w:szCs w:val="18"/>
                <w:lang w:val="es-CO" w:eastAsia="es-CO"/>
              </w:rPr>
              <w:t xml:space="preserve"> CUIPO</w:t>
            </w:r>
          </w:p>
        </w:tc>
        <w:tc>
          <w:tcPr>
            <w:tcW w:w="1292" w:type="dxa"/>
            <w:tcBorders>
              <w:top w:val="nil"/>
              <w:left w:val="nil"/>
              <w:bottom w:val="single" w:sz="4" w:space="0" w:color="auto"/>
              <w:right w:val="single" w:sz="4" w:space="0" w:color="auto"/>
            </w:tcBorders>
            <w:shd w:val="clear" w:color="auto" w:fill="auto"/>
            <w:noWrap/>
            <w:vAlign w:val="center"/>
            <w:hideMark/>
          </w:tcPr>
          <w:p w14:paraId="62F8A053"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2.545.564.428</w:t>
            </w:r>
          </w:p>
        </w:tc>
        <w:tc>
          <w:tcPr>
            <w:tcW w:w="1300" w:type="dxa"/>
            <w:tcBorders>
              <w:top w:val="nil"/>
              <w:left w:val="nil"/>
              <w:bottom w:val="single" w:sz="4" w:space="0" w:color="auto"/>
              <w:right w:val="single" w:sz="4" w:space="0" w:color="auto"/>
            </w:tcBorders>
            <w:shd w:val="clear" w:color="auto" w:fill="auto"/>
            <w:noWrap/>
            <w:vAlign w:val="center"/>
            <w:hideMark/>
          </w:tcPr>
          <w:p w14:paraId="772B748E" w14:textId="77777777" w:rsidR="00BF6476" w:rsidRPr="00BF6476" w:rsidRDefault="00BF6476" w:rsidP="0037127F">
            <w:pPr>
              <w:contextualSpacing/>
              <w:jc w:val="center"/>
              <w:rPr>
                <w:rFonts w:ascii="Arial" w:eastAsia="Times New Roman" w:hAnsi="Arial" w:cs="Arial"/>
                <w:sz w:val="18"/>
                <w:szCs w:val="18"/>
                <w:lang w:val="es-CO" w:eastAsia="es-CO"/>
              </w:rPr>
            </w:pPr>
            <w:r w:rsidRPr="00BF6476">
              <w:rPr>
                <w:rFonts w:ascii="Arial" w:eastAsia="Times New Roman" w:hAnsi="Arial" w:cs="Arial"/>
                <w:sz w:val="18"/>
                <w:szCs w:val="18"/>
                <w:lang w:val="es-CO" w:eastAsia="es-CO"/>
              </w:rPr>
              <w:t>3.127.169.572</w:t>
            </w:r>
          </w:p>
        </w:tc>
        <w:tc>
          <w:tcPr>
            <w:tcW w:w="1280" w:type="dxa"/>
            <w:tcBorders>
              <w:top w:val="nil"/>
              <w:left w:val="nil"/>
              <w:bottom w:val="single" w:sz="4" w:space="0" w:color="auto"/>
              <w:right w:val="single" w:sz="4" w:space="0" w:color="auto"/>
            </w:tcBorders>
            <w:shd w:val="clear" w:color="auto" w:fill="auto"/>
            <w:noWrap/>
            <w:vAlign w:val="center"/>
            <w:hideMark/>
          </w:tcPr>
          <w:p w14:paraId="592354B6" w14:textId="77777777" w:rsidR="00BF6476" w:rsidRPr="00BF6476" w:rsidRDefault="00BF6476" w:rsidP="0037127F">
            <w:pPr>
              <w:contextualSpacing/>
              <w:jc w:val="center"/>
              <w:rPr>
                <w:rFonts w:ascii="Arial" w:eastAsia="Times New Roman" w:hAnsi="Arial" w:cs="Arial"/>
                <w:sz w:val="18"/>
                <w:szCs w:val="18"/>
                <w:lang w:val="es-CO" w:eastAsia="es-CO"/>
              </w:rPr>
            </w:pPr>
            <w:r w:rsidRPr="00BF6476">
              <w:rPr>
                <w:rFonts w:ascii="Arial" w:eastAsia="Times New Roman" w:hAnsi="Arial" w:cs="Arial"/>
                <w:sz w:val="18"/>
                <w:szCs w:val="18"/>
                <w:lang w:val="es-CO" w:eastAsia="es-CO"/>
              </w:rPr>
              <w:t>103.500.000</w:t>
            </w:r>
          </w:p>
        </w:tc>
        <w:tc>
          <w:tcPr>
            <w:tcW w:w="1300" w:type="dxa"/>
            <w:tcBorders>
              <w:top w:val="nil"/>
              <w:left w:val="nil"/>
              <w:bottom w:val="single" w:sz="4" w:space="0" w:color="auto"/>
              <w:right w:val="single" w:sz="4" w:space="0" w:color="auto"/>
            </w:tcBorders>
            <w:shd w:val="clear" w:color="auto" w:fill="auto"/>
            <w:noWrap/>
            <w:vAlign w:val="center"/>
            <w:hideMark/>
          </w:tcPr>
          <w:p w14:paraId="3B759DF6"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93.591.275</w:t>
            </w:r>
          </w:p>
        </w:tc>
      </w:tr>
      <w:tr w:rsidR="00BF6476" w:rsidRPr="00BF6476" w14:paraId="390F9B8C" w14:textId="77777777" w:rsidTr="00864BED">
        <w:trPr>
          <w:trHeight w:val="240"/>
          <w:jc w:val="center"/>
        </w:trPr>
        <w:tc>
          <w:tcPr>
            <w:tcW w:w="2268" w:type="dxa"/>
            <w:tcBorders>
              <w:top w:val="nil"/>
              <w:left w:val="single" w:sz="4" w:space="0" w:color="auto"/>
              <w:bottom w:val="single" w:sz="4" w:space="0" w:color="auto"/>
              <w:right w:val="single" w:sz="4" w:space="0" w:color="auto"/>
            </w:tcBorders>
            <w:shd w:val="clear" w:color="000000" w:fill="5F497A"/>
            <w:vAlign w:val="center"/>
            <w:hideMark/>
          </w:tcPr>
          <w:p w14:paraId="060811FD"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Diferencia</w:t>
            </w:r>
          </w:p>
        </w:tc>
        <w:tc>
          <w:tcPr>
            <w:tcW w:w="1292" w:type="dxa"/>
            <w:tcBorders>
              <w:top w:val="nil"/>
              <w:left w:val="nil"/>
              <w:bottom w:val="single" w:sz="4" w:space="0" w:color="auto"/>
              <w:right w:val="single" w:sz="4" w:space="0" w:color="auto"/>
            </w:tcBorders>
            <w:shd w:val="clear" w:color="000000" w:fill="5F497A"/>
            <w:vAlign w:val="center"/>
            <w:hideMark/>
          </w:tcPr>
          <w:p w14:paraId="7EA6C729"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10.000.001</w:t>
            </w:r>
          </w:p>
        </w:tc>
        <w:tc>
          <w:tcPr>
            <w:tcW w:w="1300" w:type="dxa"/>
            <w:tcBorders>
              <w:top w:val="nil"/>
              <w:left w:val="nil"/>
              <w:bottom w:val="single" w:sz="4" w:space="0" w:color="auto"/>
              <w:right w:val="single" w:sz="4" w:space="0" w:color="auto"/>
            </w:tcBorders>
            <w:shd w:val="clear" w:color="000000" w:fill="5F497A"/>
            <w:vAlign w:val="center"/>
            <w:hideMark/>
          </w:tcPr>
          <w:p w14:paraId="5F336F32"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87.800.330</w:t>
            </w:r>
          </w:p>
        </w:tc>
        <w:tc>
          <w:tcPr>
            <w:tcW w:w="1280" w:type="dxa"/>
            <w:tcBorders>
              <w:top w:val="nil"/>
              <w:left w:val="nil"/>
              <w:bottom w:val="single" w:sz="4" w:space="0" w:color="auto"/>
              <w:right w:val="single" w:sz="4" w:space="0" w:color="auto"/>
            </w:tcBorders>
            <w:shd w:val="clear" w:color="000000" w:fill="5F497A"/>
            <w:vAlign w:val="center"/>
            <w:hideMark/>
          </w:tcPr>
          <w:p w14:paraId="533DC261"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0</w:t>
            </w:r>
          </w:p>
        </w:tc>
        <w:tc>
          <w:tcPr>
            <w:tcW w:w="1300" w:type="dxa"/>
            <w:tcBorders>
              <w:top w:val="nil"/>
              <w:left w:val="nil"/>
              <w:bottom w:val="single" w:sz="4" w:space="0" w:color="auto"/>
              <w:right w:val="single" w:sz="4" w:space="0" w:color="auto"/>
            </w:tcBorders>
            <w:shd w:val="clear" w:color="000000" w:fill="5F497A"/>
            <w:vAlign w:val="center"/>
            <w:hideMark/>
          </w:tcPr>
          <w:p w14:paraId="0356EEB1"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0</w:t>
            </w:r>
          </w:p>
        </w:tc>
      </w:tr>
      <w:tr w:rsidR="00BF6476" w:rsidRPr="00BF6476" w14:paraId="703CECA0" w14:textId="77777777" w:rsidTr="00864BED">
        <w:trPr>
          <w:trHeight w:val="240"/>
          <w:jc w:val="center"/>
        </w:trPr>
        <w:tc>
          <w:tcPr>
            <w:tcW w:w="2268" w:type="dxa"/>
            <w:tcBorders>
              <w:top w:val="nil"/>
              <w:left w:val="single" w:sz="4" w:space="0" w:color="auto"/>
              <w:bottom w:val="single" w:sz="4" w:space="0" w:color="auto"/>
              <w:right w:val="single" w:sz="4" w:space="0" w:color="auto"/>
            </w:tcBorders>
            <w:shd w:val="clear" w:color="000000" w:fill="CCCCFF"/>
            <w:vAlign w:val="center"/>
            <w:hideMark/>
          </w:tcPr>
          <w:p w14:paraId="26CF19E2" w14:textId="77777777" w:rsidR="00BF6476" w:rsidRPr="00BF6476" w:rsidRDefault="00BF6476" w:rsidP="0037127F">
            <w:pPr>
              <w:contextualSpacing/>
              <w:rPr>
                <w:rFonts w:ascii="Arial" w:eastAsia="Times New Roman" w:hAnsi="Arial" w:cs="Arial"/>
                <w:b/>
                <w:bCs/>
                <w:color w:val="000000"/>
                <w:sz w:val="18"/>
                <w:szCs w:val="18"/>
                <w:lang w:val="es-CO" w:eastAsia="es-CO"/>
              </w:rPr>
            </w:pPr>
            <w:r w:rsidRPr="00BF6476">
              <w:rPr>
                <w:rFonts w:ascii="Arial" w:eastAsia="Times New Roman" w:hAnsi="Arial" w:cs="Arial"/>
                <w:b/>
                <w:bCs/>
                <w:color w:val="000000"/>
                <w:sz w:val="18"/>
                <w:szCs w:val="18"/>
                <w:lang w:val="es-CO" w:eastAsia="es-CO"/>
              </w:rPr>
              <w:t>Pagos (Ejecución)</w:t>
            </w:r>
          </w:p>
        </w:tc>
        <w:tc>
          <w:tcPr>
            <w:tcW w:w="1292" w:type="dxa"/>
            <w:tcBorders>
              <w:top w:val="nil"/>
              <w:left w:val="nil"/>
              <w:bottom w:val="single" w:sz="4" w:space="0" w:color="auto"/>
              <w:right w:val="single" w:sz="4" w:space="0" w:color="auto"/>
            </w:tcBorders>
            <w:shd w:val="clear" w:color="auto" w:fill="auto"/>
            <w:noWrap/>
            <w:vAlign w:val="center"/>
            <w:hideMark/>
          </w:tcPr>
          <w:p w14:paraId="7220CCA3"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2.511.874.369</w:t>
            </w:r>
          </w:p>
        </w:tc>
        <w:tc>
          <w:tcPr>
            <w:tcW w:w="1300" w:type="dxa"/>
            <w:tcBorders>
              <w:top w:val="nil"/>
              <w:left w:val="nil"/>
              <w:bottom w:val="single" w:sz="4" w:space="0" w:color="auto"/>
              <w:right w:val="single" w:sz="4" w:space="0" w:color="auto"/>
            </w:tcBorders>
            <w:shd w:val="clear" w:color="auto" w:fill="auto"/>
            <w:noWrap/>
            <w:vAlign w:val="center"/>
            <w:hideMark/>
          </w:tcPr>
          <w:p w14:paraId="6F578BBD"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2.762.965.478</w:t>
            </w:r>
          </w:p>
        </w:tc>
        <w:tc>
          <w:tcPr>
            <w:tcW w:w="1280" w:type="dxa"/>
            <w:tcBorders>
              <w:top w:val="nil"/>
              <w:left w:val="nil"/>
              <w:bottom w:val="single" w:sz="4" w:space="0" w:color="auto"/>
              <w:right w:val="single" w:sz="4" w:space="0" w:color="auto"/>
            </w:tcBorders>
            <w:shd w:val="clear" w:color="auto" w:fill="auto"/>
            <w:noWrap/>
            <w:vAlign w:val="center"/>
            <w:hideMark/>
          </w:tcPr>
          <w:p w14:paraId="0C98BBB0"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102.500.000</w:t>
            </w:r>
          </w:p>
        </w:tc>
        <w:tc>
          <w:tcPr>
            <w:tcW w:w="1300" w:type="dxa"/>
            <w:tcBorders>
              <w:top w:val="nil"/>
              <w:left w:val="nil"/>
              <w:bottom w:val="single" w:sz="4" w:space="0" w:color="auto"/>
              <w:right w:val="single" w:sz="4" w:space="0" w:color="auto"/>
            </w:tcBorders>
            <w:shd w:val="clear" w:color="auto" w:fill="auto"/>
            <w:noWrap/>
            <w:vAlign w:val="center"/>
            <w:hideMark/>
          </w:tcPr>
          <w:p w14:paraId="5A650350"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93.591.275</w:t>
            </w:r>
          </w:p>
        </w:tc>
      </w:tr>
      <w:tr w:rsidR="00BF6476" w:rsidRPr="00BF6476" w14:paraId="2DA158C0" w14:textId="77777777" w:rsidTr="00864BED">
        <w:trPr>
          <w:trHeight w:val="240"/>
          <w:jc w:val="center"/>
        </w:trPr>
        <w:tc>
          <w:tcPr>
            <w:tcW w:w="2268" w:type="dxa"/>
            <w:tcBorders>
              <w:top w:val="nil"/>
              <w:left w:val="single" w:sz="4" w:space="0" w:color="auto"/>
              <w:bottom w:val="single" w:sz="4" w:space="0" w:color="auto"/>
              <w:right w:val="single" w:sz="4" w:space="0" w:color="auto"/>
            </w:tcBorders>
            <w:shd w:val="clear" w:color="000000" w:fill="CCCCFF"/>
            <w:vAlign w:val="center"/>
            <w:hideMark/>
          </w:tcPr>
          <w:p w14:paraId="6C4EAAC9" w14:textId="77777777" w:rsidR="00BF6476" w:rsidRPr="00BF6476" w:rsidRDefault="00BF6476" w:rsidP="0037127F">
            <w:pPr>
              <w:contextualSpacing/>
              <w:rPr>
                <w:rFonts w:ascii="Arial" w:eastAsia="Times New Roman" w:hAnsi="Arial" w:cs="Arial"/>
                <w:b/>
                <w:bCs/>
                <w:color w:val="000000"/>
                <w:sz w:val="18"/>
                <w:szCs w:val="18"/>
                <w:lang w:val="es-CO" w:eastAsia="es-CO"/>
              </w:rPr>
            </w:pPr>
            <w:r w:rsidRPr="00BF6476">
              <w:rPr>
                <w:rFonts w:ascii="Arial" w:eastAsia="Times New Roman" w:hAnsi="Arial" w:cs="Arial"/>
                <w:b/>
                <w:bCs/>
                <w:color w:val="000000"/>
                <w:sz w:val="18"/>
                <w:szCs w:val="18"/>
                <w:lang w:val="es-CO" w:eastAsia="es-CO"/>
              </w:rPr>
              <w:lastRenderedPageBreak/>
              <w:t xml:space="preserve">Pagos </w:t>
            </w:r>
            <w:r>
              <w:rPr>
                <w:rFonts w:ascii="Arial" w:eastAsia="Times New Roman" w:hAnsi="Arial" w:cs="Arial"/>
                <w:b/>
                <w:bCs/>
                <w:color w:val="000000"/>
                <w:sz w:val="18"/>
                <w:szCs w:val="18"/>
                <w:lang w:val="es-CO" w:eastAsia="es-CO"/>
              </w:rPr>
              <w:t>CUIPO</w:t>
            </w:r>
          </w:p>
        </w:tc>
        <w:tc>
          <w:tcPr>
            <w:tcW w:w="1292" w:type="dxa"/>
            <w:tcBorders>
              <w:top w:val="nil"/>
              <w:left w:val="nil"/>
              <w:bottom w:val="single" w:sz="4" w:space="0" w:color="auto"/>
              <w:right w:val="single" w:sz="4" w:space="0" w:color="auto"/>
            </w:tcBorders>
            <w:shd w:val="clear" w:color="auto" w:fill="auto"/>
            <w:noWrap/>
            <w:vAlign w:val="center"/>
            <w:hideMark/>
          </w:tcPr>
          <w:p w14:paraId="20FADA2E"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2.501.874.368</w:t>
            </w:r>
          </w:p>
        </w:tc>
        <w:tc>
          <w:tcPr>
            <w:tcW w:w="1300" w:type="dxa"/>
            <w:tcBorders>
              <w:top w:val="nil"/>
              <w:left w:val="nil"/>
              <w:bottom w:val="single" w:sz="4" w:space="0" w:color="auto"/>
              <w:right w:val="single" w:sz="4" w:space="0" w:color="auto"/>
            </w:tcBorders>
            <w:shd w:val="clear" w:color="auto" w:fill="auto"/>
            <w:noWrap/>
            <w:vAlign w:val="center"/>
            <w:hideMark/>
          </w:tcPr>
          <w:p w14:paraId="5290E59C" w14:textId="77777777" w:rsidR="00BF6476" w:rsidRPr="00BF6476" w:rsidRDefault="00BF6476" w:rsidP="0037127F">
            <w:pPr>
              <w:contextualSpacing/>
              <w:jc w:val="center"/>
              <w:rPr>
                <w:rFonts w:ascii="Arial" w:eastAsia="Times New Roman" w:hAnsi="Arial" w:cs="Arial"/>
                <w:sz w:val="18"/>
                <w:szCs w:val="18"/>
                <w:lang w:val="es-CO" w:eastAsia="es-CO"/>
              </w:rPr>
            </w:pPr>
            <w:r w:rsidRPr="00BF6476">
              <w:rPr>
                <w:rFonts w:ascii="Arial" w:eastAsia="Times New Roman" w:hAnsi="Arial" w:cs="Arial"/>
                <w:sz w:val="18"/>
                <w:szCs w:val="18"/>
                <w:lang w:val="es-CO" w:eastAsia="es-CO"/>
              </w:rPr>
              <w:t>2.762.965.478</w:t>
            </w:r>
          </w:p>
        </w:tc>
        <w:tc>
          <w:tcPr>
            <w:tcW w:w="1280" w:type="dxa"/>
            <w:tcBorders>
              <w:top w:val="nil"/>
              <w:left w:val="nil"/>
              <w:bottom w:val="single" w:sz="4" w:space="0" w:color="auto"/>
              <w:right w:val="single" w:sz="4" w:space="0" w:color="auto"/>
            </w:tcBorders>
            <w:shd w:val="clear" w:color="auto" w:fill="auto"/>
            <w:noWrap/>
            <w:vAlign w:val="center"/>
            <w:hideMark/>
          </w:tcPr>
          <w:p w14:paraId="1BC575C7" w14:textId="77777777" w:rsidR="00BF6476" w:rsidRPr="00BF6476" w:rsidRDefault="00BF6476" w:rsidP="0037127F">
            <w:pPr>
              <w:contextualSpacing/>
              <w:jc w:val="center"/>
              <w:rPr>
                <w:rFonts w:ascii="Arial" w:eastAsia="Times New Roman" w:hAnsi="Arial" w:cs="Arial"/>
                <w:sz w:val="18"/>
                <w:szCs w:val="18"/>
                <w:lang w:val="es-CO" w:eastAsia="es-CO"/>
              </w:rPr>
            </w:pPr>
            <w:r w:rsidRPr="00BF6476">
              <w:rPr>
                <w:rFonts w:ascii="Arial" w:eastAsia="Times New Roman" w:hAnsi="Arial" w:cs="Arial"/>
                <w:sz w:val="18"/>
                <w:szCs w:val="18"/>
                <w:lang w:val="es-CO" w:eastAsia="es-CO"/>
              </w:rPr>
              <w:t>102.500.000</w:t>
            </w:r>
          </w:p>
        </w:tc>
        <w:tc>
          <w:tcPr>
            <w:tcW w:w="1300" w:type="dxa"/>
            <w:tcBorders>
              <w:top w:val="nil"/>
              <w:left w:val="nil"/>
              <w:bottom w:val="single" w:sz="4" w:space="0" w:color="auto"/>
              <w:right w:val="single" w:sz="4" w:space="0" w:color="auto"/>
            </w:tcBorders>
            <w:shd w:val="clear" w:color="auto" w:fill="auto"/>
            <w:noWrap/>
            <w:vAlign w:val="center"/>
            <w:hideMark/>
          </w:tcPr>
          <w:p w14:paraId="0144208C" w14:textId="77777777" w:rsidR="00BF6476" w:rsidRPr="00BF6476" w:rsidRDefault="00BF6476" w:rsidP="0037127F">
            <w:pPr>
              <w:contextualSpacing/>
              <w:jc w:val="center"/>
              <w:rPr>
                <w:rFonts w:ascii="Arial" w:eastAsia="Times New Roman" w:hAnsi="Arial" w:cs="Arial"/>
                <w:color w:val="000000"/>
                <w:sz w:val="18"/>
                <w:szCs w:val="18"/>
                <w:lang w:val="es-CO" w:eastAsia="es-CO"/>
              </w:rPr>
            </w:pPr>
            <w:r w:rsidRPr="00BF6476">
              <w:rPr>
                <w:rFonts w:ascii="Arial" w:eastAsia="Times New Roman" w:hAnsi="Arial" w:cs="Arial"/>
                <w:color w:val="000000"/>
                <w:sz w:val="18"/>
                <w:szCs w:val="18"/>
                <w:lang w:val="es-CO" w:eastAsia="es-CO"/>
              </w:rPr>
              <w:t>93.591.275</w:t>
            </w:r>
          </w:p>
        </w:tc>
      </w:tr>
      <w:tr w:rsidR="00BF6476" w:rsidRPr="00BF6476" w14:paraId="6FC03C32" w14:textId="77777777" w:rsidTr="00864BED">
        <w:trPr>
          <w:trHeight w:val="240"/>
          <w:jc w:val="center"/>
        </w:trPr>
        <w:tc>
          <w:tcPr>
            <w:tcW w:w="2268" w:type="dxa"/>
            <w:tcBorders>
              <w:top w:val="nil"/>
              <w:left w:val="single" w:sz="4" w:space="0" w:color="auto"/>
              <w:bottom w:val="single" w:sz="4" w:space="0" w:color="auto"/>
              <w:right w:val="single" w:sz="4" w:space="0" w:color="auto"/>
            </w:tcBorders>
            <w:shd w:val="clear" w:color="000000" w:fill="5F497A"/>
            <w:vAlign w:val="center"/>
            <w:hideMark/>
          </w:tcPr>
          <w:p w14:paraId="21D698F1"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Diferencia</w:t>
            </w:r>
          </w:p>
        </w:tc>
        <w:tc>
          <w:tcPr>
            <w:tcW w:w="1292" w:type="dxa"/>
            <w:tcBorders>
              <w:top w:val="nil"/>
              <w:left w:val="nil"/>
              <w:bottom w:val="single" w:sz="4" w:space="0" w:color="auto"/>
              <w:right w:val="single" w:sz="4" w:space="0" w:color="auto"/>
            </w:tcBorders>
            <w:shd w:val="clear" w:color="000000" w:fill="5F497A"/>
            <w:vAlign w:val="center"/>
            <w:hideMark/>
          </w:tcPr>
          <w:p w14:paraId="40B616B4"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10.000.001</w:t>
            </w:r>
          </w:p>
        </w:tc>
        <w:tc>
          <w:tcPr>
            <w:tcW w:w="1300" w:type="dxa"/>
            <w:tcBorders>
              <w:top w:val="nil"/>
              <w:left w:val="nil"/>
              <w:bottom w:val="single" w:sz="4" w:space="0" w:color="auto"/>
              <w:right w:val="single" w:sz="4" w:space="0" w:color="auto"/>
            </w:tcBorders>
            <w:shd w:val="clear" w:color="000000" w:fill="5F497A"/>
            <w:vAlign w:val="center"/>
            <w:hideMark/>
          </w:tcPr>
          <w:p w14:paraId="2491BB9D"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0</w:t>
            </w:r>
          </w:p>
        </w:tc>
        <w:tc>
          <w:tcPr>
            <w:tcW w:w="1280" w:type="dxa"/>
            <w:tcBorders>
              <w:top w:val="nil"/>
              <w:left w:val="nil"/>
              <w:bottom w:val="single" w:sz="4" w:space="0" w:color="auto"/>
              <w:right w:val="single" w:sz="4" w:space="0" w:color="auto"/>
            </w:tcBorders>
            <w:shd w:val="clear" w:color="000000" w:fill="5F497A"/>
            <w:vAlign w:val="center"/>
            <w:hideMark/>
          </w:tcPr>
          <w:p w14:paraId="05D74B75"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0</w:t>
            </w:r>
          </w:p>
        </w:tc>
        <w:tc>
          <w:tcPr>
            <w:tcW w:w="1300" w:type="dxa"/>
            <w:tcBorders>
              <w:top w:val="nil"/>
              <w:left w:val="nil"/>
              <w:bottom w:val="single" w:sz="4" w:space="0" w:color="auto"/>
              <w:right w:val="single" w:sz="4" w:space="0" w:color="auto"/>
            </w:tcBorders>
            <w:shd w:val="clear" w:color="000000" w:fill="5F497A"/>
            <w:vAlign w:val="center"/>
            <w:hideMark/>
          </w:tcPr>
          <w:p w14:paraId="2F767DAE" w14:textId="77777777" w:rsidR="00BF6476" w:rsidRPr="00BF6476" w:rsidRDefault="00BF6476" w:rsidP="0037127F">
            <w:pPr>
              <w:contextualSpacing/>
              <w:jc w:val="center"/>
              <w:rPr>
                <w:rFonts w:ascii="Arial" w:eastAsia="Times New Roman" w:hAnsi="Arial" w:cs="Arial"/>
                <w:b/>
                <w:bCs/>
                <w:color w:val="FFFFFF"/>
                <w:sz w:val="18"/>
                <w:szCs w:val="18"/>
                <w:lang w:val="es-CO" w:eastAsia="es-CO"/>
              </w:rPr>
            </w:pPr>
            <w:r w:rsidRPr="00BF6476">
              <w:rPr>
                <w:rFonts w:ascii="Arial" w:eastAsia="Times New Roman" w:hAnsi="Arial" w:cs="Arial"/>
                <w:b/>
                <w:bCs/>
                <w:color w:val="FFFFFF"/>
                <w:sz w:val="18"/>
                <w:szCs w:val="18"/>
                <w:lang w:val="es-CO" w:eastAsia="es-CO"/>
              </w:rPr>
              <w:t>0</w:t>
            </w:r>
          </w:p>
        </w:tc>
      </w:tr>
    </w:tbl>
    <w:p w14:paraId="3CD24F03" w14:textId="77777777" w:rsidR="00C94927" w:rsidRPr="0037127F" w:rsidRDefault="00C94927" w:rsidP="0037127F">
      <w:pPr>
        <w:contextualSpacing/>
        <w:jc w:val="both"/>
        <w:rPr>
          <w:rFonts w:ascii="Arial" w:hAnsi="Arial" w:cs="Arial"/>
          <w:color w:val="000000"/>
          <w:sz w:val="16"/>
          <w:szCs w:val="16"/>
        </w:rPr>
      </w:pPr>
      <w:r w:rsidRPr="0037127F">
        <w:rPr>
          <w:rFonts w:ascii="Arial" w:hAnsi="Arial" w:cs="Arial"/>
          <w:b/>
          <w:bCs/>
          <w:color w:val="000000"/>
          <w:sz w:val="16"/>
          <w:szCs w:val="16"/>
        </w:rPr>
        <w:t xml:space="preserve">Fuente: </w:t>
      </w:r>
      <w:r w:rsidRPr="0037127F">
        <w:rPr>
          <w:rFonts w:ascii="Arial" w:hAnsi="Arial" w:cs="Arial"/>
          <w:color w:val="000000"/>
          <w:sz w:val="16"/>
          <w:szCs w:val="16"/>
        </w:rPr>
        <w:t xml:space="preserve">Elaboración propia con base en la información </w:t>
      </w:r>
      <w:r w:rsidRPr="0037127F">
        <w:rPr>
          <w:rFonts w:ascii="Arial" w:eastAsia="Times New Roman" w:hAnsi="Arial" w:cs="Arial"/>
          <w:color w:val="171717"/>
          <w:sz w:val="16"/>
          <w:szCs w:val="16"/>
          <w:lang w:val="es-ES_tradnl" w:eastAsia="es-CO"/>
        </w:rPr>
        <w:t>entregada por el Municipio</w:t>
      </w:r>
      <w:r w:rsidRPr="0037127F">
        <w:rPr>
          <w:rFonts w:ascii="Arial" w:hAnsi="Arial" w:cs="Arial"/>
          <w:color w:val="000000"/>
          <w:sz w:val="16"/>
          <w:szCs w:val="16"/>
        </w:rPr>
        <w:t>, la información reportada al FUT y CUIPO.</w:t>
      </w:r>
    </w:p>
    <w:p w14:paraId="6B2E01E0" w14:textId="77777777" w:rsidR="00BF6476" w:rsidRDefault="00BF6476" w:rsidP="0037127F">
      <w:pPr>
        <w:contextualSpacing/>
        <w:jc w:val="both"/>
        <w:rPr>
          <w:rFonts w:ascii="Arial" w:eastAsiaTheme="minorEastAsia" w:hAnsi="Arial" w:cs="Arial"/>
          <w:sz w:val="22"/>
          <w:szCs w:val="22"/>
          <w:lang w:eastAsia="en-US"/>
        </w:rPr>
      </w:pPr>
    </w:p>
    <w:p w14:paraId="5F0ADBC5" w14:textId="77777777" w:rsidR="00847846" w:rsidRDefault="00847846"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 xml:space="preserve">La información de </w:t>
      </w:r>
      <w:r w:rsidR="00EB4A39">
        <w:rPr>
          <w:rFonts w:ascii="Arial" w:eastAsiaTheme="minorEastAsia" w:hAnsi="Arial" w:cs="Arial"/>
          <w:sz w:val="22"/>
          <w:szCs w:val="22"/>
          <w:lang w:eastAsia="en-US"/>
        </w:rPr>
        <w:t xml:space="preserve">reporte para </w:t>
      </w:r>
      <w:r>
        <w:rPr>
          <w:rFonts w:ascii="Arial" w:eastAsiaTheme="minorEastAsia" w:hAnsi="Arial" w:cs="Arial"/>
          <w:sz w:val="22"/>
          <w:szCs w:val="22"/>
          <w:lang w:eastAsia="en-US"/>
        </w:rPr>
        <w:t xml:space="preserve">la vigencia 2021 es tomada del CUIPO, </w:t>
      </w:r>
      <w:r w:rsidR="005A4F67">
        <w:rPr>
          <w:rFonts w:ascii="Arial" w:eastAsiaTheme="minorEastAsia" w:hAnsi="Arial" w:cs="Arial"/>
          <w:sz w:val="22"/>
          <w:szCs w:val="22"/>
          <w:lang w:eastAsia="en-US"/>
        </w:rPr>
        <w:t xml:space="preserve">donde </w:t>
      </w:r>
      <w:r>
        <w:rPr>
          <w:rFonts w:ascii="Arial" w:eastAsiaTheme="minorEastAsia" w:hAnsi="Arial" w:cs="Arial"/>
          <w:sz w:val="22"/>
          <w:szCs w:val="22"/>
          <w:lang w:eastAsia="en-US"/>
        </w:rPr>
        <w:t>se resalta que no se presentan diferencias para las destinaciones de Cultura y Deporte</w:t>
      </w:r>
      <w:r w:rsidR="00EB4A39">
        <w:rPr>
          <w:rFonts w:ascii="Arial" w:eastAsiaTheme="minorEastAsia" w:hAnsi="Arial" w:cs="Arial"/>
          <w:sz w:val="22"/>
          <w:szCs w:val="22"/>
          <w:lang w:eastAsia="en-US"/>
        </w:rPr>
        <w:t>,</w:t>
      </w:r>
      <w:r>
        <w:rPr>
          <w:rFonts w:ascii="Arial" w:eastAsiaTheme="minorEastAsia" w:hAnsi="Arial" w:cs="Arial"/>
          <w:sz w:val="22"/>
          <w:szCs w:val="22"/>
          <w:lang w:eastAsia="en-US"/>
        </w:rPr>
        <w:t xml:space="preserve"> pero sí para Libre Destinación</w:t>
      </w:r>
      <w:r w:rsidR="00864BED">
        <w:rPr>
          <w:rFonts w:ascii="Arial" w:eastAsiaTheme="minorEastAsia" w:hAnsi="Arial" w:cs="Arial"/>
          <w:sz w:val="22"/>
          <w:szCs w:val="22"/>
          <w:lang w:eastAsia="en-US"/>
        </w:rPr>
        <w:t>,</w:t>
      </w:r>
      <w:r>
        <w:rPr>
          <w:rFonts w:ascii="Arial" w:eastAsiaTheme="minorEastAsia" w:hAnsi="Arial" w:cs="Arial"/>
          <w:sz w:val="22"/>
          <w:szCs w:val="22"/>
          <w:lang w:eastAsia="en-US"/>
        </w:rPr>
        <w:t xml:space="preserve"> en </w:t>
      </w:r>
      <w:r w:rsidR="00EB4A39">
        <w:rPr>
          <w:rFonts w:ascii="Arial" w:eastAsiaTheme="minorEastAsia" w:hAnsi="Arial" w:cs="Arial"/>
          <w:sz w:val="22"/>
          <w:szCs w:val="22"/>
          <w:lang w:eastAsia="en-US"/>
        </w:rPr>
        <w:t xml:space="preserve">donde para </w:t>
      </w:r>
      <w:r>
        <w:rPr>
          <w:rFonts w:ascii="Arial" w:eastAsiaTheme="minorEastAsia" w:hAnsi="Arial" w:cs="Arial"/>
          <w:sz w:val="22"/>
          <w:szCs w:val="22"/>
          <w:lang w:eastAsia="en-US"/>
        </w:rPr>
        <w:t>todos los momentos presupuestales la diferencia es de $10.000.001</w:t>
      </w:r>
      <w:r w:rsidR="00C94927">
        <w:rPr>
          <w:rFonts w:ascii="Arial" w:eastAsiaTheme="minorEastAsia" w:hAnsi="Arial" w:cs="Arial"/>
          <w:sz w:val="22"/>
          <w:szCs w:val="22"/>
          <w:lang w:eastAsia="en-US"/>
        </w:rPr>
        <w:t xml:space="preserve"> </w:t>
      </w:r>
      <w:r w:rsidR="00EB4A39">
        <w:rPr>
          <w:rFonts w:ascii="Arial" w:eastAsiaTheme="minorEastAsia" w:hAnsi="Arial" w:cs="Arial"/>
          <w:sz w:val="22"/>
          <w:szCs w:val="22"/>
          <w:lang w:eastAsia="en-US"/>
        </w:rPr>
        <w:t>y</w:t>
      </w:r>
      <w:r w:rsidR="00C94927">
        <w:rPr>
          <w:rFonts w:ascii="Arial" w:eastAsiaTheme="minorEastAsia" w:hAnsi="Arial" w:cs="Arial"/>
          <w:sz w:val="22"/>
          <w:szCs w:val="22"/>
          <w:lang w:eastAsia="en-US"/>
        </w:rPr>
        <w:t xml:space="preserve"> para Libre Inversión</w:t>
      </w:r>
      <w:r w:rsidR="00EB4A39">
        <w:rPr>
          <w:rFonts w:ascii="Arial" w:eastAsiaTheme="minorEastAsia" w:hAnsi="Arial" w:cs="Arial"/>
          <w:sz w:val="22"/>
          <w:szCs w:val="22"/>
          <w:lang w:eastAsia="en-US"/>
        </w:rPr>
        <w:t>, donde</w:t>
      </w:r>
      <w:r w:rsidR="00C94927">
        <w:rPr>
          <w:rFonts w:ascii="Arial" w:eastAsiaTheme="minorEastAsia" w:hAnsi="Arial" w:cs="Arial"/>
          <w:sz w:val="22"/>
          <w:szCs w:val="22"/>
          <w:lang w:eastAsia="en-US"/>
        </w:rPr>
        <w:t xml:space="preserve"> se evidencia </w:t>
      </w:r>
      <w:r w:rsidR="00F61C88">
        <w:rPr>
          <w:rFonts w:ascii="Arial" w:eastAsiaTheme="minorEastAsia" w:hAnsi="Arial" w:cs="Arial"/>
          <w:sz w:val="22"/>
          <w:szCs w:val="22"/>
          <w:lang w:eastAsia="en-US"/>
        </w:rPr>
        <w:t>un</w:t>
      </w:r>
      <w:r w:rsidR="00C94927">
        <w:rPr>
          <w:rFonts w:ascii="Arial" w:eastAsiaTheme="minorEastAsia" w:hAnsi="Arial" w:cs="Arial"/>
          <w:sz w:val="22"/>
          <w:szCs w:val="22"/>
          <w:lang w:eastAsia="en-US"/>
        </w:rPr>
        <w:t xml:space="preserve">a diferencia </w:t>
      </w:r>
      <w:r w:rsidR="00F61C88">
        <w:rPr>
          <w:rFonts w:ascii="Arial" w:eastAsiaTheme="minorEastAsia" w:hAnsi="Arial" w:cs="Arial"/>
          <w:sz w:val="22"/>
          <w:szCs w:val="22"/>
          <w:lang w:eastAsia="en-US"/>
        </w:rPr>
        <w:t xml:space="preserve">por mayor valor </w:t>
      </w:r>
      <w:r w:rsidR="00EB4A39">
        <w:rPr>
          <w:rFonts w:ascii="Arial" w:eastAsiaTheme="minorEastAsia" w:hAnsi="Arial" w:cs="Arial"/>
          <w:sz w:val="22"/>
          <w:szCs w:val="22"/>
          <w:lang w:eastAsia="en-US"/>
        </w:rPr>
        <w:t xml:space="preserve">en el momento presupuestal de </w:t>
      </w:r>
      <w:r w:rsidR="00447724">
        <w:rPr>
          <w:rFonts w:ascii="Arial" w:eastAsiaTheme="minorEastAsia" w:hAnsi="Arial" w:cs="Arial"/>
          <w:sz w:val="22"/>
          <w:szCs w:val="22"/>
          <w:lang w:eastAsia="en-US"/>
        </w:rPr>
        <w:t>o</w:t>
      </w:r>
      <w:r w:rsidR="00EB4A39" w:rsidRPr="0037127F">
        <w:rPr>
          <w:rFonts w:ascii="Arial" w:eastAsiaTheme="minorEastAsia" w:hAnsi="Arial" w:cs="Arial"/>
          <w:sz w:val="22"/>
          <w:szCs w:val="22"/>
          <w:lang w:eastAsia="en-US"/>
        </w:rPr>
        <w:t>bligaciones</w:t>
      </w:r>
      <w:r w:rsidR="00EB4A39" w:rsidRPr="00447724">
        <w:rPr>
          <w:rFonts w:ascii="Arial" w:eastAsiaTheme="minorEastAsia" w:hAnsi="Arial" w:cs="Arial"/>
          <w:sz w:val="22"/>
          <w:szCs w:val="22"/>
          <w:lang w:eastAsia="en-US"/>
        </w:rPr>
        <w:t xml:space="preserve"> </w:t>
      </w:r>
      <w:r w:rsidR="00C94927">
        <w:rPr>
          <w:rFonts w:ascii="Arial" w:eastAsiaTheme="minorEastAsia" w:hAnsi="Arial" w:cs="Arial"/>
          <w:sz w:val="22"/>
          <w:szCs w:val="22"/>
          <w:lang w:eastAsia="en-US"/>
        </w:rPr>
        <w:t xml:space="preserve">por </w:t>
      </w:r>
      <w:r w:rsidR="007079EC">
        <w:rPr>
          <w:rFonts w:ascii="Arial" w:eastAsiaTheme="minorEastAsia" w:hAnsi="Arial" w:cs="Arial"/>
          <w:sz w:val="22"/>
          <w:szCs w:val="22"/>
          <w:lang w:eastAsia="en-US"/>
        </w:rPr>
        <w:t>$87.800.330</w:t>
      </w:r>
      <w:r w:rsidR="00EB4A39">
        <w:rPr>
          <w:rFonts w:ascii="Arial" w:eastAsiaTheme="minorEastAsia" w:hAnsi="Arial" w:cs="Arial"/>
          <w:sz w:val="22"/>
          <w:szCs w:val="22"/>
          <w:lang w:eastAsia="en-US"/>
        </w:rPr>
        <w:t>,</w:t>
      </w:r>
      <w:r>
        <w:rPr>
          <w:rFonts w:ascii="Arial" w:eastAsiaTheme="minorEastAsia" w:hAnsi="Arial" w:cs="Arial"/>
          <w:sz w:val="22"/>
          <w:szCs w:val="22"/>
          <w:lang w:eastAsia="en-US"/>
        </w:rPr>
        <w:t xml:space="preserve"> </w:t>
      </w:r>
      <w:r w:rsidR="00EB4A39">
        <w:rPr>
          <w:rFonts w:ascii="Arial" w:eastAsiaTheme="minorEastAsia" w:hAnsi="Arial" w:cs="Arial"/>
          <w:sz w:val="22"/>
          <w:szCs w:val="22"/>
          <w:lang w:eastAsia="en-US"/>
        </w:rPr>
        <w:t>entre lo registrado en las ejecuciones presupuestales y lo reportado en CUIPO</w:t>
      </w:r>
      <w:r w:rsidR="00447724">
        <w:rPr>
          <w:rFonts w:ascii="Arial" w:eastAsiaTheme="minorEastAsia" w:hAnsi="Arial" w:cs="Arial"/>
          <w:sz w:val="22"/>
          <w:szCs w:val="22"/>
          <w:lang w:eastAsia="en-US"/>
        </w:rPr>
        <w:t>.</w:t>
      </w:r>
    </w:p>
    <w:p w14:paraId="3E9DF5E6" w14:textId="77777777" w:rsidR="00847846" w:rsidRDefault="00847846" w:rsidP="0037127F">
      <w:pPr>
        <w:contextualSpacing/>
        <w:jc w:val="both"/>
        <w:rPr>
          <w:rFonts w:ascii="Arial" w:eastAsiaTheme="minorEastAsia" w:hAnsi="Arial" w:cs="Arial"/>
          <w:sz w:val="22"/>
          <w:szCs w:val="22"/>
          <w:lang w:eastAsia="en-US"/>
        </w:rPr>
      </w:pPr>
    </w:p>
    <w:p w14:paraId="4CEF5085" w14:textId="77777777" w:rsidR="00847846" w:rsidRDefault="00847846"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En un análisis detallado sobre los objetos de gasto reportados y su asociación a los productos del Catálogo de la Inversión del MGA</w:t>
      </w:r>
      <w:r w:rsidR="00220057">
        <w:rPr>
          <w:rFonts w:ascii="Arial" w:eastAsiaTheme="minorEastAsia" w:hAnsi="Arial" w:cs="Arial"/>
          <w:sz w:val="22"/>
          <w:szCs w:val="22"/>
          <w:lang w:eastAsia="en-US"/>
        </w:rPr>
        <w:t xml:space="preserve"> y </w:t>
      </w:r>
      <w:r w:rsidR="00447724">
        <w:rPr>
          <w:rFonts w:ascii="Arial" w:eastAsiaTheme="minorEastAsia" w:hAnsi="Arial" w:cs="Arial"/>
          <w:sz w:val="22"/>
          <w:szCs w:val="22"/>
          <w:lang w:eastAsia="en-US"/>
        </w:rPr>
        <w:t xml:space="preserve">la </w:t>
      </w:r>
      <w:r w:rsidR="00447724" w:rsidRPr="00447724">
        <w:rPr>
          <w:rFonts w:ascii="Arial" w:eastAsiaTheme="minorEastAsia" w:hAnsi="Arial" w:cs="Arial"/>
          <w:sz w:val="22"/>
          <w:szCs w:val="22"/>
          <w:lang w:eastAsia="en-US"/>
        </w:rPr>
        <w:t>Clasificación Central de Productos</w:t>
      </w:r>
      <w:r w:rsidR="00447724">
        <w:rPr>
          <w:rFonts w:ascii="Arial" w:eastAsiaTheme="minorEastAsia" w:hAnsi="Arial" w:cs="Arial"/>
          <w:sz w:val="22"/>
          <w:szCs w:val="22"/>
          <w:lang w:eastAsia="en-US"/>
        </w:rPr>
        <w:t xml:space="preserve"> - </w:t>
      </w:r>
      <w:r w:rsidR="00220057">
        <w:rPr>
          <w:rFonts w:ascii="Arial" w:eastAsiaTheme="minorEastAsia" w:hAnsi="Arial" w:cs="Arial"/>
          <w:sz w:val="22"/>
          <w:szCs w:val="22"/>
          <w:lang w:eastAsia="en-US"/>
        </w:rPr>
        <w:t>CPC</w:t>
      </w:r>
      <w:r>
        <w:rPr>
          <w:rFonts w:ascii="Arial" w:eastAsiaTheme="minorEastAsia" w:hAnsi="Arial" w:cs="Arial"/>
          <w:sz w:val="22"/>
          <w:szCs w:val="22"/>
          <w:lang w:eastAsia="en-US"/>
        </w:rPr>
        <w:t>, se encontraron inconsistencias. A continuación</w:t>
      </w:r>
      <w:r w:rsidR="006C2A47">
        <w:rPr>
          <w:rFonts w:ascii="Arial" w:eastAsiaTheme="minorEastAsia" w:hAnsi="Arial" w:cs="Arial"/>
          <w:sz w:val="22"/>
          <w:szCs w:val="22"/>
          <w:lang w:eastAsia="en-US"/>
        </w:rPr>
        <w:t>,</w:t>
      </w:r>
      <w:r>
        <w:rPr>
          <w:rFonts w:ascii="Arial" w:eastAsiaTheme="minorEastAsia" w:hAnsi="Arial" w:cs="Arial"/>
          <w:sz w:val="22"/>
          <w:szCs w:val="22"/>
          <w:lang w:eastAsia="en-US"/>
        </w:rPr>
        <w:t xml:space="preserve"> se detallan:</w:t>
      </w:r>
    </w:p>
    <w:p w14:paraId="13F0E199" w14:textId="77777777" w:rsidR="00EB4A39" w:rsidRDefault="00EB4A39" w:rsidP="0037127F">
      <w:pPr>
        <w:contextualSpacing/>
        <w:jc w:val="both"/>
        <w:rPr>
          <w:rFonts w:ascii="Arial" w:eastAsiaTheme="minorEastAsia" w:hAnsi="Arial" w:cs="Arial"/>
          <w:sz w:val="22"/>
          <w:szCs w:val="22"/>
          <w:lang w:eastAsia="en-US"/>
        </w:rPr>
      </w:pPr>
    </w:p>
    <w:p w14:paraId="1B0B77E9" w14:textId="77777777" w:rsidR="00847846" w:rsidRPr="0037127F" w:rsidRDefault="00847846" w:rsidP="0037127F">
      <w:pPr>
        <w:autoSpaceDE w:val="0"/>
        <w:autoSpaceDN w:val="0"/>
        <w:adjustRightInd w:val="0"/>
        <w:contextualSpacing/>
        <w:jc w:val="center"/>
        <w:rPr>
          <w:rFonts w:ascii="Arial" w:eastAsiaTheme="minorHAnsi" w:hAnsi="Arial" w:cs="Arial"/>
          <w:b/>
          <w:bCs/>
          <w:color w:val="000000"/>
          <w:sz w:val="20"/>
          <w:szCs w:val="20"/>
          <w:lang w:val="es-CO" w:eastAsia="en-US"/>
        </w:rPr>
      </w:pPr>
      <w:r w:rsidRPr="0037127F">
        <w:rPr>
          <w:rFonts w:ascii="Arial" w:eastAsiaTheme="minorHAnsi" w:hAnsi="Arial" w:cs="Arial"/>
          <w:b/>
          <w:bCs/>
          <w:color w:val="000000"/>
          <w:sz w:val="20"/>
          <w:szCs w:val="20"/>
          <w:lang w:val="es-CO" w:eastAsia="en-US"/>
        </w:rPr>
        <w:t>Cuadro N</w:t>
      </w:r>
      <w:r w:rsidR="00447724" w:rsidRPr="0037127F">
        <w:rPr>
          <w:rFonts w:ascii="Arial" w:eastAsiaTheme="minorHAnsi" w:hAnsi="Arial" w:cs="Arial"/>
          <w:b/>
          <w:bCs/>
          <w:color w:val="000000"/>
          <w:sz w:val="20"/>
          <w:szCs w:val="20"/>
          <w:lang w:val="es-CO" w:eastAsia="en-US"/>
        </w:rPr>
        <w:t>o.</w:t>
      </w:r>
      <w:r w:rsidRPr="0037127F">
        <w:rPr>
          <w:rFonts w:ascii="Arial" w:eastAsiaTheme="minorHAnsi" w:hAnsi="Arial" w:cs="Arial"/>
          <w:b/>
          <w:bCs/>
          <w:color w:val="000000"/>
          <w:sz w:val="20"/>
          <w:szCs w:val="20"/>
          <w:lang w:val="es-CO" w:eastAsia="en-US"/>
        </w:rPr>
        <w:t xml:space="preserve"> 1</w:t>
      </w:r>
      <w:r w:rsidR="00F61C88" w:rsidRPr="0037127F">
        <w:rPr>
          <w:rFonts w:ascii="Arial" w:eastAsiaTheme="minorHAnsi" w:hAnsi="Arial" w:cs="Arial"/>
          <w:b/>
          <w:bCs/>
          <w:color w:val="000000"/>
          <w:sz w:val="20"/>
          <w:szCs w:val="20"/>
          <w:lang w:val="es-CO" w:eastAsia="en-US"/>
        </w:rPr>
        <w:t>2</w:t>
      </w:r>
      <w:r w:rsidRPr="0037127F">
        <w:rPr>
          <w:rFonts w:ascii="Arial" w:eastAsiaTheme="minorHAnsi" w:hAnsi="Arial" w:cs="Arial"/>
          <w:b/>
          <w:bCs/>
          <w:color w:val="000000"/>
          <w:sz w:val="20"/>
          <w:szCs w:val="20"/>
          <w:lang w:val="es-CO" w:eastAsia="en-US"/>
        </w:rPr>
        <w:t>.</w:t>
      </w:r>
    </w:p>
    <w:p w14:paraId="2203EA81" w14:textId="77777777" w:rsidR="00447724" w:rsidRDefault="00847846" w:rsidP="00BF20B9">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Reporte de Gastos CUIPO – PG: Libre Inversión. Vigencias 2021</w:t>
      </w:r>
    </w:p>
    <w:p w14:paraId="0B482DEF" w14:textId="77777777" w:rsidR="00847846" w:rsidRPr="0037127F" w:rsidRDefault="00847846" w:rsidP="0037127F">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Municipio de Calamar - Bolívar</w:t>
      </w:r>
    </w:p>
    <w:p w14:paraId="6B16DFD8" w14:textId="77777777" w:rsidR="00847846" w:rsidRPr="0037127F" w:rsidRDefault="00847846" w:rsidP="0037127F">
      <w:pPr>
        <w:autoSpaceDE w:val="0"/>
        <w:autoSpaceDN w:val="0"/>
        <w:adjustRightInd w:val="0"/>
        <w:contextualSpacing/>
        <w:jc w:val="center"/>
        <w:rPr>
          <w:rFonts w:ascii="Arial" w:eastAsiaTheme="minorHAnsi" w:hAnsi="Arial" w:cs="Arial"/>
          <w:i/>
          <w:iCs/>
          <w:color w:val="000000"/>
          <w:sz w:val="20"/>
          <w:szCs w:val="20"/>
          <w:lang w:val="es-CO" w:eastAsia="en-US"/>
        </w:rPr>
      </w:pPr>
      <w:r w:rsidRPr="0037127F">
        <w:rPr>
          <w:rFonts w:ascii="Arial" w:eastAsiaTheme="minorHAnsi" w:hAnsi="Arial" w:cs="Arial"/>
          <w:color w:val="000000"/>
          <w:sz w:val="20"/>
          <w:szCs w:val="20"/>
          <w:lang w:val="es-CO" w:eastAsia="en-US"/>
        </w:rPr>
        <w:t>-</w:t>
      </w:r>
      <w:r w:rsidRPr="0037127F">
        <w:rPr>
          <w:rFonts w:ascii="Arial" w:eastAsiaTheme="minorHAnsi" w:hAnsi="Arial" w:cs="Arial"/>
          <w:i/>
          <w:iCs/>
          <w:color w:val="000000"/>
          <w:sz w:val="20"/>
          <w:szCs w:val="20"/>
          <w:lang w:val="es-CO" w:eastAsia="en-US"/>
        </w:rPr>
        <w:t>Cifras en pesos-</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2"/>
        <w:gridCol w:w="1580"/>
        <w:gridCol w:w="1491"/>
        <w:gridCol w:w="2053"/>
        <w:gridCol w:w="1450"/>
        <w:gridCol w:w="1531"/>
      </w:tblGrid>
      <w:tr w:rsidR="00847846" w:rsidRPr="00847846" w14:paraId="24B00F1C" w14:textId="77777777" w:rsidTr="00014288">
        <w:trPr>
          <w:trHeight w:val="645"/>
        </w:trPr>
        <w:tc>
          <w:tcPr>
            <w:tcW w:w="1892" w:type="dxa"/>
            <w:shd w:val="clear" w:color="000000" w:fill="666699"/>
            <w:noWrap/>
            <w:vAlign w:val="center"/>
            <w:hideMark/>
          </w:tcPr>
          <w:p w14:paraId="6796603F"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Código</w:t>
            </w:r>
          </w:p>
        </w:tc>
        <w:tc>
          <w:tcPr>
            <w:tcW w:w="1580" w:type="dxa"/>
            <w:shd w:val="clear" w:color="000000" w:fill="666699"/>
            <w:noWrap/>
            <w:vAlign w:val="center"/>
            <w:hideMark/>
          </w:tcPr>
          <w:p w14:paraId="0EF7379E"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Nombre</w:t>
            </w:r>
          </w:p>
        </w:tc>
        <w:tc>
          <w:tcPr>
            <w:tcW w:w="1491" w:type="dxa"/>
            <w:shd w:val="clear" w:color="000000" w:fill="666699"/>
            <w:noWrap/>
            <w:vAlign w:val="center"/>
            <w:hideMark/>
          </w:tcPr>
          <w:p w14:paraId="3D1D5D00"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Producto M</w:t>
            </w:r>
            <w:r>
              <w:rPr>
                <w:rFonts w:ascii="Arial" w:eastAsia="Times New Roman" w:hAnsi="Arial" w:cs="Arial"/>
                <w:b/>
                <w:bCs/>
                <w:color w:val="FFFFFF"/>
                <w:sz w:val="18"/>
                <w:szCs w:val="18"/>
                <w:lang w:val="es-CO" w:eastAsia="es-CO"/>
              </w:rPr>
              <w:t>GA</w:t>
            </w:r>
          </w:p>
        </w:tc>
        <w:tc>
          <w:tcPr>
            <w:tcW w:w="2053" w:type="dxa"/>
            <w:shd w:val="clear" w:color="000000" w:fill="666699"/>
            <w:noWrap/>
            <w:vAlign w:val="center"/>
            <w:hideMark/>
          </w:tcPr>
          <w:p w14:paraId="2A85901C"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C</w:t>
            </w:r>
            <w:r>
              <w:rPr>
                <w:rFonts w:ascii="Arial" w:eastAsia="Times New Roman" w:hAnsi="Arial" w:cs="Arial"/>
                <w:b/>
                <w:bCs/>
                <w:color w:val="FFFFFF"/>
                <w:sz w:val="18"/>
                <w:szCs w:val="18"/>
                <w:lang w:val="es-CO" w:eastAsia="es-CO"/>
              </w:rPr>
              <w:t>PC</w:t>
            </w:r>
          </w:p>
        </w:tc>
        <w:tc>
          <w:tcPr>
            <w:tcW w:w="1450" w:type="dxa"/>
            <w:shd w:val="clear" w:color="000000" w:fill="666699"/>
            <w:noWrap/>
            <w:vAlign w:val="center"/>
            <w:hideMark/>
          </w:tcPr>
          <w:p w14:paraId="60F6441B"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 xml:space="preserve">Fuentes </w:t>
            </w:r>
            <w:r>
              <w:rPr>
                <w:rFonts w:ascii="Arial" w:eastAsia="Times New Roman" w:hAnsi="Arial" w:cs="Arial"/>
                <w:b/>
                <w:bCs/>
                <w:color w:val="FFFFFF"/>
                <w:sz w:val="18"/>
                <w:szCs w:val="18"/>
                <w:lang w:val="es-CO" w:eastAsia="es-CO"/>
              </w:rPr>
              <w:t>d</w:t>
            </w:r>
            <w:r w:rsidRPr="00847846">
              <w:rPr>
                <w:rFonts w:ascii="Arial" w:eastAsia="Times New Roman" w:hAnsi="Arial" w:cs="Arial"/>
                <w:b/>
                <w:bCs/>
                <w:color w:val="FFFFFF"/>
                <w:sz w:val="18"/>
                <w:szCs w:val="18"/>
                <w:lang w:val="es-CO" w:eastAsia="es-CO"/>
              </w:rPr>
              <w:t>e Financiación</w:t>
            </w:r>
          </w:p>
        </w:tc>
        <w:tc>
          <w:tcPr>
            <w:tcW w:w="1531" w:type="dxa"/>
            <w:shd w:val="clear" w:color="000000" w:fill="666699"/>
            <w:noWrap/>
            <w:vAlign w:val="center"/>
            <w:hideMark/>
          </w:tcPr>
          <w:p w14:paraId="629FBA04" w14:textId="77777777" w:rsidR="00847846" w:rsidRPr="00847846" w:rsidRDefault="00847846" w:rsidP="0037127F">
            <w:pPr>
              <w:contextualSpacing/>
              <w:jc w:val="center"/>
              <w:rPr>
                <w:rFonts w:ascii="Arial" w:eastAsia="Times New Roman" w:hAnsi="Arial" w:cs="Arial"/>
                <w:b/>
                <w:bCs/>
                <w:color w:val="FFFFFF"/>
                <w:sz w:val="18"/>
                <w:szCs w:val="18"/>
                <w:lang w:val="es-CO" w:eastAsia="es-CO"/>
              </w:rPr>
            </w:pPr>
            <w:r w:rsidRPr="00847846">
              <w:rPr>
                <w:rFonts w:ascii="Arial" w:eastAsia="Times New Roman" w:hAnsi="Arial" w:cs="Arial"/>
                <w:b/>
                <w:bCs/>
                <w:color w:val="FFFFFF"/>
                <w:sz w:val="18"/>
                <w:szCs w:val="18"/>
                <w:lang w:val="es-CO" w:eastAsia="es-CO"/>
              </w:rPr>
              <w:t>Compromisos</w:t>
            </w:r>
          </w:p>
        </w:tc>
      </w:tr>
      <w:tr w:rsidR="00847846" w:rsidRPr="00847846" w14:paraId="42D48EB0" w14:textId="77777777" w:rsidTr="00014288">
        <w:trPr>
          <w:trHeight w:val="960"/>
        </w:trPr>
        <w:tc>
          <w:tcPr>
            <w:tcW w:w="1892" w:type="dxa"/>
            <w:shd w:val="clear" w:color="auto" w:fill="auto"/>
            <w:vAlign w:val="center"/>
            <w:hideMark/>
          </w:tcPr>
          <w:p w14:paraId="11406EFB" w14:textId="77777777" w:rsidR="00847846" w:rsidRPr="00847846" w:rsidRDefault="006D011C"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(A) </w:t>
            </w:r>
            <w:r w:rsidR="00847846" w:rsidRPr="00847846">
              <w:rPr>
                <w:rFonts w:ascii="Arial" w:eastAsia="Times New Roman" w:hAnsi="Arial" w:cs="Arial"/>
                <w:color w:val="000000"/>
                <w:sz w:val="18"/>
                <w:szCs w:val="18"/>
                <w:lang w:val="es-CO" w:eastAsia="es-CO"/>
              </w:rPr>
              <w:t xml:space="preserve">2.3.2.02.02.009 </w:t>
            </w:r>
          </w:p>
        </w:tc>
        <w:tc>
          <w:tcPr>
            <w:tcW w:w="1580" w:type="dxa"/>
            <w:shd w:val="clear" w:color="auto" w:fill="auto"/>
            <w:vAlign w:val="center"/>
            <w:hideMark/>
          </w:tcPr>
          <w:p w14:paraId="6FEE436F"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w:t>
            </w:r>
            <w:r w:rsidRPr="00847846">
              <w:rPr>
                <w:rFonts w:ascii="Arial" w:eastAsia="Times New Roman" w:hAnsi="Arial" w:cs="Arial"/>
                <w:color w:val="000000"/>
                <w:sz w:val="18"/>
                <w:szCs w:val="18"/>
                <w:lang w:val="es-CO" w:eastAsia="es-CO"/>
              </w:rPr>
              <w:t xml:space="preserve">ervicios para la comunidad, sociales y personales </w:t>
            </w:r>
          </w:p>
        </w:tc>
        <w:tc>
          <w:tcPr>
            <w:tcW w:w="1491" w:type="dxa"/>
            <w:shd w:val="clear" w:color="auto" w:fill="auto"/>
            <w:vAlign w:val="center"/>
            <w:hideMark/>
          </w:tcPr>
          <w:p w14:paraId="229DF8A1"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w:t>
            </w:r>
            <w:r w:rsidRPr="00847846">
              <w:rPr>
                <w:rFonts w:ascii="Arial" w:eastAsia="Times New Roman" w:hAnsi="Arial" w:cs="Arial"/>
                <w:color w:val="000000"/>
                <w:sz w:val="18"/>
                <w:szCs w:val="18"/>
                <w:lang w:val="es-CO" w:eastAsia="es-CO"/>
              </w:rPr>
              <w:t>ervicio de alcantarillado</w:t>
            </w:r>
          </w:p>
        </w:tc>
        <w:tc>
          <w:tcPr>
            <w:tcW w:w="2053" w:type="dxa"/>
            <w:shd w:val="clear" w:color="auto" w:fill="auto"/>
            <w:vAlign w:val="center"/>
            <w:hideMark/>
          </w:tcPr>
          <w:p w14:paraId="21580358"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w:t>
            </w:r>
            <w:r w:rsidRPr="00847846">
              <w:rPr>
                <w:rFonts w:ascii="Arial" w:eastAsia="Times New Roman" w:hAnsi="Arial" w:cs="Arial"/>
                <w:color w:val="000000"/>
                <w:sz w:val="18"/>
                <w:szCs w:val="18"/>
                <w:lang w:val="es-CO" w:eastAsia="es-CO"/>
              </w:rPr>
              <w:t>ervicios de la administración p</w:t>
            </w:r>
            <w:r>
              <w:rPr>
                <w:rFonts w:ascii="Arial" w:eastAsia="Times New Roman" w:hAnsi="Arial" w:cs="Arial"/>
                <w:color w:val="000000"/>
                <w:sz w:val="18"/>
                <w:szCs w:val="18"/>
                <w:lang w:val="es-CO" w:eastAsia="es-CO"/>
              </w:rPr>
              <w:t>ú</w:t>
            </w:r>
            <w:r w:rsidRPr="00847846">
              <w:rPr>
                <w:rFonts w:ascii="Arial" w:eastAsia="Times New Roman" w:hAnsi="Arial" w:cs="Arial"/>
                <w:color w:val="000000"/>
                <w:sz w:val="18"/>
                <w:szCs w:val="18"/>
                <w:lang w:val="es-CO" w:eastAsia="es-CO"/>
              </w:rPr>
              <w:t xml:space="preserve">blica relacionados con el transporte y las comunicaciones </w:t>
            </w:r>
          </w:p>
        </w:tc>
        <w:tc>
          <w:tcPr>
            <w:tcW w:w="1450" w:type="dxa"/>
            <w:shd w:val="clear" w:color="auto" w:fill="auto"/>
            <w:vAlign w:val="center"/>
            <w:hideMark/>
          </w:tcPr>
          <w:p w14:paraId="48850C0D"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sidRPr="00847846">
              <w:rPr>
                <w:rFonts w:ascii="Arial" w:eastAsia="Times New Roman" w:hAnsi="Arial" w:cs="Arial"/>
                <w:color w:val="000000"/>
                <w:sz w:val="18"/>
                <w:szCs w:val="18"/>
                <w:lang w:val="es-CO" w:eastAsia="es-CO"/>
              </w:rPr>
              <w:t>SGP-</w:t>
            </w:r>
            <w:r w:rsidRPr="0062097D">
              <w:rPr>
                <w:rFonts w:ascii="Arial" w:eastAsia="Times New Roman" w:hAnsi="Arial" w:cs="Arial"/>
                <w:color w:val="000000"/>
                <w:sz w:val="18"/>
                <w:szCs w:val="18"/>
                <w:lang w:val="es-CO" w:eastAsia="es-CO"/>
              </w:rPr>
              <w:t>Propósito General- Libre Inversión.</w:t>
            </w:r>
          </w:p>
        </w:tc>
        <w:tc>
          <w:tcPr>
            <w:tcW w:w="1531" w:type="dxa"/>
            <w:shd w:val="clear" w:color="auto" w:fill="auto"/>
            <w:vAlign w:val="center"/>
            <w:hideMark/>
          </w:tcPr>
          <w:p w14:paraId="332C3AB2"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sidRPr="00847846">
              <w:rPr>
                <w:rFonts w:ascii="Arial" w:eastAsia="Times New Roman" w:hAnsi="Arial" w:cs="Arial"/>
                <w:color w:val="000000"/>
                <w:sz w:val="18"/>
                <w:szCs w:val="18"/>
                <w:lang w:val="es-CO" w:eastAsia="es-CO"/>
              </w:rPr>
              <w:t xml:space="preserve">170.000.000 </w:t>
            </w:r>
          </w:p>
        </w:tc>
      </w:tr>
      <w:tr w:rsidR="00847846" w:rsidRPr="00847846" w14:paraId="7E2CB0CC" w14:textId="77777777" w:rsidTr="00014288">
        <w:trPr>
          <w:trHeight w:val="960"/>
        </w:trPr>
        <w:tc>
          <w:tcPr>
            <w:tcW w:w="1892" w:type="dxa"/>
            <w:shd w:val="clear" w:color="auto" w:fill="auto"/>
            <w:vAlign w:val="center"/>
            <w:hideMark/>
          </w:tcPr>
          <w:p w14:paraId="6F72CF79" w14:textId="77777777" w:rsidR="00847846" w:rsidRPr="00847846" w:rsidRDefault="007805D3"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(B) </w:t>
            </w:r>
            <w:r w:rsidR="00847846" w:rsidRPr="00847846">
              <w:rPr>
                <w:rFonts w:ascii="Arial" w:eastAsia="Times New Roman" w:hAnsi="Arial" w:cs="Arial"/>
                <w:color w:val="000000"/>
                <w:sz w:val="18"/>
                <w:szCs w:val="18"/>
                <w:lang w:val="es-CO" w:eastAsia="es-CO"/>
              </w:rPr>
              <w:t xml:space="preserve">2.3.2.02.02.009 </w:t>
            </w:r>
          </w:p>
        </w:tc>
        <w:tc>
          <w:tcPr>
            <w:tcW w:w="1580" w:type="dxa"/>
            <w:shd w:val="clear" w:color="auto" w:fill="auto"/>
            <w:vAlign w:val="center"/>
            <w:hideMark/>
          </w:tcPr>
          <w:p w14:paraId="228E577C"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w:t>
            </w:r>
            <w:r w:rsidRPr="00847846">
              <w:rPr>
                <w:rFonts w:ascii="Arial" w:eastAsia="Times New Roman" w:hAnsi="Arial" w:cs="Arial"/>
                <w:color w:val="000000"/>
                <w:sz w:val="18"/>
                <w:szCs w:val="18"/>
                <w:lang w:val="es-CO" w:eastAsia="es-CO"/>
              </w:rPr>
              <w:t xml:space="preserve">ervicios para la comunidad, sociales y personales </w:t>
            </w:r>
          </w:p>
        </w:tc>
        <w:tc>
          <w:tcPr>
            <w:tcW w:w="1491" w:type="dxa"/>
            <w:shd w:val="clear" w:color="auto" w:fill="auto"/>
            <w:vAlign w:val="center"/>
            <w:hideMark/>
          </w:tcPr>
          <w:p w14:paraId="49BEF3B5"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w:t>
            </w:r>
            <w:r w:rsidRPr="00847846">
              <w:rPr>
                <w:rFonts w:ascii="Arial" w:eastAsia="Times New Roman" w:hAnsi="Arial" w:cs="Arial"/>
                <w:color w:val="000000"/>
                <w:sz w:val="18"/>
                <w:szCs w:val="18"/>
                <w:lang w:val="es-CO" w:eastAsia="es-CO"/>
              </w:rPr>
              <w:t xml:space="preserve">ervicio de orientación y comunicación a las </w:t>
            </w:r>
            <w:r w:rsidR="001B4499" w:rsidRPr="00847846">
              <w:rPr>
                <w:rFonts w:ascii="Arial" w:eastAsia="Times New Roman" w:hAnsi="Arial" w:cs="Arial"/>
                <w:color w:val="000000"/>
                <w:sz w:val="18"/>
                <w:szCs w:val="18"/>
                <w:lang w:val="es-CO" w:eastAsia="es-CO"/>
              </w:rPr>
              <w:t>víctimas</w:t>
            </w:r>
            <w:r w:rsidR="00B1732D">
              <w:rPr>
                <w:rFonts w:ascii="Arial" w:eastAsia="Times New Roman" w:hAnsi="Arial" w:cs="Arial"/>
                <w:color w:val="000000"/>
                <w:sz w:val="18"/>
                <w:szCs w:val="18"/>
                <w:lang w:val="es-CO" w:eastAsia="es-CO"/>
              </w:rPr>
              <w:t xml:space="preserve"> </w:t>
            </w:r>
            <w:r w:rsidRPr="00847846">
              <w:rPr>
                <w:rFonts w:ascii="Arial" w:eastAsia="Times New Roman" w:hAnsi="Arial" w:cs="Arial"/>
                <w:color w:val="000000"/>
                <w:sz w:val="18"/>
                <w:szCs w:val="18"/>
                <w:lang w:val="es-CO" w:eastAsia="es-CO"/>
              </w:rPr>
              <w:t xml:space="preserve">4101023 </w:t>
            </w:r>
          </w:p>
        </w:tc>
        <w:tc>
          <w:tcPr>
            <w:tcW w:w="2053" w:type="dxa"/>
            <w:shd w:val="clear" w:color="auto" w:fill="auto"/>
            <w:vAlign w:val="center"/>
            <w:hideMark/>
          </w:tcPr>
          <w:p w14:paraId="3D98416B"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w:t>
            </w:r>
            <w:r w:rsidRPr="00847846">
              <w:rPr>
                <w:rFonts w:ascii="Arial" w:eastAsia="Times New Roman" w:hAnsi="Arial" w:cs="Arial"/>
                <w:color w:val="000000"/>
                <w:sz w:val="18"/>
                <w:szCs w:val="18"/>
                <w:lang w:val="es-CO" w:eastAsia="es-CO"/>
              </w:rPr>
              <w:t xml:space="preserve">ervicios de consultoría ambiental </w:t>
            </w:r>
          </w:p>
        </w:tc>
        <w:tc>
          <w:tcPr>
            <w:tcW w:w="1450" w:type="dxa"/>
            <w:shd w:val="clear" w:color="auto" w:fill="auto"/>
            <w:vAlign w:val="center"/>
            <w:hideMark/>
          </w:tcPr>
          <w:p w14:paraId="15127779"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sidRPr="00847846">
              <w:rPr>
                <w:rFonts w:ascii="Arial" w:eastAsia="Times New Roman" w:hAnsi="Arial" w:cs="Arial"/>
                <w:color w:val="000000"/>
                <w:sz w:val="18"/>
                <w:szCs w:val="18"/>
                <w:lang w:val="es-CO" w:eastAsia="es-CO"/>
              </w:rPr>
              <w:t>SGP-</w:t>
            </w:r>
            <w:r w:rsidRPr="0062097D">
              <w:rPr>
                <w:rFonts w:ascii="Arial" w:eastAsia="Times New Roman" w:hAnsi="Arial" w:cs="Arial"/>
                <w:color w:val="000000"/>
                <w:sz w:val="18"/>
                <w:szCs w:val="18"/>
                <w:lang w:val="es-CO" w:eastAsia="es-CO"/>
              </w:rPr>
              <w:t>Propósito General- Libre Inversión.</w:t>
            </w:r>
          </w:p>
        </w:tc>
        <w:tc>
          <w:tcPr>
            <w:tcW w:w="1531" w:type="dxa"/>
            <w:shd w:val="clear" w:color="auto" w:fill="auto"/>
            <w:vAlign w:val="center"/>
            <w:hideMark/>
          </w:tcPr>
          <w:p w14:paraId="007E0905"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sidRPr="00847846">
              <w:rPr>
                <w:rFonts w:ascii="Arial" w:eastAsia="Times New Roman" w:hAnsi="Arial" w:cs="Arial"/>
                <w:color w:val="000000"/>
                <w:sz w:val="18"/>
                <w:szCs w:val="18"/>
                <w:lang w:val="es-CO" w:eastAsia="es-CO"/>
              </w:rPr>
              <w:t xml:space="preserve">-   </w:t>
            </w:r>
          </w:p>
        </w:tc>
      </w:tr>
      <w:tr w:rsidR="00847846" w:rsidRPr="00847846" w14:paraId="645F23D6" w14:textId="77777777" w:rsidTr="00014288">
        <w:trPr>
          <w:trHeight w:val="960"/>
        </w:trPr>
        <w:tc>
          <w:tcPr>
            <w:tcW w:w="1892" w:type="dxa"/>
            <w:shd w:val="clear" w:color="auto" w:fill="auto"/>
            <w:vAlign w:val="center"/>
            <w:hideMark/>
          </w:tcPr>
          <w:p w14:paraId="138773DB" w14:textId="77777777" w:rsidR="00847846" w:rsidRPr="00847846" w:rsidRDefault="007805D3"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(C) </w:t>
            </w:r>
            <w:r w:rsidR="00847846" w:rsidRPr="00847846">
              <w:rPr>
                <w:rFonts w:ascii="Arial" w:eastAsia="Times New Roman" w:hAnsi="Arial" w:cs="Arial"/>
                <w:color w:val="000000"/>
                <w:sz w:val="18"/>
                <w:szCs w:val="18"/>
                <w:lang w:val="es-CO" w:eastAsia="es-CO"/>
              </w:rPr>
              <w:t xml:space="preserve">2.3.2.02.02.009 </w:t>
            </w:r>
          </w:p>
        </w:tc>
        <w:tc>
          <w:tcPr>
            <w:tcW w:w="1580" w:type="dxa"/>
            <w:shd w:val="clear" w:color="auto" w:fill="auto"/>
            <w:vAlign w:val="center"/>
            <w:hideMark/>
          </w:tcPr>
          <w:p w14:paraId="4E744D3C"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w:t>
            </w:r>
            <w:r w:rsidRPr="00847846">
              <w:rPr>
                <w:rFonts w:ascii="Arial" w:eastAsia="Times New Roman" w:hAnsi="Arial" w:cs="Arial"/>
                <w:color w:val="000000"/>
                <w:sz w:val="18"/>
                <w:szCs w:val="18"/>
                <w:lang w:val="es-CO" w:eastAsia="es-CO"/>
              </w:rPr>
              <w:t xml:space="preserve">ervicios para la comunidad, sociales y personales </w:t>
            </w:r>
          </w:p>
        </w:tc>
        <w:tc>
          <w:tcPr>
            <w:tcW w:w="1491" w:type="dxa"/>
            <w:shd w:val="clear" w:color="auto" w:fill="auto"/>
            <w:vAlign w:val="center"/>
            <w:hideMark/>
          </w:tcPr>
          <w:p w14:paraId="5EC3C4DF"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w:t>
            </w:r>
            <w:r w:rsidRPr="00847846">
              <w:rPr>
                <w:rFonts w:ascii="Arial" w:eastAsia="Times New Roman" w:hAnsi="Arial" w:cs="Arial"/>
                <w:color w:val="000000"/>
                <w:sz w:val="18"/>
                <w:szCs w:val="18"/>
                <w:lang w:val="es-CO" w:eastAsia="es-CO"/>
              </w:rPr>
              <w:t xml:space="preserve">ervicio de asistencia </w:t>
            </w:r>
            <w:r w:rsidR="00B1732D" w:rsidRPr="00847846">
              <w:rPr>
                <w:rFonts w:ascii="Arial" w:eastAsia="Times New Roman" w:hAnsi="Arial" w:cs="Arial"/>
                <w:color w:val="000000"/>
                <w:sz w:val="18"/>
                <w:szCs w:val="18"/>
                <w:lang w:val="es-CO" w:eastAsia="es-CO"/>
              </w:rPr>
              <w:t>técnica</w:t>
            </w:r>
            <w:r w:rsidR="00B1732D">
              <w:rPr>
                <w:rFonts w:ascii="Arial" w:eastAsia="Times New Roman" w:hAnsi="Arial" w:cs="Arial"/>
                <w:color w:val="000000"/>
                <w:sz w:val="18"/>
                <w:szCs w:val="18"/>
                <w:lang w:val="es-CO" w:eastAsia="es-CO"/>
              </w:rPr>
              <w:t xml:space="preserve"> 4599031</w:t>
            </w:r>
            <w:r w:rsidRPr="00847846">
              <w:rPr>
                <w:rFonts w:ascii="Arial" w:eastAsia="Times New Roman" w:hAnsi="Arial" w:cs="Arial"/>
                <w:color w:val="000000"/>
                <w:sz w:val="18"/>
                <w:szCs w:val="18"/>
                <w:lang w:val="es-CO" w:eastAsia="es-CO"/>
              </w:rPr>
              <w:t xml:space="preserve"> </w:t>
            </w:r>
          </w:p>
        </w:tc>
        <w:tc>
          <w:tcPr>
            <w:tcW w:w="2053" w:type="dxa"/>
            <w:shd w:val="clear" w:color="auto" w:fill="auto"/>
            <w:vAlign w:val="center"/>
            <w:hideMark/>
          </w:tcPr>
          <w:p w14:paraId="17648332"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O</w:t>
            </w:r>
            <w:r w:rsidRPr="00847846">
              <w:rPr>
                <w:rFonts w:ascii="Arial" w:eastAsia="Times New Roman" w:hAnsi="Arial" w:cs="Arial"/>
                <w:color w:val="000000"/>
                <w:sz w:val="18"/>
                <w:szCs w:val="18"/>
                <w:lang w:val="es-CO" w:eastAsia="es-CO"/>
              </w:rPr>
              <w:t xml:space="preserve">tros servicios sociales sin alojamiento </w:t>
            </w:r>
          </w:p>
        </w:tc>
        <w:tc>
          <w:tcPr>
            <w:tcW w:w="1450" w:type="dxa"/>
            <w:shd w:val="clear" w:color="auto" w:fill="auto"/>
            <w:vAlign w:val="center"/>
            <w:hideMark/>
          </w:tcPr>
          <w:p w14:paraId="0609C306"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sidRPr="00847846">
              <w:rPr>
                <w:rFonts w:ascii="Arial" w:eastAsia="Times New Roman" w:hAnsi="Arial" w:cs="Arial"/>
                <w:color w:val="000000"/>
                <w:sz w:val="18"/>
                <w:szCs w:val="18"/>
                <w:lang w:val="es-CO" w:eastAsia="es-CO"/>
              </w:rPr>
              <w:t>SGP-Propósito General- Libre Inversión</w:t>
            </w:r>
            <w:r>
              <w:rPr>
                <w:rFonts w:ascii="Arial" w:eastAsia="Times New Roman" w:hAnsi="Arial" w:cs="Arial"/>
                <w:color w:val="000000"/>
                <w:sz w:val="18"/>
                <w:szCs w:val="18"/>
                <w:lang w:val="es-CO" w:eastAsia="es-CO"/>
              </w:rPr>
              <w:t>.</w:t>
            </w:r>
          </w:p>
        </w:tc>
        <w:tc>
          <w:tcPr>
            <w:tcW w:w="1531" w:type="dxa"/>
            <w:shd w:val="clear" w:color="auto" w:fill="auto"/>
            <w:vAlign w:val="center"/>
            <w:hideMark/>
          </w:tcPr>
          <w:p w14:paraId="3F8B76F3" w14:textId="77777777" w:rsidR="00847846" w:rsidRPr="00847846" w:rsidRDefault="00847846" w:rsidP="0037127F">
            <w:pPr>
              <w:contextualSpacing/>
              <w:jc w:val="center"/>
              <w:rPr>
                <w:rFonts w:ascii="Arial" w:eastAsia="Times New Roman" w:hAnsi="Arial" w:cs="Arial"/>
                <w:color w:val="000000"/>
                <w:sz w:val="18"/>
                <w:szCs w:val="18"/>
                <w:lang w:val="es-CO" w:eastAsia="es-CO"/>
              </w:rPr>
            </w:pPr>
            <w:r w:rsidRPr="00847846">
              <w:rPr>
                <w:rFonts w:ascii="Arial" w:eastAsia="Times New Roman" w:hAnsi="Arial" w:cs="Arial"/>
                <w:color w:val="000000"/>
                <w:sz w:val="18"/>
                <w:szCs w:val="18"/>
                <w:lang w:val="es-CO" w:eastAsia="es-CO"/>
              </w:rPr>
              <w:t xml:space="preserve"> 9.950.000 </w:t>
            </w:r>
          </w:p>
        </w:tc>
      </w:tr>
    </w:tbl>
    <w:p w14:paraId="30EEC799" w14:textId="77777777" w:rsidR="00847846" w:rsidRPr="0037127F" w:rsidRDefault="00847846" w:rsidP="0037127F">
      <w:pPr>
        <w:contextualSpacing/>
        <w:jc w:val="both"/>
        <w:rPr>
          <w:rFonts w:ascii="Arial" w:eastAsiaTheme="minorEastAsia" w:hAnsi="Arial" w:cs="Arial"/>
          <w:sz w:val="20"/>
          <w:szCs w:val="20"/>
          <w:lang w:eastAsia="en-US"/>
        </w:rPr>
      </w:pPr>
      <w:r w:rsidRPr="0037127F">
        <w:rPr>
          <w:rFonts w:ascii="Arial" w:hAnsi="Arial" w:cs="Arial"/>
          <w:b/>
          <w:bCs/>
          <w:color w:val="000000"/>
          <w:sz w:val="16"/>
          <w:szCs w:val="16"/>
        </w:rPr>
        <w:t xml:space="preserve">Fuente: </w:t>
      </w:r>
      <w:r w:rsidRPr="0037127F">
        <w:rPr>
          <w:rFonts w:ascii="Arial" w:hAnsi="Arial" w:cs="Arial"/>
          <w:color w:val="000000"/>
          <w:sz w:val="16"/>
          <w:szCs w:val="16"/>
        </w:rPr>
        <w:t>Elaboración propia con base en la información reportada al CUIPO</w:t>
      </w:r>
    </w:p>
    <w:p w14:paraId="536BFFEA" w14:textId="77777777" w:rsidR="00847846" w:rsidRPr="00847846" w:rsidRDefault="00847846" w:rsidP="0037127F">
      <w:pPr>
        <w:contextualSpacing/>
        <w:jc w:val="both"/>
        <w:rPr>
          <w:rFonts w:ascii="Arial" w:eastAsiaTheme="minorEastAsia" w:hAnsi="Arial" w:cs="Arial"/>
          <w:sz w:val="22"/>
          <w:szCs w:val="22"/>
          <w:lang w:eastAsia="en-US"/>
        </w:rPr>
      </w:pPr>
    </w:p>
    <w:p w14:paraId="71458AD9" w14:textId="77777777" w:rsidR="00220057" w:rsidRDefault="00847846"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La primera situación para señalar es la diferencia en la información reportada en la columnada “</w:t>
      </w:r>
      <w:r w:rsidRPr="0037127F">
        <w:rPr>
          <w:rFonts w:ascii="Arial" w:eastAsiaTheme="minorEastAsia" w:hAnsi="Arial" w:cs="Arial"/>
          <w:i/>
          <w:iCs/>
          <w:sz w:val="22"/>
          <w:szCs w:val="22"/>
          <w:lang w:eastAsia="en-US"/>
        </w:rPr>
        <w:t>Producto MGA</w:t>
      </w:r>
      <w:r>
        <w:rPr>
          <w:rFonts w:ascii="Arial" w:eastAsiaTheme="minorEastAsia" w:hAnsi="Arial" w:cs="Arial"/>
          <w:sz w:val="22"/>
          <w:szCs w:val="22"/>
          <w:lang w:eastAsia="en-US"/>
        </w:rPr>
        <w:t xml:space="preserve">”. Lo anterior, porque hay productos en los cuales relacionaron su descripción y código, mientras que, hay otros productos en los cuales solo se deja la descripción, tal y como lo evidencia el </w:t>
      </w:r>
      <w:r w:rsidR="00447724">
        <w:rPr>
          <w:rFonts w:ascii="Arial" w:eastAsiaTheme="minorEastAsia" w:hAnsi="Arial" w:cs="Arial"/>
          <w:sz w:val="22"/>
          <w:szCs w:val="22"/>
          <w:lang w:eastAsia="en-US"/>
        </w:rPr>
        <w:t>C</w:t>
      </w:r>
      <w:r>
        <w:rPr>
          <w:rFonts w:ascii="Arial" w:eastAsiaTheme="minorEastAsia" w:hAnsi="Arial" w:cs="Arial"/>
          <w:sz w:val="22"/>
          <w:szCs w:val="22"/>
          <w:lang w:eastAsia="en-US"/>
        </w:rPr>
        <w:t>uadro anterior.</w:t>
      </w:r>
    </w:p>
    <w:p w14:paraId="13EC94AE" w14:textId="77777777" w:rsidR="00B91D62" w:rsidRDefault="00B91D62" w:rsidP="0037127F">
      <w:pPr>
        <w:contextualSpacing/>
        <w:jc w:val="both"/>
        <w:rPr>
          <w:rFonts w:ascii="Arial" w:eastAsiaTheme="minorEastAsia" w:hAnsi="Arial" w:cs="Arial"/>
          <w:sz w:val="22"/>
          <w:szCs w:val="22"/>
          <w:lang w:eastAsia="en-US"/>
        </w:rPr>
      </w:pPr>
    </w:p>
    <w:p w14:paraId="761095C6" w14:textId="77777777" w:rsidR="00014288" w:rsidRDefault="00220057"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Adicional, al revisar la relación entre la información de la columna “</w:t>
      </w:r>
      <w:r w:rsidRPr="0037127F">
        <w:rPr>
          <w:rFonts w:ascii="Arial" w:eastAsiaTheme="minorEastAsia" w:hAnsi="Arial" w:cs="Arial"/>
          <w:i/>
          <w:iCs/>
          <w:sz w:val="22"/>
          <w:szCs w:val="22"/>
          <w:lang w:eastAsia="en-US"/>
        </w:rPr>
        <w:t>Producto MGA</w:t>
      </w:r>
      <w:r>
        <w:rPr>
          <w:rFonts w:ascii="Arial" w:eastAsiaTheme="minorEastAsia" w:hAnsi="Arial" w:cs="Arial"/>
          <w:sz w:val="22"/>
          <w:szCs w:val="22"/>
          <w:lang w:eastAsia="en-US"/>
        </w:rPr>
        <w:t>” y “</w:t>
      </w:r>
      <w:r w:rsidRPr="0037127F">
        <w:rPr>
          <w:rFonts w:ascii="Arial" w:eastAsiaTheme="minorEastAsia" w:hAnsi="Arial" w:cs="Arial"/>
          <w:i/>
          <w:iCs/>
          <w:sz w:val="22"/>
          <w:szCs w:val="22"/>
          <w:lang w:eastAsia="en-US"/>
        </w:rPr>
        <w:t>CPC</w:t>
      </w:r>
      <w:r>
        <w:rPr>
          <w:rFonts w:ascii="Arial" w:eastAsiaTheme="minorEastAsia" w:hAnsi="Arial" w:cs="Arial"/>
          <w:sz w:val="22"/>
          <w:szCs w:val="22"/>
          <w:lang w:eastAsia="en-US"/>
        </w:rPr>
        <w:t xml:space="preserve">”, los productos indicados no permiten identificar de forma clara y precisa una correspondencia entre el sector a financiar, su producto y el bien o servicio </w:t>
      </w:r>
      <w:r w:rsidR="00C97895">
        <w:rPr>
          <w:rFonts w:ascii="Arial" w:eastAsiaTheme="minorEastAsia" w:hAnsi="Arial" w:cs="Arial"/>
          <w:sz w:val="22"/>
          <w:szCs w:val="22"/>
          <w:lang w:eastAsia="en-US"/>
        </w:rPr>
        <w:t xml:space="preserve">a </w:t>
      </w:r>
      <w:r>
        <w:rPr>
          <w:rFonts w:ascii="Arial" w:eastAsiaTheme="minorEastAsia" w:hAnsi="Arial" w:cs="Arial"/>
          <w:sz w:val="22"/>
          <w:szCs w:val="22"/>
          <w:lang w:eastAsia="en-US"/>
        </w:rPr>
        <w:t>adquirir por parte de la Entidad</w:t>
      </w:r>
      <w:r w:rsidR="00B1732D">
        <w:rPr>
          <w:rFonts w:ascii="Arial" w:eastAsiaTheme="minorEastAsia" w:hAnsi="Arial" w:cs="Arial"/>
          <w:sz w:val="22"/>
          <w:szCs w:val="22"/>
          <w:lang w:eastAsia="en-US"/>
        </w:rPr>
        <w:t>. P</w:t>
      </w:r>
      <w:r w:rsidR="00C97895">
        <w:rPr>
          <w:rFonts w:ascii="Arial" w:eastAsiaTheme="minorEastAsia" w:hAnsi="Arial" w:cs="Arial"/>
          <w:sz w:val="22"/>
          <w:szCs w:val="22"/>
          <w:lang w:eastAsia="en-US"/>
        </w:rPr>
        <w:t>or ejemplo</w:t>
      </w:r>
      <w:r w:rsidR="00B1732D">
        <w:rPr>
          <w:rFonts w:ascii="Arial" w:eastAsiaTheme="minorEastAsia" w:hAnsi="Arial" w:cs="Arial"/>
          <w:sz w:val="22"/>
          <w:szCs w:val="22"/>
          <w:lang w:eastAsia="en-US"/>
        </w:rPr>
        <w:t>,</w:t>
      </w:r>
      <w:r w:rsidR="006D011C">
        <w:rPr>
          <w:rFonts w:ascii="Arial" w:eastAsiaTheme="minorEastAsia" w:hAnsi="Arial" w:cs="Arial"/>
          <w:sz w:val="22"/>
          <w:szCs w:val="22"/>
          <w:lang w:eastAsia="en-US"/>
        </w:rPr>
        <w:t xml:space="preserve"> </w:t>
      </w:r>
      <w:r w:rsidR="00B1732D">
        <w:rPr>
          <w:rFonts w:ascii="Arial" w:eastAsiaTheme="minorEastAsia" w:hAnsi="Arial" w:cs="Arial"/>
          <w:sz w:val="22"/>
          <w:szCs w:val="22"/>
          <w:lang w:eastAsia="en-US"/>
        </w:rPr>
        <w:t xml:space="preserve">el </w:t>
      </w:r>
      <w:r w:rsidR="00D10ED4">
        <w:rPr>
          <w:rFonts w:ascii="Arial" w:eastAsiaTheme="minorEastAsia" w:hAnsi="Arial" w:cs="Arial"/>
          <w:sz w:val="22"/>
          <w:szCs w:val="22"/>
          <w:lang w:eastAsia="en-US"/>
        </w:rPr>
        <w:t xml:space="preserve">objeto de gasto </w:t>
      </w:r>
      <w:r w:rsidR="00B1732D">
        <w:rPr>
          <w:rFonts w:ascii="Arial" w:eastAsiaTheme="minorEastAsia" w:hAnsi="Arial" w:cs="Arial"/>
          <w:sz w:val="22"/>
          <w:szCs w:val="22"/>
          <w:lang w:eastAsia="en-US"/>
        </w:rPr>
        <w:t xml:space="preserve">con </w:t>
      </w:r>
      <w:r w:rsidR="00447724">
        <w:rPr>
          <w:rFonts w:ascii="Arial" w:eastAsiaTheme="minorEastAsia" w:hAnsi="Arial" w:cs="Arial"/>
          <w:sz w:val="22"/>
          <w:szCs w:val="22"/>
          <w:lang w:eastAsia="en-US"/>
        </w:rPr>
        <w:t>C</w:t>
      </w:r>
      <w:r w:rsidR="00B1732D">
        <w:rPr>
          <w:rFonts w:ascii="Arial" w:eastAsiaTheme="minorEastAsia" w:hAnsi="Arial" w:cs="Arial"/>
          <w:sz w:val="22"/>
          <w:szCs w:val="22"/>
          <w:lang w:eastAsia="en-US"/>
        </w:rPr>
        <w:t>ódigo</w:t>
      </w:r>
      <w:r w:rsidR="007063E2">
        <w:rPr>
          <w:rFonts w:ascii="Arial" w:eastAsiaTheme="minorEastAsia" w:hAnsi="Arial" w:cs="Arial"/>
          <w:sz w:val="22"/>
          <w:szCs w:val="22"/>
          <w:lang w:eastAsia="en-US"/>
        </w:rPr>
        <w:t xml:space="preserve"> (A)</w:t>
      </w:r>
      <w:r w:rsidR="00B1732D">
        <w:rPr>
          <w:rFonts w:ascii="Arial" w:eastAsiaTheme="minorEastAsia" w:hAnsi="Arial" w:cs="Arial"/>
          <w:sz w:val="22"/>
          <w:szCs w:val="22"/>
          <w:lang w:eastAsia="en-US"/>
        </w:rPr>
        <w:t xml:space="preserve"> </w:t>
      </w:r>
      <w:r w:rsidR="00D10ED4">
        <w:rPr>
          <w:rFonts w:ascii="Arial" w:eastAsiaTheme="minorEastAsia" w:hAnsi="Arial" w:cs="Arial"/>
          <w:sz w:val="22"/>
          <w:szCs w:val="22"/>
          <w:lang w:eastAsia="en-US"/>
        </w:rPr>
        <w:t>indic</w:t>
      </w:r>
      <w:r w:rsidR="006D011C">
        <w:rPr>
          <w:rFonts w:ascii="Arial" w:eastAsiaTheme="minorEastAsia" w:hAnsi="Arial" w:cs="Arial"/>
          <w:sz w:val="22"/>
          <w:szCs w:val="22"/>
          <w:lang w:eastAsia="en-US"/>
        </w:rPr>
        <w:t xml:space="preserve">a que financiará el </w:t>
      </w:r>
      <w:r w:rsidR="006D011C">
        <w:rPr>
          <w:rFonts w:ascii="Arial" w:eastAsiaTheme="minorEastAsia" w:hAnsi="Arial" w:cs="Arial"/>
          <w:sz w:val="22"/>
          <w:szCs w:val="22"/>
          <w:lang w:eastAsia="en-US"/>
        </w:rPr>
        <w:lastRenderedPageBreak/>
        <w:t xml:space="preserve">producto en </w:t>
      </w:r>
      <w:r w:rsidR="00C243EC">
        <w:rPr>
          <w:rFonts w:ascii="Arial" w:eastAsiaTheme="minorEastAsia" w:hAnsi="Arial" w:cs="Arial"/>
          <w:sz w:val="22"/>
          <w:szCs w:val="22"/>
          <w:lang w:eastAsia="en-US"/>
        </w:rPr>
        <w:t>la</w:t>
      </w:r>
      <w:r w:rsidR="006D011C">
        <w:rPr>
          <w:rFonts w:ascii="Arial" w:eastAsiaTheme="minorEastAsia" w:hAnsi="Arial" w:cs="Arial"/>
          <w:sz w:val="22"/>
          <w:szCs w:val="22"/>
          <w:lang w:eastAsia="en-US"/>
        </w:rPr>
        <w:t xml:space="preserve"> MGA “</w:t>
      </w:r>
      <w:r w:rsidR="006D011C" w:rsidRPr="006D011C">
        <w:rPr>
          <w:rFonts w:ascii="Arial" w:eastAsiaTheme="minorEastAsia" w:hAnsi="Arial" w:cs="Arial"/>
          <w:i/>
          <w:iCs/>
          <w:sz w:val="22"/>
          <w:szCs w:val="22"/>
          <w:lang w:eastAsia="en-US"/>
        </w:rPr>
        <w:t>Servicio de Alcantarillado</w:t>
      </w:r>
      <w:r w:rsidR="006D011C">
        <w:rPr>
          <w:rFonts w:ascii="Arial" w:eastAsiaTheme="minorEastAsia" w:hAnsi="Arial" w:cs="Arial"/>
          <w:sz w:val="22"/>
          <w:szCs w:val="22"/>
          <w:lang w:eastAsia="en-US"/>
        </w:rPr>
        <w:t xml:space="preserve">” pero el servicio </w:t>
      </w:r>
      <w:r w:rsidR="00C243EC">
        <w:rPr>
          <w:rFonts w:ascii="Arial" w:eastAsiaTheme="minorEastAsia" w:hAnsi="Arial" w:cs="Arial"/>
          <w:sz w:val="22"/>
          <w:szCs w:val="22"/>
          <w:lang w:eastAsia="en-US"/>
        </w:rPr>
        <w:t xml:space="preserve">a </w:t>
      </w:r>
      <w:r w:rsidR="006D011C">
        <w:rPr>
          <w:rFonts w:ascii="Arial" w:eastAsiaTheme="minorEastAsia" w:hAnsi="Arial" w:cs="Arial"/>
          <w:sz w:val="22"/>
          <w:szCs w:val="22"/>
          <w:lang w:eastAsia="en-US"/>
        </w:rPr>
        <w:t xml:space="preserve">adquirir y que </w:t>
      </w:r>
      <w:r w:rsidR="007063E2">
        <w:rPr>
          <w:rFonts w:ascii="Arial" w:eastAsiaTheme="minorEastAsia" w:hAnsi="Arial" w:cs="Arial"/>
          <w:sz w:val="22"/>
          <w:szCs w:val="22"/>
          <w:lang w:eastAsia="en-US"/>
        </w:rPr>
        <w:t>vincula</w:t>
      </w:r>
      <w:r w:rsidR="006D011C">
        <w:rPr>
          <w:rFonts w:ascii="Arial" w:eastAsiaTheme="minorEastAsia" w:hAnsi="Arial" w:cs="Arial"/>
          <w:sz w:val="22"/>
          <w:szCs w:val="22"/>
          <w:lang w:eastAsia="en-US"/>
        </w:rPr>
        <w:t xml:space="preserve"> con el CPC es “</w:t>
      </w:r>
      <w:r w:rsidR="006D011C" w:rsidRPr="006D011C">
        <w:rPr>
          <w:rFonts w:ascii="Arial" w:eastAsiaTheme="minorEastAsia" w:hAnsi="Arial" w:cs="Arial"/>
          <w:i/>
          <w:iCs/>
          <w:sz w:val="22"/>
          <w:szCs w:val="22"/>
          <w:lang w:eastAsia="en-US"/>
        </w:rPr>
        <w:t>Servicios de la administración pública relacionados con el transporte y las comunicaciones</w:t>
      </w:r>
      <w:r w:rsidR="006D011C">
        <w:rPr>
          <w:rFonts w:ascii="Arial" w:eastAsiaTheme="minorEastAsia" w:hAnsi="Arial" w:cs="Arial"/>
          <w:sz w:val="22"/>
          <w:szCs w:val="22"/>
          <w:lang w:eastAsia="en-US"/>
        </w:rPr>
        <w:t>”</w:t>
      </w:r>
      <w:r w:rsidR="00A229E1">
        <w:rPr>
          <w:rFonts w:ascii="Arial" w:eastAsiaTheme="minorEastAsia" w:hAnsi="Arial" w:cs="Arial"/>
          <w:sz w:val="22"/>
          <w:szCs w:val="22"/>
          <w:lang w:eastAsia="en-US"/>
        </w:rPr>
        <w:t>.</w:t>
      </w:r>
    </w:p>
    <w:p w14:paraId="754EC077" w14:textId="77777777" w:rsidR="003E5A5D" w:rsidRDefault="003E5A5D" w:rsidP="0037127F">
      <w:pPr>
        <w:contextualSpacing/>
        <w:jc w:val="both"/>
        <w:rPr>
          <w:rFonts w:ascii="Arial" w:eastAsiaTheme="minorEastAsia" w:hAnsi="Arial" w:cs="Arial"/>
          <w:sz w:val="22"/>
          <w:szCs w:val="22"/>
          <w:lang w:eastAsia="en-US"/>
        </w:rPr>
      </w:pPr>
    </w:p>
    <w:p w14:paraId="693A9907" w14:textId="77777777" w:rsidR="00D07017" w:rsidRDefault="00A229E1"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 xml:space="preserve">Para el objeto de gasto con </w:t>
      </w:r>
      <w:r w:rsidR="00447724">
        <w:rPr>
          <w:rFonts w:ascii="Arial" w:eastAsiaTheme="minorEastAsia" w:hAnsi="Arial" w:cs="Arial"/>
          <w:sz w:val="22"/>
          <w:szCs w:val="22"/>
          <w:lang w:eastAsia="en-US"/>
        </w:rPr>
        <w:t>C</w:t>
      </w:r>
      <w:r>
        <w:rPr>
          <w:rFonts w:ascii="Arial" w:eastAsiaTheme="minorEastAsia" w:hAnsi="Arial" w:cs="Arial"/>
          <w:sz w:val="22"/>
          <w:szCs w:val="22"/>
          <w:lang w:eastAsia="en-US"/>
        </w:rPr>
        <w:t>ódigo (B)</w:t>
      </w:r>
      <w:r w:rsidR="006D011C">
        <w:rPr>
          <w:rFonts w:ascii="Arial" w:eastAsiaTheme="minorEastAsia" w:hAnsi="Arial" w:cs="Arial"/>
          <w:sz w:val="22"/>
          <w:szCs w:val="22"/>
          <w:lang w:eastAsia="en-US"/>
        </w:rPr>
        <w:t>,</w:t>
      </w:r>
      <w:r>
        <w:rPr>
          <w:rFonts w:ascii="Arial" w:eastAsiaTheme="minorEastAsia" w:hAnsi="Arial" w:cs="Arial"/>
          <w:sz w:val="22"/>
          <w:szCs w:val="22"/>
          <w:lang w:eastAsia="en-US"/>
        </w:rPr>
        <w:t xml:space="preserve"> el Municipio pretende financiar el producto en la MGA “</w:t>
      </w:r>
      <w:r w:rsidRPr="00A229E1">
        <w:rPr>
          <w:rFonts w:ascii="Arial" w:eastAsiaTheme="minorEastAsia" w:hAnsi="Arial" w:cs="Arial"/>
          <w:i/>
          <w:iCs/>
          <w:sz w:val="22"/>
          <w:szCs w:val="22"/>
          <w:lang w:eastAsia="en-US"/>
        </w:rPr>
        <w:t>Servicio de orientación y comunicación a las víctimas</w:t>
      </w:r>
      <w:r>
        <w:rPr>
          <w:rFonts w:ascii="Arial" w:eastAsiaTheme="minorEastAsia" w:hAnsi="Arial" w:cs="Arial"/>
          <w:sz w:val="22"/>
          <w:szCs w:val="22"/>
          <w:lang w:eastAsia="en-US"/>
        </w:rPr>
        <w:t>”</w:t>
      </w:r>
      <w:r w:rsidR="00447724">
        <w:rPr>
          <w:rFonts w:ascii="Arial" w:eastAsiaTheme="minorEastAsia" w:hAnsi="Arial" w:cs="Arial"/>
          <w:sz w:val="22"/>
          <w:szCs w:val="22"/>
          <w:lang w:eastAsia="en-US"/>
        </w:rPr>
        <w:t>;</w:t>
      </w:r>
      <w:r>
        <w:rPr>
          <w:rFonts w:ascii="Arial" w:eastAsiaTheme="minorEastAsia" w:hAnsi="Arial" w:cs="Arial"/>
          <w:sz w:val="22"/>
          <w:szCs w:val="22"/>
          <w:lang w:eastAsia="en-US"/>
        </w:rPr>
        <w:t xml:space="preserve"> sin embargo, el servicio </w:t>
      </w:r>
      <w:r w:rsidR="00014288">
        <w:rPr>
          <w:rFonts w:ascii="Arial" w:eastAsiaTheme="minorEastAsia" w:hAnsi="Arial" w:cs="Arial"/>
          <w:sz w:val="22"/>
          <w:szCs w:val="22"/>
          <w:lang w:eastAsia="en-US"/>
        </w:rPr>
        <w:t xml:space="preserve">a </w:t>
      </w:r>
      <w:r>
        <w:rPr>
          <w:rFonts w:ascii="Arial" w:eastAsiaTheme="minorEastAsia" w:hAnsi="Arial" w:cs="Arial"/>
          <w:sz w:val="22"/>
          <w:szCs w:val="22"/>
          <w:lang w:eastAsia="en-US"/>
        </w:rPr>
        <w:t>adquirir según la clasificación CPC es “</w:t>
      </w:r>
      <w:r w:rsidRPr="00A229E1">
        <w:rPr>
          <w:rFonts w:ascii="Arial" w:eastAsiaTheme="minorEastAsia" w:hAnsi="Arial" w:cs="Arial"/>
          <w:i/>
          <w:iCs/>
          <w:sz w:val="22"/>
          <w:szCs w:val="22"/>
          <w:lang w:eastAsia="en-US"/>
        </w:rPr>
        <w:t>Servicios de consultoría ambiental</w:t>
      </w:r>
      <w:r>
        <w:rPr>
          <w:rFonts w:ascii="Arial" w:eastAsiaTheme="minorEastAsia" w:hAnsi="Arial" w:cs="Arial"/>
          <w:sz w:val="22"/>
          <w:szCs w:val="22"/>
          <w:lang w:eastAsia="en-US"/>
        </w:rPr>
        <w:t>”</w:t>
      </w:r>
      <w:r w:rsidR="00014288">
        <w:rPr>
          <w:rFonts w:ascii="Arial" w:eastAsiaTheme="minorEastAsia" w:hAnsi="Arial" w:cs="Arial"/>
          <w:sz w:val="22"/>
          <w:szCs w:val="22"/>
          <w:lang w:eastAsia="en-US"/>
        </w:rPr>
        <w:t>.</w:t>
      </w:r>
      <w:r w:rsidR="006D011C">
        <w:rPr>
          <w:rFonts w:ascii="Arial" w:eastAsiaTheme="minorEastAsia" w:hAnsi="Arial" w:cs="Arial"/>
          <w:sz w:val="22"/>
          <w:szCs w:val="22"/>
          <w:lang w:eastAsia="en-US"/>
        </w:rPr>
        <w:t xml:space="preserve"> </w:t>
      </w:r>
      <w:r w:rsidR="00014288">
        <w:rPr>
          <w:rFonts w:ascii="Arial" w:eastAsiaTheme="minorEastAsia" w:hAnsi="Arial" w:cs="Arial"/>
          <w:sz w:val="22"/>
          <w:szCs w:val="22"/>
          <w:lang w:eastAsia="en-US"/>
        </w:rPr>
        <w:t>O</w:t>
      </w:r>
      <w:r>
        <w:rPr>
          <w:rFonts w:ascii="Arial" w:eastAsiaTheme="minorEastAsia" w:hAnsi="Arial" w:cs="Arial"/>
          <w:sz w:val="22"/>
          <w:szCs w:val="22"/>
          <w:lang w:eastAsia="en-US"/>
        </w:rPr>
        <w:t xml:space="preserve">tra situación igual, es la del objeto de gasto con </w:t>
      </w:r>
      <w:r w:rsidR="00447724">
        <w:rPr>
          <w:rFonts w:ascii="Arial" w:eastAsiaTheme="minorEastAsia" w:hAnsi="Arial" w:cs="Arial"/>
          <w:sz w:val="22"/>
          <w:szCs w:val="22"/>
          <w:lang w:eastAsia="en-US"/>
        </w:rPr>
        <w:t>C</w:t>
      </w:r>
      <w:r>
        <w:rPr>
          <w:rFonts w:ascii="Arial" w:eastAsiaTheme="minorEastAsia" w:hAnsi="Arial" w:cs="Arial"/>
          <w:sz w:val="22"/>
          <w:szCs w:val="22"/>
          <w:lang w:eastAsia="en-US"/>
        </w:rPr>
        <w:t>ódigo (C), en dónde el producto financiado en la MGA es “</w:t>
      </w:r>
      <w:r w:rsidRPr="00A229E1">
        <w:rPr>
          <w:rFonts w:ascii="Arial" w:eastAsiaTheme="minorEastAsia" w:hAnsi="Arial" w:cs="Arial"/>
          <w:i/>
          <w:iCs/>
          <w:sz w:val="22"/>
          <w:szCs w:val="22"/>
          <w:lang w:eastAsia="en-US"/>
        </w:rPr>
        <w:t>Servicio de asistencia técnica</w:t>
      </w:r>
      <w:r>
        <w:rPr>
          <w:rFonts w:ascii="Arial" w:eastAsiaTheme="minorEastAsia" w:hAnsi="Arial" w:cs="Arial"/>
          <w:sz w:val="22"/>
          <w:szCs w:val="22"/>
          <w:lang w:eastAsia="en-US"/>
        </w:rPr>
        <w:t>”</w:t>
      </w:r>
      <w:r w:rsidR="00447724">
        <w:rPr>
          <w:rFonts w:ascii="Arial" w:eastAsiaTheme="minorEastAsia" w:hAnsi="Arial" w:cs="Arial"/>
          <w:sz w:val="22"/>
          <w:szCs w:val="22"/>
          <w:lang w:eastAsia="en-US"/>
        </w:rPr>
        <w:t>;</w:t>
      </w:r>
      <w:r>
        <w:rPr>
          <w:rFonts w:ascii="Arial" w:eastAsiaTheme="minorEastAsia" w:hAnsi="Arial" w:cs="Arial"/>
          <w:sz w:val="22"/>
          <w:szCs w:val="22"/>
          <w:lang w:eastAsia="en-US"/>
        </w:rPr>
        <w:t xml:space="preserve"> mientras que, el servicio adquirido según la clasificación CPC es “</w:t>
      </w:r>
      <w:r w:rsidRPr="00A229E1">
        <w:rPr>
          <w:rFonts w:ascii="Arial" w:eastAsiaTheme="minorEastAsia" w:hAnsi="Arial" w:cs="Arial"/>
          <w:i/>
          <w:iCs/>
          <w:sz w:val="22"/>
          <w:szCs w:val="22"/>
          <w:lang w:eastAsia="en-US"/>
        </w:rPr>
        <w:t>Otros servicios sociales sin alojamiento</w:t>
      </w:r>
      <w:r>
        <w:rPr>
          <w:rFonts w:ascii="Arial" w:eastAsiaTheme="minorEastAsia" w:hAnsi="Arial" w:cs="Arial"/>
          <w:sz w:val="22"/>
          <w:szCs w:val="22"/>
          <w:lang w:eastAsia="en-US"/>
        </w:rPr>
        <w:t>”. L</w:t>
      </w:r>
      <w:r w:rsidR="00E5640B">
        <w:rPr>
          <w:rFonts w:ascii="Arial" w:eastAsiaTheme="minorEastAsia" w:hAnsi="Arial" w:cs="Arial"/>
          <w:sz w:val="22"/>
          <w:szCs w:val="22"/>
          <w:lang w:eastAsia="en-US"/>
        </w:rPr>
        <w:t>o anterior evidencia, una inconsistencia en la articulación entre l</w:t>
      </w:r>
      <w:r w:rsidR="002B0129">
        <w:rPr>
          <w:rFonts w:ascii="Arial" w:eastAsiaTheme="minorEastAsia" w:hAnsi="Arial" w:cs="Arial"/>
          <w:sz w:val="22"/>
          <w:szCs w:val="22"/>
          <w:lang w:eastAsia="en-US"/>
        </w:rPr>
        <w:t>os</w:t>
      </w:r>
      <w:r w:rsidR="00E5640B">
        <w:rPr>
          <w:rFonts w:ascii="Arial" w:eastAsiaTheme="minorEastAsia" w:hAnsi="Arial" w:cs="Arial"/>
          <w:sz w:val="22"/>
          <w:szCs w:val="22"/>
          <w:lang w:eastAsia="en-US"/>
        </w:rPr>
        <w:t xml:space="preserve"> producto</w:t>
      </w:r>
      <w:r w:rsidR="002B0129">
        <w:rPr>
          <w:rFonts w:ascii="Arial" w:eastAsiaTheme="minorEastAsia" w:hAnsi="Arial" w:cs="Arial"/>
          <w:sz w:val="22"/>
          <w:szCs w:val="22"/>
          <w:lang w:eastAsia="en-US"/>
        </w:rPr>
        <w:t>s</w:t>
      </w:r>
      <w:r w:rsidR="00E5640B">
        <w:rPr>
          <w:rFonts w:ascii="Arial" w:eastAsiaTheme="minorEastAsia" w:hAnsi="Arial" w:cs="Arial"/>
          <w:sz w:val="22"/>
          <w:szCs w:val="22"/>
          <w:lang w:eastAsia="en-US"/>
        </w:rPr>
        <w:t xml:space="preserve"> y </w:t>
      </w:r>
      <w:r w:rsidR="002B0129">
        <w:rPr>
          <w:rFonts w:ascii="Arial" w:eastAsiaTheme="minorEastAsia" w:hAnsi="Arial" w:cs="Arial"/>
          <w:sz w:val="22"/>
          <w:szCs w:val="22"/>
          <w:lang w:eastAsia="en-US"/>
        </w:rPr>
        <w:t xml:space="preserve">los </w:t>
      </w:r>
      <w:r w:rsidR="00E5640B">
        <w:rPr>
          <w:rFonts w:ascii="Arial" w:eastAsiaTheme="minorEastAsia" w:hAnsi="Arial" w:cs="Arial"/>
          <w:sz w:val="22"/>
          <w:szCs w:val="22"/>
          <w:lang w:eastAsia="en-US"/>
        </w:rPr>
        <w:t>servicio</w:t>
      </w:r>
      <w:r w:rsidR="002B0129">
        <w:rPr>
          <w:rFonts w:ascii="Arial" w:eastAsiaTheme="minorEastAsia" w:hAnsi="Arial" w:cs="Arial"/>
          <w:sz w:val="22"/>
          <w:szCs w:val="22"/>
          <w:lang w:eastAsia="en-US"/>
        </w:rPr>
        <w:t>s</w:t>
      </w:r>
      <w:r w:rsidR="007063E2">
        <w:rPr>
          <w:rFonts w:ascii="Arial" w:eastAsiaTheme="minorEastAsia" w:hAnsi="Arial" w:cs="Arial"/>
          <w:sz w:val="22"/>
          <w:szCs w:val="22"/>
          <w:lang w:eastAsia="en-US"/>
        </w:rPr>
        <w:t xml:space="preserve"> o bien</w:t>
      </w:r>
      <w:r w:rsidR="002B0129">
        <w:rPr>
          <w:rFonts w:ascii="Arial" w:eastAsiaTheme="minorEastAsia" w:hAnsi="Arial" w:cs="Arial"/>
          <w:sz w:val="22"/>
          <w:szCs w:val="22"/>
          <w:lang w:eastAsia="en-US"/>
        </w:rPr>
        <w:t>es</w:t>
      </w:r>
      <w:r w:rsidR="00E5640B">
        <w:rPr>
          <w:rFonts w:ascii="Arial" w:eastAsiaTheme="minorEastAsia" w:hAnsi="Arial" w:cs="Arial"/>
          <w:sz w:val="22"/>
          <w:szCs w:val="22"/>
          <w:lang w:eastAsia="en-US"/>
        </w:rPr>
        <w:t xml:space="preserve"> a financiar por parte de la Entidad.</w:t>
      </w:r>
      <w:r w:rsidR="007805D3">
        <w:rPr>
          <w:rFonts w:ascii="Arial" w:eastAsiaTheme="minorEastAsia" w:hAnsi="Arial" w:cs="Arial"/>
          <w:sz w:val="22"/>
          <w:szCs w:val="22"/>
          <w:lang w:eastAsia="en-US"/>
        </w:rPr>
        <w:t xml:space="preserve"> Estas inconsistencias también se repiten en otro</w:t>
      </w:r>
      <w:r w:rsidR="007063E2">
        <w:rPr>
          <w:rFonts w:ascii="Arial" w:eastAsiaTheme="minorEastAsia" w:hAnsi="Arial" w:cs="Arial"/>
          <w:sz w:val="22"/>
          <w:szCs w:val="22"/>
          <w:lang w:eastAsia="en-US"/>
        </w:rPr>
        <w:t xml:space="preserve">s objetos de gasto </w:t>
      </w:r>
      <w:r w:rsidR="002B0129">
        <w:rPr>
          <w:rFonts w:ascii="Arial" w:eastAsiaTheme="minorEastAsia" w:hAnsi="Arial" w:cs="Arial"/>
          <w:sz w:val="22"/>
          <w:szCs w:val="22"/>
          <w:lang w:eastAsia="en-US"/>
        </w:rPr>
        <w:t>identificados en el reporte realizado por la Entidad al CUIPO</w:t>
      </w:r>
      <w:r w:rsidR="00014288">
        <w:rPr>
          <w:rFonts w:ascii="Arial" w:eastAsiaTheme="minorEastAsia" w:hAnsi="Arial" w:cs="Arial"/>
          <w:sz w:val="22"/>
          <w:szCs w:val="22"/>
          <w:lang w:eastAsia="en-US"/>
        </w:rPr>
        <w:t>.</w:t>
      </w:r>
    </w:p>
    <w:p w14:paraId="080D8EDE" w14:textId="77777777" w:rsidR="00014288" w:rsidRPr="00522DB6" w:rsidRDefault="00014288" w:rsidP="0037127F">
      <w:pPr>
        <w:contextualSpacing/>
        <w:jc w:val="both"/>
        <w:rPr>
          <w:rFonts w:ascii="Arial" w:hAnsi="Arial" w:cs="Arial"/>
          <w:color w:val="000000" w:themeColor="text1"/>
          <w:sz w:val="18"/>
          <w:szCs w:val="18"/>
          <w:lang w:eastAsia="en-US"/>
        </w:rPr>
      </w:pPr>
    </w:p>
    <w:p w14:paraId="0B2E8EA7" w14:textId="77777777" w:rsidR="00220057" w:rsidRDefault="00220057"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Como resultado, para la destinación de Libre Inversión no es posible determinar</w:t>
      </w:r>
      <w:r w:rsidR="00321D29">
        <w:rPr>
          <w:rFonts w:ascii="Arial" w:eastAsiaTheme="minorEastAsia" w:hAnsi="Arial" w:cs="Arial"/>
          <w:sz w:val="22"/>
          <w:szCs w:val="22"/>
          <w:lang w:eastAsia="en-US"/>
        </w:rPr>
        <w:t xml:space="preserve"> sin ambigüedades</w:t>
      </w:r>
      <w:r>
        <w:rPr>
          <w:rFonts w:ascii="Arial" w:eastAsiaTheme="minorEastAsia" w:hAnsi="Arial" w:cs="Arial"/>
          <w:sz w:val="22"/>
          <w:szCs w:val="22"/>
          <w:lang w:eastAsia="en-US"/>
        </w:rPr>
        <w:t xml:space="preserve"> un patrón de inversiones y tampoco es posible establecer los bienes o servicios adquiridos por el Municipio</w:t>
      </w:r>
      <w:r w:rsidR="00321D29">
        <w:rPr>
          <w:rFonts w:ascii="Arial" w:eastAsiaTheme="minorEastAsia" w:hAnsi="Arial" w:cs="Arial"/>
          <w:sz w:val="22"/>
          <w:szCs w:val="22"/>
          <w:lang w:eastAsia="en-US"/>
        </w:rPr>
        <w:t xml:space="preserve"> desde el reporte realizado</w:t>
      </w:r>
      <w:r>
        <w:rPr>
          <w:rFonts w:ascii="Arial" w:eastAsiaTheme="minorEastAsia" w:hAnsi="Arial" w:cs="Arial"/>
          <w:sz w:val="22"/>
          <w:szCs w:val="22"/>
          <w:lang w:eastAsia="en-US"/>
        </w:rPr>
        <w:t>.</w:t>
      </w:r>
    </w:p>
    <w:p w14:paraId="14235265" w14:textId="77777777" w:rsidR="00220057" w:rsidRDefault="00220057" w:rsidP="0037127F">
      <w:pPr>
        <w:contextualSpacing/>
        <w:jc w:val="both"/>
        <w:rPr>
          <w:rFonts w:ascii="Arial" w:eastAsiaTheme="minorEastAsia" w:hAnsi="Arial" w:cs="Arial"/>
          <w:sz w:val="22"/>
          <w:szCs w:val="22"/>
          <w:lang w:eastAsia="en-US"/>
        </w:rPr>
      </w:pPr>
    </w:p>
    <w:p w14:paraId="2A1CA93C" w14:textId="77777777" w:rsidR="00847846" w:rsidRDefault="00220057"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Por otra parte, t</w:t>
      </w:r>
      <w:r w:rsidR="00847846">
        <w:rPr>
          <w:rFonts w:ascii="Arial" w:eastAsiaTheme="minorEastAsia" w:hAnsi="Arial" w:cs="Arial"/>
          <w:sz w:val="22"/>
          <w:szCs w:val="22"/>
          <w:lang w:eastAsia="en-US"/>
        </w:rPr>
        <w:t xml:space="preserve">ambién se identificaron productos reportados en el CUIPO que no se encuentran en el Catálogo de Productos del MGA, entre ellos resaltan: </w:t>
      </w:r>
      <w:r w:rsidR="00447724">
        <w:rPr>
          <w:rFonts w:ascii="Arial" w:eastAsiaTheme="minorEastAsia" w:hAnsi="Arial" w:cs="Arial"/>
          <w:sz w:val="22"/>
          <w:szCs w:val="22"/>
          <w:lang w:eastAsia="en-US"/>
        </w:rPr>
        <w:t>“</w:t>
      </w:r>
      <w:r w:rsidR="00847846" w:rsidRPr="00220057">
        <w:rPr>
          <w:rFonts w:ascii="Arial" w:eastAsiaTheme="minorEastAsia" w:hAnsi="Arial" w:cs="Arial"/>
          <w:i/>
          <w:iCs/>
          <w:sz w:val="22"/>
          <w:szCs w:val="22"/>
          <w:lang w:eastAsia="en-US"/>
        </w:rPr>
        <w:t>Servicio de promoción de convivencia y no repetición; Servicio de promoción y difusión para la seguridad de transporte</w:t>
      </w:r>
      <w:r w:rsidR="00847846">
        <w:rPr>
          <w:rFonts w:ascii="Arial" w:eastAsiaTheme="minorEastAsia" w:hAnsi="Arial" w:cs="Arial"/>
          <w:sz w:val="22"/>
          <w:szCs w:val="22"/>
          <w:lang w:eastAsia="en-US"/>
        </w:rPr>
        <w:t xml:space="preserve">; y </w:t>
      </w:r>
      <w:r w:rsidR="00847846" w:rsidRPr="00220057">
        <w:rPr>
          <w:rFonts w:ascii="Arial" w:eastAsiaTheme="minorEastAsia" w:hAnsi="Arial" w:cs="Arial"/>
          <w:i/>
          <w:iCs/>
          <w:sz w:val="22"/>
          <w:szCs w:val="22"/>
          <w:lang w:eastAsia="en-US"/>
        </w:rPr>
        <w:t>Servicio de apoyo para la organización y la participación del sector artístico, cultural y la ciudadanía</w:t>
      </w:r>
      <w:r w:rsidR="00447724">
        <w:rPr>
          <w:rFonts w:ascii="Arial" w:eastAsiaTheme="minorEastAsia" w:hAnsi="Arial" w:cs="Arial"/>
          <w:sz w:val="22"/>
          <w:szCs w:val="22"/>
          <w:lang w:eastAsia="en-US"/>
        </w:rPr>
        <w:t>”</w:t>
      </w:r>
      <w:r w:rsidR="00847846">
        <w:rPr>
          <w:rFonts w:ascii="Arial" w:eastAsiaTheme="minorEastAsia" w:hAnsi="Arial" w:cs="Arial"/>
          <w:sz w:val="22"/>
          <w:szCs w:val="22"/>
          <w:lang w:eastAsia="en-US"/>
        </w:rPr>
        <w:t xml:space="preserve">. Es importante indicar que CHIP, sistema por el cual se captura está información, en la sección </w:t>
      </w:r>
      <w:r w:rsidR="0054292E">
        <w:rPr>
          <w:rFonts w:ascii="Arial" w:eastAsiaTheme="minorEastAsia" w:hAnsi="Arial" w:cs="Arial"/>
          <w:sz w:val="22"/>
          <w:szCs w:val="22"/>
          <w:lang w:eastAsia="en-US"/>
        </w:rPr>
        <w:t>c</w:t>
      </w:r>
      <w:r w:rsidR="00847846">
        <w:rPr>
          <w:rFonts w:ascii="Arial" w:eastAsiaTheme="minorEastAsia" w:hAnsi="Arial" w:cs="Arial"/>
          <w:sz w:val="22"/>
          <w:szCs w:val="22"/>
          <w:lang w:eastAsia="en-US"/>
        </w:rPr>
        <w:t xml:space="preserve">ategorías presenta una breve descripción del reporte CUIPO y SGR; allí reposa un documento </w:t>
      </w:r>
      <w:r w:rsidR="00847846" w:rsidRPr="0037127F">
        <w:rPr>
          <w:rFonts w:ascii="Arial" w:eastAsiaTheme="minorEastAsia" w:hAnsi="Arial" w:cs="Arial"/>
          <w:i/>
          <w:iCs/>
          <w:sz w:val="22"/>
          <w:szCs w:val="22"/>
          <w:lang w:eastAsia="en-US"/>
        </w:rPr>
        <w:t>Excel</w:t>
      </w:r>
      <w:r w:rsidR="00847846">
        <w:rPr>
          <w:rFonts w:ascii="Arial" w:eastAsiaTheme="minorEastAsia" w:hAnsi="Arial" w:cs="Arial"/>
          <w:sz w:val="22"/>
          <w:szCs w:val="22"/>
          <w:lang w:eastAsia="en-US"/>
        </w:rPr>
        <w:t xml:space="preserve"> denominado </w:t>
      </w:r>
      <w:r w:rsidR="0054292E">
        <w:rPr>
          <w:rFonts w:ascii="Arial" w:eastAsiaTheme="minorEastAsia" w:hAnsi="Arial" w:cs="Arial"/>
          <w:sz w:val="22"/>
          <w:szCs w:val="22"/>
          <w:lang w:eastAsia="en-US"/>
        </w:rPr>
        <w:t>“</w:t>
      </w:r>
      <w:r w:rsidR="00847846" w:rsidRPr="00847846">
        <w:rPr>
          <w:rFonts w:ascii="Arial" w:eastAsiaTheme="minorEastAsia" w:hAnsi="Arial" w:cs="Arial"/>
          <w:i/>
          <w:iCs/>
          <w:sz w:val="22"/>
          <w:szCs w:val="22"/>
          <w:lang w:eastAsia="en-US"/>
        </w:rPr>
        <w:t>Listas Categorías CUIPO</w:t>
      </w:r>
      <w:r w:rsidR="0054292E">
        <w:rPr>
          <w:rFonts w:ascii="Arial" w:eastAsiaTheme="minorEastAsia" w:hAnsi="Arial" w:cs="Arial"/>
          <w:sz w:val="22"/>
          <w:szCs w:val="22"/>
          <w:lang w:eastAsia="en-US"/>
        </w:rPr>
        <w:t>”</w:t>
      </w:r>
      <w:r w:rsidR="00847846">
        <w:rPr>
          <w:rFonts w:ascii="Arial" w:eastAsiaTheme="minorEastAsia" w:hAnsi="Arial" w:cs="Arial"/>
          <w:sz w:val="22"/>
          <w:szCs w:val="22"/>
          <w:lang w:eastAsia="en-US"/>
        </w:rPr>
        <w:t xml:space="preserve">, dónde </w:t>
      </w:r>
      <w:r>
        <w:rPr>
          <w:rFonts w:ascii="Arial" w:eastAsiaTheme="minorEastAsia" w:hAnsi="Arial" w:cs="Arial"/>
          <w:sz w:val="22"/>
          <w:szCs w:val="22"/>
          <w:lang w:eastAsia="en-US"/>
        </w:rPr>
        <w:t xml:space="preserve">se </w:t>
      </w:r>
      <w:r w:rsidR="00847846">
        <w:rPr>
          <w:rFonts w:ascii="Arial" w:eastAsiaTheme="minorEastAsia" w:hAnsi="Arial" w:cs="Arial"/>
          <w:sz w:val="22"/>
          <w:szCs w:val="22"/>
          <w:lang w:eastAsia="en-US"/>
        </w:rPr>
        <w:t>presenta la pestaña “</w:t>
      </w:r>
      <w:r w:rsidR="00847846" w:rsidRPr="0037127F">
        <w:rPr>
          <w:rFonts w:ascii="Arial" w:eastAsiaTheme="minorEastAsia" w:hAnsi="Arial" w:cs="Arial"/>
          <w:i/>
          <w:iCs/>
          <w:sz w:val="22"/>
          <w:szCs w:val="22"/>
          <w:lang w:eastAsia="en-US"/>
        </w:rPr>
        <w:t>Producto MGA</w:t>
      </w:r>
      <w:r w:rsidR="00847846">
        <w:rPr>
          <w:rFonts w:ascii="Arial" w:eastAsiaTheme="minorEastAsia" w:hAnsi="Arial" w:cs="Arial"/>
          <w:sz w:val="22"/>
          <w:szCs w:val="22"/>
          <w:lang w:eastAsia="en-US"/>
        </w:rPr>
        <w:t>” y relaciona todos los productos que puede asociar la Entidad a las ejecuciones que realiza</w:t>
      </w:r>
      <w:r w:rsidR="00321D29">
        <w:rPr>
          <w:rFonts w:ascii="Arial" w:eastAsiaTheme="minorEastAsia" w:hAnsi="Arial" w:cs="Arial"/>
          <w:sz w:val="22"/>
          <w:szCs w:val="22"/>
          <w:lang w:eastAsia="en-US"/>
        </w:rPr>
        <w:t>, asociados de manera directa a un programa, siendo una lista cerrada que permite la consolidación de la información reportada por todas las entidades territoriales</w:t>
      </w:r>
      <w:r w:rsidR="00847846">
        <w:rPr>
          <w:rFonts w:ascii="Arial" w:eastAsiaTheme="minorEastAsia" w:hAnsi="Arial" w:cs="Arial"/>
          <w:sz w:val="22"/>
          <w:szCs w:val="22"/>
          <w:lang w:eastAsia="en-US"/>
        </w:rPr>
        <w:t>.</w:t>
      </w:r>
    </w:p>
    <w:p w14:paraId="289533A5" w14:textId="77777777" w:rsidR="00847846" w:rsidRDefault="00847846" w:rsidP="0037127F">
      <w:pPr>
        <w:contextualSpacing/>
        <w:jc w:val="both"/>
        <w:rPr>
          <w:rFonts w:ascii="Arial" w:eastAsiaTheme="minorEastAsia" w:hAnsi="Arial" w:cs="Arial"/>
          <w:sz w:val="22"/>
          <w:szCs w:val="22"/>
          <w:lang w:eastAsia="en-US"/>
        </w:rPr>
      </w:pPr>
    </w:p>
    <w:p w14:paraId="7EEB1A67" w14:textId="77777777" w:rsidR="00847846" w:rsidRDefault="00220057"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 xml:space="preserve">Desde la información que reposa en el </w:t>
      </w:r>
      <w:r w:rsidR="001B1D68">
        <w:rPr>
          <w:rFonts w:ascii="Arial" w:eastAsiaTheme="minorEastAsia" w:hAnsi="Arial" w:cs="Arial"/>
          <w:sz w:val="22"/>
          <w:szCs w:val="22"/>
          <w:lang w:eastAsia="en-US"/>
        </w:rPr>
        <w:t>reporte realizado</w:t>
      </w:r>
      <w:r>
        <w:rPr>
          <w:rFonts w:ascii="Arial" w:eastAsiaTheme="minorEastAsia" w:hAnsi="Arial" w:cs="Arial"/>
          <w:sz w:val="22"/>
          <w:szCs w:val="22"/>
          <w:lang w:eastAsia="en-US"/>
        </w:rPr>
        <w:t xml:space="preserve"> por la Entidad</w:t>
      </w:r>
      <w:r w:rsidR="00847846">
        <w:rPr>
          <w:rFonts w:ascii="Arial" w:eastAsiaTheme="minorEastAsia" w:hAnsi="Arial" w:cs="Arial"/>
          <w:sz w:val="22"/>
          <w:szCs w:val="22"/>
          <w:lang w:eastAsia="en-US"/>
        </w:rPr>
        <w:t xml:space="preserve">, tampoco es posible realizar un seguimiento a nivel presupuestal de </w:t>
      </w:r>
      <w:r w:rsidR="001B1D68">
        <w:rPr>
          <w:rFonts w:ascii="Arial" w:eastAsiaTheme="minorEastAsia" w:hAnsi="Arial" w:cs="Arial"/>
          <w:sz w:val="22"/>
          <w:szCs w:val="22"/>
          <w:lang w:eastAsia="en-US"/>
        </w:rPr>
        <w:t xml:space="preserve">si lo </w:t>
      </w:r>
      <w:r w:rsidR="00847846">
        <w:rPr>
          <w:rFonts w:ascii="Arial" w:eastAsiaTheme="minorEastAsia" w:hAnsi="Arial" w:cs="Arial"/>
          <w:sz w:val="22"/>
          <w:szCs w:val="22"/>
          <w:lang w:eastAsia="en-US"/>
        </w:rPr>
        <w:t xml:space="preserve">que está ejecutando tiene concordancia con lo </w:t>
      </w:r>
      <w:r>
        <w:rPr>
          <w:rFonts w:ascii="Arial" w:eastAsiaTheme="minorEastAsia" w:hAnsi="Arial" w:cs="Arial"/>
          <w:sz w:val="22"/>
          <w:szCs w:val="22"/>
          <w:lang w:eastAsia="en-US"/>
        </w:rPr>
        <w:t>priorizado en los instrumentos de planeación</w:t>
      </w:r>
      <w:r w:rsidR="001B1D68">
        <w:rPr>
          <w:rFonts w:ascii="Arial" w:eastAsiaTheme="minorEastAsia" w:hAnsi="Arial" w:cs="Arial"/>
          <w:sz w:val="22"/>
          <w:szCs w:val="22"/>
          <w:lang w:eastAsia="en-US"/>
        </w:rPr>
        <w:t>. E</w:t>
      </w:r>
      <w:r w:rsidR="00847846">
        <w:rPr>
          <w:rFonts w:ascii="Arial" w:eastAsiaTheme="minorEastAsia" w:hAnsi="Arial" w:cs="Arial"/>
          <w:sz w:val="22"/>
          <w:szCs w:val="22"/>
          <w:lang w:eastAsia="en-US"/>
        </w:rPr>
        <w:t xml:space="preserve">videncia de dicha situación, es que el Municipio de Calamar - Bolívar solo relacionó un </w:t>
      </w:r>
      <w:r w:rsidR="0054292E">
        <w:rPr>
          <w:rFonts w:ascii="Arial" w:eastAsiaTheme="minorEastAsia" w:hAnsi="Arial" w:cs="Arial"/>
          <w:sz w:val="22"/>
          <w:szCs w:val="22"/>
          <w:lang w:eastAsia="en-US"/>
        </w:rPr>
        <w:t>C</w:t>
      </w:r>
      <w:r w:rsidR="00847846">
        <w:rPr>
          <w:rFonts w:ascii="Arial" w:eastAsiaTheme="minorEastAsia" w:hAnsi="Arial" w:cs="Arial"/>
          <w:sz w:val="22"/>
          <w:szCs w:val="22"/>
          <w:lang w:eastAsia="en-US"/>
        </w:rPr>
        <w:t>ódigo BPIN -</w:t>
      </w:r>
      <w:r w:rsidR="00847846" w:rsidRPr="00847846">
        <w:rPr>
          <w:rFonts w:ascii="Arial" w:eastAsiaTheme="minorEastAsia" w:hAnsi="Arial" w:cs="Arial"/>
          <w:sz w:val="22"/>
          <w:szCs w:val="22"/>
          <w:lang w:eastAsia="en-US"/>
        </w:rPr>
        <w:t>2020131400001</w:t>
      </w:r>
      <w:r w:rsidR="00847846">
        <w:rPr>
          <w:rFonts w:ascii="Arial" w:eastAsiaTheme="minorEastAsia" w:hAnsi="Arial" w:cs="Arial"/>
          <w:sz w:val="22"/>
          <w:szCs w:val="22"/>
          <w:lang w:eastAsia="en-US"/>
        </w:rPr>
        <w:t>- en el reporte CUIPO</w:t>
      </w:r>
      <w:r w:rsidR="001B1D68">
        <w:rPr>
          <w:rFonts w:ascii="Arial" w:eastAsiaTheme="minorEastAsia" w:hAnsi="Arial" w:cs="Arial"/>
          <w:sz w:val="22"/>
          <w:szCs w:val="22"/>
          <w:lang w:eastAsia="en-US"/>
        </w:rPr>
        <w:t>, de manera que</w:t>
      </w:r>
      <w:r w:rsidR="00847846">
        <w:rPr>
          <w:rFonts w:ascii="Arial" w:eastAsiaTheme="minorEastAsia" w:hAnsi="Arial" w:cs="Arial"/>
          <w:sz w:val="22"/>
          <w:szCs w:val="22"/>
          <w:lang w:eastAsia="en-US"/>
        </w:rPr>
        <w:t>, la Entidad relaciona 24 productos de diferentes sectores</w:t>
      </w:r>
      <w:r w:rsidR="001B1D68">
        <w:rPr>
          <w:rFonts w:ascii="Arial" w:eastAsiaTheme="minorEastAsia" w:hAnsi="Arial" w:cs="Arial"/>
          <w:sz w:val="22"/>
          <w:szCs w:val="22"/>
          <w:lang w:eastAsia="en-US"/>
        </w:rPr>
        <w:t>, que</w:t>
      </w:r>
      <w:r w:rsidR="00847846">
        <w:rPr>
          <w:rFonts w:ascii="Arial" w:eastAsiaTheme="minorEastAsia" w:hAnsi="Arial" w:cs="Arial"/>
          <w:sz w:val="22"/>
          <w:szCs w:val="22"/>
          <w:lang w:eastAsia="en-US"/>
        </w:rPr>
        <w:t xml:space="preserve"> apunta</w:t>
      </w:r>
      <w:r w:rsidR="001B1D68">
        <w:rPr>
          <w:rFonts w:ascii="Arial" w:eastAsiaTheme="minorEastAsia" w:hAnsi="Arial" w:cs="Arial"/>
          <w:sz w:val="22"/>
          <w:szCs w:val="22"/>
          <w:lang w:eastAsia="en-US"/>
        </w:rPr>
        <w:t>n</w:t>
      </w:r>
      <w:r w:rsidR="00847846">
        <w:rPr>
          <w:rFonts w:ascii="Arial" w:eastAsiaTheme="minorEastAsia" w:hAnsi="Arial" w:cs="Arial"/>
          <w:sz w:val="22"/>
          <w:szCs w:val="22"/>
          <w:lang w:eastAsia="en-US"/>
        </w:rPr>
        <w:t xml:space="preserve"> a cumplir solo un proyecto de inversión, situación que será revisada en las actividades propuesta en el Plan de Desempeño.</w:t>
      </w:r>
    </w:p>
    <w:p w14:paraId="1C60DCFA" w14:textId="77777777" w:rsidR="00847846" w:rsidRDefault="00847846" w:rsidP="0037127F">
      <w:pPr>
        <w:contextualSpacing/>
        <w:jc w:val="both"/>
        <w:rPr>
          <w:rFonts w:ascii="Arial" w:eastAsiaTheme="minorEastAsia" w:hAnsi="Arial" w:cs="Arial"/>
          <w:sz w:val="22"/>
          <w:szCs w:val="22"/>
          <w:lang w:eastAsia="en-US"/>
        </w:rPr>
      </w:pPr>
    </w:p>
    <w:p w14:paraId="4B0A2A87" w14:textId="77777777" w:rsidR="00847846" w:rsidRDefault="00847846" w:rsidP="00BF20B9">
      <w:pPr>
        <w:pStyle w:val="Sinespaciado"/>
        <w:ind w:left="360"/>
        <w:contextualSpacing/>
        <w:jc w:val="both"/>
        <w:rPr>
          <w:rFonts w:ascii="Arial" w:hAnsi="Arial" w:cs="Arial"/>
          <w:b/>
          <w:u w:val="single"/>
          <w:lang w:val="es-ES_tradnl"/>
        </w:rPr>
      </w:pPr>
      <w:r w:rsidRPr="00747D27">
        <w:rPr>
          <w:rFonts w:ascii="Arial" w:hAnsi="Arial" w:cs="Arial"/>
          <w:b/>
          <w:u w:val="single"/>
          <w:lang w:val="es-ES_tradnl"/>
        </w:rPr>
        <w:t>Cierre Fiscal.</w:t>
      </w:r>
    </w:p>
    <w:p w14:paraId="600E505D" w14:textId="77777777" w:rsidR="00847846" w:rsidRDefault="00847846" w:rsidP="00BF20B9">
      <w:pPr>
        <w:pStyle w:val="Sinespaciado"/>
        <w:contextualSpacing/>
        <w:jc w:val="both"/>
        <w:rPr>
          <w:rFonts w:ascii="Arial" w:hAnsi="Arial" w:cs="Arial"/>
          <w:b/>
          <w:u w:val="single"/>
          <w:lang w:val="es-ES_tradnl"/>
        </w:rPr>
      </w:pPr>
    </w:p>
    <w:p w14:paraId="202DD907" w14:textId="77777777" w:rsidR="00ED42FE" w:rsidRDefault="00ED42FE"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Frente a la información del Cierre Fiscal, el Municipio de Calamar publicó la información para las vigencias 2019 y 2021, pero no realizó el reporte de información para la vigencia 2020. En consecuencia, la consistencia de la información cargada a CHIP se presenta en el siguiente cuadro y solo para las vigencias 2019 y 2021:</w:t>
      </w:r>
    </w:p>
    <w:p w14:paraId="19EBA1D6" w14:textId="77777777" w:rsidR="0054292E" w:rsidRDefault="0054292E">
      <w:pPr>
        <w:rPr>
          <w:rFonts w:ascii="Arial" w:eastAsiaTheme="minorEastAsia" w:hAnsi="Arial" w:cs="Arial"/>
          <w:sz w:val="22"/>
          <w:szCs w:val="22"/>
          <w:lang w:eastAsia="en-US"/>
        </w:rPr>
      </w:pPr>
      <w:r>
        <w:rPr>
          <w:rFonts w:ascii="Arial" w:eastAsiaTheme="minorEastAsia" w:hAnsi="Arial" w:cs="Arial"/>
          <w:sz w:val="22"/>
          <w:szCs w:val="22"/>
          <w:lang w:eastAsia="en-US"/>
        </w:rPr>
        <w:br w:type="page"/>
      </w:r>
    </w:p>
    <w:p w14:paraId="7FAC3C5F" w14:textId="77777777" w:rsidR="00ED42FE" w:rsidRPr="0037127F" w:rsidRDefault="00ED42FE" w:rsidP="0037127F">
      <w:pPr>
        <w:autoSpaceDE w:val="0"/>
        <w:autoSpaceDN w:val="0"/>
        <w:adjustRightInd w:val="0"/>
        <w:contextualSpacing/>
        <w:jc w:val="center"/>
        <w:rPr>
          <w:rFonts w:ascii="Arial" w:eastAsiaTheme="minorHAnsi" w:hAnsi="Arial" w:cs="Arial"/>
          <w:b/>
          <w:bCs/>
          <w:color w:val="000000"/>
          <w:sz w:val="20"/>
          <w:szCs w:val="20"/>
          <w:lang w:val="es-CO" w:eastAsia="en-US"/>
        </w:rPr>
      </w:pPr>
      <w:r w:rsidRPr="0037127F">
        <w:rPr>
          <w:rFonts w:ascii="Arial" w:eastAsiaTheme="minorHAnsi" w:hAnsi="Arial" w:cs="Arial"/>
          <w:b/>
          <w:bCs/>
          <w:color w:val="000000"/>
          <w:sz w:val="20"/>
          <w:szCs w:val="20"/>
          <w:lang w:val="es-CO" w:eastAsia="en-US"/>
        </w:rPr>
        <w:lastRenderedPageBreak/>
        <w:t>Cuadro N</w:t>
      </w:r>
      <w:r w:rsidR="0054292E" w:rsidRPr="0037127F">
        <w:rPr>
          <w:rFonts w:ascii="Arial" w:eastAsiaTheme="minorHAnsi" w:hAnsi="Arial" w:cs="Arial"/>
          <w:b/>
          <w:bCs/>
          <w:color w:val="000000"/>
          <w:sz w:val="20"/>
          <w:szCs w:val="20"/>
          <w:lang w:val="es-CO" w:eastAsia="en-US"/>
        </w:rPr>
        <w:t>o.</w:t>
      </w:r>
      <w:r w:rsidRPr="0037127F">
        <w:rPr>
          <w:rFonts w:ascii="Arial" w:eastAsiaTheme="minorHAnsi" w:hAnsi="Arial" w:cs="Arial"/>
          <w:b/>
          <w:bCs/>
          <w:color w:val="000000"/>
          <w:sz w:val="20"/>
          <w:szCs w:val="20"/>
          <w:lang w:val="es-CO" w:eastAsia="en-US"/>
        </w:rPr>
        <w:t xml:space="preserve"> 1</w:t>
      </w:r>
      <w:r w:rsidR="00077652" w:rsidRPr="0037127F">
        <w:rPr>
          <w:rFonts w:ascii="Arial" w:eastAsiaTheme="minorHAnsi" w:hAnsi="Arial" w:cs="Arial"/>
          <w:b/>
          <w:bCs/>
          <w:color w:val="000000"/>
          <w:sz w:val="20"/>
          <w:szCs w:val="20"/>
          <w:lang w:val="es-CO" w:eastAsia="en-US"/>
        </w:rPr>
        <w:t>3</w:t>
      </w:r>
      <w:r w:rsidRPr="0037127F">
        <w:rPr>
          <w:rFonts w:ascii="Arial" w:eastAsiaTheme="minorHAnsi" w:hAnsi="Arial" w:cs="Arial"/>
          <w:b/>
          <w:bCs/>
          <w:color w:val="000000"/>
          <w:sz w:val="20"/>
          <w:szCs w:val="20"/>
          <w:lang w:val="es-CO" w:eastAsia="en-US"/>
        </w:rPr>
        <w:t>.</w:t>
      </w:r>
    </w:p>
    <w:p w14:paraId="0D94FA1B" w14:textId="77777777" w:rsidR="0054292E" w:rsidRDefault="00ED42FE" w:rsidP="00BF20B9">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Cierre Fiscal, Propósito General. Vigencias 2019 y 2021</w:t>
      </w:r>
    </w:p>
    <w:p w14:paraId="274B9F5F" w14:textId="77777777" w:rsidR="00ED42FE" w:rsidRPr="0037127F" w:rsidRDefault="00ED42FE" w:rsidP="0037127F">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Municipio de Calamar - Bolívar</w:t>
      </w:r>
    </w:p>
    <w:p w14:paraId="1B2DD6E1" w14:textId="77777777" w:rsidR="00ED42FE" w:rsidRPr="0037127F" w:rsidRDefault="00ED42FE" w:rsidP="0037127F">
      <w:pPr>
        <w:autoSpaceDE w:val="0"/>
        <w:autoSpaceDN w:val="0"/>
        <w:adjustRightInd w:val="0"/>
        <w:contextualSpacing/>
        <w:jc w:val="center"/>
        <w:rPr>
          <w:rFonts w:ascii="Arial" w:eastAsiaTheme="minorHAnsi" w:hAnsi="Arial" w:cs="Arial"/>
          <w:i/>
          <w:iCs/>
          <w:color w:val="000000"/>
          <w:sz w:val="20"/>
          <w:szCs w:val="20"/>
          <w:lang w:val="es-CO" w:eastAsia="en-US"/>
        </w:rPr>
      </w:pPr>
      <w:r w:rsidRPr="0037127F">
        <w:rPr>
          <w:rFonts w:ascii="Arial" w:eastAsiaTheme="minorHAnsi" w:hAnsi="Arial" w:cs="Arial"/>
          <w:color w:val="000000"/>
          <w:sz w:val="20"/>
          <w:szCs w:val="20"/>
          <w:lang w:val="es-CO" w:eastAsia="en-US"/>
        </w:rPr>
        <w:t>-</w:t>
      </w:r>
      <w:r w:rsidRPr="0037127F">
        <w:rPr>
          <w:rFonts w:ascii="Arial" w:eastAsiaTheme="minorHAnsi" w:hAnsi="Arial" w:cs="Arial"/>
          <w:i/>
          <w:iCs/>
          <w:color w:val="000000"/>
          <w:sz w:val="20"/>
          <w:szCs w:val="20"/>
          <w:lang w:val="es-CO" w:eastAsia="en-US"/>
        </w:rPr>
        <w:t>Cifras en pesos-</w:t>
      </w:r>
    </w:p>
    <w:tbl>
      <w:tblPr>
        <w:tblW w:w="9224" w:type="dxa"/>
        <w:tblCellMar>
          <w:left w:w="70" w:type="dxa"/>
          <w:right w:w="70" w:type="dxa"/>
        </w:tblCellMar>
        <w:tblLook w:val="04A0" w:firstRow="1" w:lastRow="0" w:firstColumn="1" w:lastColumn="0" w:noHBand="0" w:noVBand="1"/>
      </w:tblPr>
      <w:tblGrid>
        <w:gridCol w:w="1381"/>
        <w:gridCol w:w="1516"/>
        <w:gridCol w:w="1299"/>
        <w:gridCol w:w="1201"/>
        <w:gridCol w:w="1387"/>
        <w:gridCol w:w="1299"/>
        <w:gridCol w:w="1141"/>
      </w:tblGrid>
      <w:tr w:rsidR="00ED42FE" w14:paraId="30BA3400" w14:textId="77777777" w:rsidTr="00ED42FE">
        <w:trPr>
          <w:trHeight w:val="300"/>
        </w:trPr>
        <w:tc>
          <w:tcPr>
            <w:tcW w:w="1381" w:type="dxa"/>
            <w:vMerge w:val="restart"/>
            <w:tcBorders>
              <w:top w:val="single" w:sz="4" w:space="0" w:color="auto"/>
              <w:left w:val="single" w:sz="4" w:space="0" w:color="auto"/>
              <w:bottom w:val="single" w:sz="4" w:space="0" w:color="000000"/>
              <w:right w:val="single" w:sz="4" w:space="0" w:color="auto"/>
            </w:tcBorders>
            <w:shd w:val="clear" w:color="auto" w:fill="666699"/>
            <w:vAlign w:val="center"/>
            <w:hideMark/>
          </w:tcPr>
          <w:p w14:paraId="489947A2" w14:textId="77777777" w:rsidR="00ED42FE" w:rsidRDefault="00ED42FE"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Concepto</w:t>
            </w:r>
          </w:p>
        </w:tc>
        <w:tc>
          <w:tcPr>
            <w:tcW w:w="4009" w:type="dxa"/>
            <w:gridSpan w:val="3"/>
            <w:tcBorders>
              <w:top w:val="single" w:sz="4" w:space="0" w:color="auto"/>
              <w:left w:val="nil"/>
              <w:bottom w:val="single" w:sz="4" w:space="0" w:color="auto"/>
              <w:right w:val="single" w:sz="4" w:space="0" w:color="000000"/>
            </w:tcBorders>
            <w:shd w:val="clear" w:color="auto" w:fill="E5E5FF"/>
            <w:noWrap/>
            <w:vAlign w:val="center"/>
            <w:hideMark/>
          </w:tcPr>
          <w:p w14:paraId="3B5E0026"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2019</w:t>
            </w:r>
          </w:p>
        </w:tc>
        <w:tc>
          <w:tcPr>
            <w:tcW w:w="0" w:type="auto"/>
            <w:gridSpan w:val="3"/>
            <w:tcBorders>
              <w:top w:val="single" w:sz="4" w:space="0" w:color="auto"/>
              <w:left w:val="nil"/>
              <w:bottom w:val="single" w:sz="4" w:space="0" w:color="auto"/>
              <w:right w:val="single" w:sz="4" w:space="0" w:color="000000"/>
            </w:tcBorders>
            <w:shd w:val="clear" w:color="auto" w:fill="E5E5FF"/>
            <w:noWrap/>
            <w:vAlign w:val="bottom"/>
            <w:hideMark/>
          </w:tcPr>
          <w:p w14:paraId="203873AB"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2021</w:t>
            </w:r>
          </w:p>
        </w:tc>
      </w:tr>
      <w:tr w:rsidR="00ED42FE" w14:paraId="22BBE41D" w14:textId="77777777" w:rsidTr="00ED42FE">
        <w:trPr>
          <w:trHeight w:val="81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69A569" w14:textId="77777777" w:rsidR="00ED42FE" w:rsidRDefault="00ED42FE" w:rsidP="0037127F">
            <w:pPr>
              <w:contextualSpacing/>
              <w:rPr>
                <w:rFonts w:ascii="Arial" w:eastAsia="Times New Roman" w:hAnsi="Arial" w:cs="Arial"/>
                <w:b/>
                <w:bCs/>
                <w:color w:val="FFFFFF"/>
                <w:sz w:val="18"/>
                <w:szCs w:val="18"/>
                <w:lang w:val="es-CO" w:eastAsia="es-CO"/>
              </w:rPr>
            </w:pPr>
          </w:p>
        </w:tc>
        <w:tc>
          <w:tcPr>
            <w:tcW w:w="1516" w:type="dxa"/>
            <w:tcBorders>
              <w:top w:val="nil"/>
              <w:left w:val="nil"/>
              <w:bottom w:val="single" w:sz="4" w:space="0" w:color="auto"/>
              <w:right w:val="single" w:sz="4" w:space="0" w:color="auto"/>
            </w:tcBorders>
            <w:shd w:val="clear" w:color="auto" w:fill="666699"/>
            <w:vAlign w:val="center"/>
            <w:hideMark/>
          </w:tcPr>
          <w:p w14:paraId="59FB9CF0" w14:textId="77777777" w:rsidR="00ED42FE" w:rsidRDefault="00077652" w:rsidP="0037127F">
            <w:pPr>
              <w:contextualSpacing/>
              <w:jc w:val="center"/>
              <w:rPr>
                <w:rFonts w:ascii="Arial" w:eastAsia="Times New Roman" w:hAnsi="Arial" w:cs="Arial"/>
                <w:b/>
                <w:bCs/>
                <w:color w:val="FFFFFF"/>
                <w:sz w:val="18"/>
                <w:szCs w:val="18"/>
                <w:lang w:val="es-CO" w:eastAsia="es-CO"/>
              </w:rPr>
            </w:pPr>
            <w:r w:rsidRPr="00077652">
              <w:rPr>
                <w:rFonts w:ascii="Arial" w:eastAsia="Times New Roman" w:hAnsi="Arial" w:cs="Arial"/>
                <w:b/>
                <w:bCs/>
                <w:color w:val="FFFFFF"/>
                <w:sz w:val="18"/>
                <w:szCs w:val="18"/>
                <w:lang w:val="es-CO" w:eastAsia="es-CO"/>
              </w:rPr>
              <w:t>Ejercicio Presupuestal Reporte FUT</w:t>
            </w:r>
          </w:p>
        </w:tc>
        <w:tc>
          <w:tcPr>
            <w:tcW w:w="0" w:type="auto"/>
            <w:tcBorders>
              <w:top w:val="nil"/>
              <w:left w:val="nil"/>
              <w:bottom w:val="single" w:sz="4" w:space="0" w:color="auto"/>
              <w:right w:val="single" w:sz="4" w:space="0" w:color="auto"/>
            </w:tcBorders>
            <w:shd w:val="clear" w:color="auto" w:fill="666699"/>
            <w:vAlign w:val="center"/>
            <w:hideMark/>
          </w:tcPr>
          <w:p w14:paraId="24C07D54" w14:textId="77777777" w:rsidR="00ED42FE" w:rsidRDefault="00077652" w:rsidP="0037127F">
            <w:pPr>
              <w:contextualSpacing/>
              <w:jc w:val="center"/>
              <w:rPr>
                <w:rFonts w:ascii="Arial" w:eastAsia="Times New Roman" w:hAnsi="Arial" w:cs="Arial"/>
                <w:b/>
                <w:bCs/>
                <w:color w:val="FFFFFF"/>
                <w:sz w:val="18"/>
                <w:szCs w:val="18"/>
                <w:lang w:val="es-CO" w:eastAsia="es-CO"/>
              </w:rPr>
            </w:pPr>
            <w:r w:rsidRPr="00077652">
              <w:rPr>
                <w:rFonts w:ascii="Arial" w:eastAsia="Times New Roman" w:hAnsi="Arial" w:cs="Arial"/>
                <w:b/>
                <w:bCs/>
                <w:color w:val="FFFFFF"/>
                <w:sz w:val="18"/>
                <w:szCs w:val="18"/>
                <w:lang w:val="es-CO" w:eastAsia="es-CO"/>
              </w:rPr>
              <w:t>Cierre Fiscal Reporte FUT</w:t>
            </w:r>
          </w:p>
        </w:tc>
        <w:tc>
          <w:tcPr>
            <w:tcW w:w="0" w:type="auto"/>
            <w:tcBorders>
              <w:top w:val="nil"/>
              <w:left w:val="nil"/>
              <w:bottom w:val="single" w:sz="4" w:space="0" w:color="auto"/>
              <w:right w:val="single" w:sz="4" w:space="0" w:color="auto"/>
            </w:tcBorders>
            <w:shd w:val="clear" w:color="auto" w:fill="666699"/>
            <w:vAlign w:val="center"/>
            <w:hideMark/>
          </w:tcPr>
          <w:p w14:paraId="0794C6B4" w14:textId="77777777" w:rsidR="00ED42FE" w:rsidRDefault="00ED42FE"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Diferencia</w:t>
            </w:r>
          </w:p>
        </w:tc>
        <w:tc>
          <w:tcPr>
            <w:tcW w:w="0" w:type="auto"/>
            <w:tcBorders>
              <w:top w:val="nil"/>
              <w:left w:val="nil"/>
              <w:bottom w:val="single" w:sz="4" w:space="0" w:color="auto"/>
              <w:right w:val="single" w:sz="4" w:space="0" w:color="auto"/>
            </w:tcBorders>
            <w:shd w:val="clear" w:color="auto" w:fill="666699"/>
            <w:vAlign w:val="center"/>
            <w:hideMark/>
          </w:tcPr>
          <w:p w14:paraId="719789EE" w14:textId="77777777" w:rsidR="00ED42FE" w:rsidRDefault="000401AA"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Acto administrativo </w:t>
            </w:r>
            <w:r w:rsidR="00077652" w:rsidRPr="00077652">
              <w:rPr>
                <w:rFonts w:ascii="Arial" w:eastAsia="Times New Roman" w:hAnsi="Arial" w:cs="Arial"/>
                <w:b/>
                <w:bCs/>
                <w:color w:val="FFFFFF"/>
                <w:sz w:val="18"/>
                <w:szCs w:val="18"/>
                <w:lang w:val="es-CO" w:eastAsia="es-CO"/>
              </w:rPr>
              <w:t>Cierre Fiscal</w:t>
            </w:r>
            <w:r w:rsidR="00077652">
              <w:rPr>
                <w:rFonts w:ascii="Arial" w:eastAsia="Times New Roman" w:hAnsi="Arial" w:cs="Arial"/>
                <w:b/>
                <w:bCs/>
                <w:color w:val="FFFFFF"/>
                <w:sz w:val="18"/>
                <w:szCs w:val="18"/>
                <w:lang w:val="es-CO" w:eastAsia="es-CO"/>
              </w:rPr>
              <w:t xml:space="preserve"> Entidad</w:t>
            </w:r>
          </w:p>
        </w:tc>
        <w:tc>
          <w:tcPr>
            <w:tcW w:w="0" w:type="auto"/>
            <w:tcBorders>
              <w:top w:val="nil"/>
              <w:left w:val="nil"/>
              <w:bottom w:val="single" w:sz="4" w:space="0" w:color="auto"/>
              <w:right w:val="single" w:sz="4" w:space="0" w:color="auto"/>
            </w:tcBorders>
            <w:shd w:val="clear" w:color="auto" w:fill="666699"/>
            <w:vAlign w:val="center"/>
            <w:hideMark/>
          </w:tcPr>
          <w:p w14:paraId="5D93658C" w14:textId="77777777" w:rsidR="00ED42FE" w:rsidRDefault="00077652" w:rsidP="0037127F">
            <w:pPr>
              <w:contextualSpacing/>
              <w:jc w:val="center"/>
              <w:rPr>
                <w:rFonts w:ascii="Arial" w:eastAsia="Times New Roman" w:hAnsi="Arial" w:cs="Arial"/>
                <w:b/>
                <w:bCs/>
                <w:color w:val="FFFFFF"/>
                <w:sz w:val="18"/>
                <w:szCs w:val="18"/>
                <w:lang w:val="es-CO" w:eastAsia="es-CO"/>
              </w:rPr>
            </w:pPr>
            <w:r w:rsidRPr="00077652">
              <w:rPr>
                <w:rFonts w:ascii="Arial" w:eastAsia="Times New Roman" w:hAnsi="Arial" w:cs="Arial"/>
                <w:b/>
                <w:bCs/>
                <w:color w:val="FFFFFF"/>
                <w:sz w:val="18"/>
                <w:szCs w:val="18"/>
                <w:lang w:val="es-CO" w:eastAsia="es-CO"/>
              </w:rPr>
              <w:t>Cierre Fiscal</w:t>
            </w:r>
            <w:r>
              <w:rPr>
                <w:rFonts w:ascii="Arial" w:eastAsia="Times New Roman" w:hAnsi="Arial" w:cs="Arial"/>
                <w:b/>
                <w:bCs/>
                <w:color w:val="FFFFFF"/>
                <w:sz w:val="18"/>
                <w:szCs w:val="18"/>
                <w:lang w:val="es-CO" w:eastAsia="es-CO"/>
              </w:rPr>
              <w:t xml:space="preserve"> </w:t>
            </w:r>
            <w:r w:rsidR="00ED42FE">
              <w:rPr>
                <w:rFonts w:ascii="Arial" w:eastAsia="Times New Roman" w:hAnsi="Arial" w:cs="Arial"/>
                <w:b/>
                <w:bCs/>
                <w:color w:val="FFFFFF"/>
                <w:sz w:val="18"/>
                <w:szCs w:val="18"/>
                <w:lang w:val="es-CO" w:eastAsia="es-CO"/>
              </w:rPr>
              <w:t>Reporte FUT</w:t>
            </w:r>
          </w:p>
        </w:tc>
        <w:tc>
          <w:tcPr>
            <w:tcW w:w="0" w:type="auto"/>
            <w:tcBorders>
              <w:top w:val="nil"/>
              <w:left w:val="nil"/>
              <w:bottom w:val="single" w:sz="4" w:space="0" w:color="auto"/>
              <w:right w:val="single" w:sz="4" w:space="0" w:color="auto"/>
            </w:tcBorders>
            <w:shd w:val="clear" w:color="auto" w:fill="666699"/>
            <w:vAlign w:val="center"/>
            <w:hideMark/>
          </w:tcPr>
          <w:p w14:paraId="7AAB8FE3" w14:textId="77777777" w:rsidR="00ED42FE" w:rsidRDefault="00ED42FE"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 xml:space="preserve">Diferencia </w:t>
            </w:r>
          </w:p>
        </w:tc>
      </w:tr>
      <w:tr w:rsidR="00ED42FE" w14:paraId="2C86DC04" w14:textId="77777777" w:rsidTr="00ED42FE">
        <w:trPr>
          <w:trHeight w:val="300"/>
        </w:trPr>
        <w:tc>
          <w:tcPr>
            <w:tcW w:w="1381" w:type="dxa"/>
            <w:tcBorders>
              <w:top w:val="nil"/>
              <w:left w:val="single" w:sz="4" w:space="0" w:color="auto"/>
              <w:bottom w:val="single" w:sz="4" w:space="0" w:color="auto"/>
              <w:right w:val="single" w:sz="4" w:space="0" w:color="auto"/>
            </w:tcBorders>
            <w:shd w:val="clear" w:color="auto" w:fill="CCCCFF"/>
            <w:vAlign w:val="center"/>
            <w:hideMark/>
          </w:tcPr>
          <w:p w14:paraId="1D2AEEB3" w14:textId="77777777" w:rsidR="00ED42FE" w:rsidRDefault="00ED42FE" w:rsidP="0037127F">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Total</w:t>
            </w:r>
          </w:p>
        </w:tc>
        <w:tc>
          <w:tcPr>
            <w:tcW w:w="1516" w:type="dxa"/>
            <w:tcBorders>
              <w:top w:val="nil"/>
              <w:left w:val="nil"/>
              <w:bottom w:val="single" w:sz="4" w:space="0" w:color="auto"/>
              <w:right w:val="single" w:sz="4" w:space="0" w:color="auto"/>
            </w:tcBorders>
            <w:shd w:val="clear" w:color="auto" w:fill="CCCCFF"/>
            <w:vAlign w:val="center"/>
            <w:hideMark/>
          </w:tcPr>
          <w:p w14:paraId="13140B6B" w14:textId="77777777" w:rsidR="00ED42FE" w:rsidRDefault="00ED42FE" w:rsidP="0037127F">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1.457.964.055</w:t>
            </w:r>
          </w:p>
        </w:tc>
        <w:tc>
          <w:tcPr>
            <w:tcW w:w="0" w:type="auto"/>
            <w:tcBorders>
              <w:top w:val="nil"/>
              <w:left w:val="nil"/>
              <w:bottom w:val="single" w:sz="4" w:space="0" w:color="auto"/>
              <w:right w:val="single" w:sz="4" w:space="0" w:color="auto"/>
            </w:tcBorders>
            <w:shd w:val="clear" w:color="auto" w:fill="CCCCFF"/>
            <w:vAlign w:val="center"/>
            <w:hideMark/>
          </w:tcPr>
          <w:p w14:paraId="0306B8CE" w14:textId="77777777" w:rsidR="00ED42FE" w:rsidRDefault="00ED42FE" w:rsidP="0037127F">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1.028.191.010</w:t>
            </w:r>
          </w:p>
        </w:tc>
        <w:tc>
          <w:tcPr>
            <w:tcW w:w="0" w:type="auto"/>
            <w:tcBorders>
              <w:top w:val="nil"/>
              <w:left w:val="nil"/>
              <w:bottom w:val="single" w:sz="4" w:space="0" w:color="auto"/>
              <w:right w:val="single" w:sz="4" w:space="0" w:color="auto"/>
            </w:tcBorders>
            <w:shd w:val="clear" w:color="auto" w:fill="CCCCFF"/>
            <w:vAlign w:val="center"/>
            <w:hideMark/>
          </w:tcPr>
          <w:p w14:paraId="33EC5B67" w14:textId="77777777" w:rsidR="00ED42FE" w:rsidRDefault="00ED42FE" w:rsidP="0037127F">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429.773.045</w:t>
            </w:r>
          </w:p>
        </w:tc>
        <w:tc>
          <w:tcPr>
            <w:tcW w:w="0" w:type="auto"/>
            <w:tcBorders>
              <w:top w:val="nil"/>
              <w:left w:val="nil"/>
              <w:bottom w:val="single" w:sz="4" w:space="0" w:color="auto"/>
              <w:right w:val="single" w:sz="4" w:space="0" w:color="auto"/>
            </w:tcBorders>
            <w:shd w:val="clear" w:color="auto" w:fill="CCCCFF"/>
            <w:vAlign w:val="center"/>
            <w:hideMark/>
          </w:tcPr>
          <w:p w14:paraId="0D7B4A7A" w14:textId="77777777" w:rsidR="00ED42FE" w:rsidRDefault="00ED42FE" w:rsidP="0037127F">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2.186.362.222</w:t>
            </w:r>
          </w:p>
        </w:tc>
        <w:tc>
          <w:tcPr>
            <w:tcW w:w="0" w:type="auto"/>
            <w:tcBorders>
              <w:top w:val="nil"/>
              <w:left w:val="nil"/>
              <w:bottom w:val="single" w:sz="4" w:space="0" w:color="auto"/>
              <w:right w:val="single" w:sz="4" w:space="0" w:color="auto"/>
            </w:tcBorders>
            <w:shd w:val="clear" w:color="auto" w:fill="CCCCFF"/>
            <w:vAlign w:val="center"/>
            <w:hideMark/>
          </w:tcPr>
          <w:p w14:paraId="4DE4DC72" w14:textId="77777777" w:rsidR="00ED42FE" w:rsidRDefault="00ED42FE" w:rsidP="0037127F">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2.046.436.857</w:t>
            </w:r>
          </w:p>
        </w:tc>
        <w:tc>
          <w:tcPr>
            <w:tcW w:w="0" w:type="auto"/>
            <w:tcBorders>
              <w:top w:val="nil"/>
              <w:left w:val="nil"/>
              <w:bottom w:val="single" w:sz="4" w:space="0" w:color="auto"/>
              <w:right w:val="single" w:sz="4" w:space="0" w:color="auto"/>
            </w:tcBorders>
            <w:shd w:val="clear" w:color="auto" w:fill="CCCCFF"/>
            <w:vAlign w:val="center"/>
            <w:hideMark/>
          </w:tcPr>
          <w:p w14:paraId="5FE9EF1C" w14:textId="77777777" w:rsidR="00ED42FE" w:rsidRDefault="00ED42FE" w:rsidP="0037127F">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139.925.365</w:t>
            </w:r>
          </w:p>
        </w:tc>
      </w:tr>
      <w:tr w:rsidR="00ED42FE" w14:paraId="0FFFA1D6" w14:textId="77777777" w:rsidTr="00ED42FE">
        <w:trPr>
          <w:trHeight w:val="300"/>
        </w:trPr>
        <w:tc>
          <w:tcPr>
            <w:tcW w:w="1381" w:type="dxa"/>
            <w:tcBorders>
              <w:top w:val="nil"/>
              <w:left w:val="single" w:sz="4" w:space="0" w:color="auto"/>
              <w:bottom w:val="single" w:sz="4" w:space="0" w:color="auto"/>
              <w:right w:val="single" w:sz="4" w:space="0" w:color="auto"/>
            </w:tcBorders>
            <w:noWrap/>
            <w:vAlign w:val="center"/>
            <w:hideMark/>
          </w:tcPr>
          <w:p w14:paraId="4CB34CEF" w14:textId="77777777" w:rsidR="00ED42FE" w:rsidRDefault="00ED42FE" w:rsidP="0037127F">
            <w:pPr>
              <w:contextualSpacing/>
              <w:rPr>
                <w:rFonts w:ascii="Arial" w:eastAsia="Times New Roman" w:hAnsi="Arial" w:cs="Arial"/>
                <w:sz w:val="18"/>
                <w:szCs w:val="18"/>
                <w:lang w:val="es-CO" w:eastAsia="es-CO"/>
              </w:rPr>
            </w:pPr>
            <w:r>
              <w:rPr>
                <w:rFonts w:ascii="Arial" w:eastAsia="Times New Roman" w:hAnsi="Arial" w:cs="Arial"/>
                <w:sz w:val="18"/>
                <w:szCs w:val="18"/>
                <w:lang w:val="es-CO" w:eastAsia="es-CO"/>
              </w:rPr>
              <w:t>Saldo en Caja / Bancos</w:t>
            </w:r>
          </w:p>
        </w:tc>
        <w:tc>
          <w:tcPr>
            <w:tcW w:w="1516" w:type="dxa"/>
            <w:tcBorders>
              <w:top w:val="nil"/>
              <w:left w:val="nil"/>
              <w:bottom w:val="single" w:sz="4" w:space="0" w:color="auto"/>
              <w:right w:val="single" w:sz="4" w:space="0" w:color="auto"/>
            </w:tcBorders>
            <w:noWrap/>
            <w:vAlign w:val="center"/>
            <w:hideMark/>
          </w:tcPr>
          <w:p w14:paraId="159B519B"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514.101.139</w:t>
            </w:r>
          </w:p>
        </w:tc>
        <w:tc>
          <w:tcPr>
            <w:tcW w:w="0" w:type="auto"/>
            <w:tcBorders>
              <w:top w:val="nil"/>
              <w:left w:val="nil"/>
              <w:bottom w:val="single" w:sz="4" w:space="0" w:color="auto"/>
              <w:right w:val="single" w:sz="4" w:space="0" w:color="auto"/>
            </w:tcBorders>
            <w:noWrap/>
            <w:vAlign w:val="center"/>
            <w:hideMark/>
          </w:tcPr>
          <w:p w14:paraId="0296668D"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514.095.505</w:t>
            </w:r>
          </w:p>
        </w:tc>
        <w:tc>
          <w:tcPr>
            <w:tcW w:w="0" w:type="auto"/>
            <w:tcBorders>
              <w:top w:val="nil"/>
              <w:left w:val="nil"/>
              <w:bottom w:val="single" w:sz="4" w:space="0" w:color="auto"/>
              <w:right w:val="single" w:sz="4" w:space="0" w:color="auto"/>
            </w:tcBorders>
            <w:noWrap/>
            <w:vAlign w:val="center"/>
            <w:hideMark/>
          </w:tcPr>
          <w:p w14:paraId="5EE8EE63"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5.634</w:t>
            </w:r>
          </w:p>
        </w:tc>
        <w:tc>
          <w:tcPr>
            <w:tcW w:w="0" w:type="auto"/>
            <w:tcBorders>
              <w:top w:val="nil"/>
              <w:left w:val="nil"/>
              <w:bottom w:val="single" w:sz="4" w:space="0" w:color="auto"/>
              <w:right w:val="single" w:sz="4" w:space="0" w:color="auto"/>
            </w:tcBorders>
            <w:noWrap/>
            <w:vAlign w:val="center"/>
            <w:hideMark/>
          </w:tcPr>
          <w:p w14:paraId="290E2A87"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1.105.490.529</w:t>
            </w:r>
          </w:p>
        </w:tc>
        <w:tc>
          <w:tcPr>
            <w:tcW w:w="0" w:type="auto"/>
            <w:tcBorders>
              <w:top w:val="nil"/>
              <w:left w:val="nil"/>
              <w:bottom w:val="single" w:sz="4" w:space="0" w:color="auto"/>
              <w:right w:val="single" w:sz="4" w:space="0" w:color="auto"/>
            </w:tcBorders>
            <w:noWrap/>
            <w:vAlign w:val="center"/>
            <w:hideMark/>
          </w:tcPr>
          <w:p w14:paraId="1F82505E"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1.023.218.428</w:t>
            </w:r>
          </w:p>
        </w:tc>
        <w:tc>
          <w:tcPr>
            <w:tcW w:w="0" w:type="auto"/>
            <w:tcBorders>
              <w:top w:val="nil"/>
              <w:left w:val="nil"/>
              <w:bottom w:val="single" w:sz="4" w:space="0" w:color="auto"/>
              <w:right w:val="single" w:sz="4" w:space="0" w:color="auto"/>
            </w:tcBorders>
            <w:noWrap/>
            <w:vAlign w:val="center"/>
            <w:hideMark/>
          </w:tcPr>
          <w:p w14:paraId="6551D906" w14:textId="77777777" w:rsidR="00ED42FE" w:rsidRDefault="00ED42FE"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82.272.101</w:t>
            </w:r>
          </w:p>
        </w:tc>
      </w:tr>
      <w:tr w:rsidR="00ED42FE" w14:paraId="534E3400" w14:textId="77777777" w:rsidTr="00ED42FE">
        <w:trPr>
          <w:trHeight w:val="300"/>
        </w:trPr>
        <w:tc>
          <w:tcPr>
            <w:tcW w:w="1381" w:type="dxa"/>
            <w:tcBorders>
              <w:top w:val="nil"/>
              <w:left w:val="single" w:sz="4" w:space="0" w:color="auto"/>
              <w:bottom w:val="single" w:sz="4" w:space="0" w:color="auto"/>
              <w:right w:val="single" w:sz="4" w:space="0" w:color="auto"/>
            </w:tcBorders>
            <w:noWrap/>
            <w:vAlign w:val="center"/>
            <w:hideMark/>
          </w:tcPr>
          <w:p w14:paraId="5CF03C5F" w14:textId="77777777" w:rsidR="00ED42FE" w:rsidRDefault="00ED42FE" w:rsidP="0037127F">
            <w:pPr>
              <w:contextualSpacing/>
              <w:rPr>
                <w:rFonts w:ascii="Arial" w:eastAsia="Times New Roman" w:hAnsi="Arial" w:cs="Arial"/>
                <w:sz w:val="18"/>
                <w:szCs w:val="18"/>
                <w:lang w:val="es-CO" w:eastAsia="es-CO"/>
              </w:rPr>
            </w:pPr>
            <w:r>
              <w:rPr>
                <w:rFonts w:ascii="Arial" w:eastAsia="Times New Roman" w:hAnsi="Arial" w:cs="Arial"/>
                <w:sz w:val="18"/>
                <w:szCs w:val="18"/>
                <w:lang w:val="es-CO" w:eastAsia="es-CO"/>
              </w:rPr>
              <w:t>Cuentas por Pagar</w:t>
            </w:r>
          </w:p>
        </w:tc>
        <w:tc>
          <w:tcPr>
            <w:tcW w:w="1516" w:type="dxa"/>
            <w:tcBorders>
              <w:top w:val="nil"/>
              <w:left w:val="nil"/>
              <w:bottom w:val="single" w:sz="4" w:space="0" w:color="auto"/>
              <w:right w:val="single" w:sz="4" w:space="0" w:color="auto"/>
            </w:tcBorders>
            <w:noWrap/>
            <w:vAlign w:val="center"/>
            <w:hideMark/>
          </w:tcPr>
          <w:p w14:paraId="0748FA1B"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233.217.475</w:t>
            </w:r>
          </w:p>
        </w:tc>
        <w:tc>
          <w:tcPr>
            <w:tcW w:w="0" w:type="auto"/>
            <w:tcBorders>
              <w:top w:val="nil"/>
              <w:left w:val="nil"/>
              <w:bottom w:val="single" w:sz="4" w:space="0" w:color="auto"/>
              <w:right w:val="single" w:sz="4" w:space="0" w:color="auto"/>
            </w:tcBorders>
            <w:noWrap/>
            <w:vAlign w:val="center"/>
            <w:hideMark/>
          </w:tcPr>
          <w:p w14:paraId="15AF9F60" w14:textId="77777777" w:rsidR="00ED42FE" w:rsidRDefault="00ED42FE" w:rsidP="0037127F">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233.217.475</w:t>
            </w:r>
          </w:p>
        </w:tc>
        <w:tc>
          <w:tcPr>
            <w:tcW w:w="0" w:type="auto"/>
            <w:tcBorders>
              <w:top w:val="nil"/>
              <w:left w:val="nil"/>
              <w:bottom w:val="single" w:sz="4" w:space="0" w:color="auto"/>
              <w:right w:val="single" w:sz="4" w:space="0" w:color="auto"/>
            </w:tcBorders>
            <w:noWrap/>
            <w:vAlign w:val="center"/>
            <w:hideMark/>
          </w:tcPr>
          <w:p w14:paraId="0D81D6E2"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0" w:type="auto"/>
            <w:tcBorders>
              <w:top w:val="nil"/>
              <w:left w:val="nil"/>
              <w:bottom w:val="single" w:sz="4" w:space="0" w:color="auto"/>
              <w:right w:val="single" w:sz="4" w:space="0" w:color="auto"/>
            </w:tcBorders>
            <w:noWrap/>
            <w:vAlign w:val="center"/>
            <w:hideMark/>
          </w:tcPr>
          <w:p w14:paraId="491D47A2"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496.694.484</w:t>
            </w:r>
          </w:p>
        </w:tc>
        <w:tc>
          <w:tcPr>
            <w:tcW w:w="0" w:type="auto"/>
            <w:tcBorders>
              <w:top w:val="nil"/>
              <w:left w:val="nil"/>
              <w:bottom w:val="single" w:sz="4" w:space="0" w:color="auto"/>
              <w:right w:val="single" w:sz="4" w:space="0" w:color="auto"/>
            </w:tcBorders>
            <w:noWrap/>
            <w:vAlign w:val="center"/>
            <w:hideMark/>
          </w:tcPr>
          <w:p w14:paraId="03520026"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573.492.168</w:t>
            </w:r>
          </w:p>
        </w:tc>
        <w:tc>
          <w:tcPr>
            <w:tcW w:w="0" w:type="auto"/>
            <w:tcBorders>
              <w:top w:val="nil"/>
              <w:left w:val="nil"/>
              <w:bottom w:val="single" w:sz="4" w:space="0" w:color="auto"/>
              <w:right w:val="single" w:sz="4" w:space="0" w:color="auto"/>
            </w:tcBorders>
            <w:noWrap/>
            <w:vAlign w:val="center"/>
            <w:hideMark/>
          </w:tcPr>
          <w:p w14:paraId="7BDC73AA" w14:textId="77777777" w:rsidR="00ED42FE" w:rsidRDefault="00ED42FE" w:rsidP="0037127F">
            <w:pPr>
              <w:contextualSpacing/>
              <w:jc w:val="center"/>
              <w:rPr>
                <w:rFonts w:ascii="Arial" w:eastAsia="Times New Roman" w:hAnsi="Arial" w:cs="Arial"/>
                <w:sz w:val="18"/>
                <w:szCs w:val="18"/>
                <w:lang w:val="es-CO" w:eastAsia="es-CO"/>
              </w:rPr>
            </w:pPr>
            <w:r>
              <w:rPr>
                <w:rFonts w:ascii="Arial" w:eastAsia="Times New Roman" w:hAnsi="Arial" w:cs="Arial"/>
                <w:color w:val="FF0000"/>
                <w:sz w:val="18"/>
                <w:szCs w:val="18"/>
                <w:lang w:val="es-CO" w:eastAsia="es-CO"/>
              </w:rPr>
              <w:t>-76.797.684</w:t>
            </w:r>
          </w:p>
        </w:tc>
      </w:tr>
      <w:tr w:rsidR="00ED42FE" w14:paraId="10ABF06E" w14:textId="77777777" w:rsidTr="00ED42FE">
        <w:trPr>
          <w:trHeight w:val="300"/>
        </w:trPr>
        <w:tc>
          <w:tcPr>
            <w:tcW w:w="1381" w:type="dxa"/>
            <w:tcBorders>
              <w:top w:val="nil"/>
              <w:left w:val="single" w:sz="4" w:space="0" w:color="auto"/>
              <w:bottom w:val="single" w:sz="4" w:space="0" w:color="auto"/>
              <w:right w:val="single" w:sz="4" w:space="0" w:color="auto"/>
            </w:tcBorders>
            <w:noWrap/>
            <w:vAlign w:val="center"/>
            <w:hideMark/>
          </w:tcPr>
          <w:p w14:paraId="7A2DBC7D" w14:textId="77777777" w:rsidR="00ED42FE" w:rsidRDefault="00ED42FE" w:rsidP="0037127F">
            <w:pPr>
              <w:contextualSpacing/>
              <w:rPr>
                <w:rFonts w:ascii="Arial" w:eastAsia="Times New Roman" w:hAnsi="Arial" w:cs="Arial"/>
                <w:sz w:val="18"/>
                <w:szCs w:val="18"/>
                <w:lang w:val="es-CO" w:eastAsia="es-CO"/>
              </w:rPr>
            </w:pPr>
            <w:r>
              <w:rPr>
                <w:rFonts w:ascii="Arial" w:eastAsia="Times New Roman" w:hAnsi="Arial" w:cs="Arial"/>
                <w:sz w:val="18"/>
                <w:szCs w:val="18"/>
                <w:lang w:val="es-CO" w:eastAsia="es-CO"/>
              </w:rPr>
              <w:t>Reservas Presupuestales</w:t>
            </w:r>
          </w:p>
        </w:tc>
        <w:tc>
          <w:tcPr>
            <w:tcW w:w="1516" w:type="dxa"/>
            <w:tcBorders>
              <w:top w:val="nil"/>
              <w:left w:val="nil"/>
              <w:bottom w:val="single" w:sz="4" w:space="0" w:color="auto"/>
              <w:right w:val="single" w:sz="4" w:space="0" w:color="auto"/>
            </w:tcBorders>
            <w:noWrap/>
            <w:vAlign w:val="center"/>
            <w:hideMark/>
          </w:tcPr>
          <w:p w14:paraId="47A4F51B"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0" w:type="auto"/>
            <w:tcBorders>
              <w:top w:val="nil"/>
              <w:left w:val="nil"/>
              <w:bottom w:val="single" w:sz="4" w:space="0" w:color="auto"/>
              <w:right w:val="single" w:sz="4" w:space="0" w:color="auto"/>
            </w:tcBorders>
            <w:noWrap/>
            <w:vAlign w:val="center"/>
            <w:hideMark/>
          </w:tcPr>
          <w:p w14:paraId="1E5BE3A7" w14:textId="77777777" w:rsidR="00ED42FE" w:rsidRDefault="00ED42FE" w:rsidP="0037127F">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152.380.952</w:t>
            </w:r>
          </w:p>
        </w:tc>
        <w:tc>
          <w:tcPr>
            <w:tcW w:w="0" w:type="auto"/>
            <w:tcBorders>
              <w:top w:val="nil"/>
              <w:left w:val="nil"/>
              <w:bottom w:val="single" w:sz="4" w:space="0" w:color="auto"/>
              <w:right w:val="single" w:sz="4" w:space="0" w:color="auto"/>
            </w:tcBorders>
            <w:noWrap/>
            <w:vAlign w:val="center"/>
            <w:hideMark/>
          </w:tcPr>
          <w:p w14:paraId="46394526"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FF0000"/>
                <w:sz w:val="18"/>
                <w:szCs w:val="18"/>
                <w:lang w:val="es-CO" w:eastAsia="es-CO"/>
              </w:rPr>
              <w:t>-152.380.952</w:t>
            </w:r>
          </w:p>
        </w:tc>
        <w:tc>
          <w:tcPr>
            <w:tcW w:w="0" w:type="auto"/>
            <w:tcBorders>
              <w:top w:val="nil"/>
              <w:left w:val="nil"/>
              <w:bottom w:val="single" w:sz="4" w:space="0" w:color="auto"/>
              <w:right w:val="single" w:sz="4" w:space="0" w:color="auto"/>
            </w:tcBorders>
            <w:noWrap/>
            <w:vAlign w:val="center"/>
            <w:hideMark/>
          </w:tcPr>
          <w:p w14:paraId="1E1EA796"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331.156.317</w:t>
            </w:r>
          </w:p>
        </w:tc>
        <w:tc>
          <w:tcPr>
            <w:tcW w:w="0" w:type="auto"/>
            <w:tcBorders>
              <w:top w:val="nil"/>
              <w:left w:val="nil"/>
              <w:bottom w:val="single" w:sz="4" w:space="0" w:color="auto"/>
              <w:right w:val="single" w:sz="4" w:space="0" w:color="auto"/>
            </w:tcBorders>
            <w:noWrap/>
            <w:vAlign w:val="center"/>
            <w:hideMark/>
          </w:tcPr>
          <w:p w14:paraId="190FE4BC"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331.156.317</w:t>
            </w:r>
          </w:p>
        </w:tc>
        <w:tc>
          <w:tcPr>
            <w:tcW w:w="0" w:type="auto"/>
            <w:tcBorders>
              <w:top w:val="nil"/>
              <w:left w:val="nil"/>
              <w:bottom w:val="single" w:sz="4" w:space="0" w:color="auto"/>
              <w:right w:val="single" w:sz="4" w:space="0" w:color="auto"/>
            </w:tcBorders>
            <w:noWrap/>
            <w:vAlign w:val="center"/>
            <w:hideMark/>
          </w:tcPr>
          <w:p w14:paraId="11C6BF77" w14:textId="77777777" w:rsidR="00ED42FE" w:rsidRDefault="00ED42FE"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0</w:t>
            </w:r>
          </w:p>
        </w:tc>
      </w:tr>
      <w:tr w:rsidR="00ED42FE" w14:paraId="54D44698" w14:textId="77777777" w:rsidTr="00ED42FE">
        <w:trPr>
          <w:trHeight w:val="300"/>
        </w:trPr>
        <w:tc>
          <w:tcPr>
            <w:tcW w:w="1381" w:type="dxa"/>
            <w:tcBorders>
              <w:top w:val="nil"/>
              <w:left w:val="single" w:sz="4" w:space="0" w:color="auto"/>
              <w:bottom w:val="single" w:sz="4" w:space="0" w:color="auto"/>
              <w:right w:val="single" w:sz="4" w:space="0" w:color="auto"/>
            </w:tcBorders>
            <w:noWrap/>
            <w:vAlign w:val="center"/>
            <w:hideMark/>
          </w:tcPr>
          <w:p w14:paraId="2F336848" w14:textId="77777777" w:rsidR="00ED42FE" w:rsidRDefault="00ED42FE" w:rsidP="0037127F">
            <w:pPr>
              <w:contextualSpacing/>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 Superávit o Déficit </w:t>
            </w:r>
          </w:p>
        </w:tc>
        <w:tc>
          <w:tcPr>
            <w:tcW w:w="1516" w:type="dxa"/>
            <w:tcBorders>
              <w:top w:val="nil"/>
              <w:left w:val="nil"/>
              <w:bottom w:val="single" w:sz="4" w:space="0" w:color="auto"/>
              <w:right w:val="single" w:sz="4" w:space="0" w:color="auto"/>
            </w:tcBorders>
            <w:noWrap/>
            <w:vAlign w:val="center"/>
            <w:hideMark/>
          </w:tcPr>
          <w:p w14:paraId="62344E19"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710.645.441</w:t>
            </w:r>
          </w:p>
        </w:tc>
        <w:tc>
          <w:tcPr>
            <w:tcW w:w="0" w:type="auto"/>
            <w:tcBorders>
              <w:top w:val="nil"/>
              <w:left w:val="nil"/>
              <w:bottom w:val="single" w:sz="4" w:space="0" w:color="auto"/>
              <w:right w:val="single" w:sz="4" w:space="0" w:color="auto"/>
            </w:tcBorders>
            <w:noWrap/>
            <w:vAlign w:val="center"/>
            <w:hideMark/>
          </w:tcPr>
          <w:p w14:paraId="0BA4FAEA"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128.497.078</w:t>
            </w:r>
          </w:p>
        </w:tc>
        <w:tc>
          <w:tcPr>
            <w:tcW w:w="0" w:type="auto"/>
            <w:tcBorders>
              <w:top w:val="nil"/>
              <w:left w:val="nil"/>
              <w:bottom w:val="single" w:sz="4" w:space="0" w:color="auto"/>
              <w:right w:val="single" w:sz="4" w:space="0" w:color="auto"/>
            </w:tcBorders>
            <w:noWrap/>
            <w:vAlign w:val="center"/>
            <w:hideMark/>
          </w:tcPr>
          <w:p w14:paraId="533A90B7"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582.148.363</w:t>
            </w:r>
          </w:p>
        </w:tc>
        <w:tc>
          <w:tcPr>
            <w:tcW w:w="0" w:type="auto"/>
            <w:tcBorders>
              <w:top w:val="nil"/>
              <w:left w:val="nil"/>
              <w:bottom w:val="single" w:sz="4" w:space="0" w:color="auto"/>
              <w:right w:val="single" w:sz="4" w:space="0" w:color="auto"/>
            </w:tcBorders>
            <w:noWrap/>
            <w:vAlign w:val="center"/>
            <w:hideMark/>
          </w:tcPr>
          <w:p w14:paraId="08CE8EAE"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253.020.892</w:t>
            </w:r>
          </w:p>
        </w:tc>
        <w:tc>
          <w:tcPr>
            <w:tcW w:w="0" w:type="auto"/>
            <w:tcBorders>
              <w:top w:val="nil"/>
              <w:left w:val="nil"/>
              <w:bottom w:val="single" w:sz="4" w:space="0" w:color="auto"/>
              <w:right w:val="single" w:sz="4" w:space="0" w:color="auto"/>
            </w:tcBorders>
            <w:noWrap/>
            <w:vAlign w:val="center"/>
            <w:hideMark/>
          </w:tcPr>
          <w:p w14:paraId="774466A6" w14:textId="77777777" w:rsidR="00ED42FE" w:rsidRDefault="00ED42FE"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118.569.943</w:t>
            </w:r>
          </w:p>
        </w:tc>
        <w:tc>
          <w:tcPr>
            <w:tcW w:w="0" w:type="auto"/>
            <w:tcBorders>
              <w:top w:val="nil"/>
              <w:left w:val="nil"/>
              <w:bottom w:val="single" w:sz="4" w:space="0" w:color="auto"/>
              <w:right w:val="single" w:sz="4" w:space="0" w:color="auto"/>
            </w:tcBorders>
            <w:noWrap/>
            <w:vAlign w:val="center"/>
            <w:hideMark/>
          </w:tcPr>
          <w:p w14:paraId="1622EC69" w14:textId="77777777" w:rsidR="00ED42FE" w:rsidRDefault="00ED42FE"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134.450.949</w:t>
            </w:r>
          </w:p>
        </w:tc>
      </w:tr>
    </w:tbl>
    <w:p w14:paraId="6EA515E0" w14:textId="77777777" w:rsidR="00ED42FE" w:rsidRPr="0037127F" w:rsidRDefault="00ED42FE" w:rsidP="0037127F">
      <w:pPr>
        <w:contextualSpacing/>
        <w:jc w:val="both"/>
        <w:rPr>
          <w:rFonts w:ascii="Arial" w:eastAsiaTheme="minorEastAsia" w:hAnsi="Arial" w:cs="Arial"/>
          <w:sz w:val="20"/>
          <w:szCs w:val="20"/>
          <w:lang w:eastAsia="en-US"/>
        </w:rPr>
      </w:pPr>
      <w:r w:rsidRPr="0037127F">
        <w:rPr>
          <w:rFonts w:ascii="Arial" w:hAnsi="Arial" w:cs="Arial"/>
          <w:b/>
          <w:bCs/>
          <w:color w:val="000000"/>
          <w:sz w:val="16"/>
          <w:szCs w:val="16"/>
        </w:rPr>
        <w:t xml:space="preserve">Fuente: </w:t>
      </w:r>
      <w:r w:rsidRPr="0037127F">
        <w:rPr>
          <w:rFonts w:ascii="Arial" w:hAnsi="Arial" w:cs="Arial"/>
          <w:color w:val="000000"/>
          <w:sz w:val="16"/>
          <w:szCs w:val="16"/>
        </w:rPr>
        <w:t>Elaboración propia con base en la información de las ejecuciones presupuestales, los actos administrativos y la información reportada al CUIPO.</w:t>
      </w:r>
    </w:p>
    <w:p w14:paraId="4E45185A" w14:textId="77777777" w:rsidR="00ED42FE" w:rsidRDefault="00ED42FE" w:rsidP="0037127F">
      <w:pPr>
        <w:contextualSpacing/>
        <w:jc w:val="both"/>
        <w:rPr>
          <w:rFonts w:ascii="Arial" w:eastAsiaTheme="minorEastAsia" w:hAnsi="Arial" w:cs="Arial"/>
          <w:sz w:val="22"/>
          <w:szCs w:val="22"/>
          <w:lang w:eastAsia="en-US"/>
        </w:rPr>
      </w:pPr>
    </w:p>
    <w:p w14:paraId="4BC416C7" w14:textId="77777777" w:rsidR="00ED42FE" w:rsidRDefault="00ED42FE"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 xml:space="preserve">Cabe aclarar que </w:t>
      </w:r>
      <w:r w:rsidR="00F60761">
        <w:rPr>
          <w:rFonts w:ascii="Arial" w:eastAsiaTheme="minorEastAsia" w:hAnsi="Arial" w:cs="Arial"/>
          <w:sz w:val="22"/>
          <w:szCs w:val="22"/>
          <w:lang w:eastAsia="en-US"/>
        </w:rPr>
        <w:t>el contraste para la vigencia</w:t>
      </w:r>
      <w:r>
        <w:rPr>
          <w:rFonts w:ascii="Arial" w:eastAsiaTheme="minorEastAsia" w:hAnsi="Arial" w:cs="Arial"/>
          <w:sz w:val="22"/>
          <w:szCs w:val="22"/>
          <w:lang w:eastAsia="en-US"/>
        </w:rPr>
        <w:t xml:space="preserve"> 2019 se </w:t>
      </w:r>
      <w:r w:rsidR="00F60761">
        <w:rPr>
          <w:rFonts w:ascii="Arial" w:eastAsiaTheme="minorEastAsia" w:hAnsi="Arial" w:cs="Arial"/>
          <w:sz w:val="22"/>
          <w:szCs w:val="22"/>
          <w:lang w:eastAsia="en-US"/>
        </w:rPr>
        <w:t xml:space="preserve">realizó </w:t>
      </w:r>
      <w:r>
        <w:rPr>
          <w:rFonts w:ascii="Arial" w:eastAsiaTheme="minorEastAsia" w:hAnsi="Arial" w:cs="Arial"/>
          <w:sz w:val="22"/>
          <w:szCs w:val="22"/>
          <w:lang w:eastAsia="en-US"/>
        </w:rPr>
        <w:t>con la información cargada al FUT</w:t>
      </w:r>
      <w:r w:rsidR="00F60761">
        <w:rPr>
          <w:rFonts w:ascii="Arial" w:eastAsiaTheme="minorEastAsia" w:hAnsi="Arial" w:cs="Arial"/>
          <w:sz w:val="22"/>
          <w:szCs w:val="22"/>
          <w:lang w:eastAsia="en-US"/>
        </w:rPr>
        <w:t xml:space="preserve">: </w:t>
      </w:r>
      <w:r w:rsidR="0054292E">
        <w:rPr>
          <w:rFonts w:ascii="Arial" w:eastAsiaTheme="minorEastAsia" w:hAnsi="Arial" w:cs="Arial"/>
          <w:sz w:val="22"/>
          <w:szCs w:val="22"/>
          <w:lang w:eastAsia="en-US"/>
        </w:rPr>
        <w:t xml:space="preserve">en la Categoría </w:t>
      </w:r>
      <w:r w:rsidR="00F60761">
        <w:rPr>
          <w:rFonts w:ascii="Arial" w:eastAsiaTheme="minorEastAsia" w:hAnsi="Arial" w:cs="Arial"/>
          <w:sz w:val="22"/>
          <w:szCs w:val="22"/>
          <w:lang w:eastAsia="en-US"/>
        </w:rPr>
        <w:t>Cierre Fiscal</w:t>
      </w:r>
      <w:r>
        <w:rPr>
          <w:rFonts w:ascii="Arial" w:eastAsiaTheme="minorEastAsia" w:hAnsi="Arial" w:cs="Arial"/>
          <w:sz w:val="22"/>
          <w:szCs w:val="22"/>
          <w:lang w:eastAsia="en-US"/>
        </w:rPr>
        <w:t xml:space="preserve"> y </w:t>
      </w:r>
      <w:r w:rsidR="00F60761">
        <w:rPr>
          <w:rFonts w:ascii="Arial" w:eastAsiaTheme="minorEastAsia" w:hAnsi="Arial" w:cs="Arial"/>
          <w:sz w:val="22"/>
          <w:szCs w:val="22"/>
          <w:lang w:eastAsia="en-US"/>
        </w:rPr>
        <w:t>la información presupuestal</w:t>
      </w:r>
      <w:r>
        <w:rPr>
          <w:rFonts w:ascii="Arial" w:eastAsiaTheme="minorEastAsia" w:hAnsi="Arial" w:cs="Arial"/>
          <w:sz w:val="22"/>
          <w:szCs w:val="22"/>
          <w:lang w:eastAsia="en-US"/>
        </w:rPr>
        <w:t xml:space="preserve">. En el </w:t>
      </w:r>
      <w:r w:rsidR="0054292E">
        <w:rPr>
          <w:rFonts w:ascii="Arial" w:eastAsiaTheme="minorEastAsia" w:hAnsi="Arial" w:cs="Arial"/>
          <w:sz w:val="22"/>
          <w:szCs w:val="22"/>
          <w:lang w:eastAsia="en-US"/>
        </w:rPr>
        <w:t>C</w:t>
      </w:r>
      <w:r>
        <w:rPr>
          <w:rFonts w:ascii="Arial" w:eastAsiaTheme="minorEastAsia" w:hAnsi="Arial" w:cs="Arial"/>
          <w:sz w:val="22"/>
          <w:szCs w:val="22"/>
          <w:lang w:eastAsia="en-US"/>
        </w:rPr>
        <w:t xml:space="preserve">uadro anterior, se puede evidenciar que las diferencias más destacadas </w:t>
      </w:r>
      <w:r w:rsidR="00E112B8">
        <w:rPr>
          <w:rFonts w:ascii="Arial" w:eastAsiaTheme="minorEastAsia" w:hAnsi="Arial" w:cs="Arial"/>
          <w:sz w:val="22"/>
          <w:szCs w:val="22"/>
          <w:lang w:eastAsia="en-US"/>
        </w:rPr>
        <w:t>se dan</w:t>
      </w:r>
      <w:r>
        <w:rPr>
          <w:rFonts w:ascii="Arial" w:eastAsiaTheme="minorEastAsia" w:hAnsi="Arial" w:cs="Arial"/>
          <w:sz w:val="22"/>
          <w:szCs w:val="22"/>
          <w:lang w:eastAsia="en-US"/>
        </w:rPr>
        <w:t xml:space="preserve"> en </w:t>
      </w:r>
      <w:r w:rsidR="00F60761">
        <w:rPr>
          <w:rFonts w:ascii="Arial" w:eastAsiaTheme="minorEastAsia" w:hAnsi="Arial" w:cs="Arial"/>
          <w:sz w:val="22"/>
          <w:szCs w:val="22"/>
          <w:lang w:eastAsia="en-US"/>
        </w:rPr>
        <w:t>los conceptos de</w:t>
      </w:r>
      <w:r>
        <w:rPr>
          <w:rFonts w:ascii="Arial" w:eastAsiaTheme="minorEastAsia" w:hAnsi="Arial" w:cs="Arial"/>
          <w:sz w:val="22"/>
          <w:szCs w:val="22"/>
          <w:lang w:eastAsia="en-US"/>
        </w:rPr>
        <w:t xml:space="preserve"> reservas presupuestales y el superávit</w:t>
      </w:r>
      <w:r w:rsidR="00F60761">
        <w:rPr>
          <w:rFonts w:ascii="Arial" w:eastAsiaTheme="minorEastAsia" w:hAnsi="Arial" w:cs="Arial"/>
          <w:sz w:val="22"/>
          <w:szCs w:val="22"/>
          <w:lang w:eastAsia="en-US"/>
        </w:rPr>
        <w:t>, reflejando una inconsistencia entre la información</w:t>
      </w:r>
      <w:r>
        <w:rPr>
          <w:rFonts w:ascii="Arial" w:eastAsiaTheme="minorEastAsia" w:hAnsi="Arial" w:cs="Arial"/>
          <w:sz w:val="22"/>
          <w:szCs w:val="22"/>
          <w:lang w:eastAsia="en-US"/>
        </w:rPr>
        <w:t xml:space="preserve"> que </w:t>
      </w:r>
      <w:r w:rsidR="00F60761">
        <w:rPr>
          <w:rFonts w:ascii="Arial" w:eastAsiaTheme="minorEastAsia" w:hAnsi="Arial" w:cs="Arial"/>
          <w:sz w:val="22"/>
          <w:szCs w:val="22"/>
          <w:lang w:eastAsia="en-US"/>
        </w:rPr>
        <w:t>repor</w:t>
      </w:r>
      <w:r>
        <w:rPr>
          <w:rFonts w:ascii="Arial" w:eastAsiaTheme="minorEastAsia" w:hAnsi="Arial" w:cs="Arial"/>
          <w:sz w:val="22"/>
          <w:szCs w:val="22"/>
          <w:lang w:eastAsia="en-US"/>
        </w:rPr>
        <w:t>tó la Entidad</w:t>
      </w:r>
      <w:r w:rsidR="00F60761">
        <w:rPr>
          <w:rFonts w:ascii="Arial" w:eastAsiaTheme="minorEastAsia" w:hAnsi="Arial" w:cs="Arial"/>
          <w:sz w:val="22"/>
          <w:szCs w:val="22"/>
          <w:lang w:eastAsia="en-US"/>
        </w:rPr>
        <w:t xml:space="preserve"> para ambas </w:t>
      </w:r>
      <w:r w:rsidR="0054292E">
        <w:rPr>
          <w:rFonts w:ascii="Arial" w:eastAsiaTheme="minorEastAsia" w:hAnsi="Arial" w:cs="Arial"/>
          <w:sz w:val="22"/>
          <w:szCs w:val="22"/>
          <w:lang w:eastAsia="en-US"/>
        </w:rPr>
        <w:t>C</w:t>
      </w:r>
      <w:r w:rsidR="00F60761">
        <w:rPr>
          <w:rFonts w:ascii="Arial" w:eastAsiaTheme="minorEastAsia" w:hAnsi="Arial" w:cs="Arial"/>
          <w:sz w:val="22"/>
          <w:szCs w:val="22"/>
          <w:lang w:eastAsia="en-US"/>
        </w:rPr>
        <w:t>ategorías</w:t>
      </w:r>
      <w:r>
        <w:rPr>
          <w:rFonts w:ascii="Arial" w:eastAsiaTheme="minorEastAsia" w:hAnsi="Arial" w:cs="Arial"/>
          <w:sz w:val="22"/>
          <w:szCs w:val="22"/>
          <w:lang w:eastAsia="en-US"/>
        </w:rPr>
        <w:t>.</w:t>
      </w:r>
      <w:r w:rsidR="00F60761">
        <w:rPr>
          <w:rFonts w:ascii="Arial" w:eastAsiaTheme="minorEastAsia" w:hAnsi="Arial" w:cs="Arial"/>
          <w:sz w:val="22"/>
          <w:szCs w:val="22"/>
          <w:lang w:eastAsia="en-US"/>
        </w:rPr>
        <w:t xml:space="preserve"> Es decir, la información que se cargó al FUT en la </w:t>
      </w:r>
      <w:r w:rsidR="0054292E">
        <w:rPr>
          <w:rFonts w:ascii="Arial" w:eastAsiaTheme="minorEastAsia" w:hAnsi="Arial" w:cs="Arial"/>
          <w:sz w:val="22"/>
          <w:szCs w:val="22"/>
          <w:lang w:eastAsia="en-US"/>
        </w:rPr>
        <w:t>C</w:t>
      </w:r>
      <w:r w:rsidR="00F60761">
        <w:rPr>
          <w:rFonts w:ascii="Arial" w:eastAsiaTheme="minorEastAsia" w:hAnsi="Arial" w:cs="Arial"/>
          <w:sz w:val="22"/>
          <w:szCs w:val="22"/>
          <w:lang w:eastAsia="en-US"/>
        </w:rPr>
        <w:t xml:space="preserve">ategoría Cierre Fiscal no guarda congruencia con el ejercicio presupuestal elaborado con base en la información </w:t>
      </w:r>
      <w:r w:rsidR="002E3FBD">
        <w:rPr>
          <w:rFonts w:ascii="Arial" w:eastAsiaTheme="minorEastAsia" w:hAnsi="Arial" w:cs="Arial"/>
          <w:sz w:val="22"/>
          <w:szCs w:val="22"/>
          <w:lang w:eastAsia="en-US"/>
        </w:rPr>
        <w:t>presupuestal reportada al mismo sistema.</w:t>
      </w:r>
    </w:p>
    <w:p w14:paraId="3CAAA137" w14:textId="77777777" w:rsidR="00ED42FE" w:rsidRDefault="00ED42FE" w:rsidP="0037127F">
      <w:pPr>
        <w:contextualSpacing/>
        <w:jc w:val="both"/>
        <w:rPr>
          <w:rFonts w:ascii="Arial" w:eastAsiaTheme="minorEastAsia" w:hAnsi="Arial" w:cs="Arial"/>
          <w:sz w:val="22"/>
          <w:szCs w:val="22"/>
          <w:lang w:eastAsia="en-US"/>
        </w:rPr>
      </w:pPr>
    </w:p>
    <w:p w14:paraId="78F79B69" w14:textId="77777777" w:rsidR="000401AA" w:rsidRDefault="002E3FBD" w:rsidP="0037127F">
      <w:pPr>
        <w:contextualSpacing/>
        <w:jc w:val="both"/>
        <w:rPr>
          <w:rFonts w:ascii="Arial" w:eastAsiaTheme="minorEastAsia" w:hAnsi="Arial" w:cs="Arial"/>
          <w:sz w:val="22"/>
          <w:szCs w:val="22"/>
          <w:lang w:eastAsia="en-US"/>
        </w:rPr>
      </w:pPr>
      <w:r>
        <w:rPr>
          <w:rFonts w:ascii="Arial" w:eastAsiaTheme="minorEastAsia" w:hAnsi="Arial" w:cs="Arial"/>
          <w:sz w:val="22"/>
          <w:szCs w:val="22"/>
          <w:lang w:eastAsia="en-US"/>
        </w:rPr>
        <w:t>P</w:t>
      </w:r>
      <w:r w:rsidR="00ED42FE">
        <w:rPr>
          <w:rFonts w:ascii="Arial" w:eastAsiaTheme="minorEastAsia" w:hAnsi="Arial" w:cs="Arial"/>
          <w:sz w:val="22"/>
          <w:szCs w:val="22"/>
          <w:lang w:eastAsia="en-US"/>
        </w:rPr>
        <w:t xml:space="preserve">ara 2021 </w:t>
      </w:r>
      <w:r>
        <w:rPr>
          <w:rFonts w:ascii="Arial" w:eastAsiaTheme="minorEastAsia" w:hAnsi="Arial" w:cs="Arial"/>
          <w:sz w:val="22"/>
          <w:szCs w:val="22"/>
          <w:lang w:eastAsia="en-US"/>
        </w:rPr>
        <w:t xml:space="preserve">se destacan las diferencias </w:t>
      </w:r>
      <w:r w:rsidR="00ED42FE">
        <w:rPr>
          <w:rFonts w:ascii="Arial" w:eastAsiaTheme="minorEastAsia" w:hAnsi="Arial" w:cs="Arial"/>
          <w:sz w:val="22"/>
          <w:szCs w:val="22"/>
          <w:lang w:eastAsia="en-US"/>
        </w:rPr>
        <w:t xml:space="preserve">entre el </w:t>
      </w:r>
      <w:r w:rsidR="000401AA">
        <w:rPr>
          <w:rFonts w:ascii="Arial" w:eastAsiaTheme="minorEastAsia" w:hAnsi="Arial" w:cs="Arial"/>
          <w:sz w:val="22"/>
          <w:szCs w:val="22"/>
          <w:lang w:eastAsia="en-US"/>
        </w:rPr>
        <w:t xml:space="preserve">monto </w:t>
      </w:r>
      <w:r w:rsidR="00ED42FE">
        <w:rPr>
          <w:rFonts w:ascii="Arial" w:eastAsiaTheme="minorEastAsia" w:hAnsi="Arial" w:cs="Arial"/>
          <w:sz w:val="22"/>
          <w:szCs w:val="22"/>
          <w:lang w:eastAsia="en-US"/>
        </w:rPr>
        <w:t>reportado en FUT y la información que muestra el acto administrativo</w:t>
      </w:r>
      <w:r w:rsidRPr="002E3FBD">
        <w:rPr>
          <w:rFonts w:ascii="Arial" w:eastAsiaTheme="minorEastAsia" w:hAnsi="Arial" w:cs="Arial"/>
          <w:sz w:val="22"/>
          <w:szCs w:val="22"/>
          <w:lang w:eastAsia="en-US"/>
        </w:rPr>
        <w:t xml:space="preserve"> </w:t>
      </w:r>
      <w:r>
        <w:rPr>
          <w:rFonts w:ascii="Arial" w:eastAsiaTheme="minorEastAsia" w:hAnsi="Arial" w:cs="Arial"/>
          <w:sz w:val="22"/>
          <w:szCs w:val="22"/>
          <w:lang w:eastAsia="en-US"/>
        </w:rPr>
        <w:t>para los saldo</w:t>
      </w:r>
      <w:r w:rsidR="008918E6">
        <w:rPr>
          <w:rFonts w:ascii="Arial" w:eastAsiaTheme="minorEastAsia" w:hAnsi="Arial" w:cs="Arial"/>
          <w:sz w:val="22"/>
          <w:szCs w:val="22"/>
          <w:lang w:eastAsia="en-US"/>
        </w:rPr>
        <w:t>s</w:t>
      </w:r>
      <w:r>
        <w:rPr>
          <w:rFonts w:ascii="Arial" w:eastAsiaTheme="minorEastAsia" w:hAnsi="Arial" w:cs="Arial"/>
          <w:sz w:val="22"/>
          <w:szCs w:val="22"/>
          <w:lang w:eastAsia="en-US"/>
        </w:rPr>
        <w:t xml:space="preserve"> de cuentas por pagar</w:t>
      </w:r>
      <w:r w:rsidR="00ED42FE">
        <w:rPr>
          <w:rFonts w:ascii="Arial" w:eastAsiaTheme="minorEastAsia" w:hAnsi="Arial" w:cs="Arial"/>
          <w:sz w:val="22"/>
          <w:szCs w:val="22"/>
          <w:lang w:eastAsia="en-US"/>
        </w:rPr>
        <w:t xml:space="preserve">. El cuadro refleja que la Entidad está reportando un valor mayor en </w:t>
      </w:r>
      <w:r>
        <w:rPr>
          <w:rFonts w:ascii="Arial" w:eastAsiaTheme="minorEastAsia" w:hAnsi="Arial" w:cs="Arial"/>
          <w:sz w:val="22"/>
          <w:szCs w:val="22"/>
          <w:lang w:eastAsia="en-US"/>
        </w:rPr>
        <w:t>FUT</w:t>
      </w:r>
      <w:r w:rsidR="00ED42FE">
        <w:rPr>
          <w:rFonts w:ascii="Arial" w:eastAsiaTheme="minorEastAsia" w:hAnsi="Arial" w:cs="Arial"/>
          <w:sz w:val="22"/>
          <w:szCs w:val="22"/>
          <w:lang w:eastAsia="en-US"/>
        </w:rPr>
        <w:t xml:space="preserve"> frente a lo que realmente decretó</w:t>
      </w:r>
      <w:r w:rsidR="0054292E">
        <w:rPr>
          <w:rFonts w:ascii="Arial" w:eastAsiaTheme="minorEastAsia" w:hAnsi="Arial" w:cs="Arial"/>
          <w:sz w:val="22"/>
          <w:szCs w:val="22"/>
          <w:lang w:eastAsia="en-US"/>
        </w:rPr>
        <w:t>.</w:t>
      </w:r>
      <w:r w:rsidR="00ED42FE">
        <w:rPr>
          <w:rFonts w:ascii="Arial" w:eastAsiaTheme="minorEastAsia" w:hAnsi="Arial" w:cs="Arial"/>
          <w:sz w:val="22"/>
          <w:szCs w:val="22"/>
          <w:lang w:eastAsia="en-US"/>
        </w:rPr>
        <w:t xml:space="preserve"> </w:t>
      </w:r>
      <w:r w:rsidR="0054292E">
        <w:rPr>
          <w:rFonts w:ascii="Arial" w:eastAsiaTheme="minorEastAsia" w:hAnsi="Arial" w:cs="Arial"/>
          <w:sz w:val="22"/>
          <w:szCs w:val="22"/>
          <w:lang w:eastAsia="en-US"/>
        </w:rPr>
        <w:t>E</w:t>
      </w:r>
      <w:r w:rsidR="00ED42FE">
        <w:rPr>
          <w:rFonts w:ascii="Arial" w:eastAsiaTheme="minorEastAsia" w:hAnsi="Arial" w:cs="Arial"/>
          <w:sz w:val="22"/>
          <w:szCs w:val="22"/>
          <w:lang w:eastAsia="en-US"/>
        </w:rPr>
        <w:t xml:space="preserve">s importante, que se revise la consistencia de la información cargada a los sistemas de información </w:t>
      </w:r>
      <w:r w:rsidR="00F45980">
        <w:rPr>
          <w:rFonts w:ascii="Arial" w:eastAsiaTheme="minorEastAsia" w:hAnsi="Arial" w:cs="Arial"/>
          <w:sz w:val="22"/>
          <w:szCs w:val="22"/>
          <w:lang w:eastAsia="en-US"/>
        </w:rPr>
        <w:t>n</w:t>
      </w:r>
      <w:r w:rsidR="00ED42FE">
        <w:rPr>
          <w:rFonts w:ascii="Arial" w:eastAsiaTheme="minorEastAsia" w:hAnsi="Arial" w:cs="Arial"/>
          <w:sz w:val="22"/>
          <w:szCs w:val="22"/>
          <w:lang w:eastAsia="en-US"/>
        </w:rPr>
        <w:t xml:space="preserve">acional. También se resaltan, los </w:t>
      </w:r>
      <w:r w:rsidR="0054292E">
        <w:rPr>
          <w:rFonts w:ascii="Arial" w:eastAsiaTheme="minorEastAsia" w:hAnsi="Arial" w:cs="Arial"/>
          <w:sz w:val="22"/>
          <w:szCs w:val="22"/>
          <w:lang w:eastAsia="en-US"/>
        </w:rPr>
        <w:t>$</w:t>
      </w:r>
      <w:r w:rsidR="00ED42FE">
        <w:rPr>
          <w:rFonts w:ascii="Arial" w:eastAsiaTheme="minorEastAsia" w:hAnsi="Arial" w:cs="Arial"/>
          <w:sz w:val="22"/>
          <w:szCs w:val="22"/>
          <w:lang w:eastAsia="en-US"/>
        </w:rPr>
        <w:t xml:space="preserve">82 millones que faltaron por reportar a FUT </w:t>
      </w:r>
      <w:r w:rsidR="008918E6">
        <w:rPr>
          <w:rFonts w:ascii="Arial" w:eastAsiaTheme="minorEastAsia" w:hAnsi="Arial" w:cs="Arial"/>
          <w:sz w:val="22"/>
          <w:szCs w:val="22"/>
          <w:lang w:eastAsia="en-US"/>
        </w:rPr>
        <w:t>por concepto de saldo en caja</w:t>
      </w:r>
      <w:r w:rsidR="00F45980">
        <w:rPr>
          <w:rFonts w:ascii="Arial" w:eastAsiaTheme="minorEastAsia" w:hAnsi="Arial" w:cs="Arial"/>
          <w:sz w:val="22"/>
          <w:szCs w:val="22"/>
          <w:lang w:eastAsia="en-US"/>
        </w:rPr>
        <w:t>,</w:t>
      </w:r>
      <w:r w:rsidR="008918E6">
        <w:rPr>
          <w:rFonts w:ascii="Arial" w:eastAsiaTheme="minorEastAsia" w:hAnsi="Arial" w:cs="Arial"/>
          <w:sz w:val="22"/>
          <w:szCs w:val="22"/>
          <w:lang w:eastAsia="en-US"/>
        </w:rPr>
        <w:t xml:space="preserve"> pero que están incluidos en el saldo informado por el acto ad</w:t>
      </w:r>
      <w:r w:rsidR="00731DBE">
        <w:rPr>
          <w:rFonts w:ascii="Arial" w:eastAsiaTheme="minorEastAsia" w:hAnsi="Arial" w:cs="Arial"/>
          <w:sz w:val="22"/>
          <w:szCs w:val="22"/>
          <w:lang w:eastAsia="en-US"/>
        </w:rPr>
        <w:t>ministrativo.</w:t>
      </w:r>
    </w:p>
    <w:p w14:paraId="4E120294" w14:textId="77777777" w:rsidR="00ED42FE" w:rsidRPr="00B25DC4" w:rsidRDefault="00ED42FE" w:rsidP="0037127F">
      <w:pPr>
        <w:contextualSpacing/>
        <w:jc w:val="both"/>
        <w:rPr>
          <w:rFonts w:ascii="Arial" w:eastAsiaTheme="minorEastAsia" w:hAnsi="Arial" w:cs="Arial"/>
          <w:sz w:val="22"/>
          <w:szCs w:val="22"/>
          <w:lang w:eastAsia="en-US"/>
        </w:rPr>
      </w:pPr>
    </w:p>
    <w:p w14:paraId="23F9D649" w14:textId="77777777" w:rsidR="00F45980" w:rsidRPr="0037127F" w:rsidRDefault="00731DBE" w:rsidP="0037127F">
      <w:pPr>
        <w:contextualSpacing/>
        <w:jc w:val="both"/>
        <w:rPr>
          <w:rFonts w:ascii="Arial" w:hAnsi="Arial" w:cs="Arial"/>
          <w:color w:val="000000"/>
          <w:sz w:val="22"/>
          <w:szCs w:val="22"/>
        </w:rPr>
      </w:pPr>
      <w:r w:rsidRPr="0037127F">
        <w:rPr>
          <w:rFonts w:ascii="Arial" w:hAnsi="Arial" w:cs="Arial"/>
          <w:color w:val="000000"/>
          <w:sz w:val="22"/>
          <w:szCs w:val="22"/>
        </w:rPr>
        <w:t xml:space="preserve">Con las situaciones presentadas se puede evidenciar que la </w:t>
      </w:r>
      <w:r w:rsidR="00F45980" w:rsidRPr="0037127F">
        <w:rPr>
          <w:rFonts w:ascii="Arial" w:hAnsi="Arial" w:cs="Arial"/>
          <w:color w:val="000000"/>
          <w:sz w:val="22"/>
          <w:szCs w:val="22"/>
        </w:rPr>
        <w:t xml:space="preserve">calidad </w:t>
      </w:r>
      <w:r w:rsidRPr="0037127F">
        <w:rPr>
          <w:rFonts w:ascii="Arial" w:hAnsi="Arial" w:cs="Arial"/>
          <w:color w:val="000000"/>
          <w:sz w:val="22"/>
          <w:szCs w:val="22"/>
        </w:rPr>
        <w:t>de la información reportada al FUT y CUIPO presenta deficiencia</w:t>
      </w:r>
      <w:r w:rsidR="00F45980" w:rsidRPr="0037127F">
        <w:rPr>
          <w:rFonts w:ascii="Arial" w:hAnsi="Arial" w:cs="Arial"/>
          <w:color w:val="000000"/>
          <w:sz w:val="22"/>
          <w:szCs w:val="22"/>
        </w:rPr>
        <w:t>s,</w:t>
      </w:r>
      <w:r w:rsidRPr="0037127F">
        <w:rPr>
          <w:rFonts w:ascii="Arial" w:hAnsi="Arial" w:cs="Arial"/>
          <w:color w:val="000000"/>
          <w:sz w:val="22"/>
          <w:szCs w:val="22"/>
        </w:rPr>
        <w:t xml:space="preserve"> no solo en contraste con las ejecuciones presupuestales del Municipio sino en la consistencia entre las categorías</w:t>
      </w:r>
      <w:r w:rsidR="00F45980" w:rsidRPr="0037127F">
        <w:rPr>
          <w:rFonts w:ascii="Arial" w:hAnsi="Arial" w:cs="Arial"/>
          <w:color w:val="000000"/>
          <w:sz w:val="22"/>
          <w:szCs w:val="22"/>
        </w:rPr>
        <w:t xml:space="preserve"> reportadas</w:t>
      </w:r>
      <w:r w:rsidRPr="0037127F">
        <w:rPr>
          <w:rFonts w:ascii="Arial" w:hAnsi="Arial" w:cs="Arial"/>
          <w:color w:val="000000"/>
          <w:sz w:val="22"/>
          <w:szCs w:val="22"/>
        </w:rPr>
        <w:t>.</w:t>
      </w:r>
    </w:p>
    <w:p w14:paraId="429E8549" w14:textId="77777777" w:rsidR="00847846" w:rsidRPr="00B25DC4" w:rsidRDefault="00847846" w:rsidP="0037127F">
      <w:pPr>
        <w:contextualSpacing/>
        <w:jc w:val="both"/>
        <w:rPr>
          <w:rFonts w:ascii="Arial" w:hAnsi="Arial" w:cs="Arial"/>
          <w:b/>
          <w:sz w:val="22"/>
          <w:szCs w:val="22"/>
        </w:rPr>
      </w:pPr>
    </w:p>
    <w:p w14:paraId="566C2865" w14:textId="77777777" w:rsidR="001D3E6F" w:rsidRDefault="001D3E6F" w:rsidP="00BF20B9">
      <w:pPr>
        <w:pStyle w:val="Prrafodelista"/>
        <w:numPr>
          <w:ilvl w:val="0"/>
          <w:numId w:val="8"/>
        </w:numPr>
        <w:jc w:val="both"/>
        <w:rPr>
          <w:rFonts w:ascii="Arial" w:hAnsi="Arial" w:cs="Arial"/>
          <w:b/>
          <w:sz w:val="22"/>
          <w:szCs w:val="22"/>
        </w:rPr>
      </w:pPr>
      <w:r>
        <w:rPr>
          <w:rFonts w:ascii="Arial" w:hAnsi="Arial" w:cs="Arial"/>
          <w:b/>
          <w:sz w:val="22"/>
          <w:szCs w:val="22"/>
        </w:rPr>
        <w:t>Evaluación de la Medida Preventiva de Plan de Desempeño</w:t>
      </w:r>
      <w:r w:rsidR="007B1BED">
        <w:rPr>
          <w:rFonts w:ascii="Arial" w:hAnsi="Arial" w:cs="Arial"/>
          <w:b/>
          <w:sz w:val="22"/>
          <w:szCs w:val="22"/>
        </w:rPr>
        <w:t>.</w:t>
      </w:r>
    </w:p>
    <w:p w14:paraId="0E569398" w14:textId="77777777" w:rsidR="001D3E6F" w:rsidRDefault="001D3E6F" w:rsidP="0037127F">
      <w:pPr>
        <w:contextualSpacing/>
        <w:jc w:val="both"/>
        <w:rPr>
          <w:rFonts w:ascii="Arial" w:hAnsi="Arial" w:cs="Arial"/>
          <w:b/>
          <w:sz w:val="22"/>
          <w:szCs w:val="22"/>
        </w:rPr>
      </w:pPr>
    </w:p>
    <w:p w14:paraId="2A68ED16" w14:textId="77777777" w:rsidR="001D3E6F" w:rsidRDefault="001D3E6F" w:rsidP="00BF20B9">
      <w:pPr>
        <w:pStyle w:val="Prrafodelista"/>
        <w:numPr>
          <w:ilvl w:val="0"/>
          <w:numId w:val="20"/>
        </w:numPr>
        <w:jc w:val="both"/>
        <w:rPr>
          <w:rFonts w:ascii="Arial" w:hAnsi="Arial" w:cs="Arial"/>
          <w:b/>
          <w:sz w:val="22"/>
          <w:szCs w:val="22"/>
          <w:u w:val="single"/>
        </w:rPr>
      </w:pPr>
      <w:r>
        <w:rPr>
          <w:rFonts w:ascii="Arial" w:hAnsi="Arial" w:cs="Arial"/>
          <w:b/>
          <w:sz w:val="22"/>
          <w:szCs w:val="22"/>
          <w:u w:val="single"/>
        </w:rPr>
        <w:t>INCUMPLIMIENTOS</w:t>
      </w:r>
      <w:r w:rsidR="007B1BED">
        <w:rPr>
          <w:rFonts w:ascii="Arial" w:hAnsi="Arial" w:cs="Arial"/>
          <w:b/>
          <w:sz w:val="22"/>
          <w:szCs w:val="22"/>
          <w:u w:val="single"/>
        </w:rPr>
        <w:t>.</w:t>
      </w:r>
    </w:p>
    <w:p w14:paraId="165C27AE" w14:textId="77777777" w:rsidR="001D3E6F" w:rsidRDefault="001D3E6F" w:rsidP="0037127F">
      <w:pPr>
        <w:contextualSpacing/>
        <w:jc w:val="both"/>
        <w:rPr>
          <w:rFonts w:ascii="Arial" w:hAnsi="Arial" w:cs="Arial"/>
          <w:b/>
          <w:sz w:val="22"/>
          <w:szCs w:val="22"/>
        </w:rPr>
      </w:pPr>
    </w:p>
    <w:p w14:paraId="686B0B03" w14:textId="77777777" w:rsidR="001D3E6F" w:rsidRDefault="002B0129" w:rsidP="0037127F">
      <w:pPr>
        <w:contextualSpacing/>
        <w:jc w:val="both"/>
        <w:rPr>
          <w:rFonts w:ascii="Arial" w:hAnsi="Arial" w:cs="Arial"/>
          <w:b/>
          <w:sz w:val="22"/>
          <w:szCs w:val="22"/>
          <w:u w:val="single"/>
        </w:rPr>
      </w:pPr>
      <w:r w:rsidRPr="0037127F">
        <w:rPr>
          <w:rFonts w:ascii="Arial" w:hAnsi="Arial" w:cs="Arial"/>
          <w:b/>
          <w:sz w:val="22"/>
          <w:szCs w:val="22"/>
        </w:rPr>
        <w:t>Objetivo 1.1</w:t>
      </w:r>
      <w:r w:rsidR="007B1BED">
        <w:rPr>
          <w:rFonts w:ascii="Arial" w:hAnsi="Arial" w:cs="Arial"/>
          <w:bCs/>
          <w:sz w:val="22"/>
          <w:szCs w:val="22"/>
        </w:rPr>
        <w:t>:</w:t>
      </w:r>
      <w:r w:rsidRPr="0037127F">
        <w:rPr>
          <w:rFonts w:ascii="Arial" w:hAnsi="Arial" w:cs="Arial"/>
          <w:bCs/>
          <w:sz w:val="22"/>
          <w:szCs w:val="22"/>
        </w:rPr>
        <w:t xml:space="preserve"> </w:t>
      </w:r>
      <w:r w:rsidRPr="002B0129">
        <w:rPr>
          <w:rFonts w:ascii="Arial" w:hAnsi="Arial" w:cs="Arial"/>
          <w:bCs/>
          <w:sz w:val="22"/>
          <w:szCs w:val="22"/>
        </w:rPr>
        <w:t>Garantizar el adecuado manejo presupuestal de los recursos de Propósito General, lo que implica un correcto registro de los recursos corrientes y de capital de conformidad con la ejecución real de los mismos, tanto en su incorporación como en su apropiación.</w:t>
      </w:r>
    </w:p>
    <w:p w14:paraId="6D9252E5" w14:textId="77777777" w:rsidR="002B0129" w:rsidRDefault="002B0129" w:rsidP="0037127F">
      <w:pPr>
        <w:contextualSpacing/>
        <w:jc w:val="both"/>
        <w:rPr>
          <w:rFonts w:ascii="Arial" w:hAnsi="Arial" w:cs="Arial"/>
          <w:b/>
          <w:sz w:val="22"/>
          <w:szCs w:val="22"/>
          <w:u w:val="single"/>
        </w:rPr>
      </w:pPr>
    </w:p>
    <w:p w14:paraId="21830F1C" w14:textId="77777777" w:rsidR="001D3E6F" w:rsidRDefault="001D3E6F" w:rsidP="0037127F">
      <w:pPr>
        <w:contextualSpacing/>
        <w:jc w:val="both"/>
        <w:rPr>
          <w:rFonts w:ascii="Arial" w:hAnsi="Arial" w:cs="Arial"/>
          <w:bCs/>
          <w:sz w:val="22"/>
          <w:szCs w:val="22"/>
        </w:rPr>
      </w:pPr>
      <w:r>
        <w:rPr>
          <w:rFonts w:ascii="Arial" w:hAnsi="Arial" w:cs="Arial"/>
          <w:b/>
          <w:sz w:val="22"/>
          <w:szCs w:val="22"/>
        </w:rPr>
        <w:t>1.1.3 Actividad:</w:t>
      </w:r>
      <w:r>
        <w:rPr>
          <w:rFonts w:ascii="Arial" w:hAnsi="Arial" w:cs="Arial"/>
          <w:bCs/>
          <w:sz w:val="22"/>
          <w:szCs w:val="22"/>
        </w:rPr>
        <w:t xml:space="preserve"> Constituir un punto de control que permita hacer un seguimiento y una debida apropiación en el presupuesto de la vigencia 2021 en adelante.</w:t>
      </w:r>
    </w:p>
    <w:p w14:paraId="3BE758A6" w14:textId="77777777" w:rsidR="001D3E6F" w:rsidRDefault="001D3E6F" w:rsidP="0037127F">
      <w:pPr>
        <w:contextualSpacing/>
        <w:jc w:val="both"/>
        <w:rPr>
          <w:rFonts w:ascii="Arial" w:hAnsi="Arial" w:cs="Arial"/>
          <w:b/>
          <w:sz w:val="22"/>
          <w:szCs w:val="22"/>
        </w:rPr>
      </w:pPr>
    </w:p>
    <w:p w14:paraId="3540A9FA" w14:textId="77777777" w:rsidR="002B0129" w:rsidRDefault="001D3E6F" w:rsidP="0037127F">
      <w:pPr>
        <w:contextualSpacing/>
        <w:jc w:val="both"/>
        <w:rPr>
          <w:rFonts w:ascii="Arial" w:hAnsi="Arial" w:cs="Arial"/>
          <w:b/>
          <w:sz w:val="22"/>
          <w:szCs w:val="22"/>
        </w:rPr>
      </w:pPr>
      <w:r w:rsidRPr="00F45980">
        <w:rPr>
          <w:rFonts w:ascii="Arial" w:hAnsi="Arial" w:cs="Arial"/>
          <w:b/>
          <w:sz w:val="22"/>
          <w:szCs w:val="22"/>
        </w:rPr>
        <w:t>Productos entregados</w:t>
      </w:r>
      <w:r w:rsidR="002B0129">
        <w:rPr>
          <w:rFonts w:ascii="Arial" w:hAnsi="Arial" w:cs="Arial"/>
          <w:b/>
          <w:sz w:val="22"/>
          <w:szCs w:val="22"/>
        </w:rPr>
        <w:t xml:space="preserve">: </w:t>
      </w:r>
      <w:r w:rsidR="002B0129" w:rsidRPr="002B0129">
        <w:rPr>
          <w:rFonts w:ascii="Arial" w:hAnsi="Arial" w:cs="Arial"/>
          <w:bCs/>
          <w:sz w:val="22"/>
          <w:szCs w:val="22"/>
        </w:rPr>
        <w:t>No entregó la información</w:t>
      </w:r>
      <w:r w:rsidR="002B0129">
        <w:rPr>
          <w:rFonts w:ascii="Arial" w:hAnsi="Arial" w:cs="Arial"/>
          <w:bCs/>
          <w:sz w:val="22"/>
          <w:szCs w:val="22"/>
        </w:rPr>
        <w:t>.</w:t>
      </w:r>
    </w:p>
    <w:p w14:paraId="0CC5B537" w14:textId="77777777" w:rsidR="002B0129" w:rsidRDefault="002B0129" w:rsidP="0037127F">
      <w:pPr>
        <w:contextualSpacing/>
        <w:jc w:val="both"/>
        <w:rPr>
          <w:rFonts w:ascii="Arial" w:hAnsi="Arial" w:cs="Arial"/>
          <w:b/>
          <w:sz w:val="22"/>
          <w:szCs w:val="22"/>
        </w:rPr>
      </w:pPr>
    </w:p>
    <w:p w14:paraId="17C5A6D8" w14:textId="77777777" w:rsidR="001D3E6F" w:rsidRPr="00F45980" w:rsidRDefault="002B0129" w:rsidP="0037127F">
      <w:pPr>
        <w:contextualSpacing/>
        <w:jc w:val="both"/>
        <w:rPr>
          <w:rFonts w:ascii="Arial" w:hAnsi="Arial" w:cs="Arial"/>
          <w:b/>
          <w:sz w:val="22"/>
          <w:szCs w:val="22"/>
        </w:rPr>
      </w:pPr>
      <w:r>
        <w:rPr>
          <w:rFonts w:ascii="Arial" w:hAnsi="Arial" w:cs="Arial"/>
          <w:b/>
          <w:sz w:val="22"/>
          <w:szCs w:val="22"/>
        </w:rPr>
        <w:t>E</w:t>
      </w:r>
      <w:r w:rsidR="00DD0D35">
        <w:rPr>
          <w:rFonts w:ascii="Arial" w:hAnsi="Arial" w:cs="Arial"/>
          <w:b/>
          <w:sz w:val="22"/>
          <w:szCs w:val="22"/>
        </w:rPr>
        <w:t>valuación</w:t>
      </w:r>
      <w:r w:rsidR="001D3E6F" w:rsidRPr="00F45980">
        <w:rPr>
          <w:rFonts w:ascii="Arial" w:hAnsi="Arial" w:cs="Arial"/>
          <w:b/>
          <w:sz w:val="22"/>
          <w:szCs w:val="22"/>
        </w:rPr>
        <w:t>:</w:t>
      </w:r>
    </w:p>
    <w:p w14:paraId="149E7839" w14:textId="77777777" w:rsidR="001D3E6F" w:rsidRPr="00F45980" w:rsidRDefault="001D3E6F" w:rsidP="0037127F">
      <w:pPr>
        <w:contextualSpacing/>
        <w:jc w:val="both"/>
        <w:rPr>
          <w:rFonts w:ascii="Arial" w:hAnsi="Arial" w:cs="Arial"/>
          <w:bCs/>
          <w:sz w:val="22"/>
          <w:szCs w:val="22"/>
        </w:rPr>
      </w:pPr>
    </w:p>
    <w:p w14:paraId="1E76EEB0" w14:textId="77777777" w:rsidR="001D3E6F" w:rsidRDefault="001D3E6F" w:rsidP="0037127F">
      <w:pPr>
        <w:contextualSpacing/>
        <w:jc w:val="both"/>
        <w:rPr>
          <w:rFonts w:ascii="Arial" w:hAnsi="Arial" w:cs="Arial"/>
          <w:bCs/>
          <w:sz w:val="22"/>
          <w:szCs w:val="22"/>
        </w:rPr>
      </w:pPr>
      <w:r w:rsidRPr="00DD0D35">
        <w:rPr>
          <w:rFonts w:ascii="Arial" w:hAnsi="Arial" w:cs="Arial"/>
          <w:bCs/>
          <w:sz w:val="22"/>
          <w:szCs w:val="22"/>
        </w:rPr>
        <w:t>El Municipio</w:t>
      </w:r>
      <w:r w:rsidR="00DE4BFA" w:rsidRPr="00DD0D35">
        <w:rPr>
          <w:rFonts w:ascii="Arial" w:hAnsi="Arial" w:cs="Arial"/>
          <w:bCs/>
          <w:sz w:val="22"/>
          <w:szCs w:val="22"/>
        </w:rPr>
        <w:t xml:space="preserve"> de</w:t>
      </w:r>
      <w:r w:rsidRPr="00DD0D35">
        <w:rPr>
          <w:rFonts w:ascii="Arial" w:hAnsi="Arial" w:cs="Arial"/>
          <w:bCs/>
          <w:sz w:val="22"/>
          <w:szCs w:val="22"/>
        </w:rPr>
        <w:t xml:space="preserve"> Calamar - Bolívar </w:t>
      </w:r>
      <w:r w:rsidR="00DE4BFA" w:rsidRPr="00DD0D35">
        <w:rPr>
          <w:rFonts w:ascii="Arial" w:hAnsi="Arial" w:cs="Arial"/>
          <w:bCs/>
          <w:sz w:val="22"/>
          <w:szCs w:val="22"/>
        </w:rPr>
        <w:t xml:space="preserve">no </w:t>
      </w:r>
      <w:r w:rsidR="00DE4BFA" w:rsidRPr="00F45980">
        <w:rPr>
          <w:rFonts w:ascii="Arial" w:hAnsi="Arial" w:cs="Arial"/>
          <w:bCs/>
          <w:sz w:val="22"/>
          <w:szCs w:val="22"/>
        </w:rPr>
        <w:t xml:space="preserve">presentó información acerca de la constitución de un punto de control </w:t>
      </w:r>
      <w:r w:rsidR="00F45980">
        <w:rPr>
          <w:rFonts w:ascii="Arial" w:hAnsi="Arial" w:cs="Arial"/>
          <w:bCs/>
          <w:sz w:val="22"/>
          <w:szCs w:val="22"/>
        </w:rPr>
        <w:t>por parte de</w:t>
      </w:r>
      <w:r w:rsidR="00DE4BFA" w:rsidRPr="00F45980">
        <w:rPr>
          <w:rFonts w:ascii="Arial" w:hAnsi="Arial" w:cs="Arial"/>
          <w:bCs/>
          <w:sz w:val="22"/>
          <w:szCs w:val="22"/>
        </w:rPr>
        <w:t xml:space="preserve"> la Secretaría de Hacienda que permita contrastar la información </w:t>
      </w:r>
      <w:r w:rsidR="00F45980">
        <w:rPr>
          <w:rFonts w:ascii="Arial" w:hAnsi="Arial" w:cs="Arial"/>
          <w:bCs/>
          <w:sz w:val="22"/>
          <w:szCs w:val="22"/>
        </w:rPr>
        <w:t xml:space="preserve">sobre los montos </w:t>
      </w:r>
      <w:r w:rsidR="00DE4BFA" w:rsidRPr="00F45980">
        <w:rPr>
          <w:rFonts w:ascii="Arial" w:hAnsi="Arial" w:cs="Arial"/>
          <w:bCs/>
          <w:sz w:val="22"/>
          <w:szCs w:val="22"/>
        </w:rPr>
        <w:t>que se va</w:t>
      </w:r>
      <w:r w:rsidR="00F45980">
        <w:rPr>
          <w:rFonts w:ascii="Arial" w:hAnsi="Arial" w:cs="Arial"/>
          <w:bCs/>
          <w:sz w:val="22"/>
          <w:szCs w:val="22"/>
        </w:rPr>
        <w:t>n</w:t>
      </w:r>
      <w:r w:rsidR="00DE4BFA" w:rsidRPr="00F45980">
        <w:rPr>
          <w:rFonts w:ascii="Arial" w:hAnsi="Arial" w:cs="Arial"/>
          <w:bCs/>
          <w:sz w:val="22"/>
          <w:szCs w:val="22"/>
        </w:rPr>
        <w:t xml:space="preserve"> a apropiar en las ejecuciones presupuestales</w:t>
      </w:r>
      <w:r w:rsidR="00F45980">
        <w:rPr>
          <w:rFonts w:ascii="Arial" w:hAnsi="Arial" w:cs="Arial"/>
          <w:bCs/>
          <w:sz w:val="22"/>
          <w:szCs w:val="22"/>
        </w:rPr>
        <w:t>,</w:t>
      </w:r>
      <w:r w:rsidR="00DE4BFA" w:rsidRPr="00F45980">
        <w:rPr>
          <w:rFonts w:ascii="Arial" w:hAnsi="Arial" w:cs="Arial"/>
          <w:bCs/>
          <w:sz w:val="22"/>
          <w:szCs w:val="22"/>
        </w:rPr>
        <w:t xml:space="preserve"> con otras fuentes de información como SICODIS, extractos, cierres fiscales, entre otros.</w:t>
      </w:r>
      <w:r w:rsidR="00DD0D35">
        <w:rPr>
          <w:rFonts w:ascii="Arial" w:hAnsi="Arial" w:cs="Arial"/>
          <w:bCs/>
          <w:sz w:val="22"/>
          <w:szCs w:val="22"/>
        </w:rPr>
        <w:t xml:space="preserve"> Debido a que no se cuenta con información para evaluar la gestión realizada por el Municipio </w:t>
      </w:r>
      <w:r w:rsidR="002117FA" w:rsidRPr="00F45980">
        <w:rPr>
          <w:rFonts w:ascii="Arial" w:hAnsi="Arial" w:cs="Arial"/>
          <w:bCs/>
          <w:sz w:val="22"/>
          <w:szCs w:val="22"/>
        </w:rPr>
        <w:t xml:space="preserve">se evidencia que la </w:t>
      </w:r>
      <w:r w:rsidR="00500F83">
        <w:rPr>
          <w:rFonts w:ascii="Arial" w:hAnsi="Arial" w:cs="Arial"/>
          <w:bCs/>
          <w:sz w:val="22"/>
          <w:szCs w:val="22"/>
        </w:rPr>
        <w:t>A</w:t>
      </w:r>
      <w:r w:rsidR="002117FA" w:rsidRPr="00F45980">
        <w:rPr>
          <w:rFonts w:ascii="Arial" w:hAnsi="Arial" w:cs="Arial"/>
          <w:bCs/>
          <w:sz w:val="22"/>
          <w:szCs w:val="22"/>
        </w:rPr>
        <w:t>ctividad no está cumplida.</w:t>
      </w:r>
    </w:p>
    <w:p w14:paraId="53AF9075" w14:textId="77777777" w:rsidR="001D3E6F" w:rsidRDefault="001D3E6F" w:rsidP="0037127F">
      <w:pPr>
        <w:contextualSpacing/>
        <w:jc w:val="both"/>
        <w:rPr>
          <w:rFonts w:ascii="Arial" w:hAnsi="Arial" w:cs="Arial"/>
          <w:b/>
          <w:sz w:val="22"/>
          <w:szCs w:val="22"/>
        </w:rPr>
      </w:pPr>
    </w:p>
    <w:p w14:paraId="1145AD07" w14:textId="77777777" w:rsidR="001D3E6F" w:rsidRDefault="001D3E6F" w:rsidP="0037127F">
      <w:pPr>
        <w:contextualSpacing/>
        <w:jc w:val="both"/>
        <w:rPr>
          <w:rFonts w:ascii="Arial" w:hAnsi="Arial" w:cs="Arial"/>
          <w:b/>
          <w:sz w:val="22"/>
          <w:szCs w:val="22"/>
        </w:rPr>
      </w:pPr>
      <w:r>
        <w:rPr>
          <w:rFonts w:ascii="Arial" w:hAnsi="Arial" w:cs="Arial"/>
          <w:b/>
          <w:sz w:val="22"/>
          <w:szCs w:val="22"/>
        </w:rPr>
        <w:t xml:space="preserve">Evaluación de la </w:t>
      </w:r>
      <w:r w:rsidR="00500F83">
        <w:rPr>
          <w:rFonts w:ascii="Arial" w:hAnsi="Arial" w:cs="Arial"/>
          <w:b/>
          <w:sz w:val="22"/>
          <w:szCs w:val="22"/>
        </w:rPr>
        <w:t>A</w:t>
      </w:r>
      <w:r>
        <w:rPr>
          <w:rFonts w:ascii="Arial" w:hAnsi="Arial" w:cs="Arial"/>
          <w:b/>
          <w:sz w:val="22"/>
          <w:szCs w:val="22"/>
        </w:rPr>
        <w:t xml:space="preserve">ctividad No. 1.1.3: </w:t>
      </w:r>
      <w:r>
        <w:rPr>
          <w:rFonts w:ascii="Arial" w:hAnsi="Arial" w:cs="Arial"/>
          <w:b/>
          <w:sz w:val="22"/>
          <w:szCs w:val="22"/>
          <w:u w:val="single"/>
        </w:rPr>
        <w:t>No Cumple</w:t>
      </w:r>
    </w:p>
    <w:p w14:paraId="390B94D3" w14:textId="77777777" w:rsidR="007354EF" w:rsidRDefault="007354EF" w:rsidP="0037127F">
      <w:pPr>
        <w:contextualSpacing/>
        <w:jc w:val="both"/>
        <w:rPr>
          <w:rFonts w:ascii="Arial" w:hAnsi="Arial" w:cs="Arial"/>
          <w:b/>
          <w:sz w:val="22"/>
          <w:szCs w:val="22"/>
        </w:rPr>
      </w:pPr>
    </w:p>
    <w:p w14:paraId="0C592DBC" w14:textId="77777777" w:rsidR="00DD0D35" w:rsidRDefault="00DD0D35" w:rsidP="0037127F">
      <w:pPr>
        <w:contextualSpacing/>
        <w:jc w:val="both"/>
        <w:rPr>
          <w:rFonts w:ascii="Arial" w:hAnsi="Arial" w:cs="Arial"/>
          <w:b/>
          <w:sz w:val="22"/>
          <w:szCs w:val="22"/>
        </w:rPr>
      </w:pPr>
      <w:r>
        <w:rPr>
          <w:rFonts w:ascii="Arial" w:hAnsi="Arial" w:cs="Arial"/>
          <w:b/>
          <w:sz w:val="22"/>
          <w:szCs w:val="22"/>
        </w:rPr>
        <w:t>Recomendaci</w:t>
      </w:r>
      <w:r w:rsidR="00AA36C2">
        <w:rPr>
          <w:rFonts w:ascii="Arial" w:hAnsi="Arial" w:cs="Arial"/>
          <w:b/>
          <w:sz w:val="22"/>
          <w:szCs w:val="22"/>
        </w:rPr>
        <w:t>o</w:t>
      </w:r>
      <w:r>
        <w:rPr>
          <w:rFonts w:ascii="Arial" w:hAnsi="Arial" w:cs="Arial"/>
          <w:b/>
          <w:sz w:val="22"/>
          <w:szCs w:val="22"/>
        </w:rPr>
        <w:t>n</w:t>
      </w:r>
      <w:r w:rsidR="00AA36C2">
        <w:rPr>
          <w:rFonts w:ascii="Arial" w:hAnsi="Arial" w:cs="Arial"/>
          <w:b/>
          <w:sz w:val="22"/>
          <w:szCs w:val="22"/>
        </w:rPr>
        <w:t>es</w:t>
      </w:r>
      <w:r>
        <w:rPr>
          <w:rFonts w:ascii="Arial" w:hAnsi="Arial" w:cs="Arial"/>
          <w:b/>
          <w:sz w:val="22"/>
          <w:szCs w:val="22"/>
        </w:rPr>
        <w:t>:</w:t>
      </w:r>
    </w:p>
    <w:p w14:paraId="543C38EC" w14:textId="77777777" w:rsidR="00DD0D35" w:rsidRDefault="00DD0D35" w:rsidP="0037127F">
      <w:pPr>
        <w:contextualSpacing/>
        <w:jc w:val="both"/>
        <w:rPr>
          <w:rFonts w:ascii="Arial" w:hAnsi="Arial" w:cs="Arial"/>
          <w:b/>
          <w:sz w:val="22"/>
          <w:szCs w:val="22"/>
        </w:rPr>
      </w:pPr>
    </w:p>
    <w:p w14:paraId="25609558" w14:textId="77777777" w:rsidR="00EC74BC" w:rsidRDefault="00DD0D35" w:rsidP="0037127F">
      <w:pPr>
        <w:contextualSpacing/>
        <w:jc w:val="both"/>
        <w:rPr>
          <w:rFonts w:ascii="Arial" w:hAnsi="Arial" w:cs="Arial"/>
          <w:bCs/>
          <w:sz w:val="22"/>
          <w:szCs w:val="22"/>
        </w:rPr>
      </w:pPr>
      <w:r>
        <w:rPr>
          <w:rFonts w:ascii="Arial" w:hAnsi="Arial" w:cs="Arial"/>
          <w:bCs/>
          <w:sz w:val="22"/>
          <w:szCs w:val="22"/>
        </w:rPr>
        <w:t>E</w:t>
      </w:r>
      <w:r w:rsidRPr="00F45980">
        <w:rPr>
          <w:rFonts w:ascii="Arial" w:hAnsi="Arial" w:cs="Arial"/>
          <w:bCs/>
          <w:sz w:val="22"/>
          <w:szCs w:val="22"/>
        </w:rPr>
        <w:t>l Municipio debe diseñar un mecanismo que le permita verificar la consistencia de la información a presentar en las ejecuciones presupuestales</w:t>
      </w:r>
      <w:r>
        <w:rPr>
          <w:rFonts w:ascii="Arial" w:hAnsi="Arial" w:cs="Arial"/>
          <w:bCs/>
          <w:sz w:val="22"/>
          <w:szCs w:val="22"/>
        </w:rPr>
        <w:t>. Es decir, previo a la publicación oficial de las ejecuciones presupuestales, el Municipio debe implementar dicho mecanismo que le permita comprobar que la información guarda consistencia entre las diferentes áreas</w:t>
      </w:r>
      <w:r w:rsidR="00EC74BC">
        <w:rPr>
          <w:rFonts w:ascii="Arial" w:hAnsi="Arial" w:cs="Arial"/>
          <w:bCs/>
          <w:sz w:val="22"/>
          <w:szCs w:val="22"/>
        </w:rPr>
        <w:t xml:space="preserve"> y fuentes de información.</w:t>
      </w:r>
    </w:p>
    <w:p w14:paraId="054E221F" w14:textId="77777777" w:rsidR="00EC74BC" w:rsidRDefault="00EC74BC" w:rsidP="0037127F">
      <w:pPr>
        <w:contextualSpacing/>
        <w:jc w:val="both"/>
        <w:rPr>
          <w:rFonts w:ascii="Arial" w:hAnsi="Arial" w:cs="Arial"/>
          <w:bCs/>
          <w:sz w:val="22"/>
          <w:szCs w:val="22"/>
        </w:rPr>
      </w:pPr>
    </w:p>
    <w:p w14:paraId="217FA7E0" w14:textId="77777777" w:rsidR="00EC74BC" w:rsidRDefault="00EC74BC" w:rsidP="0037127F">
      <w:pPr>
        <w:contextualSpacing/>
        <w:jc w:val="both"/>
        <w:rPr>
          <w:rFonts w:ascii="Arial" w:hAnsi="Arial" w:cs="Arial"/>
          <w:bCs/>
          <w:sz w:val="22"/>
          <w:szCs w:val="22"/>
        </w:rPr>
      </w:pPr>
      <w:r>
        <w:rPr>
          <w:rFonts w:ascii="Arial" w:hAnsi="Arial" w:cs="Arial"/>
          <w:bCs/>
          <w:sz w:val="22"/>
          <w:szCs w:val="22"/>
        </w:rPr>
        <w:t>Como mencionábamos, este proceso debe tener una armonización con otras fuentes de información</w:t>
      </w:r>
      <w:r w:rsidR="00500F83">
        <w:rPr>
          <w:rFonts w:ascii="Arial" w:hAnsi="Arial" w:cs="Arial"/>
          <w:bCs/>
          <w:sz w:val="22"/>
          <w:szCs w:val="22"/>
        </w:rPr>
        <w:t>;</w:t>
      </w:r>
      <w:r>
        <w:rPr>
          <w:rFonts w:ascii="Arial" w:hAnsi="Arial" w:cs="Arial"/>
          <w:bCs/>
          <w:sz w:val="22"/>
          <w:szCs w:val="22"/>
        </w:rPr>
        <w:t xml:space="preserve"> por ejemplo, para ingresos</w:t>
      </w:r>
      <w:r w:rsidR="007354EF">
        <w:rPr>
          <w:rFonts w:ascii="Arial" w:hAnsi="Arial" w:cs="Arial"/>
          <w:bCs/>
          <w:sz w:val="22"/>
          <w:szCs w:val="22"/>
        </w:rPr>
        <w:t>,</w:t>
      </w:r>
      <w:r>
        <w:rPr>
          <w:rFonts w:ascii="Arial" w:hAnsi="Arial" w:cs="Arial"/>
          <w:bCs/>
          <w:sz w:val="22"/>
          <w:szCs w:val="22"/>
        </w:rPr>
        <w:t xml:space="preserve"> </w:t>
      </w:r>
      <w:r w:rsidR="007354EF">
        <w:rPr>
          <w:rFonts w:ascii="Arial" w:hAnsi="Arial" w:cs="Arial"/>
          <w:bCs/>
          <w:sz w:val="22"/>
          <w:szCs w:val="22"/>
        </w:rPr>
        <w:t>debe tener</w:t>
      </w:r>
      <w:r>
        <w:rPr>
          <w:rFonts w:ascii="Arial" w:hAnsi="Arial" w:cs="Arial"/>
          <w:bCs/>
          <w:sz w:val="22"/>
          <w:szCs w:val="22"/>
        </w:rPr>
        <w:t xml:space="preserve"> en cuenta:</w:t>
      </w:r>
    </w:p>
    <w:p w14:paraId="39580116" w14:textId="77777777" w:rsidR="00EC74BC" w:rsidRDefault="00EC74BC" w:rsidP="0037127F">
      <w:pPr>
        <w:contextualSpacing/>
        <w:jc w:val="both"/>
        <w:rPr>
          <w:rFonts w:ascii="Arial" w:hAnsi="Arial" w:cs="Arial"/>
          <w:bCs/>
          <w:sz w:val="22"/>
          <w:szCs w:val="22"/>
        </w:rPr>
      </w:pPr>
    </w:p>
    <w:p w14:paraId="002E7220" w14:textId="77777777" w:rsidR="00EC74BC" w:rsidRDefault="00EC74BC" w:rsidP="0037127F">
      <w:pPr>
        <w:pStyle w:val="Default"/>
        <w:spacing w:after="14"/>
        <w:contextualSpacing/>
        <w:jc w:val="both"/>
        <w:rPr>
          <w:sz w:val="22"/>
          <w:szCs w:val="22"/>
        </w:rPr>
      </w:pPr>
      <w:r>
        <w:rPr>
          <w:sz w:val="22"/>
          <w:szCs w:val="22"/>
        </w:rPr>
        <w:t xml:space="preserve">1. Documentos de Distribución, para revisar la asignación de los ingresos corrientes de PG. </w:t>
      </w:r>
    </w:p>
    <w:p w14:paraId="10DCF3E5" w14:textId="77777777" w:rsidR="00EC74BC" w:rsidRDefault="00EC74BC" w:rsidP="0037127F">
      <w:pPr>
        <w:pStyle w:val="Default"/>
        <w:spacing w:after="14"/>
        <w:contextualSpacing/>
        <w:jc w:val="both"/>
        <w:rPr>
          <w:sz w:val="22"/>
          <w:szCs w:val="22"/>
        </w:rPr>
      </w:pPr>
      <w:r>
        <w:rPr>
          <w:sz w:val="22"/>
          <w:szCs w:val="22"/>
        </w:rPr>
        <w:t xml:space="preserve">2. Para los rendimientos financieros debe verificar los extractos bancarios. </w:t>
      </w:r>
    </w:p>
    <w:p w14:paraId="07854980" w14:textId="77777777" w:rsidR="00EC74BC" w:rsidRDefault="00EC74BC" w:rsidP="0037127F">
      <w:pPr>
        <w:pStyle w:val="Default"/>
        <w:contextualSpacing/>
        <w:jc w:val="both"/>
        <w:rPr>
          <w:sz w:val="22"/>
          <w:szCs w:val="22"/>
        </w:rPr>
      </w:pPr>
      <w:r>
        <w:rPr>
          <w:sz w:val="22"/>
          <w:szCs w:val="22"/>
        </w:rPr>
        <w:t xml:space="preserve">3. Para el superávit/déficit debe contrastar el cierre fiscal de la vigencia anterior por fuente. </w:t>
      </w:r>
    </w:p>
    <w:p w14:paraId="1F6162EA" w14:textId="77777777" w:rsidR="00EC74BC" w:rsidRDefault="00EC74BC" w:rsidP="0037127F">
      <w:pPr>
        <w:contextualSpacing/>
        <w:jc w:val="both"/>
        <w:rPr>
          <w:rFonts w:ascii="Arial" w:hAnsi="Arial" w:cs="Arial"/>
          <w:bCs/>
          <w:sz w:val="22"/>
          <w:szCs w:val="22"/>
        </w:rPr>
      </w:pPr>
    </w:p>
    <w:p w14:paraId="761C6581" w14:textId="77777777" w:rsidR="00EC74BC" w:rsidRDefault="00EC74BC" w:rsidP="0037127F">
      <w:pPr>
        <w:contextualSpacing/>
        <w:jc w:val="both"/>
        <w:rPr>
          <w:rFonts w:ascii="Arial" w:hAnsi="Arial" w:cs="Arial"/>
          <w:bCs/>
          <w:sz w:val="22"/>
          <w:szCs w:val="22"/>
        </w:rPr>
      </w:pPr>
      <w:r>
        <w:rPr>
          <w:rFonts w:ascii="Arial" w:hAnsi="Arial" w:cs="Arial"/>
          <w:bCs/>
          <w:sz w:val="22"/>
          <w:szCs w:val="22"/>
        </w:rPr>
        <w:t>Para gastos, la información externa para tener en cuenta es:</w:t>
      </w:r>
    </w:p>
    <w:p w14:paraId="3A6F089D" w14:textId="77777777" w:rsidR="00EC74BC" w:rsidRDefault="00EC74BC" w:rsidP="0037127F">
      <w:pPr>
        <w:contextualSpacing/>
        <w:jc w:val="both"/>
        <w:rPr>
          <w:rFonts w:ascii="Arial" w:hAnsi="Arial" w:cs="Arial"/>
          <w:bCs/>
          <w:sz w:val="22"/>
          <w:szCs w:val="22"/>
        </w:rPr>
      </w:pPr>
    </w:p>
    <w:p w14:paraId="50AA4786" w14:textId="77777777" w:rsidR="00EC74BC" w:rsidRDefault="00EC74BC" w:rsidP="0037127F">
      <w:pPr>
        <w:pStyle w:val="Default"/>
        <w:spacing w:after="14"/>
        <w:contextualSpacing/>
        <w:jc w:val="both"/>
        <w:rPr>
          <w:sz w:val="22"/>
          <w:szCs w:val="22"/>
        </w:rPr>
      </w:pPr>
      <w:r>
        <w:rPr>
          <w:sz w:val="22"/>
          <w:szCs w:val="22"/>
        </w:rPr>
        <w:t xml:space="preserve">1. Certificados de disponibilidad presupuestal con cargo a la fuente SGP-PG. </w:t>
      </w:r>
    </w:p>
    <w:p w14:paraId="2F86CD60" w14:textId="77777777" w:rsidR="00EC74BC" w:rsidRDefault="00EC74BC" w:rsidP="0037127F">
      <w:pPr>
        <w:pStyle w:val="Default"/>
        <w:spacing w:after="14"/>
        <w:contextualSpacing/>
        <w:jc w:val="both"/>
        <w:rPr>
          <w:sz w:val="22"/>
          <w:szCs w:val="22"/>
        </w:rPr>
      </w:pPr>
      <w:r>
        <w:rPr>
          <w:sz w:val="22"/>
          <w:szCs w:val="22"/>
        </w:rPr>
        <w:t xml:space="preserve">2. Registros </w:t>
      </w:r>
      <w:r w:rsidR="00500F83">
        <w:rPr>
          <w:sz w:val="22"/>
          <w:szCs w:val="22"/>
        </w:rPr>
        <w:t>p</w:t>
      </w:r>
      <w:r>
        <w:rPr>
          <w:sz w:val="22"/>
          <w:szCs w:val="22"/>
        </w:rPr>
        <w:t xml:space="preserve">resupuestales con cargo a la fuente SGP-PG. </w:t>
      </w:r>
    </w:p>
    <w:p w14:paraId="6181B2B7" w14:textId="77777777" w:rsidR="00EC74BC" w:rsidRDefault="00EC74BC" w:rsidP="0037127F">
      <w:pPr>
        <w:pStyle w:val="Default"/>
        <w:contextualSpacing/>
        <w:jc w:val="both"/>
        <w:rPr>
          <w:sz w:val="22"/>
          <w:szCs w:val="22"/>
        </w:rPr>
      </w:pPr>
      <w:r>
        <w:rPr>
          <w:sz w:val="22"/>
          <w:szCs w:val="22"/>
        </w:rPr>
        <w:t>3. Contratos ejecutados con cargo a la fuente SGP-PG (discriminados por destinación y totalizados para contrastar con ejecución presupuestal).</w:t>
      </w:r>
    </w:p>
    <w:p w14:paraId="47B20453" w14:textId="77777777" w:rsidR="00EC74BC" w:rsidRDefault="00EC74BC" w:rsidP="0037127F">
      <w:pPr>
        <w:contextualSpacing/>
        <w:jc w:val="both"/>
        <w:rPr>
          <w:rFonts w:ascii="Arial" w:hAnsi="Arial" w:cs="Arial"/>
          <w:bCs/>
          <w:sz w:val="22"/>
          <w:szCs w:val="22"/>
        </w:rPr>
      </w:pPr>
    </w:p>
    <w:p w14:paraId="135CC8EF" w14:textId="77777777" w:rsidR="00DD0D35" w:rsidRDefault="00EC74BC" w:rsidP="0037127F">
      <w:pPr>
        <w:contextualSpacing/>
        <w:jc w:val="both"/>
        <w:rPr>
          <w:rFonts w:ascii="Arial" w:hAnsi="Arial" w:cs="Arial"/>
          <w:bCs/>
          <w:sz w:val="22"/>
          <w:szCs w:val="22"/>
        </w:rPr>
      </w:pPr>
      <w:r>
        <w:rPr>
          <w:rFonts w:ascii="Arial" w:hAnsi="Arial" w:cs="Arial"/>
          <w:bCs/>
          <w:sz w:val="22"/>
          <w:szCs w:val="22"/>
        </w:rPr>
        <w:t xml:space="preserve">Una vez </w:t>
      </w:r>
      <w:r w:rsidR="007354EF">
        <w:rPr>
          <w:rFonts w:ascii="Arial" w:hAnsi="Arial" w:cs="Arial"/>
          <w:bCs/>
          <w:sz w:val="22"/>
          <w:szCs w:val="22"/>
        </w:rPr>
        <w:t xml:space="preserve">se </w:t>
      </w:r>
      <w:r>
        <w:rPr>
          <w:rFonts w:ascii="Arial" w:hAnsi="Arial" w:cs="Arial"/>
          <w:bCs/>
          <w:sz w:val="22"/>
          <w:szCs w:val="22"/>
        </w:rPr>
        <w:t xml:space="preserve">consolide este mecanismo, </w:t>
      </w:r>
      <w:r w:rsidR="007354EF">
        <w:rPr>
          <w:rFonts w:ascii="Arial" w:hAnsi="Arial" w:cs="Arial"/>
          <w:bCs/>
          <w:sz w:val="22"/>
          <w:szCs w:val="22"/>
        </w:rPr>
        <w:t xml:space="preserve">se </w:t>
      </w:r>
      <w:r>
        <w:rPr>
          <w:rFonts w:ascii="Arial" w:hAnsi="Arial" w:cs="Arial"/>
          <w:bCs/>
          <w:sz w:val="22"/>
          <w:szCs w:val="22"/>
        </w:rPr>
        <w:t xml:space="preserve">debe </w:t>
      </w:r>
      <w:r w:rsidR="00DD0D35" w:rsidRPr="00F45980">
        <w:rPr>
          <w:rFonts w:ascii="Arial" w:hAnsi="Arial" w:cs="Arial"/>
          <w:bCs/>
          <w:sz w:val="22"/>
          <w:szCs w:val="22"/>
        </w:rPr>
        <w:t xml:space="preserve">comenzar </w:t>
      </w:r>
      <w:r w:rsidR="00DD0D35">
        <w:rPr>
          <w:rFonts w:ascii="Arial" w:hAnsi="Arial" w:cs="Arial"/>
          <w:bCs/>
          <w:sz w:val="22"/>
          <w:szCs w:val="22"/>
        </w:rPr>
        <w:t>con la</w:t>
      </w:r>
      <w:r w:rsidR="00DD0D35" w:rsidRPr="00F45980">
        <w:rPr>
          <w:rFonts w:ascii="Arial" w:hAnsi="Arial" w:cs="Arial"/>
          <w:bCs/>
          <w:sz w:val="22"/>
          <w:szCs w:val="22"/>
        </w:rPr>
        <w:t xml:space="preserve"> implementación en los procesos </w:t>
      </w:r>
      <w:r>
        <w:rPr>
          <w:rFonts w:ascii="Arial" w:hAnsi="Arial" w:cs="Arial"/>
          <w:bCs/>
          <w:sz w:val="22"/>
          <w:szCs w:val="22"/>
        </w:rPr>
        <w:t>administrados por</w:t>
      </w:r>
      <w:r w:rsidR="00DD0D35" w:rsidRPr="00F45980">
        <w:rPr>
          <w:rFonts w:ascii="Arial" w:hAnsi="Arial" w:cs="Arial"/>
          <w:bCs/>
          <w:sz w:val="22"/>
          <w:szCs w:val="22"/>
        </w:rPr>
        <w:t xml:space="preserve"> </w:t>
      </w:r>
      <w:r w:rsidR="00500F83">
        <w:rPr>
          <w:rFonts w:ascii="Arial" w:hAnsi="Arial" w:cs="Arial"/>
          <w:bCs/>
          <w:sz w:val="22"/>
          <w:szCs w:val="22"/>
        </w:rPr>
        <w:t>p</w:t>
      </w:r>
      <w:r w:rsidR="00DD0D35" w:rsidRPr="00F45980">
        <w:rPr>
          <w:rFonts w:ascii="Arial" w:hAnsi="Arial" w:cs="Arial"/>
          <w:bCs/>
          <w:sz w:val="22"/>
          <w:szCs w:val="22"/>
        </w:rPr>
        <w:t xml:space="preserve">resupuesto, </w:t>
      </w:r>
      <w:r w:rsidR="00500F83">
        <w:rPr>
          <w:rFonts w:ascii="Arial" w:hAnsi="Arial" w:cs="Arial"/>
          <w:bCs/>
          <w:sz w:val="22"/>
          <w:szCs w:val="22"/>
        </w:rPr>
        <w:t>t</w:t>
      </w:r>
      <w:r w:rsidR="00DD0D35" w:rsidRPr="00F45980">
        <w:rPr>
          <w:rFonts w:ascii="Arial" w:hAnsi="Arial" w:cs="Arial"/>
          <w:bCs/>
          <w:sz w:val="22"/>
          <w:szCs w:val="22"/>
        </w:rPr>
        <w:t>esorería</w:t>
      </w:r>
      <w:r>
        <w:rPr>
          <w:rFonts w:ascii="Arial" w:hAnsi="Arial" w:cs="Arial"/>
          <w:bCs/>
          <w:sz w:val="22"/>
          <w:szCs w:val="22"/>
        </w:rPr>
        <w:t xml:space="preserve"> y</w:t>
      </w:r>
      <w:r w:rsidR="00DD0D35" w:rsidRPr="00F45980">
        <w:rPr>
          <w:rFonts w:ascii="Arial" w:hAnsi="Arial" w:cs="Arial"/>
          <w:bCs/>
          <w:sz w:val="22"/>
          <w:szCs w:val="22"/>
        </w:rPr>
        <w:t xml:space="preserve"> </w:t>
      </w:r>
      <w:r w:rsidR="00500F83">
        <w:rPr>
          <w:rFonts w:ascii="Arial" w:hAnsi="Arial" w:cs="Arial"/>
          <w:bCs/>
          <w:sz w:val="22"/>
          <w:szCs w:val="22"/>
        </w:rPr>
        <w:t>c</w:t>
      </w:r>
      <w:r w:rsidR="00DD0D35" w:rsidRPr="00F45980">
        <w:rPr>
          <w:rFonts w:ascii="Arial" w:hAnsi="Arial" w:cs="Arial"/>
          <w:bCs/>
          <w:sz w:val="22"/>
          <w:szCs w:val="22"/>
        </w:rPr>
        <w:t>ontabilidad</w:t>
      </w:r>
      <w:r>
        <w:rPr>
          <w:rFonts w:ascii="Arial" w:hAnsi="Arial" w:cs="Arial"/>
          <w:bCs/>
          <w:sz w:val="22"/>
          <w:szCs w:val="22"/>
        </w:rPr>
        <w:t>. Lo anterior implica, asignar unos roles, responsabilidades, plazos y encargados para que el mecanismo a implementar tenga éxito.</w:t>
      </w:r>
    </w:p>
    <w:p w14:paraId="69953810" w14:textId="77777777" w:rsidR="00DD0D35" w:rsidRDefault="00DD0D35" w:rsidP="0037127F">
      <w:pPr>
        <w:contextualSpacing/>
        <w:jc w:val="both"/>
        <w:rPr>
          <w:rFonts w:ascii="Arial" w:hAnsi="Arial" w:cs="Arial"/>
          <w:b/>
          <w:sz w:val="22"/>
          <w:szCs w:val="22"/>
        </w:rPr>
      </w:pPr>
    </w:p>
    <w:p w14:paraId="1C94A358" w14:textId="77777777" w:rsidR="002B0129" w:rsidRPr="002B0129" w:rsidRDefault="002B0129" w:rsidP="00BF20B9">
      <w:pPr>
        <w:pStyle w:val="Prrafodelista"/>
        <w:ind w:left="0"/>
        <w:jc w:val="both"/>
        <w:rPr>
          <w:rFonts w:ascii="Arial" w:hAnsi="Arial" w:cs="Arial"/>
          <w:bCs/>
          <w:sz w:val="22"/>
          <w:szCs w:val="22"/>
        </w:rPr>
      </w:pPr>
      <w:r>
        <w:rPr>
          <w:rFonts w:ascii="Arial" w:hAnsi="Arial" w:cs="Arial"/>
          <w:b/>
          <w:sz w:val="22"/>
          <w:szCs w:val="22"/>
        </w:rPr>
        <w:t>Objetivo</w:t>
      </w:r>
      <w:r w:rsidRPr="006847D6">
        <w:rPr>
          <w:rFonts w:ascii="Arial" w:hAnsi="Arial" w:cs="Arial"/>
          <w:b/>
          <w:sz w:val="22"/>
          <w:szCs w:val="22"/>
        </w:rPr>
        <w:t xml:space="preserve"> </w:t>
      </w:r>
      <w:r w:rsidRPr="0037127F">
        <w:rPr>
          <w:rFonts w:ascii="Arial" w:hAnsi="Arial" w:cs="Arial"/>
          <w:b/>
          <w:sz w:val="22"/>
          <w:szCs w:val="22"/>
        </w:rPr>
        <w:t>1.2</w:t>
      </w:r>
      <w:r w:rsidR="006847D6">
        <w:rPr>
          <w:rFonts w:ascii="Arial" w:hAnsi="Arial" w:cs="Arial"/>
          <w:bCs/>
          <w:sz w:val="22"/>
          <w:szCs w:val="22"/>
        </w:rPr>
        <w:t>:</w:t>
      </w:r>
      <w:r w:rsidRPr="002B0129">
        <w:rPr>
          <w:rFonts w:ascii="Arial" w:hAnsi="Arial" w:cs="Arial"/>
          <w:bCs/>
          <w:sz w:val="22"/>
          <w:szCs w:val="22"/>
        </w:rPr>
        <w:t xml:space="preserve"> Reconocer los recursos del balance y los rendimientos financieros de manera separada tanto en su programación como en su incorporación al presupuesto de la vigencia </w:t>
      </w:r>
      <w:r w:rsidRPr="002B0129">
        <w:rPr>
          <w:rFonts w:ascii="Arial" w:hAnsi="Arial" w:cs="Arial"/>
          <w:bCs/>
          <w:sz w:val="22"/>
          <w:szCs w:val="22"/>
        </w:rPr>
        <w:lastRenderedPageBreak/>
        <w:t>siguiente, manteniendo la destinación específica determinada por la fuente que les dio origen.</w:t>
      </w:r>
    </w:p>
    <w:p w14:paraId="0D4B1F2B" w14:textId="77777777" w:rsidR="002B0129" w:rsidRDefault="002B0129" w:rsidP="00BF20B9">
      <w:pPr>
        <w:pStyle w:val="Prrafodelista"/>
        <w:ind w:left="0"/>
        <w:jc w:val="both"/>
        <w:rPr>
          <w:rFonts w:ascii="Arial" w:hAnsi="Arial" w:cs="Arial"/>
          <w:b/>
          <w:sz w:val="22"/>
          <w:szCs w:val="22"/>
        </w:rPr>
      </w:pPr>
    </w:p>
    <w:p w14:paraId="15F770F1" w14:textId="77777777" w:rsidR="001D3E6F" w:rsidRDefault="001D3E6F" w:rsidP="00BF20B9">
      <w:pPr>
        <w:pStyle w:val="Prrafodelista"/>
        <w:ind w:left="0"/>
        <w:jc w:val="both"/>
        <w:rPr>
          <w:rFonts w:ascii="Arial" w:hAnsi="Arial" w:cs="Arial"/>
          <w:bCs/>
          <w:sz w:val="22"/>
          <w:szCs w:val="22"/>
        </w:rPr>
      </w:pPr>
      <w:r>
        <w:rPr>
          <w:rFonts w:ascii="Arial" w:hAnsi="Arial" w:cs="Arial"/>
          <w:b/>
          <w:sz w:val="22"/>
          <w:szCs w:val="22"/>
        </w:rPr>
        <w:t xml:space="preserve">1.2.1 Actividad: </w:t>
      </w:r>
      <w:r>
        <w:rPr>
          <w:rFonts w:ascii="Arial" w:hAnsi="Arial" w:cs="Arial"/>
          <w:bCs/>
          <w:sz w:val="22"/>
          <w:szCs w:val="22"/>
        </w:rPr>
        <w:t xml:space="preserve">Revisar y ajustar las ejecuciones presupuestales de la vigencia 2020 y </w:t>
      </w:r>
      <w:r w:rsidR="004D6098">
        <w:rPr>
          <w:rFonts w:ascii="Arial" w:hAnsi="Arial" w:cs="Arial"/>
          <w:bCs/>
          <w:sz w:val="22"/>
          <w:szCs w:val="22"/>
        </w:rPr>
        <w:t xml:space="preserve">lo </w:t>
      </w:r>
      <w:r>
        <w:rPr>
          <w:rFonts w:ascii="Arial" w:hAnsi="Arial" w:cs="Arial"/>
          <w:bCs/>
          <w:sz w:val="22"/>
          <w:szCs w:val="22"/>
        </w:rPr>
        <w:t>transcurrido en la vigencia 2021, en donde se evidencie la incorporación de los rendimientos financieros.</w:t>
      </w:r>
    </w:p>
    <w:p w14:paraId="50B4897E" w14:textId="77777777" w:rsidR="001D3E6F" w:rsidRDefault="001D3E6F" w:rsidP="00BF20B9">
      <w:pPr>
        <w:pStyle w:val="Prrafodelista"/>
        <w:ind w:left="0"/>
        <w:jc w:val="both"/>
        <w:rPr>
          <w:rFonts w:ascii="Arial" w:hAnsi="Arial" w:cs="Arial"/>
          <w:b/>
          <w:sz w:val="22"/>
          <w:szCs w:val="22"/>
        </w:rPr>
      </w:pPr>
    </w:p>
    <w:p w14:paraId="390B8C9A" w14:textId="77777777" w:rsidR="002B0129" w:rsidRDefault="001D3E6F" w:rsidP="0037127F">
      <w:pPr>
        <w:contextualSpacing/>
        <w:jc w:val="both"/>
        <w:rPr>
          <w:rFonts w:ascii="Arial" w:hAnsi="Arial" w:cs="Arial"/>
          <w:b/>
          <w:sz w:val="22"/>
          <w:szCs w:val="22"/>
        </w:rPr>
      </w:pPr>
      <w:r>
        <w:rPr>
          <w:rFonts w:ascii="Arial" w:hAnsi="Arial" w:cs="Arial"/>
          <w:b/>
          <w:sz w:val="22"/>
          <w:szCs w:val="22"/>
        </w:rPr>
        <w:t>Productos entregados</w:t>
      </w:r>
      <w:r w:rsidR="002B0129">
        <w:rPr>
          <w:rFonts w:ascii="Arial" w:hAnsi="Arial" w:cs="Arial"/>
          <w:b/>
          <w:sz w:val="22"/>
          <w:szCs w:val="22"/>
        </w:rPr>
        <w:t>:</w:t>
      </w:r>
      <w:r w:rsidR="002B0129" w:rsidRPr="002B0129">
        <w:rPr>
          <w:rFonts w:ascii="Arial" w:hAnsi="Arial" w:cs="Arial"/>
          <w:bCs/>
          <w:sz w:val="22"/>
          <w:szCs w:val="22"/>
        </w:rPr>
        <w:t xml:space="preserve"> </w:t>
      </w:r>
      <w:r w:rsidR="002B0129">
        <w:rPr>
          <w:rFonts w:ascii="Arial" w:hAnsi="Arial" w:cs="Arial"/>
          <w:bCs/>
          <w:sz w:val="22"/>
          <w:szCs w:val="22"/>
        </w:rPr>
        <w:t>El Municipio Calamar - Bolívar entregó la información de las ejecuciones presupuestales de ingresos y gastos para las vigencias 2020 y 2021.</w:t>
      </w:r>
    </w:p>
    <w:p w14:paraId="0B1DC405" w14:textId="77777777" w:rsidR="002B0129" w:rsidRDefault="002B0129" w:rsidP="0037127F">
      <w:pPr>
        <w:contextualSpacing/>
        <w:jc w:val="both"/>
        <w:rPr>
          <w:rFonts w:ascii="Arial" w:hAnsi="Arial" w:cs="Arial"/>
          <w:b/>
          <w:sz w:val="22"/>
          <w:szCs w:val="22"/>
        </w:rPr>
      </w:pPr>
    </w:p>
    <w:p w14:paraId="0FF59FA7" w14:textId="77777777" w:rsidR="001D3E6F" w:rsidRDefault="002B0129" w:rsidP="0037127F">
      <w:pPr>
        <w:contextualSpacing/>
        <w:jc w:val="both"/>
        <w:rPr>
          <w:rFonts w:ascii="Arial" w:hAnsi="Arial" w:cs="Arial"/>
          <w:b/>
          <w:sz w:val="22"/>
          <w:szCs w:val="22"/>
        </w:rPr>
      </w:pPr>
      <w:r>
        <w:rPr>
          <w:rFonts w:ascii="Arial" w:hAnsi="Arial" w:cs="Arial"/>
          <w:b/>
          <w:sz w:val="22"/>
          <w:szCs w:val="22"/>
        </w:rPr>
        <w:t>E</w:t>
      </w:r>
      <w:r w:rsidR="00AA36C2">
        <w:rPr>
          <w:rFonts w:ascii="Arial" w:hAnsi="Arial" w:cs="Arial"/>
          <w:b/>
          <w:sz w:val="22"/>
          <w:szCs w:val="22"/>
        </w:rPr>
        <w:t>valuación</w:t>
      </w:r>
      <w:r w:rsidR="001D3E6F">
        <w:rPr>
          <w:rFonts w:ascii="Arial" w:hAnsi="Arial" w:cs="Arial"/>
          <w:b/>
          <w:sz w:val="22"/>
          <w:szCs w:val="22"/>
        </w:rPr>
        <w:t>:</w:t>
      </w:r>
    </w:p>
    <w:p w14:paraId="5CFA871C" w14:textId="77777777" w:rsidR="001D3E6F" w:rsidRPr="0037127F" w:rsidRDefault="001D3E6F" w:rsidP="0037127F">
      <w:pPr>
        <w:jc w:val="both"/>
        <w:rPr>
          <w:rFonts w:ascii="Arial" w:hAnsi="Arial" w:cs="Arial"/>
          <w:bCs/>
          <w:sz w:val="22"/>
          <w:szCs w:val="22"/>
        </w:rPr>
      </w:pPr>
    </w:p>
    <w:p w14:paraId="121E14EB" w14:textId="77777777" w:rsidR="001D3E6F" w:rsidRDefault="002B0129" w:rsidP="0037127F">
      <w:pPr>
        <w:contextualSpacing/>
        <w:jc w:val="both"/>
        <w:rPr>
          <w:rFonts w:ascii="Arial" w:hAnsi="Arial" w:cs="Arial"/>
          <w:bCs/>
          <w:sz w:val="22"/>
          <w:szCs w:val="22"/>
        </w:rPr>
      </w:pPr>
      <w:r>
        <w:rPr>
          <w:rFonts w:ascii="Arial" w:hAnsi="Arial" w:cs="Arial"/>
          <w:bCs/>
          <w:sz w:val="22"/>
          <w:szCs w:val="22"/>
        </w:rPr>
        <w:t>V</w:t>
      </w:r>
      <w:r w:rsidR="001D3E6F">
        <w:rPr>
          <w:rFonts w:ascii="Arial" w:hAnsi="Arial" w:cs="Arial"/>
          <w:bCs/>
          <w:sz w:val="22"/>
          <w:szCs w:val="22"/>
        </w:rPr>
        <w:t xml:space="preserve">erificando las ejecuciones de ingresos, se identifica que aún continúan sin incorporar los rendimientos financieros en las vigencias analizadas. Lo anterior se </w:t>
      </w:r>
      <w:r w:rsidR="00500F83">
        <w:rPr>
          <w:rFonts w:ascii="Arial" w:hAnsi="Arial" w:cs="Arial"/>
          <w:bCs/>
          <w:sz w:val="22"/>
          <w:szCs w:val="22"/>
        </w:rPr>
        <w:t>concluye</w:t>
      </w:r>
      <w:r w:rsidR="001D3E6F">
        <w:rPr>
          <w:rFonts w:ascii="Arial" w:hAnsi="Arial" w:cs="Arial"/>
          <w:bCs/>
          <w:sz w:val="22"/>
          <w:szCs w:val="22"/>
        </w:rPr>
        <w:t>, porque el Municipio no presentó ningún ajuste en la ejecución presupuestal de 2020 y para la vigencia 2021, la situación continúo.</w:t>
      </w:r>
    </w:p>
    <w:p w14:paraId="27152362" w14:textId="77777777" w:rsidR="001D3E6F" w:rsidRDefault="001D3E6F" w:rsidP="0037127F">
      <w:pPr>
        <w:contextualSpacing/>
        <w:jc w:val="both"/>
        <w:rPr>
          <w:rFonts w:ascii="Arial" w:hAnsi="Arial" w:cs="Arial"/>
          <w:bCs/>
          <w:sz w:val="22"/>
          <w:szCs w:val="22"/>
        </w:rPr>
      </w:pPr>
    </w:p>
    <w:p w14:paraId="70FB404A"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Es decir, para corte de 31 de diciembre de 2021, el Municipio de Calamar – Bolívar seguía sin incorporar los rendimientos financieros en sus ejecuciones. Por lo anterior, esta </w:t>
      </w:r>
      <w:r w:rsidR="00500F83">
        <w:rPr>
          <w:rFonts w:ascii="Arial" w:hAnsi="Arial" w:cs="Arial"/>
          <w:bCs/>
          <w:sz w:val="22"/>
          <w:szCs w:val="22"/>
        </w:rPr>
        <w:t>A</w:t>
      </w:r>
      <w:r>
        <w:rPr>
          <w:rFonts w:ascii="Arial" w:hAnsi="Arial" w:cs="Arial"/>
          <w:bCs/>
          <w:sz w:val="22"/>
          <w:szCs w:val="22"/>
        </w:rPr>
        <w:t>ctividad se da como no cumplida por parte de la Entidad.</w:t>
      </w:r>
    </w:p>
    <w:p w14:paraId="71DE40FB" w14:textId="77777777" w:rsidR="001D3E6F" w:rsidRDefault="001D3E6F" w:rsidP="0037127F">
      <w:pPr>
        <w:contextualSpacing/>
        <w:jc w:val="both"/>
        <w:rPr>
          <w:rFonts w:ascii="Arial" w:hAnsi="Arial" w:cs="Arial"/>
          <w:bCs/>
          <w:sz w:val="22"/>
          <w:szCs w:val="22"/>
        </w:rPr>
      </w:pPr>
    </w:p>
    <w:p w14:paraId="766FBED0"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500F83">
        <w:rPr>
          <w:rFonts w:ascii="Arial" w:hAnsi="Arial" w:cs="Arial"/>
          <w:b/>
          <w:sz w:val="22"/>
          <w:szCs w:val="22"/>
        </w:rPr>
        <w:t>A</w:t>
      </w:r>
      <w:r>
        <w:rPr>
          <w:rFonts w:ascii="Arial" w:hAnsi="Arial" w:cs="Arial"/>
          <w:b/>
          <w:sz w:val="22"/>
          <w:szCs w:val="22"/>
        </w:rPr>
        <w:t xml:space="preserve">ctividad No. 1.2.1: </w:t>
      </w:r>
      <w:r>
        <w:rPr>
          <w:rFonts w:ascii="Arial" w:hAnsi="Arial" w:cs="Arial"/>
          <w:b/>
          <w:sz w:val="22"/>
          <w:szCs w:val="22"/>
          <w:u w:val="single"/>
        </w:rPr>
        <w:t>No Cumple</w:t>
      </w:r>
    </w:p>
    <w:p w14:paraId="37F8257A" w14:textId="77777777" w:rsidR="001D3E6F" w:rsidRDefault="001D3E6F" w:rsidP="0037127F">
      <w:pPr>
        <w:contextualSpacing/>
        <w:jc w:val="both"/>
        <w:rPr>
          <w:rFonts w:ascii="Arial" w:hAnsi="Arial" w:cs="Arial"/>
          <w:b/>
          <w:sz w:val="22"/>
          <w:szCs w:val="22"/>
        </w:rPr>
      </w:pPr>
    </w:p>
    <w:p w14:paraId="45C29329" w14:textId="77777777" w:rsidR="00AA36C2" w:rsidRDefault="00AA36C2" w:rsidP="0037127F">
      <w:pPr>
        <w:contextualSpacing/>
        <w:jc w:val="both"/>
        <w:rPr>
          <w:rFonts w:ascii="Arial" w:hAnsi="Arial" w:cs="Arial"/>
          <w:b/>
          <w:sz w:val="22"/>
          <w:szCs w:val="22"/>
        </w:rPr>
      </w:pPr>
      <w:r>
        <w:rPr>
          <w:rFonts w:ascii="Arial" w:hAnsi="Arial" w:cs="Arial"/>
          <w:b/>
          <w:sz w:val="22"/>
          <w:szCs w:val="22"/>
        </w:rPr>
        <w:t>Recomendaciones:</w:t>
      </w:r>
    </w:p>
    <w:p w14:paraId="54945D91" w14:textId="77777777" w:rsidR="001D3E6F" w:rsidRDefault="001D3E6F" w:rsidP="0037127F">
      <w:pPr>
        <w:contextualSpacing/>
        <w:jc w:val="both"/>
        <w:rPr>
          <w:rFonts w:ascii="Arial" w:hAnsi="Arial" w:cs="Arial"/>
          <w:b/>
          <w:sz w:val="22"/>
          <w:szCs w:val="22"/>
        </w:rPr>
      </w:pPr>
    </w:p>
    <w:p w14:paraId="5AD65D10" w14:textId="77777777" w:rsidR="00AA36C2" w:rsidRDefault="00AA36C2" w:rsidP="0037127F">
      <w:pPr>
        <w:contextualSpacing/>
        <w:jc w:val="both"/>
        <w:rPr>
          <w:rFonts w:ascii="Arial" w:hAnsi="Arial" w:cs="Arial"/>
          <w:bCs/>
          <w:sz w:val="22"/>
          <w:szCs w:val="22"/>
        </w:rPr>
      </w:pPr>
      <w:r w:rsidRPr="00AA36C2">
        <w:rPr>
          <w:rFonts w:ascii="Arial" w:hAnsi="Arial" w:cs="Arial"/>
          <w:bCs/>
          <w:sz w:val="22"/>
          <w:szCs w:val="22"/>
        </w:rPr>
        <w:t xml:space="preserve">El fin de esta </w:t>
      </w:r>
      <w:r w:rsidR="00500F83">
        <w:rPr>
          <w:rFonts w:ascii="Arial" w:hAnsi="Arial" w:cs="Arial"/>
          <w:bCs/>
          <w:sz w:val="22"/>
          <w:szCs w:val="22"/>
        </w:rPr>
        <w:t>A</w:t>
      </w:r>
      <w:r w:rsidRPr="00AA36C2">
        <w:rPr>
          <w:rFonts w:ascii="Arial" w:hAnsi="Arial" w:cs="Arial"/>
          <w:bCs/>
          <w:sz w:val="22"/>
          <w:szCs w:val="22"/>
        </w:rPr>
        <w:t>ctividad es ajustar la información presupuestal presentada por la Entidad. Para lo cual, el Municipio deberá tomar l</w:t>
      </w:r>
      <w:r>
        <w:rPr>
          <w:rFonts w:ascii="Arial" w:hAnsi="Arial" w:cs="Arial"/>
          <w:bCs/>
          <w:sz w:val="22"/>
          <w:szCs w:val="22"/>
        </w:rPr>
        <w:t>os extractos bancarios de las cuentas donde administra exclusivamente los recursos de Propósito General e identificar mes a mes, los recursos abonados en estas cuentas</w:t>
      </w:r>
      <w:r w:rsidR="00224D77">
        <w:rPr>
          <w:rFonts w:ascii="Arial" w:hAnsi="Arial" w:cs="Arial"/>
          <w:bCs/>
          <w:sz w:val="22"/>
          <w:szCs w:val="22"/>
        </w:rPr>
        <w:t xml:space="preserve"> por dicho concepto de ingreso</w:t>
      </w:r>
      <w:r>
        <w:rPr>
          <w:rFonts w:ascii="Arial" w:hAnsi="Arial" w:cs="Arial"/>
          <w:bCs/>
          <w:sz w:val="22"/>
          <w:szCs w:val="22"/>
        </w:rPr>
        <w:t xml:space="preserve">. </w:t>
      </w:r>
      <w:r w:rsidR="00224D77">
        <w:rPr>
          <w:rFonts w:ascii="Arial" w:hAnsi="Arial" w:cs="Arial"/>
          <w:bCs/>
          <w:sz w:val="22"/>
          <w:szCs w:val="22"/>
        </w:rPr>
        <w:t xml:space="preserve">Con la </w:t>
      </w:r>
      <w:r>
        <w:rPr>
          <w:rFonts w:ascii="Arial" w:hAnsi="Arial" w:cs="Arial"/>
          <w:bCs/>
          <w:sz w:val="22"/>
          <w:szCs w:val="22"/>
        </w:rPr>
        <w:t>información</w:t>
      </w:r>
      <w:r w:rsidR="00224D77">
        <w:rPr>
          <w:rFonts w:ascii="Arial" w:hAnsi="Arial" w:cs="Arial"/>
          <w:bCs/>
          <w:sz w:val="22"/>
          <w:szCs w:val="22"/>
        </w:rPr>
        <w:t xml:space="preserve"> obtenida se</w:t>
      </w:r>
      <w:r>
        <w:rPr>
          <w:rFonts w:ascii="Arial" w:hAnsi="Arial" w:cs="Arial"/>
          <w:bCs/>
          <w:sz w:val="22"/>
          <w:szCs w:val="22"/>
        </w:rPr>
        <w:t xml:space="preserve"> debe r</w:t>
      </w:r>
      <w:r w:rsidR="00224D77">
        <w:rPr>
          <w:rFonts w:ascii="Arial" w:hAnsi="Arial" w:cs="Arial"/>
          <w:bCs/>
          <w:sz w:val="22"/>
          <w:szCs w:val="22"/>
        </w:rPr>
        <w:t>ealizar u</w:t>
      </w:r>
      <w:r w:rsidR="00094F96">
        <w:rPr>
          <w:rFonts w:ascii="Arial" w:hAnsi="Arial" w:cs="Arial"/>
          <w:bCs/>
          <w:sz w:val="22"/>
          <w:szCs w:val="22"/>
        </w:rPr>
        <w:t>n</w:t>
      </w:r>
      <w:r w:rsidR="00224D77">
        <w:rPr>
          <w:rFonts w:ascii="Arial" w:hAnsi="Arial" w:cs="Arial"/>
          <w:bCs/>
          <w:sz w:val="22"/>
          <w:szCs w:val="22"/>
        </w:rPr>
        <w:t xml:space="preserve"> proceso de</w:t>
      </w:r>
      <w:r>
        <w:rPr>
          <w:rFonts w:ascii="Arial" w:hAnsi="Arial" w:cs="Arial"/>
          <w:bCs/>
          <w:sz w:val="22"/>
          <w:szCs w:val="22"/>
        </w:rPr>
        <w:t xml:space="preserve"> </w:t>
      </w:r>
      <w:r w:rsidR="00224D77">
        <w:rPr>
          <w:rFonts w:ascii="Arial" w:hAnsi="Arial" w:cs="Arial"/>
          <w:bCs/>
          <w:sz w:val="22"/>
          <w:szCs w:val="22"/>
        </w:rPr>
        <w:t xml:space="preserve">incorporación </w:t>
      </w:r>
      <w:r w:rsidR="00094F96">
        <w:rPr>
          <w:rFonts w:ascii="Arial" w:hAnsi="Arial" w:cs="Arial"/>
          <w:bCs/>
          <w:sz w:val="22"/>
          <w:szCs w:val="22"/>
        </w:rPr>
        <w:t xml:space="preserve">ajustando </w:t>
      </w:r>
      <w:r>
        <w:rPr>
          <w:rFonts w:ascii="Arial" w:hAnsi="Arial" w:cs="Arial"/>
          <w:bCs/>
          <w:sz w:val="22"/>
          <w:szCs w:val="22"/>
        </w:rPr>
        <w:t xml:space="preserve">las ejecuciones presupuestales </w:t>
      </w:r>
      <w:r w:rsidR="00094F96">
        <w:rPr>
          <w:rFonts w:ascii="Arial" w:hAnsi="Arial" w:cs="Arial"/>
          <w:bCs/>
          <w:sz w:val="22"/>
          <w:szCs w:val="22"/>
        </w:rPr>
        <w:t xml:space="preserve">de dichas vigencias </w:t>
      </w:r>
      <w:r>
        <w:rPr>
          <w:rFonts w:ascii="Arial" w:hAnsi="Arial" w:cs="Arial"/>
          <w:bCs/>
          <w:sz w:val="22"/>
          <w:szCs w:val="22"/>
        </w:rPr>
        <w:t xml:space="preserve">y </w:t>
      </w:r>
      <w:r w:rsidR="00094F96">
        <w:rPr>
          <w:rFonts w:ascii="Arial" w:hAnsi="Arial" w:cs="Arial"/>
          <w:bCs/>
          <w:sz w:val="22"/>
          <w:szCs w:val="22"/>
        </w:rPr>
        <w:t>ajustando el cierre de saldo de la Entidad.</w:t>
      </w:r>
    </w:p>
    <w:p w14:paraId="6CBD2366" w14:textId="77777777" w:rsidR="00AA36C2" w:rsidRDefault="00AA36C2" w:rsidP="0037127F">
      <w:pPr>
        <w:contextualSpacing/>
        <w:jc w:val="both"/>
        <w:rPr>
          <w:rFonts w:ascii="Arial" w:hAnsi="Arial" w:cs="Arial"/>
          <w:bCs/>
          <w:sz w:val="22"/>
          <w:szCs w:val="22"/>
        </w:rPr>
      </w:pPr>
    </w:p>
    <w:p w14:paraId="2F03F22C" w14:textId="77777777" w:rsidR="00AA36C2" w:rsidRPr="00AA36C2" w:rsidRDefault="00284558" w:rsidP="0037127F">
      <w:pPr>
        <w:contextualSpacing/>
        <w:jc w:val="both"/>
        <w:rPr>
          <w:rFonts w:ascii="Arial" w:hAnsi="Arial" w:cs="Arial"/>
          <w:bCs/>
          <w:sz w:val="22"/>
          <w:szCs w:val="22"/>
        </w:rPr>
      </w:pPr>
      <w:r>
        <w:rPr>
          <w:rFonts w:ascii="Arial" w:hAnsi="Arial" w:cs="Arial"/>
          <w:bCs/>
          <w:sz w:val="22"/>
          <w:szCs w:val="22"/>
        </w:rPr>
        <w:t>Se debe recordar</w:t>
      </w:r>
      <w:r w:rsidR="00AA36C2">
        <w:rPr>
          <w:rFonts w:ascii="Arial" w:hAnsi="Arial" w:cs="Arial"/>
          <w:bCs/>
          <w:sz w:val="22"/>
          <w:szCs w:val="22"/>
        </w:rPr>
        <w:t xml:space="preserve"> que lo anterior,</w:t>
      </w:r>
      <w:r w:rsidR="00094F96">
        <w:rPr>
          <w:rFonts w:ascii="Arial" w:hAnsi="Arial" w:cs="Arial"/>
          <w:bCs/>
          <w:sz w:val="22"/>
          <w:szCs w:val="22"/>
        </w:rPr>
        <w:t xml:space="preserve"> permitirá reconocer estos ingresos para poder incorporarlos al presupuesto y así poder utilizarlos, como bien establece la norma.</w:t>
      </w:r>
    </w:p>
    <w:p w14:paraId="456E4E09" w14:textId="77777777" w:rsidR="00AA36C2" w:rsidRDefault="00AA36C2" w:rsidP="0037127F">
      <w:pPr>
        <w:contextualSpacing/>
        <w:jc w:val="both"/>
        <w:rPr>
          <w:rFonts w:ascii="Arial" w:hAnsi="Arial" w:cs="Arial"/>
          <w:b/>
          <w:sz w:val="22"/>
          <w:szCs w:val="22"/>
        </w:rPr>
      </w:pPr>
    </w:p>
    <w:p w14:paraId="33B4971F" w14:textId="77777777" w:rsidR="006778CE" w:rsidRDefault="006778CE" w:rsidP="00BF20B9">
      <w:pPr>
        <w:pStyle w:val="Prrafodelista"/>
        <w:ind w:left="0"/>
        <w:jc w:val="both"/>
        <w:rPr>
          <w:rFonts w:ascii="Arial" w:hAnsi="Arial" w:cs="Arial"/>
          <w:b/>
          <w:sz w:val="22"/>
          <w:szCs w:val="22"/>
        </w:rPr>
      </w:pPr>
    </w:p>
    <w:p w14:paraId="321650A9" w14:textId="77777777" w:rsidR="001D3E6F" w:rsidRDefault="001D3E6F" w:rsidP="00BF20B9">
      <w:pPr>
        <w:pStyle w:val="Prrafodelista"/>
        <w:ind w:left="0"/>
        <w:jc w:val="both"/>
        <w:rPr>
          <w:rFonts w:ascii="Arial" w:hAnsi="Arial" w:cs="Arial"/>
          <w:b/>
          <w:sz w:val="22"/>
          <w:szCs w:val="22"/>
        </w:rPr>
      </w:pPr>
      <w:r>
        <w:rPr>
          <w:rFonts w:ascii="Arial" w:hAnsi="Arial" w:cs="Arial"/>
          <w:b/>
          <w:sz w:val="22"/>
          <w:szCs w:val="22"/>
        </w:rPr>
        <w:t xml:space="preserve">1.2.2 Actividad: </w:t>
      </w:r>
      <w:r>
        <w:rPr>
          <w:rFonts w:ascii="Arial" w:hAnsi="Arial" w:cs="Arial"/>
          <w:bCs/>
          <w:sz w:val="22"/>
          <w:szCs w:val="22"/>
        </w:rPr>
        <w:t>Establecer un procedimiento que le permita al Municipio determinar el momento de incorporación de los rendimientos financieros -mensual, anual</w:t>
      </w:r>
      <w:r w:rsidR="00500F83">
        <w:rPr>
          <w:rFonts w:ascii="Arial" w:hAnsi="Arial" w:cs="Arial"/>
          <w:bCs/>
          <w:sz w:val="22"/>
          <w:szCs w:val="22"/>
        </w:rPr>
        <w:t>-</w:t>
      </w:r>
      <w:r>
        <w:rPr>
          <w:rFonts w:ascii="Arial" w:hAnsi="Arial" w:cs="Arial"/>
          <w:bCs/>
          <w:sz w:val="22"/>
          <w:szCs w:val="22"/>
        </w:rPr>
        <w:t>.</w:t>
      </w:r>
    </w:p>
    <w:p w14:paraId="1D21396A" w14:textId="77777777" w:rsidR="001D3E6F" w:rsidRDefault="001D3E6F" w:rsidP="00BF20B9">
      <w:pPr>
        <w:pStyle w:val="Prrafodelista"/>
        <w:ind w:left="1080" w:hanging="720"/>
        <w:jc w:val="both"/>
        <w:rPr>
          <w:rFonts w:ascii="Arial" w:hAnsi="Arial" w:cs="Arial"/>
          <w:b/>
          <w:sz w:val="22"/>
          <w:szCs w:val="22"/>
        </w:rPr>
      </w:pPr>
    </w:p>
    <w:p w14:paraId="1EA45F11" w14:textId="77777777" w:rsidR="006B7FFE" w:rsidRPr="006B7FFE" w:rsidRDefault="001D3E6F" w:rsidP="0037127F">
      <w:pPr>
        <w:contextualSpacing/>
        <w:jc w:val="both"/>
        <w:rPr>
          <w:rFonts w:ascii="Arial" w:hAnsi="Arial" w:cs="Arial"/>
          <w:bCs/>
          <w:sz w:val="22"/>
          <w:szCs w:val="22"/>
        </w:rPr>
      </w:pPr>
      <w:r>
        <w:rPr>
          <w:rFonts w:ascii="Arial" w:hAnsi="Arial" w:cs="Arial"/>
          <w:b/>
          <w:sz w:val="22"/>
          <w:szCs w:val="22"/>
        </w:rPr>
        <w:t>Productos entregados</w:t>
      </w:r>
      <w:r w:rsidR="006B7FFE">
        <w:rPr>
          <w:rFonts w:ascii="Arial" w:hAnsi="Arial" w:cs="Arial"/>
          <w:b/>
          <w:sz w:val="22"/>
          <w:szCs w:val="22"/>
        </w:rPr>
        <w:t xml:space="preserve">: </w:t>
      </w:r>
      <w:r w:rsidR="006B7FFE" w:rsidRPr="006B7FFE">
        <w:rPr>
          <w:rFonts w:ascii="Arial" w:hAnsi="Arial" w:cs="Arial"/>
          <w:bCs/>
          <w:sz w:val="22"/>
          <w:szCs w:val="22"/>
        </w:rPr>
        <w:t>No entregó la información</w:t>
      </w:r>
      <w:r w:rsidR="00500F83">
        <w:rPr>
          <w:rFonts w:ascii="Arial" w:hAnsi="Arial" w:cs="Arial"/>
          <w:bCs/>
          <w:sz w:val="22"/>
          <w:szCs w:val="22"/>
        </w:rPr>
        <w:t>.</w:t>
      </w:r>
    </w:p>
    <w:p w14:paraId="22DFD490" w14:textId="77777777" w:rsidR="006B7FFE" w:rsidRDefault="006B7FFE" w:rsidP="0037127F">
      <w:pPr>
        <w:contextualSpacing/>
        <w:jc w:val="both"/>
        <w:rPr>
          <w:rFonts w:ascii="Arial" w:hAnsi="Arial" w:cs="Arial"/>
          <w:b/>
          <w:sz w:val="22"/>
          <w:szCs w:val="22"/>
        </w:rPr>
      </w:pPr>
    </w:p>
    <w:p w14:paraId="7FEA536D" w14:textId="77777777" w:rsidR="001D3E6F" w:rsidRDefault="006B7FFE" w:rsidP="0037127F">
      <w:pPr>
        <w:contextualSpacing/>
        <w:jc w:val="both"/>
        <w:rPr>
          <w:rFonts w:ascii="Arial" w:hAnsi="Arial" w:cs="Arial"/>
          <w:b/>
          <w:sz w:val="22"/>
          <w:szCs w:val="22"/>
        </w:rPr>
      </w:pPr>
      <w:r>
        <w:rPr>
          <w:rFonts w:ascii="Arial" w:hAnsi="Arial" w:cs="Arial"/>
          <w:b/>
          <w:sz w:val="22"/>
          <w:szCs w:val="22"/>
        </w:rPr>
        <w:t>E</w:t>
      </w:r>
      <w:r w:rsidR="00224D77">
        <w:rPr>
          <w:rFonts w:ascii="Arial" w:hAnsi="Arial" w:cs="Arial"/>
          <w:b/>
          <w:sz w:val="22"/>
          <w:szCs w:val="22"/>
        </w:rPr>
        <w:t>valuación</w:t>
      </w:r>
      <w:r w:rsidR="001D3E6F">
        <w:rPr>
          <w:rFonts w:ascii="Arial" w:hAnsi="Arial" w:cs="Arial"/>
          <w:b/>
          <w:sz w:val="22"/>
          <w:szCs w:val="22"/>
        </w:rPr>
        <w:t>:</w:t>
      </w:r>
    </w:p>
    <w:p w14:paraId="5B8F88DD" w14:textId="77777777" w:rsidR="001D3E6F" w:rsidRDefault="001D3E6F" w:rsidP="00BF20B9">
      <w:pPr>
        <w:pStyle w:val="Prrafodelista"/>
        <w:ind w:left="567"/>
        <w:jc w:val="both"/>
        <w:rPr>
          <w:rFonts w:ascii="Arial" w:hAnsi="Arial" w:cs="Arial"/>
          <w:bCs/>
          <w:sz w:val="22"/>
          <w:szCs w:val="22"/>
        </w:rPr>
      </w:pPr>
    </w:p>
    <w:p w14:paraId="2C826153"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1A104D">
        <w:rPr>
          <w:rFonts w:ascii="Arial" w:hAnsi="Arial" w:cs="Arial"/>
          <w:bCs/>
          <w:sz w:val="22"/>
          <w:szCs w:val="22"/>
        </w:rPr>
        <w:t xml:space="preserve">de </w:t>
      </w:r>
      <w:r>
        <w:rPr>
          <w:rFonts w:ascii="Arial" w:hAnsi="Arial" w:cs="Arial"/>
          <w:bCs/>
          <w:sz w:val="22"/>
          <w:szCs w:val="22"/>
        </w:rPr>
        <w:t>Calamar - Bolívar no presento un procedimiento sobre la incorporación de los rendimientos financieros. Lo anterior, se encuentra soportado en el Formato de Solicitud de Información - producto 4, en donde el Municipio señalo que “</w:t>
      </w:r>
      <w:r w:rsidRPr="0037127F">
        <w:rPr>
          <w:rFonts w:ascii="Arial" w:hAnsi="Arial" w:cs="Arial"/>
          <w:bCs/>
          <w:i/>
          <w:iCs/>
          <w:sz w:val="22"/>
          <w:szCs w:val="22"/>
        </w:rPr>
        <w:t xml:space="preserve">nos encontramos </w:t>
      </w:r>
      <w:r w:rsidRPr="0037127F">
        <w:rPr>
          <w:rFonts w:ascii="Arial" w:hAnsi="Arial" w:cs="Arial"/>
          <w:bCs/>
          <w:i/>
          <w:iCs/>
          <w:sz w:val="22"/>
          <w:szCs w:val="22"/>
        </w:rPr>
        <w:lastRenderedPageBreak/>
        <w:t>actualmente en proceso de incorporación a los manuales de procedimientos presupuestales. Una vez lo tengamos listo, será remitido efectivamente</w:t>
      </w:r>
      <w:r>
        <w:rPr>
          <w:rFonts w:ascii="Arial" w:hAnsi="Arial" w:cs="Arial"/>
          <w:bCs/>
          <w:sz w:val="22"/>
          <w:szCs w:val="22"/>
        </w:rPr>
        <w:t xml:space="preserve">”. </w:t>
      </w:r>
    </w:p>
    <w:p w14:paraId="20DC7B3B" w14:textId="77777777" w:rsidR="001D3E6F" w:rsidRDefault="001D3E6F" w:rsidP="0037127F">
      <w:pPr>
        <w:contextualSpacing/>
        <w:jc w:val="both"/>
        <w:rPr>
          <w:rFonts w:ascii="Arial" w:hAnsi="Arial" w:cs="Arial"/>
          <w:bCs/>
          <w:sz w:val="22"/>
          <w:szCs w:val="22"/>
        </w:rPr>
      </w:pPr>
    </w:p>
    <w:p w14:paraId="45704440" w14:textId="77777777" w:rsidR="001D3E6F" w:rsidRDefault="001D3E6F" w:rsidP="0037127F">
      <w:pPr>
        <w:contextualSpacing/>
        <w:jc w:val="both"/>
        <w:rPr>
          <w:rFonts w:ascii="Arial" w:hAnsi="Arial" w:cs="Arial"/>
          <w:bCs/>
          <w:sz w:val="22"/>
          <w:szCs w:val="22"/>
        </w:rPr>
      </w:pPr>
      <w:r>
        <w:rPr>
          <w:rFonts w:ascii="Arial" w:hAnsi="Arial" w:cs="Arial"/>
          <w:bCs/>
          <w:sz w:val="22"/>
          <w:szCs w:val="22"/>
        </w:rPr>
        <w:t>Teniendo en cuenta que es el primer seguimiento</w:t>
      </w:r>
      <w:r w:rsidR="001A104D">
        <w:rPr>
          <w:rFonts w:ascii="Arial" w:hAnsi="Arial" w:cs="Arial"/>
          <w:bCs/>
          <w:sz w:val="22"/>
          <w:szCs w:val="22"/>
        </w:rPr>
        <w:t>,</w:t>
      </w:r>
      <w:r>
        <w:rPr>
          <w:rFonts w:ascii="Arial" w:hAnsi="Arial" w:cs="Arial"/>
          <w:bCs/>
          <w:sz w:val="22"/>
          <w:szCs w:val="22"/>
        </w:rPr>
        <w:t xml:space="preserve"> se espera </w:t>
      </w:r>
      <w:r w:rsidR="002117FA">
        <w:rPr>
          <w:rFonts w:ascii="Arial" w:hAnsi="Arial" w:cs="Arial"/>
          <w:bCs/>
          <w:sz w:val="22"/>
          <w:szCs w:val="22"/>
        </w:rPr>
        <w:t>entonces</w:t>
      </w:r>
      <w:r>
        <w:rPr>
          <w:rFonts w:ascii="Arial" w:hAnsi="Arial" w:cs="Arial"/>
          <w:bCs/>
          <w:sz w:val="22"/>
          <w:szCs w:val="22"/>
        </w:rPr>
        <w:t xml:space="preserve"> que en la próxima solicitud de información ya el Municipio haya establecido el procedimiento para su evaluación o presente adelantos de este.</w:t>
      </w:r>
    </w:p>
    <w:p w14:paraId="7EF71F77" w14:textId="77777777" w:rsidR="001D3E6F" w:rsidRDefault="001D3E6F" w:rsidP="00BF20B9">
      <w:pPr>
        <w:pStyle w:val="Prrafodelista"/>
        <w:ind w:left="1080"/>
        <w:jc w:val="both"/>
        <w:rPr>
          <w:rFonts w:ascii="Arial" w:hAnsi="Arial" w:cs="Arial"/>
          <w:bCs/>
          <w:sz w:val="22"/>
          <w:szCs w:val="22"/>
        </w:rPr>
      </w:pPr>
    </w:p>
    <w:p w14:paraId="697F1EB9"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500F83">
        <w:rPr>
          <w:rFonts w:ascii="Arial" w:hAnsi="Arial" w:cs="Arial"/>
          <w:b/>
          <w:sz w:val="22"/>
          <w:szCs w:val="22"/>
        </w:rPr>
        <w:t>A</w:t>
      </w:r>
      <w:r>
        <w:rPr>
          <w:rFonts w:ascii="Arial" w:hAnsi="Arial" w:cs="Arial"/>
          <w:b/>
          <w:sz w:val="22"/>
          <w:szCs w:val="22"/>
        </w:rPr>
        <w:t xml:space="preserve">ctividad No. 1.2.2: </w:t>
      </w:r>
      <w:r>
        <w:rPr>
          <w:rFonts w:ascii="Arial" w:hAnsi="Arial" w:cs="Arial"/>
          <w:b/>
          <w:sz w:val="22"/>
          <w:szCs w:val="22"/>
          <w:u w:val="single"/>
        </w:rPr>
        <w:t>No Cumple</w:t>
      </w:r>
    </w:p>
    <w:p w14:paraId="4CCAA135" w14:textId="77777777" w:rsidR="001D3E6F" w:rsidRDefault="001D3E6F" w:rsidP="00BF20B9">
      <w:pPr>
        <w:pStyle w:val="Prrafodelista"/>
        <w:ind w:left="1080"/>
        <w:jc w:val="both"/>
        <w:rPr>
          <w:rFonts w:ascii="Arial" w:hAnsi="Arial" w:cs="Arial"/>
          <w:bCs/>
          <w:sz w:val="22"/>
          <w:szCs w:val="22"/>
        </w:rPr>
      </w:pPr>
    </w:p>
    <w:p w14:paraId="14974DB7" w14:textId="77777777" w:rsidR="00D12238" w:rsidRDefault="00D12238" w:rsidP="00BF20B9">
      <w:pPr>
        <w:pStyle w:val="Prrafodelista"/>
        <w:ind w:left="0"/>
        <w:jc w:val="both"/>
        <w:rPr>
          <w:rFonts w:ascii="Arial" w:hAnsi="Arial" w:cs="Arial"/>
          <w:b/>
          <w:sz w:val="22"/>
          <w:szCs w:val="22"/>
        </w:rPr>
      </w:pPr>
      <w:r>
        <w:rPr>
          <w:rFonts w:ascii="Arial" w:hAnsi="Arial" w:cs="Arial"/>
          <w:b/>
          <w:sz w:val="22"/>
          <w:szCs w:val="22"/>
        </w:rPr>
        <w:t>Recomendaciones:</w:t>
      </w:r>
    </w:p>
    <w:p w14:paraId="0B8D28B2" w14:textId="77777777" w:rsidR="00D12238" w:rsidRDefault="00D12238" w:rsidP="00BF20B9">
      <w:pPr>
        <w:pStyle w:val="Prrafodelista"/>
        <w:ind w:left="0"/>
        <w:jc w:val="both"/>
        <w:rPr>
          <w:rFonts w:ascii="Arial" w:hAnsi="Arial" w:cs="Arial"/>
          <w:b/>
          <w:sz w:val="22"/>
          <w:szCs w:val="22"/>
        </w:rPr>
      </w:pPr>
    </w:p>
    <w:p w14:paraId="415EE584" w14:textId="77777777" w:rsidR="0018466D" w:rsidRDefault="00094F96" w:rsidP="00BF20B9">
      <w:pPr>
        <w:pStyle w:val="Prrafodelista"/>
        <w:ind w:left="0"/>
        <w:jc w:val="both"/>
        <w:rPr>
          <w:rFonts w:ascii="Arial" w:hAnsi="Arial" w:cs="Arial"/>
          <w:bCs/>
          <w:sz w:val="22"/>
          <w:szCs w:val="22"/>
        </w:rPr>
      </w:pPr>
      <w:r w:rsidRPr="0018466D">
        <w:rPr>
          <w:rFonts w:ascii="Arial" w:hAnsi="Arial" w:cs="Arial"/>
          <w:bCs/>
          <w:sz w:val="22"/>
          <w:szCs w:val="22"/>
        </w:rPr>
        <w:t xml:space="preserve">Las actividades </w:t>
      </w:r>
      <w:r w:rsidR="00AD42AC">
        <w:rPr>
          <w:rFonts w:ascii="Arial" w:hAnsi="Arial" w:cs="Arial"/>
          <w:bCs/>
          <w:sz w:val="22"/>
          <w:szCs w:val="22"/>
        </w:rPr>
        <w:t xml:space="preserve">se </w:t>
      </w:r>
      <w:r w:rsidRPr="0018466D">
        <w:rPr>
          <w:rFonts w:ascii="Arial" w:hAnsi="Arial" w:cs="Arial"/>
          <w:bCs/>
          <w:sz w:val="22"/>
          <w:szCs w:val="22"/>
        </w:rPr>
        <w:t>plantea</w:t>
      </w:r>
      <w:r w:rsidR="00AD42AC">
        <w:rPr>
          <w:rFonts w:ascii="Arial" w:hAnsi="Arial" w:cs="Arial"/>
          <w:bCs/>
          <w:sz w:val="22"/>
          <w:szCs w:val="22"/>
        </w:rPr>
        <w:t>ron</w:t>
      </w:r>
      <w:r w:rsidRPr="0018466D">
        <w:rPr>
          <w:rFonts w:ascii="Arial" w:hAnsi="Arial" w:cs="Arial"/>
          <w:bCs/>
          <w:sz w:val="22"/>
          <w:szCs w:val="22"/>
        </w:rPr>
        <w:t xml:space="preserve"> con el fin de</w:t>
      </w:r>
      <w:r w:rsidR="0018466D" w:rsidRPr="0018466D">
        <w:rPr>
          <w:rFonts w:ascii="Arial" w:hAnsi="Arial" w:cs="Arial"/>
          <w:bCs/>
          <w:sz w:val="22"/>
          <w:szCs w:val="22"/>
        </w:rPr>
        <w:t xml:space="preserve"> superar problemáticas identificadas en el Diagnóstico. Es por ello </w:t>
      </w:r>
      <w:r w:rsidR="00500F83" w:rsidRPr="0018466D">
        <w:rPr>
          <w:rFonts w:ascii="Arial" w:hAnsi="Arial" w:cs="Arial"/>
          <w:bCs/>
          <w:sz w:val="22"/>
          <w:szCs w:val="22"/>
        </w:rPr>
        <w:t>por lo que</w:t>
      </w:r>
      <w:r w:rsidR="005E758A">
        <w:rPr>
          <w:rFonts w:ascii="Arial" w:hAnsi="Arial" w:cs="Arial"/>
          <w:bCs/>
          <w:sz w:val="22"/>
          <w:szCs w:val="22"/>
        </w:rPr>
        <w:t>,</w:t>
      </w:r>
      <w:r w:rsidR="0018466D" w:rsidRPr="0018466D">
        <w:rPr>
          <w:rFonts w:ascii="Arial" w:hAnsi="Arial" w:cs="Arial"/>
          <w:bCs/>
          <w:sz w:val="22"/>
          <w:szCs w:val="22"/>
        </w:rPr>
        <w:t xml:space="preserve"> una vez realizad</w:t>
      </w:r>
      <w:r w:rsidR="0018466D">
        <w:rPr>
          <w:rFonts w:ascii="Arial" w:hAnsi="Arial" w:cs="Arial"/>
          <w:bCs/>
          <w:sz w:val="22"/>
          <w:szCs w:val="22"/>
        </w:rPr>
        <w:t>o</w:t>
      </w:r>
      <w:r w:rsidR="0018466D" w:rsidRPr="0018466D">
        <w:rPr>
          <w:rFonts w:ascii="Arial" w:hAnsi="Arial" w:cs="Arial"/>
          <w:bCs/>
          <w:sz w:val="22"/>
          <w:szCs w:val="22"/>
        </w:rPr>
        <w:t xml:space="preserve"> el ejercicio de la </w:t>
      </w:r>
      <w:r w:rsidR="00500F83">
        <w:rPr>
          <w:rFonts w:ascii="Arial" w:hAnsi="Arial" w:cs="Arial"/>
          <w:bCs/>
          <w:sz w:val="22"/>
          <w:szCs w:val="22"/>
        </w:rPr>
        <w:t>A</w:t>
      </w:r>
      <w:r w:rsidR="0018466D" w:rsidRPr="0018466D">
        <w:rPr>
          <w:rFonts w:ascii="Arial" w:hAnsi="Arial" w:cs="Arial"/>
          <w:bCs/>
          <w:sz w:val="22"/>
          <w:szCs w:val="22"/>
        </w:rPr>
        <w:t xml:space="preserve">ctividad anterior, el Municipio </w:t>
      </w:r>
      <w:r w:rsidR="00AD42AC">
        <w:rPr>
          <w:rFonts w:ascii="Arial" w:hAnsi="Arial" w:cs="Arial"/>
          <w:bCs/>
          <w:sz w:val="22"/>
          <w:szCs w:val="22"/>
        </w:rPr>
        <w:t xml:space="preserve">deberá </w:t>
      </w:r>
      <w:r w:rsidR="0018466D" w:rsidRPr="0018466D">
        <w:rPr>
          <w:rFonts w:ascii="Arial" w:hAnsi="Arial" w:cs="Arial"/>
          <w:bCs/>
          <w:sz w:val="22"/>
          <w:szCs w:val="22"/>
        </w:rPr>
        <w:t>identifi</w:t>
      </w:r>
      <w:r w:rsidR="00AD42AC">
        <w:rPr>
          <w:rFonts w:ascii="Arial" w:hAnsi="Arial" w:cs="Arial"/>
          <w:bCs/>
          <w:sz w:val="22"/>
          <w:szCs w:val="22"/>
        </w:rPr>
        <w:t>car</w:t>
      </w:r>
      <w:r w:rsidR="0018466D" w:rsidRPr="0018466D">
        <w:rPr>
          <w:rFonts w:ascii="Arial" w:hAnsi="Arial" w:cs="Arial"/>
          <w:bCs/>
          <w:sz w:val="22"/>
          <w:szCs w:val="22"/>
        </w:rPr>
        <w:t xml:space="preserve"> </w:t>
      </w:r>
      <w:r w:rsidR="0018466D">
        <w:rPr>
          <w:rFonts w:ascii="Arial" w:hAnsi="Arial" w:cs="Arial"/>
          <w:bCs/>
          <w:sz w:val="22"/>
          <w:szCs w:val="22"/>
        </w:rPr>
        <w:t>cuál es el procedimiento para reconocer los rendimientos financieros a tiempo y a su vez incorporarlos en las respectivas ejecuciones presupuestales.</w:t>
      </w:r>
    </w:p>
    <w:p w14:paraId="7097E346" w14:textId="77777777" w:rsidR="0018466D" w:rsidRDefault="0018466D" w:rsidP="00BF20B9">
      <w:pPr>
        <w:pStyle w:val="Prrafodelista"/>
        <w:ind w:left="0"/>
        <w:jc w:val="both"/>
        <w:rPr>
          <w:rFonts w:ascii="Arial" w:hAnsi="Arial" w:cs="Arial"/>
          <w:bCs/>
          <w:sz w:val="22"/>
          <w:szCs w:val="22"/>
        </w:rPr>
      </w:pPr>
    </w:p>
    <w:p w14:paraId="0DF6EAF8" w14:textId="77777777" w:rsidR="00D12238" w:rsidRPr="0018466D" w:rsidRDefault="0018466D" w:rsidP="00BF20B9">
      <w:pPr>
        <w:pStyle w:val="Prrafodelista"/>
        <w:ind w:left="0"/>
        <w:jc w:val="both"/>
        <w:rPr>
          <w:rFonts w:ascii="Arial" w:hAnsi="Arial" w:cs="Arial"/>
          <w:bCs/>
          <w:sz w:val="22"/>
          <w:szCs w:val="22"/>
        </w:rPr>
      </w:pPr>
      <w:r>
        <w:rPr>
          <w:rFonts w:ascii="Arial" w:hAnsi="Arial" w:cs="Arial"/>
          <w:bCs/>
          <w:sz w:val="22"/>
          <w:szCs w:val="22"/>
        </w:rPr>
        <w:t xml:space="preserve">Una vez identifique cuál es el mecanismo con el cuál se le facilita realizar este proceso, el objetivo es institucionalizarlo. Lo anterior, con el fin de </w:t>
      </w:r>
      <w:r w:rsidR="00316C4C">
        <w:rPr>
          <w:rFonts w:ascii="Arial" w:hAnsi="Arial" w:cs="Arial"/>
          <w:bCs/>
          <w:sz w:val="22"/>
          <w:szCs w:val="22"/>
        </w:rPr>
        <w:t>determinar</w:t>
      </w:r>
      <w:r>
        <w:rPr>
          <w:rFonts w:ascii="Arial" w:hAnsi="Arial" w:cs="Arial"/>
          <w:bCs/>
          <w:sz w:val="22"/>
          <w:szCs w:val="22"/>
        </w:rPr>
        <w:t xml:space="preserve"> los tiempos en qué se deben incorporar estos recursos</w:t>
      </w:r>
      <w:r w:rsidR="00500F83">
        <w:rPr>
          <w:rFonts w:ascii="Arial" w:hAnsi="Arial" w:cs="Arial"/>
          <w:bCs/>
          <w:sz w:val="22"/>
          <w:szCs w:val="22"/>
        </w:rPr>
        <w:t>;</w:t>
      </w:r>
      <w:r w:rsidR="00316C4C">
        <w:rPr>
          <w:rFonts w:ascii="Arial" w:hAnsi="Arial" w:cs="Arial"/>
          <w:bCs/>
          <w:sz w:val="22"/>
          <w:szCs w:val="22"/>
        </w:rPr>
        <w:t xml:space="preserve"> </w:t>
      </w:r>
      <w:r w:rsidR="00AD42AC">
        <w:rPr>
          <w:rFonts w:ascii="Arial" w:hAnsi="Arial" w:cs="Arial"/>
          <w:bCs/>
          <w:sz w:val="22"/>
          <w:szCs w:val="22"/>
        </w:rPr>
        <w:t>además de</w:t>
      </w:r>
      <w:r>
        <w:rPr>
          <w:rFonts w:ascii="Arial" w:hAnsi="Arial" w:cs="Arial"/>
          <w:bCs/>
          <w:sz w:val="22"/>
          <w:szCs w:val="22"/>
        </w:rPr>
        <w:t>, quién lo hace</w:t>
      </w:r>
      <w:r w:rsidR="00AD42AC">
        <w:rPr>
          <w:rFonts w:ascii="Arial" w:hAnsi="Arial" w:cs="Arial"/>
          <w:bCs/>
          <w:sz w:val="22"/>
          <w:szCs w:val="22"/>
        </w:rPr>
        <w:t>, sus</w:t>
      </w:r>
      <w:r w:rsidR="00473288">
        <w:rPr>
          <w:rFonts w:ascii="Arial" w:hAnsi="Arial" w:cs="Arial"/>
          <w:bCs/>
          <w:sz w:val="22"/>
          <w:szCs w:val="22"/>
        </w:rPr>
        <w:t xml:space="preserve"> responsabilidades </w:t>
      </w:r>
      <w:r w:rsidR="00AD42AC">
        <w:rPr>
          <w:rFonts w:ascii="Arial" w:hAnsi="Arial" w:cs="Arial"/>
          <w:bCs/>
          <w:sz w:val="22"/>
          <w:szCs w:val="22"/>
        </w:rPr>
        <w:t xml:space="preserve">específicas </w:t>
      </w:r>
      <w:r w:rsidR="00473288">
        <w:rPr>
          <w:rFonts w:ascii="Arial" w:hAnsi="Arial" w:cs="Arial"/>
          <w:bCs/>
          <w:sz w:val="22"/>
          <w:szCs w:val="22"/>
        </w:rPr>
        <w:t>y</w:t>
      </w:r>
      <w:r>
        <w:rPr>
          <w:rFonts w:ascii="Arial" w:hAnsi="Arial" w:cs="Arial"/>
          <w:bCs/>
          <w:sz w:val="22"/>
          <w:szCs w:val="22"/>
        </w:rPr>
        <w:t xml:space="preserve"> la forma de hacer</w:t>
      </w:r>
      <w:r w:rsidR="00E11730">
        <w:rPr>
          <w:rFonts w:ascii="Arial" w:hAnsi="Arial" w:cs="Arial"/>
          <w:bCs/>
          <w:sz w:val="22"/>
          <w:szCs w:val="22"/>
        </w:rPr>
        <w:t>lo</w:t>
      </w:r>
      <w:r w:rsidR="00AD42AC">
        <w:rPr>
          <w:rFonts w:ascii="Arial" w:hAnsi="Arial" w:cs="Arial"/>
          <w:bCs/>
          <w:sz w:val="22"/>
          <w:szCs w:val="22"/>
        </w:rPr>
        <w:t>.</w:t>
      </w:r>
      <w:r w:rsidR="00E11730">
        <w:rPr>
          <w:rFonts w:ascii="Arial" w:hAnsi="Arial" w:cs="Arial"/>
          <w:bCs/>
          <w:sz w:val="22"/>
          <w:szCs w:val="22"/>
        </w:rPr>
        <w:t xml:space="preserve"> </w:t>
      </w:r>
      <w:r w:rsidR="00AD42AC">
        <w:rPr>
          <w:rFonts w:ascii="Arial" w:hAnsi="Arial" w:cs="Arial"/>
          <w:bCs/>
          <w:sz w:val="22"/>
          <w:szCs w:val="22"/>
        </w:rPr>
        <w:t xml:space="preserve">Siendo así, </w:t>
      </w:r>
      <w:r w:rsidR="00E11730">
        <w:rPr>
          <w:rFonts w:ascii="Arial" w:hAnsi="Arial" w:cs="Arial"/>
          <w:bCs/>
          <w:sz w:val="22"/>
          <w:szCs w:val="22"/>
        </w:rPr>
        <w:t>es una descripción del proceso a seguir</w:t>
      </w:r>
      <w:r w:rsidR="00AD42AC">
        <w:rPr>
          <w:rFonts w:ascii="Arial" w:hAnsi="Arial" w:cs="Arial"/>
          <w:bCs/>
          <w:sz w:val="22"/>
          <w:szCs w:val="22"/>
        </w:rPr>
        <w:t>,</w:t>
      </w:r>
      <w:r w:rsidR="009E79BA">
        <w:rPr>
          <w:rFonts w:ascii="Arial" w:hAnsi="Arial" w:cs="Arial"/>
          <w:bCs/>
          <w:sz w:val="22"/>
          <w:szCs w:val="22"/>
        </w:rPr>
        <w:t xml:space="preserve"> para después continuar con su</w:t>
      </w:r>
      <w:r w:rsidR="00473288">
        <w:rPr>
          <w:rFonts w:ascii="Arial" w:hAnsi="Arial" w:cs="Arial"/>
          <w:bCs/>
          <w:sz w:val="22"/>
          <w:szCs w:val="22"/>
        </w:rPr>
        <w:t xml:space="preserve"> implementación.</w:t>
      </w:r>
    </w:p>
    <w:p w14:paraId="54A0ED5B" w14:textId="77777777" w:rsidR="0018466D" w:rsidRDefault="0018466D" w:rsidP="00BF20B9">
      <w:pPr>
        <w:pStyle w:val="Prrafodelista"/>
        <w:ind w:left="0"/>
        <w:jc w:val="both"/>
        <w:rPr>
          <w:rFonts w:ascii="Arial" w:hAnsi="Arial" w:cs="Arial"/>
          <w:b/>
          <w:sz w:val="22"/>
          <w:szCs w:val="22"/>
        </w:rPr>
      </w:pPr>
    </w:p>
    <w:p w14:paraId="3CBE9DEA" w14:textId="77777777" w:rsidR="00E85EC4" w:rsidRDefault="00E85EC4" w:rsidP="00BF20B9">
      <w:pPr>
        <w:pStyle w:val="Prrafodelista"/>
        <w:ind w:left="0"/>
        <w:jc w:val="both"/>
        <w:rPr>
          <w:rFonts w:ascii="Arial" w:hAnsi="Arial" w:cs="Arial"/>
          <w:b/>
          <w:sz w:val="22"/>
          <w:szCs w:val="22"/>
        </w:rPr>
      </w:pPr>
      <w:r>
        <w:rPr>
          <w:rFonts w:ascii="Arial" w:hAnsi="Arial" w:cs="Arial"/>
          <w:b/>
          <w:sz w:val="22"/>
          <w:szCs w:val="22"/>
        </w:rPr>
        <w:t>Objetivo</w:t>
      </w:r>
      <w:r w:rsidRPr="00500F83">
        <w:rPr>
          <w:rFonts w:ascii="Arial" w:hAnsi="Arial" w:cs="Arial"/>
          <w:b/>
          <w:sz w:val="22"/>
          <w:szCs w:val="22"/>
        </w:rPr>
        <w:t xml:space="preserve"> </w:t>
      </w:r>
      <w:r w:rsidRPr="0037127F">
        <w:rPr>
          <w:rFonts w:ascii="Arial" w:hAnsi="Arial" w:cs="Arial"/>
          <w:b/>
          <w:sz w:val="22"/>
          <w:szCs w:val="22"/>
        </w:rPr>
        <w:t>1.4</w:t>
      </w:r>
      <w:r w:rsidR="00500F83">
        <w:rPr>
          <w:rFonts w:ascii="Arial" w:hAnsi="Arial" w:cs="Arial"/>
          <w:bCs/>
          <w:sz w:val="22"/>
          <w:szCs w:val="22"/>
        </w:rPr>
        <w:t>;</w:t>
      </w:r>
      <w:r w:rsidRPr="00E85EC4">
        <w:rPr>
          <w:rFonts w:ascii="Arial" w:hAnsi="Arial" w:cs="Arial"/>
          <w:bCs/>
          <w:sz w:val="22"/>
          <w:szCs w:val="22"/>
        </w:rPr>
        <w:t xml:space="preserve"> Procurar por el fortalecimiento de los procesos de verificación previa al cargue de la información a los sistemas propios de gestión financiera, constatando que la información final sea consistente y propender por la adecuada articulación entre los procesos de tesorería, contables y presupuestales.</w:t>
      </w:r>
    </w:p>
    <w:p w14:paraId="77BCFC63" w14:textId="77777777" w:rsidR="00E85EC4" w:rsidRDefault="00E85EC4" w:rsidP="00BF20B9">
      <w:pPr>
        <w:pStyle w:val="Prrafodelista"/>
        <w:ind w:left="0"/>
        <w:jc w:val="both"/>
        <w:rPr>
          <w:rFonts w:ascii="Arial" w:hAnsi="Arial" w:cs="Arial"/>
          <w:b/>
          <w:sz w:val="22"/>
          <w:szCs w:val="22"/>
        </w:rPr>
      </w:pPr>
    </w:p>
    <w:p w14:paraId="282B4EC3" w14:textId="77777777" w:rsidR="001D3E6F" w:rsidRDefault="001D3E6F" w:rsidP="00BF20B9">
      <w:pPr>
        <w:pStyle w:val="Prrafodelista"/>
        <w:ind w:left="0"/>
        <w:jc w:val="both"/>
        <w:rPr>
          <w:rFonts w:ascii="Arial" w:hAnsi="Arial" w:cs="Arial"/>
          <w:bCs/>
          <w:sz w:val="22"/>
          <w:szCs w:val="22"/>
        </w:rPr>
      </w:pPr>
      <w:r>
        <w:rPr>
          <w:rFonts w:ascii="Arial" w:hAnsi="Arial" w:cs="Arial"/>
          <w:b/>
          <w:sz w:val="22"/>
          <w:szCs w:val="22"/>
        </w:rPr>
        <w:t xml:space="preserve">1.4.1 Actividad: </w:t>
      </w:r>
      <w:r>
        <w:rPr>
          <w:rFonts w:ascii="Arial" w:hAnsi="Arial" w:cs="Arial"/>
          <w:bCs/>
          <w:sz w:val="22"/>
          <w:szCs w:val="22"/>
        </w:rPr>
        <w:t xml:space="preserve">Establecer un control previo al cargue de la información reportada en los sistemas de </w:t>
      </w:r>
      <w:r w:rsidR="00B12333">
        <w:rPr>
          <w:rFonts w:ascii="Arial" w:hAnsi="Arial" w:cs="Arial"/>
          <w:bCs/>
          <w:sz w:val="22"/>
          <w:szCs w:val="22"/>
        </w:rPr>
        <w:t>i</w:t>
      </w:r>
      <w:r>
        <w:rPr>
          <w:rFonts w:ascii="Arial" w:hAnsi="Arial" w:cs="Arial"/>
          <w:bCs/>
          <w:sz w:val="22"/>
          <w:szCs w:val="22"/>
        </w:rPr>
        <w:t xml:space="preserve">nformación </w:t>
      </w:r>
      <w:r w:rsidR="00B12333">
        <w:rPr>
          <w:rFonts w:ascii="Arial" w:hAnsi="Arial" w:cs="Arial"/>
          <w:bCs/>
          <w:sz w:val="22"/>
          <w:szCs w:val="22"/>
        </w:rPr>
        <w:t>n</w:t>
      </w:r>
      <w:r>
        <w:rPr>
          <w:rFonts w:ascii="Arial" w:hAnsi="Arial" w:cs="Arial"/>
          <w:bCs/>
          <w:sz w:val="22"/>
          <w:szCs w:val="22"/>
        </w:rPr>
        <w:t>acional, que permitan contrastar las fuentes de información y la coherencia entre estos instrumentos y la información reportada, de acuerdo con la normatividad vigente</w:t>
      </w:r>
      <w:r w:rsidR="00B12333">
        <w:rPr>
          <w:rFonts w:ascii="Arial" w:hAnsi="Arial" w:cs="Arial"/>
          <w:bCs/>
          <w:sz w:val="22"/>
          <w:szCs w:val="22"/>
        </w:rPr>
        <w:t>.</w:t>
      </w:r>
    </w:p>
    <w:p w14:paraId="20795ECA" w14:textId="77777777" w:rsidR="001D3E6F" w:rsidRDefault="001D3E6F" w:rsidP="00BF20B9">
      <w:pPr>
        <w:pStyle w:val="Prrafodelista"/>
        <w:ind w:left="0"/>
        <w:jc w:val="both"/>
        <w:rPr>
          <w:rFonts w:ascii="Arial" w:hAnsi="Arial" w:cs="Arial"/>
          <w:b/>
          <w:sz w:val="22"/>
          <w:szCs w:val="22"/>
        </w:rPr>
      </w:pPr>
    </w:p>
    <w:p w14:paraId="6B363DF4" w14:textId="77777777" w:rsidR="00E85EC4" w:rsidRDefault="001D3E6F" w:rsidP="0037127F">
      <w:pPr>
        <w:contextualSpacing/>
        <w:jc w:val="both"/>
        <w:rPr>
          <w:rFonts w:ascii="Arial" w:hAnsi="Arial" w:cs="Arial"/>
          <w:b/>
          <w:sz w:val="22"/>
          <w:szCs w:val="22"/>
        </w:rPr>
      </w:pPr>
      <w:r>
        <w:rPr>
          <w:rFonts w:ascii="Arial" w:hAnsi="Arial" w:cs="Arial"/>
          <w:b/>
          <w:sz w:val="22"/>
          <w:szCs w:val="22"/>
        </w:rPr>
        <w:t>Productos entregados</w:t>
      </w:r>
      <w:r w:rsidR="00E85EC4">
        <w:rPr>
          <w:rFonts w:ascii="Arial" w:hAnsi="Arial" w:cs="Arial"/>
          <w:b/>
          <w:sz w:val="22"/>
          <w:szCs w:val="22"/>
        </w:rPr>
        <w:t xml:space="preserve">: </w:t>
      </w:r>
      <w:r w:rsidR="00E85EC4">
        <w:rPr>
          <w:rFonts w:ascii="Arial" w:hAnsi="Arial" w:cs="Arial"/>
          <w:bCs/>
          <w:sz w:val="22"/>
          <w:szCs w:val="22"/>
        </w:rPr>
        <w:t>El Municipio de Calamar – Bolívar remitió un PDF de dos (2) hojas donde describe brevemente el proceso empleado para reportar la información.</w:t>
      </w:r>
    </w:p>
    <w:p w14:paraId="1AF399ED" w14:textId="77777777" w:rsidR="00E85EC4" w:rsidRDefault="00E85EC4" w:rsidP="0037127F">
      <w:pPr>
        <w:contextualSpacing/>
        <w:jc w:val="both"/>
        <w:rPr>
          <w:rFonts w:ascii="Arial" w:hAnsi="Arial" w:cs="Arial"/>
          <w:b/>
          <w:sz w:val="22"/>
          <w:szCs w:val="22"/>
        </w:rPr>
      </w:pPr>
    </w:p>
    <w:p w14:paraId="0E64DC50" w14:textId="77777777" w:rsidR="001D3E6F" w:rsidRDefault="00E85EC4" w:rsidP="0037127F">
      <w:pPr>
        <w:contextualSpacing/>
        <w:jc w:val="both"/>
        <w:rPr>
          <w:rFonts w:ascii="Arial" w:hAnsi="Arial" w:cs="Arial"/>
          <w:b/>
          <w:sz w:val="22"/>
          <w:szCs w:val="22"/>
        </w:rPr>
      </w:pPr>
      <w:r>
        <w:rPr>
          <w:rFonts w:ascii="Arial" w:hAnsi="Arial" w:cs="Arial"/>
          <w:b/>
          <w:sz w:val="22"/>
          <w:szCs w:val="22"/>
        </w:rPr>
        <w:t>E</w:t>
      </w:r>
      <w:r w:rsidR="00473288">
        <w:rPr>
          <w:rFonts w:ascii="Arial" w:hAnsi="Arial" w:cs="Arial"/>
          <w:b/>
          <w:sz w:val="22"/>
          <w:szCs w:val="22"/>
        </w:rPr>
        <w:t>valuación</w:t>
      </w:r>
      <w:r w:rsidR="001D3E6F">
        <w:rPr>
          <w:rFonts w:ascii="Arial" w:hAnsi="Arial" w:cs="Arial"/>
          <w:b/>
          <w:sz w:val="22"/>
          <w:szCs w:val="22"/>
        </w:rPr>
        <w:t>:</w:t>
      </w:r>
    </w:p>
    <w:p w14:paraId="4E6499EA" w14:textId="77777777" w:rsidR="001D3E6F" w:rsidRPr="0037127F" w:rsidRDefault="001D3E6F" w:rsidP="0037127F">
      <w:pPr>
        <w:jc w:val="both"/>
        <w:rPr>
          <w:rFonts w:ascii="Arial" w:hAnsi="Arial" w:cs="Arial"/>
          <w:bCs/>
          <w:sz w:val="22"/>
          <w:szCs w:val="22"/>
        </w:rPr>
      </w:pPr>
    </w:p>
    <w:p w14:paraId="04719056"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Esta </w:t>
      </w:r>
      <w:r w:rsidR="00B12333">
        <w:rPr>
          <w:rFonts w:ascii="Arial" w:hAnsi="Arial" w:cs="Arial"/>
          <w:bCs/>
          <w:sz w:val="22"/>
          <w:szCs w:val="22"/>
        </w:rPr>
        <w:t>A</w:t>
      </w:r>
      <w:r>
        <w:rPr>
          <w:rFonts w:ascii="Arial" w:hAnsi="Arial" w:cs="Arial"/>
          <w:bCs/>
          <w:sz w:val="22"/>
          <w:szCs w:val="22"/>
        </w:rPr>
        <w:t>ctividad se encuentra asociada al producto “</w:t>
      </w:r>
      <w:r w:rsidRPr="0037127F">
        <w:rPr>
          <w:rFonts w:ascii="Arial" w:hAnsi="Arial" w:cs="Arial"/>
          <w:bCs/>
          <w:i/>
          <w:iCs/>
          <w:sz w:val="22"/>
          <w:szCs w:val="22"/>
        </w:rPr>
        <w:t>Caracterización e implementación del punto de control realizado por la Entidad, donde se pueda verificar quién carga la información, qui</w:t>
      </w:r>
      <w:r w:rsidR="001A104D" w:rsidRPr="0037127F">
        <w:rPr>
          <w:rFonts w:ascii="Arial" w:hAnsi="Arial" w:cs="Arial"/>
          <w:bCs/>
          <w:i/>
          <w:iCs/>
          <w:sz w:val="22"/>
          <w:szCs w:val="22"/>
        </w:rPr>
        <w:t>é</w:t>
      </w:r>
      <w:r w:rsidRPr="0037127F">
        <w:rPr>
          <w:rFonts w:ascii="Arial" w:hAnsi="Arial" w:cs="Arial"/>
          <w:bCs/>
          <w:i/>
          <w:iCs/>
          <w:sz w:val="22"/>
          <w:szCs w:val="22"/>
        </w:rPr>
        <w:t>n revisa la información cargada y el tiempo de cargue. Y su incorporación al procedimiento de manejo presupuestal</w:t>
      </w:r>
      <w:r>
        <w:rPr>
          <w:rFonts w:ascii="Arial" w:hAnsi="Arial" w:cs="Arial"/>
          <w:bCs/>
          <w:sz w:val="22"/>
          <w:szCs w:val="22"/>
        </w:rPr>
        <w:t>”. Sin embargo, es fundamental recordar que la caracterización de un proceso es una</w:t>
      </w:r>
      <w:r w:rsidR="00B12333">
        <w:rPr>
          <w:rFonts w:ascii="Arial" w:hAnsi="Arial" w:cs="Arial"/>
          <w:bCs/>
          <w:sz w:val="22"/>
          <w:szCs w:val="22"/>
        </w:rPr>
        <w:t xml:space="preserve"> </w:t>
      </w:r>
      <w:r>
        <w:rPr>
          <w:rFonts w:ascii="Arial" w:hAnsi="Arial" w:cs="Arial"/>
          <w:bCs/>
          <w:sz w:val="22"/>
          <w:szCs w:val="22"/>
        </w:rPr>
        <w:t>herramienta táctica</w:t>
      </w:r>
      <w:r w:rsidR="00B12333">
        <w:rPr>
          <w:rFonts w:ascii="Arial" w:hAnsi="Arial" w:cs="Arial"/>
          <w:bCs/>
          <w:sz w:val="22"/>
          <w:szCs w:val="22"/>
        </w:rPr>
        <w:t xml:space="preserve"> </w:t>
      </w:r>
      <w:r>
        <w:rPr>
          <w:rFonts w:ascii="Arial" w:hAnsi="Arial" w:cs="Arial"/>
          <w:bCs/>
          <w:sz w:val="22"/>
          <w:szCs w:val="22"/>
        </w:rPr>
        <w:t xml:space="preserve">que facilita la descripción del </w:t>
      </w:r>
      <w:r w:rsidR="001A104D">
        <w:rPr>
          <w:rFonts w:ascii="Arial" w:hAnsi="Arial" w:cs="Arial"/>
          <w:bCs/>
          <w:sz w:val="22"/>
          <w:szCs w:val="22"/>
        </w:rPr>
        <w:t>funcionamiento d</w:t>
      </w:r>
      <w:r>
        <w:rPr>
          <w:rFonts w:ascii="Arial" w:hAnsi="Arial" w:cs="Arial"/>
          <w:bCs/>
          <w:sz w:val="22"/>
          <w:szCs w:val="22"/>
        </w:rPr>
        <w:t>el proceso</w:t>
      </w:r>
      <w:r w:rsidR="00B12333">
        <w:rPr>
          <w:rFonts w:ascii="Arial" w:hAnsi="Arial" w:cs="Arial"/>
          <w:bCs/>
          <w:sz w:val="22"/>
          <w:szCs w:val="22"/>
        </w:rPr>
        <w:t xml:space="preserve"> </w:t>
      </w:r>
      <w:r>
        <w:rPr>
          <w:rFonts w:ascii="Arial" w:hAnsi="Arial" w:cs="Arial"/>
          <w:bCs/>
          <w:sz w:val="22"/>
          <w:szCs w:val="22"/>
        </w:rPr>
        <w:t>a través de la identificación de elementos esenciales -</w:t>
      </w:r>
      <w:r w:rsidR="00B12333">
        <w:rPr>
          <w:rFonts w:ascii="Arial" w:hAnsi="Arial" w:cs="Arial"/>
          <w:bCs/>
          <w:sz w:val="22"/>
          <w:szCs w:val="22"/>
        </w:rPr>
        <w:t>cómo, cuándo, dónde, quiénes</w:t>
      </w:r>
      <w:r>
        <w:rPr>
          <w:rFonts w:ascii="Arial" w:hAnsi="Arial" w:cs="Arial"/>
          <w:bCs/>
          <w:sz w:val="22"/>
          <w:szCs w:val="22"/>
        </w:rPr>
        <w:t>- que permiten la gestión y control de los procesos.</w:t>
      </w:r>
    </w:p>
    <w:p w14:paraId="13BADD0E" w14:textId="77777777" w:rsidR="001D3E6F" w:rsidRDefault="001D3E6F" w:rsidP="0037127F">
      <w:pPr>
        <w:contextualSpacing/>
        <w:jc w:val="both"/>
        <w:rPr>
          <w:rFonts w:ascii="Arial" w:hAnsi="Arial" w:cs="Arial"/>
          <w:bCs/>
          <w:sz w:val="22"/>
          <w:szCs w:val="22"/>
        </w:rPr>
      </w:pPr>
    </w:p>
    <w:p w14:paraId="02BF2334" w14:textId="77777777" w:rsidR="001D3E6F" w:rsidRDefault="001A104D" w:rsidP="0037127F">
      <w:pPr>
        <w:contextualSpacing/>
        <w:jc w:val="both"/>
        <w:rPr>
          <w:rFonts w:ascii="Arial" w:hAnsi="Arial" w:cs="Arial"/>
          <w:bCs/>
          <w:sz w:val="22"/>
          <w:szCs w:val="22"/>
        </w:rPr>
      </w:pPr>
      <w:r>
        <w:rPr>
          <w:rFonts w:ascii="Arial" w:hAnsi="Arial" w:cs="Arial"/>
          <w:bCs/>
          <w:sz w:val="22"/>
          <w:szCs w:val="22"/>
        </w:rPr>
        <w:t>En este sentido</w:t>
      </w:r>
      <w:r w:rsidR="001D3E6F">
        <w:rPr>
          <w:rFonts w:ascii="Arial" w:hAnsi="Arial" w:cs="Arial"/>
          <w:bCs/>
          <w:sz w:val="22"/>
          <w:szCs w:val="22"/>
        </w:rPr>
        <w:t>, es fundamental que el proceso que presente la Entidad contenga dichos elementos esenciales</w:t>
      </w:r>
      <w:r w:rsidR="00B12333">
        <w:rPr>
          <w:rFonts w:ascii="Arial" w:hAnsi="Arial" w:cs="Arial"/>
          <w:bCs/>
          <w:sz w:val="22"/>
          <w:szCs w:val="22"/>
        </w:rPr>
        <w:t>;</w:t>
      </w:r>
      <w:r w:rsidR="001D3E6F">
        <w:rPr>
          <w:rFonts w:ascii="Arial" w:hAnsi="Arial" w:cs="Arial"/>
          <w:bCs/>
          <w:sz w:val="22"/>
          <w:szCs w:val="22"/>
        </w:rPr>
        <w:t xml:space="preserve"> es decir, sea claro </w:t>
      </w:r>
      <w:r>
        <w:rPr>
          <w:rFonts w:ascii="Arial" w:hAnsi="Arial" w:cs="Arial"/>
          <w:bCs/>
          <w:sz w:val="22"/>
          <w:szCs w:val="22"/>
        </w:rPr>
        <w:t xml:space="preserve">en determinar el responsable de la </w:t>
      </w:r>
      <w:r w:rsidR="001D3E6F">
        <w:rPr>
          <w:rFonts w:ascii="Arial" w:hAnsi="Arial" w:cs="Arial"/>
          <w:bCs/>
          <w:sz w:val="22"/>
          <w:szCs w:val="22"/>
        </w:rPr>
        <w:t>consolida</w:t>
      </w:r>
      <w:r>
        <w:rPr>
          <w:rFonts w:ascii="Arial" w:hAnsi="Arial" w:cs="Arial"/>
          <w:bCs/>
          <w:sz w:val="22"/>
          <w:szCs w:val="22"/>
        </w:rPr>
        <w:t xml:space="preserve">ción </w:t>
      </w:r>
      <w:r>
        <w:rPr>
          <w:rFonts w:ascii="Arial" w:hAnsi="Arial" w:cs="Arial"/>
          <w:bCs/>
          <w:sz w:val="22"/>
          <w:szCs w:val="22"/>
        </w:rPr>
        <w:lastRenderedPageBreak/>
        <w:t>inicial</w:t>
      </w:r>
      <w:r w:rsidR="001D3E6F">
        <w:rPr>
          <w:rFonts w:ascii="Arial" w:hAnsi="Arial" w:cs="Arial"/>
          <w:bCs/>
          <w:sz w:val="22"/>
          <w:szCs w:val="22"/>
        </w:rPr>
        <w:t xml:space="preserve"> la información y dónde la carga, en qué tiempos lo hace y</w:t>
      </w:r>
      <w:r w:rsidR="00B12333">
        <w:rPr>
          <w:rFonts w:ascii="Arial" w:hAnsi="Arial" w:cs="Arial"/>
          <w:bCs/>
          <w:sz w:val="22"/>
          <w:szCs w:val="22"/>
        </w:rPr>
        <w:t>,</w:t>
      </w:r>
      <w:r w:rsidR="001D3E6F">
        <w:rPr>
          <w:rFonts w:ascii="Arial" w:hAnsi="Arial" w:cs="Arial"/>
          <w:bCs/>
          <w:sz w:val="22"/>
          <w:szCs w:val="22"/>
        </w:rPr>
        <w:t xml:space="preserve"> después</w:t>
      </w:r>
      <w:r>
        <w:rPr>
          <w:rFonts w:ascii="Arial" w:hAnsi="Arial" w:cs="Arial"/>
          <w:bCs/>
          <w:sz w:val="22"/>
          <w:szCs w:val="22"/>
        </w:rPr>
        <w:t>,</w:t>
      </w:r>
      <w:r w:rsidR="001D3E6F">
        <w:rPr>
          <w:rFonts w:ascii="Arial" w:hAnsi="Arial" w:cs="Arial"/>
          <w:bCs/>
          <w:sz w:val="22"/>
          <w:szCs w:val="22"/>
        </w:rPr>
        <w:t xml:space="preserve"> cómo reporta a quién debe revisarla para que continúe el trámite. Allí también es importante aclarar con precisión: ¿quién lo hace?, ¿qué revisa?, </w:t>
      </w:r>
      <w:r>
        <w:rPr>
          <w:rFonts w:ascii="Arial" w:hAnsi="Arial" w:cs="Arial"/>
          <w:bCs/>
          <w:sz w:val="22"/>
          <w:szCs w:val="22"/>
        </w:rPr>
        <w:t>el soporte documental</w:t>
      </w:r>
      <w:r w:rsidR="001D3E6F">
        <w:rPr>
          <w:rFonts w:ascii="Arial" w:hAnsi="Arial" w:cs="Arial"/>
          <w:bCs/>
          <w:sz w:val="22"/>
          <w:szCs w:val="22"/>
        </w:rPr>
        <w:t xml:space="preserve"> de dicha revisión y ¿qué ocurre si debe devolver la información presentada o identifica alguna consistencia?, la misma persona que revisa ¿ajusta? o ¿devuelve para que las personas iniciales lo hagan después? Todas las interrogantes anteriores</w:t>
      </w:r>
      <w:r w:rsidR="00B12333">
        <w:rPr>
          <w:rFonts w:ascii="Arial" w:hAnsi="Arial" w:cs="Arial"/>
          <w:bCs/>
          <w:sz w:val="22"/>
          <w:szCs w:val="22"/>
        </w:rPr>
        <w:t>;</w:t>
      </w:r>
      <w:r w:rsidR="001D3E6F">
        <w:rPr>
          <w:rFonts w:ascii="Arial" w:hAnsi="Arial" w:cs="Arial"/>
          <w:bCs/>
          <w:sz w:val="22"/>
          <w:szCs w:val="22"/>
        </w:rPr>
        <w:t xml:space="preserve"> por ejemplo, deben quedar resueltas con la caracterización a implementar y deben quedar superadas con </w:t>
      </w:r>
      <w:r>
        <w:rPr>
          <w:rFonts w:ascii="Arial" w:hAnsi="Arial" w:cs="Arial"/>
          <w:bCs/>
          <w:sz w:val="22"/>
          <w:szCs w:val="22"/>
        </w:rPr>
        <w:t xml:space="preserve">la identificación de </w:t>
      </w:r>
      <w:r w:rsidR="001D3E6F">
        <w:rPr>
          <w:rFonts w:ascii="Arial" w:hAnsi="Arial" w:cs="Arial"/>
          <w:bCs/>
          <w:sz w:val="22"/>
          <w:szCs w:val="22"/>
        </w:rPr>
        <w:t>cada rol de cada integrante que hace parte de ese proceso.</w:t>
      </w:r>
    </w:p>
    <w:p w14:paraId="79B62F72" w14:textId="77777777" w:rsidR="001D3E6F" w:rsidRDefault="001D3E6F" w:rsidP="0037127F">
      <w:pPr>
        <w:contextualSpacing/>
        <w:jc w:val="both"/>
        <w:rPr>
          <w:rFonts w:ascii="Arial" w:hAnsi="Arial" w:cs="Arial"/>
          <w:bCs/>
          <w:sz w:val="22"/>
          <w:szCs w:val="22"/>
        </w:rPr>
      </w:pPr>
    </w:p>
    <w:p w14:paraId="5D47130A"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Además, es sustancial recordar que en el producto solicitado también referencia la implementación de un punto de control. La información tanto del punto de control como de su </w:t>
      </w:r>
      <w:r w:rsidR="003E5A5D">
        <w:rPr>
          <w:rFonts w:ascii="Arial" w:hAnsi="Arial" w:cs="Arial"/>
          <w:bCs/>
          <w:sz w:val="22"/>
          <w:szCs w:val="22"/>
        </w:rPr>
        <w:t>implementación</w:t>
      </w:r>
      <w:r>
        <w:rPr>
          <w:rFonts w:ascii="Arial" w:hAnsi="Arial" w:cs="Arial"/>
          <w:bCs/>
          <w:sz w:val="22"/>
          <w:szCs w:val="22"/>
        </w:rPr>
        <w:t xml:space="preserve"> no fue remitida por la Entidad. Es por ello vital, que el Municipio rectifique que cada producto y actividad están vinculados a un objetivo a conseguir y que la información que se presente debe responder a la consecución también de dicho objetivo</w:t>
      </w:r>
      <w:r w:rsidR="001134B8">
        <w:rPr>
          <w:rFonts w:ascii="Arial" w:hAnsi="Arial" w:cs="Arial"/>
          <w:bCs/>
          <w:sz w:val="22"/>
          <w:szCs w:val="22"/>
        </w:rPr>
        <w:t>.</w:t>
      </w:r>
    </w:p>
    <w:p w14:paraId="0AB24353" w14:textId="77777777" w:rsidR="001D3E6F" w:rsidRDefault="001D3E6F" w:rsidP="0037127F">
      <w:pPr>
        <w:contextualSpacing/>
        <w:jc w:val="both"/>
        <w:rPr>
          <w:rFonts w:ascii="Arial" w:hAnsi="Arial" w:cs="Arial"/>
          <w:bCs/>
          <w:sz w:val="22"/>
          <w:szCs w:val="22"/>
        </w:rPr>
      </w:pPr>
    </w:p>
    <w:p w14:paraId="73CD6EB6" w14:textId="77777777" w:rsidR="001D3E6F" w:rsidRDefault="001D3E6F" w:rsidP="0037127F">
      <w:pPr>
        <w:contextualSpacing/>
        <w:jc w:val="both"/>
        <w:rPr>
          <w:rFonts w:ascii="Arial" w:hAnsi="Arial" w:cs="Arial"/>
          <w:bCs/>
          <w:sz w:val="22"/>
          <w:szCs w:val="22"/>
        </w:rPr>
      </w:pPr>
      <w:r>
        <w:rPr>
          <w:rFonts w:ascii="Arial" w:hAnsi="Arial" w:cs="Arial"/>
          <w:bCs/>
          <w:sz w:val="22"/>
          <w:szCs w:val="22"/>
        </w:rPr>
        <w:t>En resumen, la Entidad debe revaluar la caracterización del proceso presentado y debe remitir la información de la creación del punto de control y c</w:t>
      </w:r>
      <w:r w:rsidR="001134B8">
        <w:rPr>
          <w:rFonts w:ascii="Arial" w:hAnsi="Arial" w:cs="Arial"/>
          <w:bCs/>
          <w:sz w:val="22"/>
          <w:szCs w:val="22"/>
        </w:rPr>
        <w:t>ó</w:t>
      </w:r>
      <w:r>
        <w:rPr>
          <w:rFonts w:ascii="Arial" w:hAnsi="Arial" w:cs="Arial"/>
          <w:bCs/>
          <w:sz w:val="22"/>
          <w:szCs w:val="22"/>
        </w:rPr>
        <w:t>mo se empezó a implementar</w:t>
      </w:r>
      <w:r w:rsidR="001134B8">
        <w:rPr>
          <w:rFonts w:ascii="Arial" w:hAnsi="Arial" w:cs="Arial"/>
          <w:bCs/>
          <w:sz w:val="22"/>
          <w:szCs w:val="22"/>
        </w:rPr>
        <w:t>. De esta manera, l</w:t>
      </w:r>
      <w:r>
        <w:rPr>
          <w:rFonts w:ascii="Arial" w:hAnsi="Arial" w:cs="Arial"/>
          <w:bCs/>
          <w:sz w:val="22"/>
          <w:szCs w:val="22"/>
        </w:rPr>
        <w:t xml:space="preserve">a información suministrada no cumple con </w:t>
      </w:r>
      <w:r w:rsidR="001134B8">
        <w:rPr>
          <w:rFonts w:ascii="Arial" w:hAnsi="Arial" w:cs="Arial"/>
          <w:bCs/>
          <w:sz w:val="22"/>
          <w:szCs w:val="22"/>
        </w:rPr>
        <w:t>l</w:t>
      </w:r>
      <w:r>
        <w:rPr>
          <w:rFonts w:ascii="Arial" w:hAnsi="Arial" w:cs="Arial"/>
          <w:bCs/>
          <w:sz w:val="22"/>
          <w:szCs w:val="22"/>
        </w:rPr>
        <w:t xml:space="preserve">os requisitos mínimos </w:t>
      </w:r>
      <w:r w:rsidR="001134B8">
        <w:rPr>
          <w:rFonts w:ascii="Arial" w:hAnsi="Arial" w:cs="Arial"/>
          <w:bCs/>
          <w:sz w:val="22"/>
          <w:szCs w:val="22"/>
        </w:rPr>
        <w:t xml:space="preserve">y </w:t>
      </w:r>
      <w:r>
        <w:rPr>
          <w:rFonts w:ascii="Arial" w:hAnsi="Arial" w:cs="Arial"/>
          <w:bCs/>
          <w:sz w:val="22"/>
          <w:szCs w:val="22"/>
        </w:rPr>
        <w:t xml:space="preserve">no se da por cumplida esta </w:t>
      </w:r>
      <w:r w:rsidR="00B12333">
        <w:rPr>
          <w:rFonts w:ascii="Arial" w:hAnsi="Arial" w:cs="Arial"/>
          <w:bCs/>
          <w:sz w:val="22"/>
          <w:szCs w:val="22"/>
        </w:rPr>
        <w:t>A</w:t>
      </w:r>
      <w:r>
        <w:rPr>
          <w:rFonts w:ascii="Arial" w:hAnsi="Arial" w:cs="Arial"/>
          <w:bCs/>
          <w:sz w:val="22"/>
          <w:szCs w:val="22"/>
        </w:rPr>
        <w:t>ctividad.</w:t>
      </w:r>
    </w:p>
    <w:p w14:paraId="2B1D38B9" w14:textId="77777777" w:rsidR="001D3E6F" w:rsidRDefault="001D3E6F" w:rsidP="0037127F">
      <w:pPr>
        <w:contextualSpacing/>
        <w:jc w:val="both"/>
        <w:rPr>
          <w:rFonts w:ascii="Arial" w:hAnsi="Arial" w:cs="Arial"/>
          <w:bCs/>
          <w:sz w:val="22"/>
          <w:szCs w:val="22"/>
        </w:rPr>
      </w:pPr>
    </w:p>
    <w:p w14:paraId="1B15EDBF"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B12333">
        <w:rPr>
          <w:rFonts w:ascii="Arial" w:hAnsi="Arial" w:cs="Arial"/>
          <w:b/>
          <w:sz w:val="22"/>
          <w:szCs w:val="22"/>
        </w:rPr>
        <w:t>A</w:t>
      </w:r>
      <w:r>
        <w:rPr>
          <w:rFonts w:ascii="Arial" w:hAnsi="Arial" w:cs="Arial"/>
          <w:b/>
          <w:sz w:val="22"/>
          <w:szCs w:val="22"/>
        </w:rPr>
        <w:t xml:space="preserve">ctividad No. 1.4.1: </w:t>
      </w:r>
      <w:r>
        <w:rPr>
          <w:rFonts w:ascii="Arial" w:hAnsi="Arial" w:cs="Arial"/>
          <w:b/>
          <w:sz w:val="22"/>
          <w:szCs w:val="22"/>
          <w:u w:val="single"/>
        </w:rPr>
        <w:t>No Cumple</w:t>
      </w:r>
      <w:r w:rsidR="00B12333">
        <w:rPr>
          <w:rFonts w:ascii="Arial" w:hAnsi="Arial" w:cs="Arial"/>
          <w:b/>
          <w:sz w:val="22"/>
          <w:szCs w:val="22"/>
          <w:u w:val="single"/>
        </w:rPr>
        <w:t>.</w:t>
      </w:r>
    </w:p>
    <w:p w14:paraId="334E7860" w14:textId="77777777" w:rsidR="001D3E6F" w:rsidRDefault="001D3E6F" w:rsidP="0037127F">
      <w:pPr>
        <w:contextualSpacing/>
        <w:jc w:val="both"/>
        <w:rPr>
          <w:rFonts w:ascii="Arial" w:hAnsi="Arial" w:cs="Arial"/>
          <w:bCs/>
          <w:sz w:val="22"/>
          <w:szCs w:val="22"/>
        </w:rPr>
      </w:pPr>
    </w:p>
    <w:p w14:paraId="646CD95C" w14:textId="77777777" w:rsidR="00473288" w:rsidRDefault="00473288" w:rsidP="00BF20B9">
      <w:pPr>
        <w:pStyle w:val="Prrafodelista"/>
        <w:ind w:left="0"/>
        <w:jc w:val="both"/>
        <w:rPr>
          <w:rFonts w:ascii="Arial" w:hAnsi="Arial" w:cs="Arial"/>
          <w:b/>
          <w:sz w:val="22"/>
          <w:szCs w:val="22"/>
        </w:rPr>
      </w:pPr>
      <w:r>
        <w:rPr>
          <w:rFonts w:ascii="Arial" w:hAnsi="Arial" w:cs="Arial"/>
          <w:b/>
          <w:sz w:val="22"/>
          <w:szCs w:val="22"/>
        </w:rPr>
        <w:t>Recomendaciones:</w:t>
      </w:r>
    </w:p>
    <w:p w14:paraId="3EDB7A22" w14:textId="77777777" w:rsidR="00473288" w:rsidRDefault="00473288" w:rsidP="00BF20B9">
      <w:pPr>
        <w:pStyle w:val="Prrafodelista"/>
        <w:ind w:left="0"/>
        <w:jc w:val="both"/>
        <w:rPr>
          <w:rFonts w:ascii="Arial" w:hAnsi="Arial" w:cs="Arial"/>
          <w:b/>
          <w:sz w:val="22"/>
          <w:szCs w:val="22"/>
        </w:rPr>
      </w:pPr>
    </w:p>
    <w:p w14:paraId="04E950C8" w14:textId="77777777" w:rsidR="00473288" w:rsidRPr="004C0D38" w:rsidRDefault="00473288" w:rsidP="00BF20B9">
      <w:pPr>
        <w:pStyle w:val="paragraph"/>
        <w:spacing w:before="0" w:beforeAutospacing="0" w:after="0" w:afterAutospacing="0"/>
        <w:contextualSpacing/>
        <w:jc w:val="both"/>
        <w:textAlignment w:val="baseline"/>
        <w:rPr>
          <w:rFonts w:ascii="Arial" w:eastAsia="Arial" w:hAnsi="Arial" w:cs="Arial"/>
          <w:color w:val="000000" w:themeColor="text1"/>
          <w:sz w:val="22"/>
          <w:szCs w:val="22"/>
        </w:rPr>
      </w:pPr>
      <w:r>
        <w:rPr>
          <w:rFonts w:ascii="Arial" w:eastAsia="Arial" w:hAnsi="Arial" w:cs="Arial"/>
          <w:color w:val="000000" w:themeColor="text1"/>
          <w:sz w:val="22"/>
          <w:szCs w:val="22"/>
          <w:lang w:val="es-ES_tradnl"/>
        </w:rPr>
        <w:t>El Municipio de Calamar – Bolívar debe determinar la o las personas</w:t>
      </w:r>
      <w:r w:rsidRPr="0077544E">
        <w:rPr>
          <w:rFonts w:ascii="Arial" w:eastAsia="Arial" w:hAnsi="Arial" w:cs="Arial"/>
          <w:color w:val="000000" w:themeColor="text1"/>
          <w:sz w:val="22"/>
          <w:szCs w:val="22"/>
          <w:lang w:val="es-ES_tradnl"/>
        </w:rPr>
        <w:t xml:space="preserve"> asignada</w:t>
      </w:r>
      <w:r>
        <w:rPr>
          <w:rFonts w:ascii="Arial" w:eastAsia="Arial" w:hAnsi="Arial" w:cs="Arial"/>
          <w:color w:val="000000" w:themeColor="text1"/>
          <w:sz w:val="22"/>
          <w:szCs w:val="22"/>
          <w:lang w:val="es-ES_tradnl"/>
        </w:rPr>
        <w:t>s</w:t>
      </w:r>
      <w:r w:rsidRPr="0077544E">
        <w:rPr>
          <w:rFonts w:ascii="Arial" w:eastAsia="Arial" w:hAnsi="Arial" w:cs="Arial"/>
          <w:color w:val="000000" w:themeColor="text1"/>
          <w:sz w:val="22"/>
          <w:szCs w:val="22"/>
          <w:lang w:val="es-ES_tradnl"/>
        </w:rPr>
        <w:t xml:space="preserve"> para est</w:t>
      </w:r>
      <w:r>
        <w:rPr>
          <w:rFonts w:ascii="Arial" w:eastAsia="Arial" w:hAnsi="Arial" w:cs="Arial"/>
          <w:color w:val="000000" w:themeColor="text1"/>
          <w:sz w:val="22"/>
          <w:szCs w:val="22"/>
          <w:lang w:val="es-ES_tradnl"/>
        </w:rPr>
        <w:t>a tarea. Una vez establecida dicha responsabilidad, el funcionario d</w:t>
      </w:r>
      <w:r w:rsidRPr="0077544E">
        <w:rPr>
          <w:rFonts w:ascii="Arial" w:eastAsia="Arial" w:hAnsi="Arial" w:cs="Arial"/>
          <w:color w:val="000000" w:themeColor="text1"/>
          <w:sz w:val="22"/>
          <w:szCs w:val="22"/>
          <w:lang w:val="es-ES_tradnl"/>
        </w:rPr>
        <w:t>e</w:t>
      </w:r>
      <w:r>
        <w:rPr>
          <w:rFonts w:ascii="Arial" w:eastAsia="Arial" w:hAnsi="Arial" w:cs="Arial"/>
          <w:color w:val="000000" w:themeColor="text1"/>
          <w:sz w:val="22"/>
          <w:szCs w:val="22"/>
          <w:lang w:val="es-ES_tradnl"/>
        </w:rPr>
        <w:t>be formular un procedimiento que le permita</w:t>
      </w:r>
      <w:r w:rsidRPr="0077544E">
        <w:rPr>
          <w:rFonts w:ascii="Arial" w:eastAsia="Arial" w:hAnsi="Arial" w:cs="Arial"/>
          <w:color w:val="000000" w:themeColor="text1"/>
          <w:sz w:val="22"/>
          <w:szCs w:val="22"/>
          <w:lang w:val="es-ES_tradnl"/>
        </w:rPr>
        <w:t xml:space="preserve"> verificar previamente la información reportada con las ejecuciones presupuestales. </w:t>
      </w:r>
      <w:r>
        <w:rPr>
          <w:rFonts w:ascii="Arial" w:eastAsia="Arial" w:hAnsi="Arial" w:cs="Arial"/>
          <w:color w:val="000000" w:themeColor="text1"/>
          <w:sz w:val="22"/>
          <w:szCs w:val="22"/>
          <w:lang w:val="es-ES_tradnl"/>
        </w:rPr>
        <w:t xml:space="preserve">Se </w:t>
      </w:r>
      <w:r w:rsidR="00F6173C">
        <w:rPr>
          <w:rFonts w:ascii="Arial" w:eastAsia="Arial" w:hAnsi="Arial" w:cs="Arial"/>
          <w:color w:val="000000" w:themeColor="text1"/>
          <w:sz w:val="22"/>
          <w:szCs w:val="22"/>
          <w:lang w:val="es-ES_tradnl"/>
        </w:rPr>
        <w:t>debe establecer</w:t>
      </w:r>
      <w:r>
        <w:rPr>
          <w:rFonts w:ascii="Arial" w:eastAsia="Arial" w:hAnsi="Arial" w:cs="Arial"/>
          <w:color w:val="000000" w:themeColor="text1"/>
          <w:sz w:val="22"/>
          <w:szCs w:val="22"/>
          <w:lang w:val="es-ES_tradnl"/>
        </w:rPr>
        <w:t xml:space="preserve"> </w:t>
      </w:r>
      <w:r w:rsidRPr="0077544E">
        <w:rPr>
          <w:rFonts w:ascii="Arial" w:eastAsia="Arial" w:hAnsi="Arial" w:cs="Arial"/>
          <w:color w:val="000000" w:themeColor="text1"/>
          <w:sz w:val="22"/>
          <w:szCs w:val="22"/>
          <w:lang w:val="es-ES_tradnl"/>
        </w:rPr>
        <w:t>un punto de control para contrastar las ejecuciones presupuestales y la información que tiene por reportar, garantizando consistencia y calidad en la información cargada al FUT</w:t>
      </w:r>
      <w:r>
        <w:rPr>
          <w:rFonts w:ascii="Arial" w:eastAsia="Arial" w:hAnsi="Arial" w:cs="Arial"/>
          <w:color w:val="000000" w:themeColor="text1"/>
          <w:sz w:val="22"/>
          <w:szCs w:val="22"/>
          <w:lang w:val="es-ES_tradnl"/>
        </w:rPr>
        <w:t xml:space="preserve"> </w:t>
      </w:r>
      <w:r w:rsidR="00F6173C">
        <w:rPr>
          <w:rFonts w:ascii="Arial" w:eastAsia="Arial" w:hAnsi="Arial" w:cs="Arial"/>
          <w:color w:val="000000" w:themeColor="text1"/>
          <w:sz w:val="22"/>
          <w:szCs w:val="22"/>
          <w:lang w:val="es-ES_tradnl"/>
        </w:rPr>
        <w:t>y</w:t>
      </w:r>
      <w:r>
        <w:rPr>
          <w:rFonts w:ascii="Arial" w:eastAsia="Arial" w:hAnsi="Arial" w:cs="Arial"/>
          <w:color w:val="000000" w:themeColor="text1"/>
          <w:sz w:val="22"/>
          <w:szCs w:val="22"/>
          <w:lang w:val="es-ES_tradnl"/>
        </w:rPr>
        <w:t xml:space="preserve"> CUIPO</w:t>
      </w:r>
      <w:r w:rsidRPr="0077544E">
        <w:rPr>
          <w:rFonts w:ascii="Arial" w:eastAsia="Arial" w:hAnsi="Arial" w:cs="Arial"/>
          <w:color w:val="000000" w:themeColor="text1"/>
          <w:sz w:val="22"/>
          <w:szCs w:val="22"/>
          <w:lang w:val="es-ES_tradnl"/>
        </w:rPr>
        <w:t>. Se propone el siguiente Modelo:</w:t>
      </w:r>
    </w:p>
    <w:p w14:paraId="05CCC7C0" w14:textId="77777777" w:rsidR="00473288" w:rsidRPr="0077544E" w:rsidRDefault="00473288" w:rsidP="00BF20B9">
      <w:pPr>
        <w:pStyle w:val="paragraph"/>
        <w:spacing w:before="0" w:beforeAutospacing="0" w:after="0" w:afterAutospacing="0"/>
        <w:contextualSpacing/>
        <w:jc w:val="both"/>
        <w:textAlignment w:val="baseline"/>
        <w:rPr>
          <w:rFonts w:ascii="Arial" w:eastAsia="Arial" w:hAnsi="Arial" w:cs="Arial"/>
          <w:color w:val="000000" w:themeColor="text1"/>
          <w:sz w:val="22"/>
          <w:szCs w:val="22"/>
          <w:lang w:val="es-ES_tradnl"/>
        </w:rPr>
      </w:pPr>
    </w:p>
    <w:tbl>
      <w:tblPr>
        <w:tblStyle w:val="Tablaconcuadrcula"/>
        <w:tblW w:w="8889" w:type="dxa"/>
        <w:tblLook w:val="04A0" w:firstRow="1" w:lastRow="0" w:firstColumn="1" w:lastColumn="0" w:noHBand="0" w:noVBand="1"/>
      </w:tblPr>
      <w:tblGrid>
        <w:gridCol w:w="4444"/>
        <w:gridCol w:w="4445"/>
      </w:tblGrid>
      <w:tr w:rsidR="00473288" w14:paraId="0D6207B2" w14:textId="77777777" w:rsidTr="00225D27">
        <w:trPr>
          <w:trHeight w:val="1311"/>
        </w:trPr>
        <w:tc>
          <w:tcPr>
            <w:tcW w:w="8889" w:type="dxa"/>
            <w:gridSpan w:val="2"/>
            <w:tcBorders>
              <w:top w:val="single" w:sz="4" w:space="0" w:color="auto"/>
              <w:left w:val="single" w:sz="4" w:space="0" w:color="auto"/>
              <w:bottom w:val="single" w:sz="4" w:space="0" w:color="auto"/>
              <w:right w:val="single" w:sz="4" w:space="0" w:color="auto"/>
            </w:tcBorders>
            <w:hideMark/>
          </w:tcPr>
          <w:p w14:paraId="1C17C1FB" w14:textId="77777777" w:rsidR="00473288" w:rsidRDefault="00473288" w:rsidP="00BF20B9">
            <w:pPr>
              <w:contextualSpacing/>
              <w:jc w:val="center"/>
              <w:rPr>
                <w:rFonts w:ascii="Arial" w:hAnsi="Arial" w:cs="Arial"/>
                <w:sz w:val="20"/>
                <w:szCs w:val="20"/>
              </w:rPr>
            </w:pPr>
            <w:r>
              <w:rPr>
                <w:rFonts w:ascii="Arial" w:hAnsi="Arial" w:cs="Arial"/>
                <w:b/>
                <w:sz w:val="20"/>
                <w:szCs w:val="20"/>
              </w:rPr>
              <w:t xml:space="preserve">Punto de Control: Información para cargar al FUT </w:t>
            </w:r>
            <w:r w:rsidR="00F6173C">
              <w:rPr>
                <w:rFonts w:ascii="Arial" w:hAnsi="Arial" w:cs="Arial"/>
                <w:b/>
                <w:sz w:val="20"/>
                <w:szCs w:val="20"/>
              </w:rPr>
              <w:t>y</w:t>
            </w:r>
            <w:r>
              <w:rPr>
                <w:rFonts w:ascii="Arial" w:hAnsi="Arial" w:cs="Arial"/>
                <w:b/>
                <w:sz w:val="20"/>
                <w:szCs w:val="20"/>
              </w:rPr>
              <w:t xml:space="preserve"> CUIPO.</w:t>
            </w:r>
            <w:r>
              <w:rPr>
                <w:rFonts w:ascii="Arial" w:hAnsi="Arial" w:cs="Arial"/>
                <w:b/>
                <w:sz w:val="20"/>
                <w:szCs w:val="20"/>
              </w:rPr>
              <w:br/>
              <w:t>Trimestre N° #</w:t>
            </w:r>
            <w:r>
              <w:rPr>
                <w:rFonts w:ascii="Arial" w:hAnsi="Arial" w:cs="Arial"/>
                <w:sz w:val="20"/>
                <w:szCs w:val="20"/>
              </w:rPr>
              <w:br/>
              <w:t xml:space="preserve">Municipio de Calamar, Bolívar </w:t>
            </w:r>
          </w:p>
          <w:p w14:paraId="56797A9F" w14:textId="77777777" w:rsidR="00473288" w:rsidRDefault="00473288" w:rsidP="00BF20B9">
            <w:pPr>
              <w:contextualSpacing/>
              <w:jc w:val="center"/>
              <w:rPr>
                <w:rFonts w:ascii="Arial" w:hAnsi="Arial" w:cs="Arial"/>
                <w:sz w:val="20"/>
                <w:szCs w:val="20"/>
              </w:rPr>
            </w:pPr>
            <w:r>
              <w:rPr>
                <w:rFonts w:ascii="Arial" w:hAnsi="Arial" w:cs="Arial"/>
                <w:sz w:val="20"/>
                <w:szCs w:val="20"/>
              </w:rPr>
              <w:t>Vigencia xxxx</w:t>
            </w:r>
            <w:r>
              <w:rPr>
                <w:rFonts w:ascii="Arial" w:hAnsi="Arial" w:cs="Arial"/>
                <w:sz w:val="20"/>
                <w:szCs w:val="20"/>
              </w:rPr>
              <w:br/>
              <w:t>Fecha xx</w:t>
            </w:r>
          </w:p>
        </w:tc>
      </w:tr>
      <w:tr w:rsidR="00473288" w14:paraId="70E75F81" w14:textId="77777777" w:rsidTr="00903233">
        <w:trPr>
          <w:trHeight w:val="525"/>
        </w:trPr>
        <w:tc>
          <w:tcPr>
            <w:tcW w:w="4444" w:type="dxa"/>
            <w:tcBorders>
              <w:top w:val="single" w:sz="4" w:space="0" w:color="auto"/>
              <w:left w:val="single" w:sz="4" w:space="0" w:color="auto"/>
              <w:bottom w:val="single" w:sz="4" w:space="0" w:color="auto"/>
              <w:right w:val="single" w:sz="4" w:space="0" w:color="auto"/>
            </w:tcBorders>
            <w:hideMark/>
          </w:tcPr>
          <w:p w14:paraId="04CDFAA7" w14:textId="77777777" w:rsidR="00473288" w:rsidRDefault="00473288" w:rsidP="00BF20B9">
            <w:pPr>
              <w:contextualSpacing/>
              <w:rPr>
                <w:rFonts w:ascii="Arial" w:hAnsi="Arial" w:cs="Arial"/>
                <w:sz w:val="20"/>
                <w:szCs w:val="20"/>
              </w:rPr>
            </w:pPr>
            <w:r>
              <w:rPr>
                <w:rFonts w:ascii="Arial" w:hAnsi="Arial" w:cs="Arial"/>
                <w:sz w:val="20"/>
                <w:szCs w:val="20"/>
              </w:rPr>
              <w:t>¿Se contrastó la información con las ejecuciones presupuestales?</w:t>
            </w:r>
          </w:p>
        </w:tc>
        <w:tc>
          <w:tcPr>
            <w:tcW w:w="4444" w:type="dxa"/>
            <w:tcBorders>
              <w:top w:val="single" w:sz="4" w:space="0" w:color="auto"/>
              <w:left w:val="single" w:sz="4" w:space="0" w:color="auto"/>
              <w:bottom w:val="single" w:sz="4" w:space="0" w:color="auto"/>
              <w:right w:val="single" w:sz="4" w:space="0" w:color="auto"/>
            </w:tcBorders>
            <w:hideMark/>
          </w:tcPr>
          <w:p w14:paraId="6D159AFA" w14:textId="77777777" w:rsidR="00473288" w:rsidRDefault="00473288" w:rsidP="00BF20B9">
            <w:pPr>
              <w:contextualSpacing/>
              <w:rPr>
                <w:rFonts w:ascii="Arial" w:hAnsi="Arial" w:cs="Arial"/>
                <w:sz w:val="20"/>
                <w:szCs w:val="20"/>
              </w:rPr>
            </w:pPr>
            <w:r>
              <w:rPr>
                <w:rFonts w:ascii="Arial" w:hAnsi="Arial" w:cs="Arial"/>
                <w:sz w:val="20"/>
                <w:szCs w:val="20"/>
              </w:rPr>
              <w:t>Sí____   No____</w:t>
            </w:r>
          </w:p>
        </w:tc>
      </w:tr>
      <w:tr w:rsidR="00473288" w14:paraId="09D80EEA" w14:textId="77777777" w:rsidTr="00903233">
        <w:trPr>
          <w:trHeight w:val="339"/>
        </w:trPr>
        <w:tc>
          <w:tcPr>
            <w:tcW w:w="4444" w:type="dxa"/>
            <w:tcBorders>
              <w:top w:val="single" w:sz="4" w:space="0" w:color="auto"/>
              <w:left w:val="single" w:sz="4" w:space="0" w:color="auto"/>
              <w:bottom w:val="single" w:sz="4" w:space="0" w:color="auto"/>
              <w:right w:val="single" w:sz="4" w:space="0" w:color="auto"/>
            </w:tcBorders>
            <w:hideMark/>
          </w:tcPr>
          <w:p w14:paraId="7747CD46" w14:textId="77777777" w:rsidR="00473288" w:rsidRDefault="00473288" w:rsidP="00BF20B9">
            <w:pPr>
              <w:contextualSpacing/>
              <w:rPr>
                <w:rFonts w:ascii="Arial" w:hAnsi="Arial" w:cs="Arial"/>
                <w:sz w:val="20"/>
                <w:szCs w:val="20"/>
              </w:rPr>
            </w:pPr>
            <w:r>
              <w:rPr>
                <w:rFonts w:ascii="Arial" w:hAnsi="Arial" w:cs="Arial"/>
                <w:sz w:val="20"/>
                <w:szCs w:val="20"/>
              </w:rPr>
              <w:t>¿Se encontraron diferencias?</w:t>
            </w:r>
          </w:p>
        </w:tc>
        <w:tc>
          <w:tcPr>
            <w:tcW w:w="4444" w:type="dxa"/>
            <w:tcBorders>
              <w:top w:val="single" w:sz="4" w:space="0" w:color="auto"/>
              <w:left w:val="single" w:sz="4" w:space="0" w:color="auto"/>
              <w:bottom w:val="single" w:sz="4" w:space="0" w:color="auto"/>
              <w:right w:val="single" w:sz="4" w:space="0" w:color="auto"/>
            </w:tcBorders>
            <w:hideMark/>
          </w:tcPr>
          <w:p w14:paraId="189AE88C" w14:textId="77777777" w:rsidR="00473288" w:rsidRDefault="00473288" w:rsidP="00BF20B9">
            <w:pPr>
              <w:contextualSpacing/>
              <w:rPr>
                <w:rFonts w:ascii="Arial" w:hAnsi="Arial" w:cs="Arial"/>
                <w:sz w:val="20"/>
                <w:szCs w:val="20"/>
              </w:rPr>
            </w:pPr>
            <w:r>
              <w:rPr>
                <w:rFonts w:ascii="Arial" w:hAnsi="Arial" w:cs="Arial"/>
                <w:sz w:val="20"/>
                <w:szCs w:val="20"/>
              </w:rPr>
              <w:t>Sí____   No____</w:t>
            </w:r>
          </w:p>
        </w:tc>
      </w:tr>
      <w:tr w:rsidR="00473288" w14:paraId="1AABE3F0" w14:textId="77777777" w:rsidTr="00903233">
        <w:trPr>
          <w:trHeight w:val="329"/>
        </w:trPr>
        <w:tc>
          <w:tcPr>
            <w:tcW w:w="4444" w:type="dxa"/>
            <w:tcBorders>
              <w:top w:val="single" w:sz="4" w:space="0" w:color="auto"/>
              <w:left w:val="single" w:sz="4" w:space="0" w:color="auto"/>
              <w:bottom w:val="single" w:sz="4" w:space="0" w:color="auto"/>
              <w:right w:val="single" w:sz="4" w:space="0" w:color="auto"/>
            </w:tcBorders>
          </w:tcPr>
          <w:p w14:paraId="40C0E87F" w14:textId="77777777" w:rsidR="00473288" w:rsidRDefault="00473288" w:rsidP="00BF20B9">
            <w:pPr>
              <w:contextualSpacing/>
              <w:rPr>
                <w:rFonts w:ascii="Arial" w:hAnsi="Arial" w:cs="Arial"/>
                <w:sz w:val="20"/>
                <w:szCs w:val="20"/>
              </w:rPr>
            </w:pPr>
            <w:r>
              <w:rPr>
                <w:rFonts w:ascii="Arial" w:hAnsi="Arial" w:cs="Arial"/>
                <w:sz w:val="20"/>
                <w:szCs w:val="20"/>
              </w:rPr>
              <w:t>¿Cuáles?</w:t>
            </w:r>
          </w:p>
          <w:p w14:paraId="43A42089" w14:textId="77777777" w:rsidR="00473288" w:rsidRDefault="00473288" w:rsidP="00BF20B9">
            <w:pPr>
              <w:contextualSpacing/>
              <w:rPr>
                <w:rFonts w:ascii="Arial" w:hAnsi="Arial" w:cs="Arial"/>
                <w:sz w:val="20"/>
                <w:szCs w:val="20"/>
              </w:rPr>
            </w:pPr>
          </w:p>
          <w:p w14:paraId="0A80FDCA" w14:textId="77777777" w:rsidR="00473288" w:rsidRDefault="00473288" w:rsidP="00BF20B9">
            <w:pPr>
              <w:contextualSpacing/>
              <w:jc w:val="both"/>
              <w:rPr>
                <w:rFonts w:ascii="Arial" w:hAnsi="Arial" w:cs="Arial"/>
                <w:sz w:val="20"/>
                <w:szCs w:val="20"/>
              </w:rPr>
            </w:pPr>
            <w:r>
              <w:rPr>
                <w:rFonts w:ascii="Arial" w:hAnsi="Arial" w:cs="Arial"/>
                <w:sz w:val="20"/>
                <w:szCs w:val="20"/>
              </w:rPr>
              <w:t>(Es el momento de informar, sí se evidencian diferencias para reportar a las diferentes áreas encargadas, para que se proceda a verificar y ajustar la información)</w:t>
            </w:r>
          </w:p>
        </w:tc>
        <w:tc>
          <w:tcPr>
            <w:tcW w:w="4444" w:type="dxa"/>
            <w:tcBorders>
              <w:top w:val="single" w:sz="4" w:space="0" w:color="auto"/>
              <w:left w:val="single" w:sz="4" w:space="0" w:color="auto"/>
              <w:bottom w:val="single" w:sz="4" w:space="0" w:color="auto"/>
              <w:right w:val="single" w:sz="4" w:space="0" w:color="auto"/>
            </w:tcBorders>
          </w:tcPr>
          <w:p w14:paraId="1194F5F1" w14:textId="77777777" w:rsidR="00473288" w:rsidRDefault="00473288" w:rsidP="00BF20B9">
            <w:pPr>
              <w:contextualSpacing/>
              <w:rPr>
                <w:rFonts w:ascii="Arial" w:hAnsi="Arial" w:cs="Arial"/>
                <w:sz w:val="20"/>
                <w:szCs w:val="20"/>
              </w:rPr>
            </w:pPr>
          </w:p>
        </w:tc>
      </w:tr>
      <w:tr w:rsidR="00473288" w14:paraId="7B429FD7" w14:textId="77777777" w:rsidTr="00225D27">
        <w:trPr>
          <w:trHeight w:val="1405"/>
        </w:trPr>
        <w:tc>
          <w:tcPr>
            <w:tcW w:w="4444" w:type="dxa"/>
            <w:tcBorders>
              <w:top w:val="single" w:sz="4" w:space="0" w:color="auto"/>
              <w:left w:val="single" w:sz="4" w:space="0" w:color="auto"/>
              <w:bottom w:val="single" w:sz="4" w:space="0" w:color="auto"/>
              <w:right w:val="single" w:sz="4" w:space="0" w:color="auto"/>
            </w:tcBorders>
          </w:tcPr>
          <w:p w14:paraId="4F54294E" w14:textId="77777777" w:rsidR="00473288" w:rsidRDefault="00473288" w:rsidP="00BF20B9">
            <w:pPr>
              <w:contextualSpacing/>
              <w:jc w:val="both"/>
              <w:rPr>
                <w:rFonts w:ascii="Arial" w:hAnsi="Arial" w:cs="Arial"/>
                <w:sz w:val="20"/>
                <w:szCs w:val="20"/>
              </w:rPr>
            </w:pPr>
            <w:r>
              <w:rPr>
                <w:rFonts w:ascii="Arial" w:hAnsi="Arial" w:cs="Arial"/>
                <w:sz w:val="20"/>
                <w:szCs w:val="20"/>
              </w:rPr>
              <w:lastRenderedPageBreak/>
              <w:t>¿Se realizaron ajustes?</w:t>
            </w:r>
          </w:p>
          <w:p w14:paraId="6AC17B3C" w14:textId="77777777" w:rsidR="00473288" w:rsidRDefault="00473288" w:rsidP="00BF20B9">
            <w:pPr>
              <w:contextualSpacing/>
              <w:jc w:val="both"/>
              <w:rPr>
                <w:rFonts w:ascii="Arial" w:hAnsi="Arial" w:cs="Arial"/>
                <w:sz w:val="20"/>
                <w:szCs w:val="20"/>
              </w:rPr>
            </w:pPr>
          </w:p>
          <w:p w14:paraId="1BA1AE33" w14:textId="77777777" w:rsidR="00473288" w:rsidRDefault="00473288" w:rsidP="00BF20B9">
            <w:pPr>
              <w:contextualSpacing/>
              <w:jc w:val="both"/>
              <w:rPr>
                <w:rFonts w:ascii="Arial" w:hAnsi="Arial" w:cs="Arial"/>
                <w:sz w:val="20"/>
                <w:szCs w:val="20"/>
              </w:rPr>
            </w:pPr>
            <w:r>
              <w:rPr>
                <w:rFonts w:ascii="Arial" w:hAnsi="Arial" w:cs="Arial"/>
                <w:sz w:val="20"/>
                <w:szCs w:val="20"/>
              </w:rPr>
              <w:t xml:space="preserve">(Si la información fue ajustada, es necesario realizar nuevamente la verificación, para ello se recomienda, realizar nuevamente este punto de control, evidenciando lo anterior) </w:t>
            </w:r>
          </w:p>
          <w:p w14:paraId="24A4A89B" w14:textId="77777777" w:rsidR="00473288" w:rsidRDefault="00473288" w:rsidP="00BF20B9">
            <w:pPr>
              <w:contextualSpacing/>
              <w:rPr>
                <w:rFonts w:ascii="Arial" w:hAnsi="Arial" w:cs="Arial"/>
                <w:sz w:val="20"/>
                <w:szCs w:val="20"/>
              </w:rPr>
            </w:pPr>
          </w:p>
        </w:tc>
        <w:tc>
          <w:tcPr>
            <w:tcW w:w="4444" w:type="dxa"/>
            <w:tcBorders>
              <w:top w:val="single" w:sz="4" w:space="0" w:color="auto"/>
              <w:left w:val="single" w:sz="4" w:space="0" w:color="auto"/>
              <w:bottom w:val="single" w:sz="4" w:space="0" w:color="auto"/>
              <w:right w:val="single" w:sz="4" w:space="0" w:color="auto"/>
            </w:tcBorders>
            <w:hideMark/>
          </w:tcPr>
          <w:p w14:paraId="5BE50020" w14:textId="77777777" w:rsidR="00473288" w:rsidRDefault="00473288" w:rsidP="00BF20B9">
            <w:pPr>
              <w:contextualSpacing/>
              <w:rPr>
                <w:rFonts w:ascii="Arial" w:hAnsi="Arial" w:cs="Arial"/>
                <w:sz w:val="20"/>
                <w:szCs w:val="20"/>
              </w:rPr>
            </w:pPr>
            <w:r>
              <w:rPr>
                <w:rFonts w:ascii="Arial" w:hAnsi="Arial" w:cs="Arial"/>
                <w:sz w:val="20"/>
                <w:szCs w:val="20"/>
              </w:rPr>
              <w:t>Sí____   No____</w:t>
            </w:r>
          </w:p>
        </w:tc>
      </w:tr>
      <w:tr w:rsidR="00473288" w14:paraId="4D7BCF96" w14:textId="77777777" w:rsidTr="00225D27">
        <w:trPr>
          <w:trHeight w:val="492"/>
        </w:trPr>
        <w:tc>
          <w:tcPr>
            <w:tcW w:w="4444" w:type="dxa"/>
            <w:tcBorders>
              <w:top w:val="single" w:sz="4" w:space="0" w:color="auto"/>
              <w:left w:val="single" w:sz="4" w:space="0" w:color="auto"/>
              <w:bottom w:val="single" w:sz="4" w:space="0" w:color="auto"/>
              <w:right w:val="single" w:sz="4" w:space="0" w:color="auto"/>
            </w:tcBorders>
            <w:hideMark/>
          </w:tcPr>
          <w:p w14:paraId="45FB019A" w14:textId="77777777" w:rsidR="00473288" w:rsidRDefault="00473288" w:rsidP="00BF20B9">
            <w:pPr>
              <w:contextualSpacing/>
              <w:jc w:val="both"/>
              <w:rPr>
                <w:rFonts w:ascii="Arial" w:hAnsi="Arial" w:cs="Arial"/>
                <w:sz w:val="20"/>
                <w:szCs w:val="20"/>
              </w:rPr>
            </w:pPr>
            <w:r>
              <w:rPr>
                <w:rFonts w:ascii="Arial" w:hAnsi="Arial" w:cs="Arial"/>
                <w:sz w:val="20"/>
                <w:szCs w:val="20"/>
              </w:rPr>
              <w:t>¿Se puede cargar la información?</w:t>
            </w:r>
          </w:p>
        </w:tc>
        <w:tc>
          <w:tcPr>
            <w:tcW w:w="4444" w:type="dxa"/>
            <w:tcBorders>
              <w:top w:val="single" w:sz="4" w:space="0" w:color="auto"/>
              <w:left w:val="single" w:sz="4" w:space="0" w:color="auto"/>
              <w:bottom w:val="single" w:sz="4" w:space="0" w:color="auto"/>
              <w:right w:val="single" w:sz="4" w:space="0" w:color="auto"/>
            </w:tcBorders>
            <w:hideMark/>
          </w:tcPr>
          <w:p w14:paraId="49794C95" w14:textId="77777777" w:rsidR="00473288" w:rsidRDefault="00473288" w:rsidP="00BF20B9">
            <w:pPr>
              <w:contextualSpacing/>
              <w:rPr>
                <w:rFonts w:ascii="Arial" w:hAnsi="Arial" w:cs="Arial"/>
                <w:sz w:val="20"/>
                <w:szCs w:val="20"/>
              </w:rPr>
            </w:pPr>
            <w:r>
              <w:rPr>
                <w:rFonts w:ascii="Arial" w:hAnsi="Arial" w:cs="Arial"/>
                <w:sz w:val="20"/>
                <w:szCs w:val="20"/>
              </w:rPr>
              <w:t>Sí____   No____ Responsable______ Cargo______</w:t>
            </w:r>
          </w:p>
        </w:tc>
      </w:tr>
      <w:tr w:rsidR="00473288" w14:paraId="1E256CA7" w14:textId="77777777" w:rsidTr="00903233">
        <w:trPr>
          <w:trHeight w:val="445"/>
        </w:trPr>
        <w:tc>
          <w:tcPr>
            <w:tcW w:w="4444" w:type="dxa"/>
            <w:tcBorders>
              <w:top w:val="single" w:sz="4" w:space="0" w:color="auto"/>
              <w:left w:val="single" w:sz="4" w:space="0" w:color="auto"/>
              <w:bottom w:val="single" w:sz="4" w:space="0" w:color="auto"/>
              <w:right w:val="single" w:sz="4" w:space="0" w:color="auto"/>
            </w:tcBorders>
            <w:hideMark/>
          </w:tcPr>
          <w:p w14:paraId="21D79711" w14:textId="77777777" w:rsidR="00473288" w:rsidRDefault="00473288" w:rsidP="00BF20B9">
            <w:pPr>
              <w:contextualSpacing/>
              <w:jc w:val="both"/>
              <w:rPr>
                <w:rFonts w:ascii="Arial" w:hAnsi="Arial" w:cs="Arial"/>
                <w:sz w:val="20"/>
                <w:szCs w:val="20"/>
              </w:rPr>
            </w:pPr>
            <w:r>
              <w:rPr>
                <w:rFonts w:ascii="Arial" w:hAnsi="Arial" w:cs="Arial"/>
                <w:sz w:val="20"/>
                <w:szCs w:val="20"/>
              </w:rPr>
              <w:t>Observaciones:</w:t>
            </w:r>
          </w:p>
        </w:tc>
        <w:tc>
          <w:tcPr>
            <w:tcW w:w="4444" w:type="dxa"/>
            <w:tcBorders>
              <w:top w:val="single" w:sz="4" w:space="0" w:color="auto"/>
              <w:left w:val="single" w:sz="4" w:space="0" w:color="auto"/>
              <w:bottom w:val="single" w:sz="4" w:space="0" w:color="auto"/>
              <w:right w:val="single" w:sz="4" w:space="0" w:color="auto"/>
            </w:tcBorders>
          </w:tcPr>
          <w:p w14:paraId="66CB3E64" w14:textId="77777777" w:rsidR="00473288" w:rsidRDefault="00473288" w:rsidP="00BF20B9">
            <w:pPr>
              <w:contextualSpacing/>
              <w:rPr>
                <w:rFonts w:ascii="Arial" w:hAnsi="Arial" w:cs="Arial"/>
                <w:sz w:val="20"/>
                <w:szCs w:val="20"/>
              </w:rPr>
            </w:pPr>
          </w:p>
        </w:tc>
      </w:tr>
      <w:tr w:rsidR="00473288" w14:paraId="6DEF8D0C" w14:textId="77777777" w:rsidTr="00903233">
        <w:trPr>
          <w:trHeight w:val="721"/>
        </w:trPr>
        <w:tc>
          <w:tcPr>
            <w:tcW w:w="8889" w:type="dxa"/>
            <w:gridSpan w:val="2"/>
            <w:tcBorders>
              <w:top w:val="single" w:sz="4" w:space="0" w:color="auto"/>
              <w:left w:val="single" w:sz="4" w:space="0" w:color="auto"/>
              <w:bottom w:val="single" w:sz="4" w:space="0" w:color="auto"/>
              <w:right w:val="single" w:sz="4" w:space="0" w:color="auto"/>
            </w:tcBorders>
          </w:tcPr>
          <w:p w14:paraId="1CC612D8" w14:textId="77777777" w:rsidR="00473288" w:rsidRDefault="00473288" w:rsidP="00BF20B9">
            <w:pPr>
              <w:contextualSpacing/>
              <w:rPr>
                <w:rFonts w:ascii="Arial" w:hAnsi="Arial" w:cs="Arial"/>
                <w:sz w:val="20"/>
                <w:szCs w:val="20"/>
              </w:rPr>
            </w:pPr>
          </w:p>
          <w:p w14:paraId="75CDA994" w14:textId="77777777" w:rsidR="00473288" w:rsidRDefault="00473288" w:rsidP="00BF20B9">
            <w:pPr>
              <w:contextualSpacing/>
              <w:rPr>
                <w:rFonts w:ascii="Arial" w:hAnsi="Arial" w:cs="Arial"/>
                <w:sz w:val="20"/>
                <w:szCs w:val="20"/>
              </w:rPr>
            </w:pPr>
            <w:r>
              <w:rPr>
                <w:rFonts w:ascii="Arial" w:hAnsi="Arial" w:cs="Arial"/>
                <w:sz w:val="20"/>
                <w:szCs w:val="20"/>
              </w:rPr>
              <w:t>Elaboró:</w:t>
            </w:r>
            <w:r>
              <w:rPr>
                <w:rFonts w:ascii="Arial" w:hAnsi="Arial" w:cs="Arial"/>
                <w:sz w:val="20"/>
                <w:szCs w:val="20"/>
              </w:rPr>
              <w:br/>
              <w:t>Revisó</w:t>
            </w:r>
          </w:p>
        </w:tc>
      </w:tr>
    </w:tbl>
    <w:p w14:paraId="1A02EFFC" w14:textId="77777777" w:rsidR="00473288" w:rsidRDefault="00473288" w:rsidP="0037127F">
      <w:pPr>
        <w:contextualSpacing/>
        <w:jc w:val="both"/>
        <w:rPr>
          <w:rFonts w:ascii="Arial" w:hAnsi="Arial" w:cs="Arial"/>
          <w:bCs/>
          <w:sz w:val="22"/>
          <w:szCs w:val="22"/>
        </w:rPr>
      </w:pPr>
    </w:p>
    <w:p w14:paraId="7DBD5C4D" w14:textId="77777777" w:rsidR="000E6DF1" w:rsidRDefault="000E6DF1" w:rsidP="0037127F">
      <w:pPr>
        <w:contextualSpacing/>
        <w:jc w:val="both"/>
        <w:rPr>
          <w:rFonts w:ascii="Arial" w:hAnsi="Arial" w:cs="Arial"/>
          <w:b/>
          <w:sz w:val="22"/>
          <w:szCs w:val="22"/>
        </w:rPr>
      </w:pPr>
      <w:r w:rsidRPr="00B12333">
        <w:rPr>
          <w:rFonts w:ascii="Arial" w:hAnsi="Arial" w:cs="Arial"/>
          <w:b/>
          <w:sz w:val="22"/>
          <w:szCs w:val="22"/>
        </w:rPr>
        <w:t xml:space="preserve">Objetivo </w:t>
      </w:r>
      <w:r w:rsidRPr="0037127F">
        <w:rPr>
          <w:rFonts w:ascii="Arial" w:hAnsi="Arial" w:cs="Arial"/>
          <w:b/>
          <w:sz w:val="22"/>
          <w:szCs w:val="22"/>
        </w:rPr>
        <w:t>1.5</w:t>
      </w:r>
      <w:r w:rsidR="00B12333">
        <w:rPr>
          <w:rFonts w:ascii="Arial" w:hAnsi="Arial" w:cs="Arial"/>
          <w:bCs/>
          <w:sz w:val="22"/>
          <w:szCs w:val="22"/>
        </w:rPr>
        <w:t>:</w:t>
      </w:r>
      <w:r w:rsidRPr="000E6DF1">
        <w:rPr>
          <w:rFonts w:ascii="Arial" w:hAnsi="Arial" w:cs="Arial"/>
          <w:bCs/>
          <w:sz w:val="22"/>
          <w:szCs w:val="22"/>
        </w:rPr>
        <w:t xml:space="preserve"> Verificar que la determinación de saldos de las cuentas por pagar y las reservas presupuestales sea sólida; es decir, que haya concordancia entre lo que se decreta y el resultado del ejercicio de ejecución presupuestal.</w:t>
      </w:r>
    </w:p>
    <w:p w14:paraId="648AFA4B" w14:textId="77777777" w:rsidR="000E6DF1" w:rsidRDefault="000E6DF1" w:rsidP="0037127F">
      <w:pPr>
        <w:contextualSpacing/>
        <w:jc w:val="both"/>
        <w:rPr>
          <w:rFonts w:ascii="Arial" w:hAnsi="Arial" w:cs="Arial"/>
          <w:b/>
          <w:sz w:val="22"/>
          <w:szCs w:val="22"/>
        </w:rPr>
      </w:pPr>
    </w:p>
    <w:p w14:paraId="42B1070E" w14:textId="77777777" w:rsidR="001D3E6F" w:rsidRDefault="001D3E6F" w:rsidP="0037127F">
      <w:pPr>
        <w:contextualSpacing/>
        <w:jc w:val="both"/>
        <w:rPr>
          <w:rFonts w:ascii="Arial" w:hAnsi="Arial" w:cs="Arial"/>
          <w:bCs/>
          <w:sz w:val="22"/>
          <w:szCs w:val="22"/>
        </w:rPr>
      </w:pPr>
      <w:r>
        <w:rPr>
          <w:rFonts w:ascii="Arial" w:hAnsi="Arial" w:cs="Arial"/>
          <w:b/>
          <w:sz w:val="22"/>
          <w:szCs w:val="22"/>
        </w:rPr>
        <w:t>1.5.1 Actividad:</w:t>
      </w:r>
      <w:r>
        <w:rPr>
          <w:rFonts w:ascii="Arial" w:hAnsi="Arial" w:cs="Arial"/>
          <w:bCs/>
          <w:sz w:val="22"/>
          <w:szCs w:val="22"/>
        </w:rPr>
        <w:t xml:space="preserve">  Revisar y ajustar el </w:t>
      </w:r>
      <w:r w:rsidR="00B12333">
        <w:rPr>
          <w:rFonts w:ascii="Arial" w:hAnsi="Arial" w:cs="Arial"/>
          <w:bCs/>
          <w:sz w:val="22"/>
          <w:szCs w:val="22"/>
        </w:rPr>
        <w:t>c</w:t>
      </w:r>
      <w:r>
        <w:rPr>
          <w:rFonts w:ascii="Arial" w:hAnsi="Arial" w:cs="Arial"/>
          <w:bCs/>
          <w:sz w:val="22"/>
          <w:szCs w:val="22"/>
        </w:rPr>
        <w:t xml:space="preserve">ierre </w:t>
      </w:r>
      <w:r w:rsidR="00B12333">
        <w:rPr>
          <w:rFonts w:ascii="Arial" w:hAnsi="Arial" w:cs="Arial"/>
          <w:bCs/>
          <w:sz w:val="22"/>
          <w:szCs w:val="22"/>
        </w:rPr>
        <w:t>p</w:t>
      </w:r>
      <w:r>
        <w:rPr>
          <w:rFonts w:ascii="Arial" w:hAnsi="Arial" w:cs="Arial"/>
          <w:bCs/>
          <w:sz w:val="22"/>
          <w:szCs w:val="22"/>
        </w:rPr>
        <w:t>resupuestal a diciembre 31 de 2020, correspondiente a los recursos de la Participación de Propósito General del Sistema General de Participaciones de manera coherente con los resultados presupuestales de la ejecución ajustada.</w:t>
      </w:r>
    </w:p>
    <w:p w14:paraId="1C688EF0" w14:textId="77777777" w:rsidR="001D3E6F" w:rsidRDefault="001D3E6F" w:rsidP="0037127F">
      <w:pPr>
        <w:contextualSpacing/>
        <w:jc w:val="both"/>
        <w:rPr>
          <w:rFonts w:ascii="Arial" w:hAnsi="Arial" w:cs="Arial"/>
          <w:bCs/>
          <w:sz w:val="22"/>
          <w:szCs w:val="22"/>
        </w:rPr>
      </w:pPr>
    </w:p>
    <w:p w14:paraId="72404169" w14:textId="77777777" w:rsidR="000E6DF1" w:rsidRDefault="001D3E6F" w:rsidP="0037127F">
      <w:pPr>
        <w:contextualSpacing/>
        <w:jc w:val="both"/>
        <w:rPr>
          <w:rFonts w:ascii="Arial" w:hAnsi="Arial" w:cs="Arial"/>
          <w:b/>
          <w:sz w:val="22"/>
          <w:szCs w:val="22"/>
        </w:rPr>
      </w:pPr>
      <w:r>
        <w:rPr>
          <w:rFonts w:ascii="Arial" w:hAnsi="Arial" w:cs="Arial"/>
          <w:b/>
          <w:sz w:val="22"/>
          <w:szCs w:val="22"/>
        </w:rPr>
        <w:t>Productos entregados</w:t>
      </w:r>
      <w:r w:rsidR="000E6DF1">
        <w:rPr>
          <w:rFonts w:ascii="Arial" w:hAnsi="Arial" w:cs="Arial"/>
          <w:b/>
          <w:sz w:val="22"/>
          <w:szCs w:val="22"/>
        </w:rPr>
        <w:t>:</w:t>
      </w:r>
      <w:r w:rsidR="006C098F" w:rsidRPr="006C098F">
        <w:rPr>
          <w:rFonts w:ascii="Arial" w:hAnsi="Arial" w:cs="Arial"/>
          <w:bCs/>
          <w:sz w:val="22"/>
          <w:szCs w:val="22"/>
        </w:rPr>
        <w:t xml:space="preserve"> </w:t>
      </w:r>
      <w:r w:rsidR="006C098F">
        <w:rPr>
          <w:rFonts w:ascii="Arial" w:hAnsi="Arial" w:cs="Arial"/>
          <w:bCs/>
          <w:sz w:val="22"/>
          <w:szCs w:val="22"/>
        </w:rPr>
        <w:t>La Alcaldía Municipal de Calamar - Bolívar remitió la Resolución No 8 del 7 de enero del 2021 “</w:t>
      </w:r>
      <w:r w:rsidR="006C098F">
        <w:rPr>
          <w:rFonts w:ascii="Arial" w:hAnsi="Arial" w:cs="Arial"/>
          <w:bCs/>
          <w:i/>
          <w:iCs/>
          <w:sz w:val="22"/>
          <w:szCs w:val="22"/>
        </w:rPr>
        <w:t>por medio de la cual se cierra el ejercicio de la vigencia Fiscal de 2020, procede a constituir la relación de cuentas por pagar y reserva de apropiación tanto de funcionamiento como de inversión y se cancelan de oficio las de las vigencias de 2019</w:t>
      </w:r>
      <w:r w:rsidR="006C098F">
        <w:rPr>
          <w:rFonts w:ascii="Arial" w:hAnsi="Arial" w:cs="Arial"/>
          <w:bCs/>
          <w:sz w:val="22"/>
          <w:szCs w:val="22"/>
        </w:rPr>
        <w:t>”.</w:t>
      </w:r>
    </w:p>
    <w:p w14:paraId="261A4A23" w14:textId="77777777" w:rsidR="000E6DF1" w:rsidRDefault="000E6DF1" w:rsidP="0037127F">
      <w:pPr>
        <w:contextualSpacing/>
        <w:jc w:val="both"/>
        <w:rPr>
          <w:rFonts w:ascii="Arial" w:hAnsi="Arial" w:cs="Arial"/>
          <w:b/>
          <w:sz w:val="22"/>
          <w:szCs w:val="22"/>
        </w:rPr>
      </w:pPr>
    </w:p>
    <w:p w14:paraId="599AF741" w14:textId="77777777" w:rsidR="001D3E6F" w:rsidRDefault="000E6DF1" w:rsidP="0037127F">
      <w:pPr>
        <w:contextualSpacing/>
        <w:jc w:val="both"/>
        <w:rPr>
          <w:rFonts w:ascii="Arial" w:hAnsi="Arial" w:cs="Arial"/>
          <w:b/>
          <w:sz w:val="22"/>
          <w:szCs w:val="22"/>
        </w:rPr>
      </w:pPr>
      <w:r>
        <w:rPr>
          <w:rFonts w:ascii="Arial" w:hAnsi="Arial" w:cs="Arial"/>
          <w:b/>
          <w:sz w:val="22"/>
          <w:szCs w:val="22"/>
        </w:rPr>
        <w:t>E</w:t>
      </w:r>
      <w:r w:rsidR="00473288">
        <w:rPr>
          <w:rFonts w:ascii="Arial" w:hAnsi="Arial" w:cs="Arial"/>
          <w:b/>
          <w:sz w:val="22"/>
          <w:szCs w:val="22"/>
        </w:rPr>
        <w:t>valuación</w:t>
      </w:r>
      <w:r w:rsidR="001D3E6F">
        <w:rPr>
          <w:rFonts w:ascii="Arial" w:hAnsi="Arial" w:cs="Arial"/>
          <w:b/>
          <w:sz w:val="22"/>
          <w:szCs w:val="22"/>
        </w:rPr>
        <w:t>:</w:t>
      </w:r>
    </w:p>
    <w:p w14:paraId="290C70F3" w14:textId="77777777" w:rsidR="001D3E6F" w:rsidRDefault="001D3E6F" w:rsidP="0037127F">
      <w:pPr>
        <w:contextualSpacing/>
        <w:jc w:val="both"/>
        <w:rPr>
          <w:rFonts w:ascii="Arial" w:hAnsi="Arial" w:cs="Arial"/>
          <w:bCs/>
          <w:sz w:val="22"/>
          <w:szCs w:val="22"/>
        </w:rPr>
      </w:pPr>
    </w:p>
    <w:p w14:paraId="5D55E92D"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A través de dicho </w:t>
      </w:r>
      <w:r w:rsidR="00B12333">
        <w:rPr>
          <w:rFonts w:ascii="Arial" w:hAnsi="Arial" w:cs="Arial"/>
          <w:bCs/>
          <w:sz w:val="22"/>
          <w:szCs w:val="22"/>
        </w:rPr>
        <w:t>A</w:t>
      </w:r>
      <w:r>
        <w:rPr>
          <w:rFonts w:ascii="Arial" w:hAnsi="Arial" w:cs="Arial"/>
          <w:bCs/>
          <w:sz w:val="22"/>
          <w:szCs w:val="22"/>
        </w:rPr>
        <w:t xml:space="preserve">cto </w:t>
      </w:r>
      <w:r w:rsidR="00B12333">
        <w:rPr>
          <w:rFonts w:ascii="Arial" w:hAnsi="Arial" w:cs="Arial"/>
          <w:bCs/>
          <w:sz w:val="22"/>
          <w:szCs w:val="22"/>
        </w:rPr>
        <w:t>A</w:t>
      </w:r>
      <w:r>
        <w:rPr>
          <w:rFonts w:ascii="Arial" w:hAnsi="Arial" w:cs="Arial"/>
          <w:bCs/>
          <w:sz w:val="22"/>
          <w:szCs w:val="22"/>
        </w:rPr>
        <w:t xml:space="preserve">dministrativo </w:t>
      </w:r>
      <w:r w:rsidR="006C098F">
        <w:rPr>
          <w:rFonts w:ascii="Arial" w:hAnsi="Arial" w:cs="Arial"/>
          <w:bCs/>
          <w:sz w:val="22"/>
          <w:szCs w:val="22"/>
        </w:rPr>
        <w:t xml:space="preserve">el Municipio </w:t>
      </w:r>
      <w:r>
        <w:rPr>
          <w:rFonts w:ascii="Arial" w:hAnsi="Arial" w:cs="Arial"/>
          <w:bCs/>
          <w:sz w:val="22"/>
          <w:szCs w:val="22"/>
        </w:rPr>
        <w:t xml:space="preserve">declaró el cierre fiscal, contable, presupuestal y </w:t>
      </w:r>
      <w:r w:rsidR="00B12333">
        <w:rPr>
          <w:rFonts w:ascii="Arial" w:hAnsi="Arial" w:cs="Arial"/>
          <w:bCs/>
          <w:sz w:val="22"/>
          <w:szCs w:val="22"/>
        </w:rPr>
        <w:t>t</w:t>
      </w:r>
      <w:r>
        <w:rPr>
          <w:rFonts w:ascii="Arial" w:hAnsi="Arial" w:cs="Arial"/>
          <w:bCs/>
          <w:sz w:val="22"/>
          <w:szCs w:val="22"/>
        </w:rPr>
        <w:t xml:space="preserve">esorería de la vigencia 2020 y su respectiva </w:t>
      </w:r>
      <w:r w:rsidR="00B12333">
        <w:rPr>
          <w:rFonts w:ascii="Arial" w:hAnsi="Arial" w:cs="Arial"/>
          <w:bCs/>
          <w:sz w:val="22"/>
          <w:szCs w:val="22"/>
        </w:rPr>
        <w:t>e</w:t>
      </w:r>
      <w:r>
        <w:rPr>
          <w:rFonts w:ascii="Arial" w:hAnsi="Arial" w:cs="Arial"/>
          <w:bCs/>
          <w:sz w:val="22"/>
          <w:szCs w:val="22"/>
        </w:rPr>
        <w:t xml:space="preserve">jecución de </w:t>
      </w:r>
      <w:r w:rsidR="00B12333">
        <w:rPr>
          <w:rFonts w:ascii="Arial" w:hAnsi="Arial" w:cs="Arial"/>
          <w:bCs/>
          <w:sz w:val="22"/>
          <w:szCs w:val="22"/>
        </w:rPr>
        <w:t>i</w:t>
      </w:r>
      <w:r>
        <w:rPr>
          <w:rFonts w:ascii="Arial" w:hAnsi="Arial" w:cs="Arial"/>
          <w:bCs/>
          <w:sz w:val="22"/>
          <w:szCs w:val="22"/>
        </w:rPr>
        <w:t xml:space="preserve">ngresos, </w:t>
      </w:r>
      <w:r w:rsidR="00B12333">
        <w:rPr>
          <w:rFonts w:ascii="Arial" w:hAnsi="Arial" w:cs="Arial"/>
          <w:bCs/>
          <w:sz w:val="22"/>
          <w:szCs w:val="22"/>
        </w:rPr>
        <w:t>g</w:t>
      </w:r>
      <w:r>
        <w:rPr>
          <w:rFonts w:ascii="Arial" w:hAnsi="Arial" w:cs="Arial"/>
          <w:bCs/>
          <w:sz w:val="22"/>
          <w:szCs w:val="22"/>
        </w:rPr>
        <w:t xml:space="preserve">astos y </w:t>
      </w:r>
      <w:r w:rsidR="00B12333">
        <w:rPr>
          <w:rFonts w:ascii="Arial" w:hAnsi="Arial" w:cs="Arial"/>
          <w:bCs/>
          <w:sz w:val="22"/>
          <w:szCs w:val="22"/>
        </w:rPr>
        <w:t>b</w:t>
      </w:r>
      <w:r>
        <w:rPr>
          <w:rFonts w:ascii="Arial" w:hAnsi="Arial" w:cs="Arial"/>
          <w:bCs/>
          <w:sz w:val="22"/>
          <w:szCs w:val="22"/>
        </w:rPr>
        <w:t xml:space="preserve">alance </w:t>
      </w:r>
      <w:r w:rsidR="00B12333">
        <w:rPr>
          <w:rFonts w:ascii="Arial" w:hAnsi="Arial" w:cs="Arial"/>
          <w:bCs/>
          <w:sz w:val="22"/>
          <w:szCs w:val="22"/>
        </w:rPr>
        <w:t>g</w:t>
      </w:r>
      <w:r>
        <w:rPr>
          <w:rFonts w:ascii="Arial" w:hAnsi="Arial" w:cs="Arial"/>
          <w:bCs/>
          <w:sz w:val="22"/>
          <w:szCs w:val="22"/>
        </w:rPr>
        <w:t>eneral. En ese orden, esta Dirección revisó la consistencia de la información remitida e identificó que para los recursos de Propósito General se constituyeron unos saldos en cuentas por pagar por valor de $170.437.843 y de reservas presupuestales de $105.741.084</w:t>
      </w:r>
      <w:r w:rsidR="00026758">
        <w:rPr>
          <w:rFonts w:ascii="Arial" w:hAnsi="Arial" w:cs="Arial"/>
          <w:bCs/>
          <w:sz w:val="22"/>
          <w:szCs w:val="22"/>
        </w:rPr>
        <w:t>. S</w:t>
      </w:r>
      <w:r>
        <w:rPr>
          <w:rFonts w:ascii="Arial" w:hAnsi="Arial" w:cs="Arial"/>
          <w:bCs/>
          <w:sz w:val="22"/>
          <w:szCs w:val="22"/>
        </w:rPr>
        <w:t>in embargo, como se mencionó en el apartado anterior</w:t>
      </w:r>
      <w:r w:rsidR="001134B8">
        <w:rPr>
          <w:rFonts w:ascii="Arial" w:hAnsi="Arial" w:cs="Arial"/>
          <w:bCs/>
          <w:sz w:val="22"/>
          <w:szCs w:val="22"/>
        </w:rPr>
        <w:t xml:space="preserve"> de este informe</w:t>
      </w:r>
      <w:r>
        <w:rPr>
          <w:rFonts w:ascii="Arial" w:hAnsi="Arial" w:cs="Arial"/>
          <w:bCs/>
          <w:sz w:val="22"/>
          <w:szCs w:val="22"/>
        </w:rPr>
        <w:t xml:space="preserve">, las reservas presupuestales presentan diferencias con el ejercicio presupuestal por valor de $59.954.540 (ver apartado </w:t>
      </w:r>
      <w:r w:rsidR="00B12333">
        <w:rPr>
          <w:rFonts w:ascii="Arial" w:hAnsi="Arial" w:cs="Arial"/>
          <w:bCs/>
          <w:sz w:val="22"/>
          <w:szCs w:val="22"/>
        </w:rPr>
        <w:t>C</w:t>
      </w:r>
      <w:r>
        <w:rPr>
          <w:rFonts w:ascii="Arial" w:hAnsi="Arial" w:cs="Arial"/>
          <w:bCs/>
          <w:sz w:val="22"/>
          <w:szCs w:val="22"/>
        </w:rPr>
        <w:t xml:space="preserve">ierre </w:t>
      </w:r>
      <w:r w:rsidR="00B12333">
        <w:rPr>
          <w:rFonts w:ascii="Arial" w:hAnsi="Arial" w:cs="Arial"/>
          <w:bCs/>
          <w:sz w:val="22"/>
          <w:szCs w:val="22"/>
        </w:rPr>
        <w:t>F</w:t>
      </w:r>
      <w:r>
        <w:rPr>
          <w:rFonts w:ascii="Arial" w:hAnsi="Arial" w:cs="Arial"/>
          <w:bCs/>
          <w:sz w:val="22"/>
          <w:szCs w:val="22"/>
        </w:rPr>
        <w:t>iscal).</w:t>
      </w:r>
    </w:p>
    <w:p w14:paraId="43DF4774" w14:textId="77777777" w:rsidR="001D3E6F" w:rsidRDefault="001D3E6F" w:rsidP="0037127F">
      <w:pPr>
        <w:contextualSpacing/>
        <w:jc w:val="both"/>
        <w:rPr>
          <w:rFonts w:ascii="Arial" w:hAnsi="Arial" w:cs="Arial"/>
          <w:bCs/>
          <w:sz w:val="22"/>
          <w:szCs w:val="22"/>
        </w:rPr>
      </w:pPr>
    </w:p>
    <w:p w14:paraId="67C4FA64" w14:textId="77777777" w:rsidR="001D3E6F" w:rsidRDefault="001D3E6F" w:rsidP="0037127F">
      <w:pPr>
        <w:contextualSpacing/>
        <w:jc w:val="both"/>
        <w:rPr>
          <w:rFonts w:ascii="Arial" w:hAnsi="Arial" w:cs="Arial"/>
          <w:bCs/>
          <w:sz w:val="22"/>
          <w:szCs w:val="22"/>
        </w:rPr>
      </w:pPr>
      <w:r>
        <w:rPr>
          <w:rFonts w:ascii="Arial" w:hAnsi="Arial" w:cs="Arial"/>
          <w:bCs/>
          <w:sz w:val="22"/>
          <w:szCs w:val="22"/>
        </w:rPr>
        <w:t>En conclusión, el cierre presupuestal no coincide</w:t>
      </w:r>
      <w:r w:rsidR="001134B8">
        <w:rPr>
          <w:rFonts w:ascii="Arial" w:hAnsi="Arial" w:cs="Arial"/>
          <w:bCs/>
          <w:sz w:val="22"/>
          <w:szCs w:val="22"/>
        </w:rPr>
        <w:t xml:space="preserve"> con</w:t>
      </w:r>
      <w:r>
        <w:rPr>
          <w:rFonts w:ascii="Arial" w:hAnsi="Arial" w:cs="Arial"/>
          <w:bCs/>
          <w:sz w:val="22"/>
          <w:szCs w:val="22"/>
        </w:rPr>
        <w:t xml:space="preserve"> los saldos decretados en los actos administrativos</w:t>
      </w:r>
      <w:r w:rsidR="00B25DC4">
        <w:rPr>
          <w:rFonts w:ascii="Arial" w:hAnsi="Arial" w:cs="Arial"/>
          <w:bCs/>
          <w:sz w:val="22"/>
          <w:szCs w:val="22"/>
        </w:rPr>
        <w:t>;</w:t>
      </w:r>
      <w:r>
        <w:rPr>
          <w:rFonts w:ascii="Arial" w:hAnsi="Arial" w:cs="Arial"/>
          <w:bCs/>
          <w:sz w:val="22"/>
          <w:szCs w:val="22"/>
        </w:rPr>
        <w:t xml:space="preserve"> lo cual demuestra que</w:t>
      </w:r>
      <w:r w:rsidR="00B25DC4">
        <w:rPr>
          <w:rFonts w:ascii="Arial" w:hAnsi="Arial" w:cs="Arial"/>
          <w:bCs/>
          <w:sz w:val="22"/>
          <w:szCs w:val="22"/>
        </w:rPr>
        <w:t>,</w:t>
      </w:r>
      <w:r>
        <w:rPr>
          <w:rFonts w:ascii="Arial" w:hAnsi="Arial" w:cs="Arial"/>
          <w:bCs/>
          <w:sz w:val="22"/>
          <w:szCs w:val="22"/>
        </w:rPr>
        <w:t xml:space="preserve"> la Entidad no ha realizado del todo el ajuste al cierre de la vigencia 2020. </w:t>
      </w:r>
      <w:r w:rsidR="001134B8">
        <w:rPr>
          <w:rFonts w:ascii="Arial" w:hAnsi="Arial" w:cs="Arial"/>
          <w:bCs/>
          <w:sz w:val="22"/>
          <w:szCs w:val="22"/>
        </w:rPr>
        <w:t>A su vez, el Municipio debe tener</w:t>
      </w:r>
      <w:r>
        <w:rPr>
          <w:rFonts w:ascii="Arial" w:hAnsi="Arial" w:cs="Arial"/>
          <w:bCs/>
          <w:sz w:val="22"/>
          <w:szCs w:val="22"/>
        </w:rPr>
        <w:t xml:space="preserve"> en cuenta los demás ajustes que debe realizar</w:t>
      </w:r>
      <w:r w:rsidR="00B25DC4">
        <w:rPr>
          <w:rFonts w:ascii="Arial" w:hAnsi="Arial" w:cs="Arial"/>
          <w:bCs/>
          <w:sz w:val="22"/>
          <w:szCs w:val="22"/>
        </w:rPr>
        <w:t>;</w:t>
      </w:r>
      <w:r>
        <w:rPr>
          <w:rFonts w:ascii="Arial" w:hAnsi="Arial" w:cs="Arial"/>
          <w:bCs/>
          <w:sz w:val="22"/>
          <w:szCs w:val="22"/>
        </w:rPr>
        <w:t xml:space="preserve"> por ejemplo, la incorporación de los rendimientos financieros. Siendo así, se da como no cumplida la </w:t>
      </w:r>
      <w:r w:rsidR="00B25DC4">
        <w:rPr>
          <w:rFonts w:ascii="Arial" w:hAnsi="Arial" w:cs="Arial"/>
          <w:bCs/>
          <w:sz w:val="22"/>
          <w:szCs w:val="22"/>
        </w:rPr>
        <w:t>A</w:t>
      </w:r>
      <w:r>
        <w:rPr>
          <w:rFonts w:ascii="Arial" w:hAnsi="Arial" w:cs="Arial"/>
          <w:bCs/>
          <w:sz w:val="22"/>
          <w:szCs w:val="22"/>
        </w:rPr>
        <w:t>ctividad por parte del Municipio.</w:t>
      </w:r>
    </w:p>
    <w:p w14:paraId="0AC6B296" w14:textId="77777777" w:rsidR="001D3E6F" w:rsidRDefault="001D3E6F" w:rsidP="0037127F">
      <w:pPr>
        <w:contextualSpacing/>
        <w:jc w:val="both"/>
        <w:rPr>
          <w:rFonts w:ascii="Arial" w:hAnsi="Arial" w:cs="Arial"/>
          <w:bCs/>
          <w:sz w:val="22"/>
          <w:szCs w:val="22"/>
        </w:rPr>
      </w:pPr>
    </w:p>
    <w:p w14:paraId="03BDD952"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B25DC4">
        <w:rPr>
          <w:rFonts w:ascii="Arial" w:hAnsi="Arial" w:cs="Arial"/>
          <w:b/>
          <w:sz w:val="22"/>
          <w:szCs w:val="22"/>
        </w:rPr>
        <w:t>A</w:t>
      </w:r>
      <w:r>
        <w:rPr>
          <w:rFonts w:ascii="Arial" w:hAnsi="Arial" w:cs="Arial"/>
          <w:b/>
          <w:sz w:val="22"/>
          <w:szCs w:val="22"/>
        </w:rPr>
        <w:t xml:space="preserve">ctividad No. 1.5.1: </w:t>
      </w:r>
      <w:r>
        <w:rPr>
          <w:rFonts w:ascii="Arial" w:hAnsi="Arial" w:cs="Arial"/>
          <w:b/>
          <w:sz w:val="22"/>
          <w:szCs w:val="22"/>
          <w:u w:val="single"/>
        </w:rPr>
        <w:t>No Cumple</w:t>
      </w:r>
      <w:r w:rsidR="00B25DC4">
        <w:rPr>
          <w:rFonts w:ascii="Arial" w:hAnsi="Arial" w:cs="Arial"/>
          <w:b/>
          <w:sz w:val="22"/>
          <w:szCs w:val="22"/>
          <w:u w:val="single"/>
        </w:rPr>
        <w:t>.</w:t>
      </w:r>
    </w:p>
    <w:p w14:paraId="2546D471" w14:textId="77777777" w:rsidR="00473288" w:rsidRDefault="00473288" w:rsidP="00BF20B9">
      <w:pPr>
        <w:pStyle w:val="Prrafodelista"/>
        <w:ind w:left="0"/>
        <w:jc w:val="both"/>
        <w:rPr>
          <w:rFonts w:ascii="Arial" w:hAnsi="Arial" w:cs="Arial"/>
          <w:b/>
          <w:sz w:val="22"/>
          <w:szCs w:val="22"/>
        </w:rPr>
      </w:pPr>
      <w:r>
        <w:rPr>
          <w:rFonts w:ascii="Arial" w:hAnsi="Arial" w:cs="Arial"/>
          <w:b/>
          <w:sz w:val="22"/>
          <w:szCs w:val="22"/>
        </w:rPr>
        <w:lastRenderedPageBreak/>
        <w:t>Recomendaciones:</w:t>
      </w:r>
    </w:p>
    <w:p w14:paraId="2950A8A0" w14:textId="77777777" w:rsidR="00473288" w:rsidRDefault="00473288" w:rsidP="00BF20B9">
      <w:pPr>
        <w:pStyle w:val="Prrafodelista"/>
        <w:ind w:left="0"/>
        <w:jc w:val="both"/>
        <w:rPr>
          <w:rFonts w:ascii="Arial" w:hAnsi="Arial" w:cs="Arial"/>
          <w:b/>
          <w:sz w:val="22"/>
          <w:szCs w:val="22"/>
        </w:rPr>
      </w:pPr>
    </w:p>
    <w:p w14:paraId="1661D719" w14:textId="77777777" w:rsidR="00473288" w:rsidRDefault="00473288" w:rsidP="0037127F">
      <w:pPr>
        <w:contextualSpacing/>
        <w:jc w:val="both"/>
        <w:rPr>
          <w:rFonts w:ascii="Arial" w:hAnsi="Arial" w:cs="Arial"/>
          <w:bCs/>
          <w:sz w:val="22"/>
          <w:szCs w:val="22"/>
        </w:rPr>
      </w:pPr>
      <w:r w:rsidRPr="00AA36C2">
        <w:rPr>
          <w:rFonts w:ascii="Arial" w:hAnsi="Arial" w:cs="Arial"/>
          <w:bCs/>
          <w:sz w:val="22"/>
          <w:szCs w:val="22"/>
        </w:rPr>
        <w:t>E</w:t>
      </w:r>
      <w:r w:rsidR="00474429">
        <w:rPr>
          <w:rFonts w:ascii="Arial" w:hAnsi="Arial" w:cs="Arial"/>
          <w:bCs/>
          <w:sz w:val="22"/>
          <w:szCs w:val="22"/>
        </w:rPr>
        <w:t xml:space="preserve">ste ejercicio se encuentra asociado a la </w:t>
      </w:r>
      <w:r w:rsidR="00B25DC4">
        <w:rPr>
          <w:rFonts w:ascii="Arial" w:hAnsi="Arial" w:cs="Arial"/>
          <w:bCs/>
          <w:sz w:val="22"/>
          <w:szCs w:val="22"/>
        </w:rPr>
        <w:t>A</w:t>
      </w:r>
      <w:r w:rsidR="00474429">
        <w:rPr>
          <w:rFonts w:ascii="Arial" w:hAnsi="Arial" w:cs="Arial"/>
          <w:bCs/>
          <w:sz w:val="22"/>
          <w:szCs w:val="22"/>
        </w:rPr>
        <w:t>ctividad 1.2.1</w:t>
      </w:r>
      <w:r w:rsidR="00026758">
        <w:rPr>
          <w:rFonts w:ascii="Arial" w:hAnsi="Arial" w:cs="Arial"/>
          <w:bCs/>
          <w:sz w:val="22"/>
          <w:szCs w:val="22"/>
        </w:rPr>
        <w:t>, las cuales</w:t>
      </w:r>
      <w:r w:rsidR="00474429">
        <w:rPr>
          <w:rFonts w:ascii="Arial" w:hAnsi="Arial" w:cs="Arial"/>
          <w:bCs/>
          <w:sz w:val="22"/>
          <w:szCs w:val="22"/>
        </w:rPr>
        <w:t xml:space="preserve"> tiene</w:t>
      </w:r>
      <w:r w:rsidR="00026758">
        <w:rPr>
          <w:rFonts w:ascii="Arial" w:hAnsi="Arial" w:cs="Arial"/>
          <w:bCs/>
          <w:sz w:val="22"/>
          <w:szCs w:val="22"/>
        </w:rPr>
        <w:t>n</w:t>
      </w:r>
      <w:r w:rsidR="00474429">
        <w:rPr>
          <w:rFonts w:ascii="Arial" w:hAnsi="Arial" w:cs="Arial"/>
          <w:bCs/>
          <w:sz w:val="22"/>
          <w:szCs w:val="22"/>
        </w:rPr>
        <w:t xml:space="preserve"> como fin, </w:t>
      </w:r>
      <w:r w:rsidR="00474429" w:rsidRPr="00AA36C2">
        <w:rPr>
          <w:rFonts w:ascii="Arial" w:hAnsi="Arial" w:cs="Arial"/>
          <w:bCs/>
          <w:sz w:val="22"/>
          <w:szCs w:val="22"/>
        </w:rPr>
        <w:t xml:space="preserve">ajustar la información </w:t>
      </w:r>
      <w:r w:rsidR="00474429">
        <w:rPr>
          <w:rFonts w:ascii="Arial" w:hAnsi="Arial" w:cs="Arial"/>
          <w:bCs/>
          <w:sz w:val="22"/>
          <w:szCs w:val="22"/>
        </w:rPr>
        <w:t xml:space="preserve">de los cierres </w:t>
      </w:r>
      <w:r w:rsidR="00474429" w:rsidRPr="00AA36C2">
        <w:rPr>
          <w:rFonts w:ascii="Arial" w:hAnsi="Arial" w:cs="Arial"/>
          <w:bCs/>
          <w:sz w:val="22"/>
          <w:szCs w:val="22"/>
        </w:rPr>
        <w:t>presupuestal</w:t>
      </w:r>
      <w:r w:rsidR="00474429">
        <w:rPr>
          <w:rFonts w:ascii="Arial" w:hAnsi="Arial" w:cs="Arial"/>
          <w:bCs/>
          <w:sz w:val="22"/>
          <w:szCs w:val="22"/>
        </w:rPr>
        <w:t>es</w:t>
      </w:r>
      <w:r w:rsidRPr="00AA36C2">
        <w:rPr>
          <w:rFonts w:ascii="Arial" w:hAnsi="Arial" w:cs="Arial"/>
          <w:bCs/>
          <w:sz w:val="22"/>
          <w:szCs w:val="22"/>
        </w:rPr>
        <w:t xml:space="preserve">. </w:t>
      </w:r>
      <w:r w:rsidR="00474429">
        <w:rPr>
          <w:rFonts w:ascii="Arial" w:hAnsi="Arial" w:cs="Arial"/>
          <w:bCs/>
          <w:sz w:val="22"/>
          <w:szCs w:val="22"/>
        </w:rPr>
        <w:t>En consecuencia,</w:t>
      </w:r>
      <w:r w:rsidRPr="00AA36C2">
        <w:rPr>
          <w:rFonts w:ascii="Arial" w:hAnsi="Arial" w:cs="Arial"/>
          <w:bCs/>
          <w:sz w:val="22"/>
          <w:szCs w:val="22"/>
        </w:rPr>
        <w:t xml:space="preserve"> el Municipio deberá </w:t>
      </w:r>
      <w:r w:rsidR="00474429">
        <w:rPr>
          <w:rFonts w:ascii="Arial" w:hAnsi="Arial" w:cs="Arial"/>
          <w:bCs/>
          <w:sz w:val="22"/>
          <w:szCs w:val="22"/>
        </w:rPr>
        <w:t>revisar los cierres tesorales y constatarlos con los cierres presupuestales, identificado diferencias para proceder a revisar su naturaleza, generando correcciones antes de constituir los actos administrativos.</w:t>
      </w:r>
    </w:p>
    <w:p w14:paraId="42858CCF" w14:textId="77777777" w:rsidR="00474429" w:rsidRDefault="00474429" w:rsidP="0037127F">
      <w:pPr>
        <w:contextualSpacing/>
        <w:jc w:val="both"/>
        <w:rPr>
          <w:rFonts w:ascii="Arial" w:hAnsi="Arial" w:cs="Arial"/>
          <w:bCs/>
          <w:sz w:val="22"/>
          <w:szCs w:val="22"/>
        </w:rPr>
      </w:pPr>
    </w:p>
    <w:p w14:paraId="1877B9EB" w14:textId="77777777" w:rsidR="00474429" w:rsidRDefault="00474429" w:rsidP="0037127F">
      <w:pPr>
        <w:contextualSpacing/>
        <w:jc w:val="both"/>
        <w:rPr>
          <w:rFonts w:ascii="Arial" w:hAnsi="Arial" w:cs="Arial"/>
          <w:bCs/>
          <w:sz w:val="22"/>
          <w:szCs w:val="22"/>
        </w:rPr>
      </w:pPr>
      <w:r>
        <w:rPr>
          <w:rFonts w:ascii="Arial" w:hAnsi="Arial" w:cs="Arial"/>
          <w:bCs/>
          <w:sz w:val="22"/>
          <w:szCs w:val="22"/>
        </w:rPr>
        <w:t>Siendo así, el Municipio debe revisar la información generada desde las diferentes áreas financieras de la Entidad e incluso verificarlo con otras fuentes de información y proceder a realizar los ajustes respectivos. Lo anterior, debe estar compilado en unos documentos que demuestre</w:t>
      </w:r>
      <w:r w:rsidR="00026758">
        <w:rPr>
          <w:rFonts w:ascii="Arial" w:hAnsi="Arial" w:cs="Arial"/>
          <w:bCs/>
          <w:sz w:val="22"/>
          <w:szCs w:val="22"/>
        </w:rPr>
        <w:t>n</w:t>
      </w:r>
      <w:r>
        <w:rPr>
          <w:rFonts w:ascii="Arial" w:hAnsi="Arial" w:cs="Arial"/>
          <w:bCs/>
          <w:sz w:val="22"/>
          <w:szCs w:val="22"/>
        </w:rPr>
        <w:t xml:space="preserve"> la validación previa y el documento final ajustado.</w:t>
      </w:r>
    </w:p>
    <w:p w14:paraId="4424223F" w14:textId="77777777" w:rsidR="00473288" w:rsidRDefault="00473288" w:rsidP="0037127F">
      <w:pPr>
        <w:contextualSpacing/>
        <w:jc w:val="both"/>
        <w:rPr>
          <w:rFonts w:ascii="Arial" w:hAnsi="Arial" w:cs="Arial"/>
          <w:bCs/>
          <w:sz w:val="22"/>
          <w:szCs w:val="22"/>
        </w:rPr>
      </w:pPr>
    </w:p>
    <w:p w14:paraId="3942955E" w14:textId="77777777" w:rsidR="00216C37" w:rsidRDefault="00216C37" w:rsidP="0037127F">
      <w:pPr>
        <w:contextualSpacing/>
        <w:jc w:val="both"/>
        <w:rPr>
          <w:rFonts w:ascii="Arial" w:hAnsi="Arial" w:cs="Arial"/>
          <w:bCs/>
          <w:sz w:val="22"/>
          <w:szCs w:val="22"/>
        </w:rPr>
      </w:pPr>
    </w:p>
    <w:p w14:paraId="4A68FFC1" w14:textId="77777777" w:rsidR="001D3E6F" w:rsidRDefault="001D3E6F" w:rsidP="0037127F">
      <w:pPr>
        <w:contextualSpacing/>
        <w:jc w:val="both"/>
        <w:rPr>
          <w:rFonts w:ascii="Arial" w:hAnsi="Arial" w:cs="Arial"/>
          <w:bCs/>
          <w:sz w:val="22"/>
          <w:szCs w:val="22"/>
        </w:rPr>
      </w:pPr>
      <w:r>
        <w:rPr>
          <w:rFonts w:ascii="Arial" w:hAnsi="Arial" w:cs="Arial"/>
          <w:b/>
          <w:sz w:val="22"/>
          <w:szCs w:val="22"/>
        </w:rPr>
        <w:t>1.5.2 Actividad:</w:t>
      </w:r>
      <w:r>
        <w:rPr>
          <w:rFonts w:ascii="Arial" w:hAnsi="Arial" w:cs="Arial"/>
          <w:bCs/>
          <w:sz w:val="22"/>
          <w:szCs w:val="22"/>
        </w:rPr>
        <w:t xml:space="preserve"> Formular e Implementar un procedimiento que permita un cierre fiscal completo y consistente que involucre a las unidades ejecutoras y el área financiera.</w:t>
      </w:r>
    </w:p>
    <w:p w14:paraId="39286954" w14:textId="77777777" w:rsidR="001D3E6F" w:rsidRDefault="001D3E6F" w:rsidP="00BF20B9">
      <w:pPr>
        <w:pStyle w:val="Prrafodelista"/>
        <w:ind w:left="1080" w:hanging="720"/>
        <w:jc w:val="both"/>
        <w:rPr>
          <w:rFonts w:ascii="Arial" w:hAnsi="Arial" w:cs="Arial"/>
          <w:b/>
          <w:sz w:val="22"/>
          <w:szCs w:val="22"/>
        </w:rPr>
      </w:pPr>
    </w:p>
    <w:p w14:paraId="5E5D89AA" w14:textId="77777777" w:rsidR="00C31A10" w:rsidRDefault="001D3E6F" w:rsidP="0037127F">
      <w:pPr>
        <w:contextualSpacing/>
        <w:jc w:val="both"/>
        <w:rPr>
          <w:rFonts w:ascii="Arial" w:hAnsi="Arial" w:cs="Arial"/>
          <w:b/>
          <w:sz w:val="22"/>
          <w:szCs w:val="22"/>
        </w:rPr>
      </w:pPr>
      <w:r>
        <w:rPr>
          <w:rFonts w:ascii="Arial" w:hAnsi="Arial" w:cs="Arial"/>
          <w:b/>
          <w:sz w:val="22"/>
          <w:szCs w:val="22"/>
        </w:rPr>
        <w:t>Productos entregados</w:t>
      </w:r>
      <w:r w:rsidR="00C31A10">
        <w:rPr>
          <w:rFonts w:ascii="Arial" w:hAnsi="Arial" w:cs="Arial"/>
          <w:b/>
          <w:sz w:val="22"/>
          <w:szCs w:val="22"/>
        </w:rPr>
        <w:t xml:space="preserve">: </w:t>
      </w:r>
      <w:r w:rsidR="00C31A10" w:rsidRPr="002B0129">
        <w:rPr>
          <w:rFonts w:ascii="Arial" w:hAnsi="Arial" w:cs="Arial"/>
          <w:bCs/>
          <w:sz w:val="22"/>
          <w:szCs w:val="22"/>
        </w:rPr>
        <w:t>No entregó la información</w:t>
      </w:r>
      <w:r w:rsidR="00C31A10">
        <w:rPr>
          <w:rFonts w:ascii="Arial" w:hAnsi="Arial" w:cs="Arial"/>
          <w:bCs/>
          <w:sz w:val="22"/>
          <w:szCs w:val="22"/>
        </w:rPr>
        <w:t>.</w:t>
      </w:r>
    </w:p>
    <w:p w14:paraId="457729E8" w14:textId="77777777" w:rsidR="00C31A10" w:rsidRDefault="00C31A10" w:rsidP="0037127F">
      <w:pPr>
        <w:contextualSpacing/>
        <w:jc w:val="both"/>
        <w:rPr>
          <w:rFonts w:ascii="Arial" w:hAnsi="Arial" w:cs="Arial"/>
          <w:b/>
          <w:sz w:val="22"/>
          <w:szCs w:val="22"/>
        </w:rPr>
      </w:pPr>
    </w:p>
    <w:p w14:paraId="078F7962" w14:textId="77777777" w:rsidR="001D3E6F" w:rsidRDefault="00C31A10" w:rsidP="0037127F">
      <w:pPr>
        <w:contextualSpacing/>
        <w:jc w:val="both"/>
        <w:rPr>
          <w:rFonts w:ascii="Arial" w:hAnsi="Arial" w:cs="Arial"/>
          <w:b/>
          <w:sz w:val="22"/>
          <w:szCs w:val="22"/>
        </w:rPr>
      </w:pPr>
      <w:r>
        <w:rPr>
          <w:rFonts w:ascii="Arial" w:hAnsi="Arial" w:cs="Arial"/>
          <w:b/>
          <w:sz w:val="22"/>
          <w:szCs w:val="22"/>
        </w:rPr>
        <w:t>E</w:t>
      </w:r>
      <w:r w:rsidR="00474429">
        <w:rPr>
          <w:rFonts w:ascii="Arial" w:hAnsi="Arial" w:cs="Arial"/>
          <w:b/>
          <w:sz w:val="22"/>
          <w:szCs w:val="22"/>
        </w:rPr>
        <w:t>valuación</w:t>
      </w:r>
      <w:r w:rsidR="001D3E6F">
        <w:rPr>
          <w:rFonts w:ascii="Arial" w:hAnsi="Arial" w:cs="Arial"/>
          <w:b/>
          <w:sz w:val="22"/>
          <w:szCs w:val="22"/>
        </w:rPr>
        <w:t>:</w:t>
      </w:r>
    </w:p>
    <w:p w14:paraId="26305EBF" w14:textId="77777777" w:rsidR="001D3E6F" w:rsidRDefault="001D3E6F" w:rsidP="00BF20B9">
      <w:pPr>
        <w:pStyle w:val="Prrafodelista"/>
        <w:ind w:left="1080" w:hanging="720"/>
        <w:jc w:val="both"/>
        <w:rPr>
          <w:rFonts w:ascii="Arial" w:hAnsi="Arial" w:cs="Arial"/>
          <w:b/>
          <w:sz w:val="22"/>
          <w:szCs w:val="22"/>
        </w:rPr>
      </w:pPr>
    </w:p>
    <w:p w14:paraId="28AF9D6E"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1134B8">
        <w:rPr>
          <w:rFonts w:ascii="Arial" w:hAnsi="Arial" w:cs="Arial"/>
          <w:bCs/>
          <w:sz w:val="22"/>
          <w:szCs w:val="22"/>
        </w:rPr>
        <w:t xml:space="preserve">de </w:t>
      </w:r>
      <w:r>
        <w:rPr>
          <w:rFonts w:ascii="Arial" w:hAnsi="Arial" w:cs="Arial"/>
          <w:bCs/>
          <w:sz w:val="22"/>
          <w:szCs w:val="22"/>
        </w:rPr>
        <w:t xml:space="preserve">Calamar </w:t>
      </w:r>
      <w:r w:rsidR="0030350E">
        <w:rPr>
          <w:rFonts w:ascii="Arial" w:hAnsi="Arial" w:cs="Arial"/>
          <w:bCs/>
          <w:sz w:val="22"/>
          <w:szCs w:val="22"/>
        </w:rPr>
        <w:t>–</w:t>
      </w:r>
      <w:r>
        <w:rPr>
          <w:rFonts w:ascii="Arial" w:hAnsi="Arial" w:cs="Arial"/>
          <w:bCs/>
          <w:sz w:val="22"/>
          <w:szCs w:val="22"/>
        </w:rPr>
        <w:t xml:space="preserve"> Bolívar</w:t>
      </w:r>
      <w:r w:rsidR="0030350E">
        <w:rPr>
          <w:rFonts w:ascii="Arial" w:hAnsi="Arial" w:cs="Arial"/>
          <w:bCs/>
          <w:sz w:val="22"/>
          <w:szCs w:val="22"/>
        </w:rPr>
        <w:t>,</w:t>
      </w:r>
      <w:r>
        <w:rPr>
          <w:rFonts w:ascii="Arial" w:hAnsi="Arial" w:cs="Arial"/>
          <w:bCs/>
          <w:sz w:val="22"/>
          <w:szCs w:val="22"/>
        </w:rPr>
        <w:t xml:space="preserve"> en la información que entregó</w:t>
      </w:r>
      <w:r w:rsidR="0030350E">
        <w:rPr>
          <w:rFonts w:ascii="Arial" w:hAnsi="Arial" w:cs="Arial"/>
          <w:bCs/>
          <w:sz w:val="22"/>
          <w:szCs w:val="22"/>
        </w:rPr>
        <w:t>,</w:t>
      </w:r>
      <w:r>
        <w:rPr>
          <w:rFonts w:ascii="Arial" w:hAnsi="Arial" w:cs="Arial"/>
          <w:bCs/>
          <w:sz w:val="22"/>
          <w:szCs w:val="22"/>
        </w:rPr>
        <w:t xml:space="preserve"> no presento </w:t>
      </w:r>
      <w:r w:rsidR="00026758">
        <w:rPr>
          <w:rFonts w:ascii="Arial" w:hAnsi="Arial" w:cs="Arial"/>
          <w:bCs/>
          <w:sz w:val="22"/>
          <w:szCs w:val="22"/>
        </w:rPr>
        <w:t>la caracterización de un procedimiento</w:t>
      </w:r>
      <w:r>
        <w:rPr>
          <w:rFonts w:ascii="Arial" w:hAnsi="Arial" w:cs="Arial"/>
          <w:bCs/>
          <w:sz w:val="22"/>
          <w:szCs w:val="22"/>
        </w:rPr>
        <w:t xml:space="preserve"> que garantice que la información de los actos administrativos tenga consistencia con los estados de tesorería. Lo anterior, se encuentra soportado en el Formato de Solicitud de Información - producto 8, en donde el Municipio señalo que “</w:t>
      </w:r>
      <w:r w:rsidRPr="0037127F">
        <w:rPr>
          <w:rFonts w:ascii="Arial" w:hAnsi="Arial" w:cs="Arial"/>
          <w:bCs/>
          <w:i/>
          <w:iCs/>
          <w:sz w:val="22"/>
          <w:szCs w:val="22"/>
        </w:rPr>
        <w:t>Estamos en proceso de implementación de los procedimientos internos para lograr el propósito de este punto. En cuanto tengamos la información de la caracterización, será remitida efectivamente</w:t>
      </w:r>
      <w:r>
        <w:rPr>
          <w:rFonts w:ascii="Arial" w:hAnsi="Arial" w:cs="Arial"/>
          <w:bCs/>
          <w:sz w:val="22"/>
          <w:szCs w:val="22"/>
        </w:rPr>
        <w:t>”.</w:t>
      </w:r>
    </w:p>
    <w:p w14:paraId="743748D8" w14:textId="77777777" w:rsidR="001D3E6F" w:rsidRDefault="001D3E6F" w:rsidP="0037127F">
      <w:pPr>
        <w:contextualSpacing/>
        <w:jc w:val="both"/>
        <w:rPr>
          <w:rFonts w:ascii="Arial" w:hAnsi="Arial" w:cs="Arial"/>
          <w:bCs/>
          <w:sz w:val="22"/>
          <w:szCs w:val="22"/>
        </w:rPr>
      </w:pPr>
    </w:p>
    <w:p w14:paraId="07F2760A"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Por lo tanto, la </w:t>
      </w:r>
      <w:r w:rsidR="00B25DC4">
        <w:rPr>
          <w:rFonts w:ascii="Arial" w:hAnsi="Arial" w:cs="Arial"/>
          <w:bCs/>
          <w:sz w:val="22"/>
          <w:szCs w:val="22"/>
        </w:rPr>
        <w:t>A</w:t>
      </w:r>
      <w:r>
        <w:rPr>
          <w:rFonts w:ascii="Arial" w:hAnsi="Arial" w:cs="Arial"/>
          <w:bCs/>
          <w:sz w:val="22"/>
          <w:szCs w:val="22"/>
        </w:rPr>
        <w:t xml:space="preserve">ctividad se da como no cumplida </w:t>
      </w:r>
      <w:r w:rsidR="0030350E">
        <w:rPr>
          <w:rFonts w:ascii="Arial" w:hAnsi="Arial" w:cs="Arial"/>
          <w:bCs/>
          <w:sz w:val="22"/>
          <w:szCs w:val="22"/>
        </w:rPr>
        <w:t xml:space="preserve">y </w:t>
      </w:r>
      <w:r>
        <w:rPr>
          <w:rFonts w:ascii="Arial" w:hAnsi="Arial" w:cs="Arial"/>
          <w:bCs/>
          <w:sz w:val="22"/>
          <w:szCs w:val="22"/>
        </w:rPr>
        <w:t>se espera que para los siguientes seguimientos la Entidad pueda entregar avances del procedimiento establecido.</w:t>
      </w:r>
    </w:p>
    <w:p w14:paraId="7BA722F0" w14:textId="77777777" w:rsidR="001D3E6F" w:rsidRDefault="001D3E6F" w:rsidP="0037127F">
      <w:pPr>
        <w:contextualSpacing/>
        <w:jc w:val="both"/>
        <w:rPr>
          <w:rFonts w:ascii="Arial" w:hAnsi="Arial" w:cs="Arial"/>
          <w:b/>
          <w:sz w:val="22"/>
          <w:szCs w:val="22"/>
        </w:rPr>
      </w:pPr>
    </w:p>
    <w:p w14:paraId="55F45210"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B25DC4">
        <w:rPr>
          <w:rFonts w:ascii="Arial" w:hAnsi="Arial" w:cs="Arial"/>
          <w:b/>
          <w:sz w:val="22"/>
          <w:szCs w:val="22"/>
        </w:rPr>
        <w:t>A</w:t>
      </w:r>
      <w:r>
        <w:rPr>
          <w:rFonts w:ascii="Arial" w:hAnsi="Arial" w:cs="Arial"/>
          <w:b/>
          <w:sz w:val="22"/>
          <w:szCs w:val="22"/>
        </w:rPr>
        <w:t xml:space="preserve">ctividad No. 1.5.2: </w:t>
      </w:r>
      <w:r>
        <w:rPr>
          <w:rFonts w:ascii="Arial" w:hAnsi="Arial" w:cs="Arial"/>
          <w:b/>
          <w:sz w:val="22"/>
          <w:szCs w:val="22"/>
          <w:u w:val="single"/>
        </w:rPr>
        <w:t>No Cumple</w:t>
      </w:r>
    </w:p>
    <w:p w14:paraId="18FD19D7" w14:textId="77777777" w:rsidR="001D3E6F" w:rsidRDefault="001D3E6F" w:rsidP="0037127F">
      <w:pPr>
        <w:contextualSpacing/>
        <w:jc w:val="both"/>
        <w:rPr>
          <w:rFonts w:ascii="Arial" w:hAnsi="Arial" w:cs="Arial"/>
          <w:b/>
          <w:sz w:val="22"/>
          <w:szCs w:val="22"/>
          <w:u w:val="single"/>
        </w:rPr>
      </w:pPr>
    </w:p>
    <w:p w14:paraId="40D50168" w14:textId="77777777" w:rsidR="00474429" w:rsidRDefault="00474429" w:rsidP="00BF20B9">
      <w:pPr>
        <w:pStyle w:val="Prrafodelista"/>
        <w:ind w:left="0"/>
        <w:jc w:val="both"/>
        <w:rPr>
          <w:rFonts w:ascii="Arial" w:hAnsi="Arial" w:cs="Arial"/>
          <w:b/>
          <w:sz w:val="22"/>
          <w:szCs w:val="22"/>
        </w:rPr>
      </w:pPr>
      <w:r>
        <w:rPr>
          <w:rFonts w:ascii="Arial" w:hAnsi="Arial" w:cs="Arial"/>
          <w:b/>
          <w:sz w:val="22"/>
          <w:szCs w:val="22"/>
        </w:rPr>
        <w:t>Recomendaciones:</w:t>
      </w:r>
    </w:p>
    <w:p w14:paraId="46A3C461" w14:textId="77777777" w:rsidR="00474429" w:rsidRDefault="00474429" w:rsidP="00BF20B9">
      <w:pPr>
        <w:pStyle w:val="Prrafodelista"/>
        <w:ind w:left="0"/>
        <w:jc w:val="both"/>
        <w:rPr>
          <w:rFonts w:ascii="Arial" w:hAnsi="Arial" w:cs="Arial"/>
          <w:b/>
          <w:sz w:val="22"/>
          <w:szCs w:val="22"/>
        </w:rPr>
      </w:pPr>
    </w:p>
    <w:p w14:paraId="13B18FAA" w14:textId="77777777" w:rsidR="00F0391A" w:rsidRDefault="00474429" w:rsidP="00BF20B9">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Pr>
          <w:rStyle w:val="eop"/>
          <w:rFonts w:ascii="Arial" w:eastAsia="MS Mincho" w:hAnsi="Arial" w:cs="Arial"/>
          <w:sz w:val="22"/>
          <w:szCs w:val="22"/>
          <w:lang w:val="es-ES_tradnl"/>
        </w:rPr>
        <w:t xml:space="preserve">El Municipio debe presentar la </w:t>
      </w:r>
      <w:r w:rsidR="00521021">
        <w:rPr>
          <w:rStyle w:val="eop"/>
          <w:rFonts w:ascii="Arial" w:eastAsia="MS Mincho" w:hAnsi="Arial" w:cs="Arial"/>
          <w:sz w:val="22"/>
          <w:szCs w:val="22"/>
          <w:lang w:val="es-ES_tradnl"/>
        </w:rPr>
        <w:t>caracterización</w:t>
      </w:r>
      <w:r>
        <w:rPr>
          <w:rStyle w:val="eop"/>
          <w:rFonts w:ascii="Arial" w:eastAsia="MS Mincho" w:hAnsi="Arial" w:cs="Arial"/>
          <w:sz w:val="22"/>
          <w:szCs w:val="22"/>
          <w:lang w:val="es-ES_tradnl"/>
        </w:rPr>
        <w:t xml:space="preserve"> </w:t>
      </w:r>
      <w:r w:rsidR="00521021">
        <w:rPr>
          <w:rStyle w:val="eop"/>
          <w:rFonts w:ascii="Arial" w:eastAsia="MS Mincho" w:hAnsi="Arial" w:cs="Arial"/>
          <w:sz w:val="22"/>
          <w:szCs w:val="22"/>
          <w:lang w:val="es-ES_tradnl"/>
        </w:rPr>
        <w:t>d</w:t>
      </w:r>
      <w:r>
        <w:rPr>
          <w:rStyle w:val="eop"/>
          <w:rFonts w:ascii="Arial" w:eastAsia="MS Mincho" w:hAnsi="Arial" w:cs="Arial"/>
          <w:sz w:val="22"/>
          <w:szCs w:val="22"/>
          <w:lang w:val="es-ES_tradnl"/>
        </w:rPr>
        <w:t>el proce</w:t>
      </w:r>
      <w:r w:rsidR="00521021">
        <w:rPr>
          <w:rStyle w:val="eop"/>
          <w:rFonts w:ascii="Arial" w:eastAsia="MS Mincho" w:hAnsi="Arial" w:cs="Arial"/>
          <w:sz w:val="22"/>
          <w:szCs w:val="22"/>
          <w:lang w:val="es-ES_tradnl"/>
        </w:rPr>
        <w:t>dimiento, incluyendo actividades</w:t>
      </w:r>
      <w:r>
        <w:rPr>
          <w:rStyle w:val="eop"/>
          <w:rFonts w:ascii="Arial" w:eastAsia="MS Mincho" w:hAnsi="Arial" w:cs="Arial"/>
          <w:sz w:val="22"/>
          <w:szCs w:val="22"/>
          <w:lang w:val="es-ES_tradnl"/>
        </w:rPr>
        <w:t xml:space="preserve"> de verificación</w:t>
      </w:r>
      <w:r w:rsidR="00521021">
        <w:rPr>
          <w:rStyle w:val="eop"/>
          <w:rFonts w:ascii="Arial" w:eastAsia="MS Mincho" w:hAnsi="Arial" w:cs="Arial"/>
          <w:sz w:val="22"/>
          <w:szCs w:val="22"/>
          <w:lang w:val="es-ES_tradnl"/>
        </w:rPr>
        <w:t xml:space="preserve"> y cruce de </w:t>
      </w:r>
      <w:r w:rsidR="004254E4">
        <w:rPr>
          <w:rStyle w:val="eop"/>
          <w:rFonts w:ascii="Arial" w:eastAsia="MS Mincho" w:hAnsi="Arial" w:cs="Arial"/>
          <w:sz w:val="22"/>
          <w:szCs w:val="22"/>
          <w:lang w:val="es-ES_tradnl"/>
        </w:rPr>
        <w:t>información</w:t>
      </w:r>
      <w:r>
        <w:rPr>
          <w:rStyle w:val="eop"/>
          <w:rFonts w:ascii="Arial" w:eastAsia="MS Mincho" w:hAnsi="Arial" w:cs="Arial"/>
          <w:sz w:val="22"/>
          <w:szCs w:val="22"/>
          <w:lang w:val="es-ES_tradnl"/>
        </w:rPr>
        <w:t xml:space="preserve">. </w:t>
      </w:r>
      <w:r w:rsidR="00F0391A">
        <w:rPr>
          <w:rStyle w:val="eop"/>
          <w:rFonts w:ascii="Arial" w:eastAsia="MS Mincho" w:hAnsi="Arial" w:cs="Arial"/>
          <w:sz w:val="22"/>
          <w:szCs w:val="22"/>
          <w:lang w:val="es-ES_tradnl"/>
        </w:rPr>
        <w:t>Por ende, debe precisar la descripción del procedimiento, sus responsables y tiempos</w:t>
      </w:r>
      <w:r w:rsidR="00B8180E">
        <w:rPr>
          <w:rStyle w:val="eop"/>
          <w:rFonts w:ascii="Arial" w:eastAsia="MS Mincho" w:hAnsi="Arial" w:cs="Arial"/>
          <w:sz w:val="22"/>
          <w:szCs w:val="22"/>
          <w:lang w:val="es-ES_tradnl"/>
        </w:rPr>
        <w:t>;</w:t>
      </w:r>
      <w:r w:rsidR="00F0391A">
        <w:rPr>
          <w:rStyle w:val="eop"/>
          <w:rFonts w:ascii="Arial" w:eastAsia="MS Mincho" w:hAnsi="Arial" w:cs="Arial"/>
          <w:sz w:val="22"/>
          <w:szCs w:val="22"/>
          <w:lang w:val="es-ES_tradnl"/>
        </w:rPr>
        <w:t xml:space="preserve"> lo anterior, debidamente soportado.</w:t>
      </w:r>
    </w:p>
    <w:p w14:paraId="1DE118BE" w14:textId="77777777" w:rsidR="00F0391A" w:rsidRDefault="00F0391A" w:rsidP="00BF20B9">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14:paraId="5F7EFC66" w14:textId="77777777" w:rsidR="00474429" w:rsidRPr="001201EF" w:rsidRDefault="00F0391A" w:rsidP="00BF20B9">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Pr>
          <w:rStyle w:val="eop"/>
          <w:rFonts w:ascii="Arial" w:eastAsia="MS Mincho" w:hAnsi="Arial" w:cs="Arial"/>
          <w:sz w:val="22"/>
          <w:szCs w:val="22"/>
          <w:lang w:val="es-ES_tradnl"/>
        </w:rPr>
        <w:t xml:space="preserve">Es importante resaltar, que esta </w:t>
      </w:r>
      <w:r w:rsidR="00B8180E">
        <w:rPr>
          <w:rStyle w:val="eop"/>
          <w:rFonts w:ascii="Arial" w:eastAsia="MS Mincho" w:hAnsi="Arial" w:cs="Arial"/>
          <w:sz w:val="22"/>
          <w:szCs w:val="22"/>
          <w:lang w:val="es-ES_tradnl"/>
        </w:rPr>
        <w:t>A</w:t>
      </w:r>
      <w:r>
        <w:rPr>
          <w:rStyle w:val="eop"/>
          <w:rFonts w:ascii="Arial" w:eastAsia="MS Mincho" w:hAnsi="Arial" w:cs="Arial"/>
          <w:sz w:val="22"/>
          <w:szCs w:val="22"/>
          <w:lang w:val="es-ES_tradnl"/>
        </w:rPr>
        <w:t xml:space="preserve">ctividad pretende establecer una herramienta que le </w:t>
      </w:r>
      <w:r w:rsidR="00474429" w:rsidRPr="001201EF">
        <w:rPr>
          <w:rStyle w:val="eop"/>
          <w:rFonts w:ascii="Arial" w:eastAsia="MS Mincho" w:hAnsi="Arial" w:cs="Arial"/>
          <w:sz w:val="22"/>
          <w:szCs w:val="22"/>
          <w:lang w:val="es-ES_tradnl"/>
        </w:rPr>
        <w:t xml:space="preserve">permita </w:t>
      </w:r>
      <w:r>
        <w:rPr>
          <w:rStyle w:val="eop"/>
          <w:rFonts w:ascii="Arial" w:eastAsia="MS Mincho" w:hAnsi="Arial" w:cs="Arial"/>
          <w:sz w:val="22"/>
          <w:szCs w:val="22"/>
          <w:lang w:val="es-ES_tradnl"/>
        </w:rPr>
        <w:t xml:space="preserve">al Municipio tener consistencia en la información presentada por sus diferentes áreas y que las personas responsables de este procedimiento pueden </w:t>
      </w:r>
      <w:r w:rsidR="00474429" w:rsidRPr="001201EF">
        <w:rPr>
          <w:rStyle w:val="eop"/>
          <w:rFonts w:ascii="Arial" w:eastAsia="MS Mincho" w:hAnsi="Arial" w:cs="Arial"/>
          <w:sz w:val="22"/>
          <w:szCs w:val="22"/>
          <w:lang w:val="es-ES_tradnl"/>
        </w:rPr>
        <w:t xml:space="preserve">dar un visto bueno </w:t>
      </w:r>
      <w:r>
        <w:rPr>
          <w:rStyle w:val="eop"/>
          <w:rFonts w:ascii="Arial" w:eastAsia="MS Mincho" w:hAnsi="Arial" w:cs="Arial"/>
          <w:sz w:val="22"/>
          <w:szCs w:val="22"/>
          <w:lang w:val="es-ES_tradnl"/>
        </w:rPr>
        <w:t>de la</w:t>
      </w:r>
      <w:r w:rsidR="00474429" w:rsidRPr="001201EF">
        <w:rPr>
          <w:rStyle w:val="eop"/>
          <w:rFonts w:ascii="Arial" w:eastAsia="MS Mincho" w:hAnsi="Arial" w:cs="Arial"/>
          <w:sz w:val="22"/>
          <w:szCs w:val="22"/>
          <w:lang w:val="es-ES_tradnl"/>
        </w:rPr>
        <w:t xml:space="preserve"> información</w:t>
      </w:r>
      <w:r>
        <w:rPr>
          <w:rStyle w:val="eop"/>
          <w:rFonts w:ascii="Arial" w:eastAsia="MS Mincho" w:hAnsi="Arial" w:cs="Arial"/>
          <w:sz w:val="22"/>
          <w:szCs w:val="22"/>
          <w:lang w:val="es-ES_tradnl"/>
        </w:rPr>
        <w:t xml:space="preserve">. </w:t>
      </w:r>
      <w:r w:rsidR="00474429" w:rsidRPr="001201EF">
        <w:rPr>
          <w:rStyle w:val="eop"/>
          <w:rFonts w:ascii="Arial" w:eastAsia="MS Mincho" w:hAnsi="Arial" w:cs="Arial"/>
          <w:sz w:val="22"/>
          <w:szCs w:val="22"/>
          <w:lang w:val="es-ES_tradnl"/>
        </w:rPr>
        <w:t>Se propone el siguiente modelo</w:t>
      </w:r>
      <w:r w:rsidR="00521021">
        <w:rPr>
          <w:rStyle w:val="eop"/>
          <w:rFonts w:ascii="Arial" w:eastAsia="MS Mincho" w:hAnsi="Arial" w:cs="Arial"/>
          <w:sz w:val="22"/>
          <w:szCs w:val="22"/>
          <w:lang w:val="es-ES_tradnl"/>
        </w:rPr>
        <w:t xml:space="preserve"> como una de las actividades de verificación</w:t>
      </w:r>
      <w:r w:rsidR="00474429" w:rsidRPr="001201EF">
        <w:rPr>
          <w:rStyle w:val="eop"/>
          <w:rFonts w:ascii="Arial" w:eastAsia="MS Mincho" w:hAnsi="Arial" w:cs="Arial"/>
          <w:sz w:val="22"/>
          <w:szCs w:val="22"/>
          <w:lang w:val="es-ES_tradnl"/>
        </w:rPr>
        <w:t>:</w:t>
      </w:r>
    </w:p>
    <w:p w14:paraId="25A5CAEB" w14:textId="77777777" w:rsidR="00474429" w:rsidRPr="001201EF" w:rsidRDefault="00474429" w:rsidP="00BF20B9">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tbl>
      <w:tblPr>
        <w:tblStyle w:val="Tablaconcuadrcula"/>
        <w:tblW w:w="0" w:type="auto"/>
        <w:tblLook w:val="04A0" w:firstRow="1" w:lastRow="0" w:firstColumn="1" w:lastColumn="0" w:noHBand="0" w:noVBand="1"/>
      </w:tblPr>
      <w:tblGrid>
        <w:gridCol w:w="4414"/>
        <w:gridCol w:w="4414"/>
      </w:tblGrid>
      <w:tr w:rsidR="00474429" w14:paraId="3748B9E9" w14:textId="77777777" w:rsidTr="00903233">
        <w:trPr>
          <w:trHeight w:val="1528"/>
        </w:trPr>
        <w:tc>
          <w:tcPr>
            <w:tcW w:w="8828" w:type="dxa"/>
            <w:gridSpan w:val="2"/>
            <w:tcBorders>
              <w:top w:val="single" w:sz="4" w:space="0" w:color="auto"/>
              <w:left w:val="single" w:sz="4" w:space="0" w:color="auto"/>
              <w:bottom w:val="single" w:sz="4" w:space="0" w:color="auto"/>
              <w:right w:val="single" w:sz="4" w:space="0" w:color="auto"/>
            </w:tcBorders>
            <w:hideMark/>
          </w:tcPr>
          <w:p w14:paraId="6466687E" w14:textId="77777777" w:rsidR="00474429" w:rsidRDefault="00474429" w:rsidP="00BF20B9">
            <w:pPr>
              <w:contextualSpacing/>
              <w:jc w:val="center"/>
              <w:rPr>
                <w:sz w:val="20"/>
                <w:szCs w:val="20"/>
              </w:rPr>
            </w:pPr>
            <w:r>
              <w:rPr>
                <w:rFonts w:ascii="Arial" w:hAnsi="Arial" w:cs="Arial"/>
                <w:b/>
                <w:sz w:val="20"/>
                <w:szCs w:val="20"/>
              </w:rPr>
              <w:lastRenderedPageBreak/>
              <w:t>Punto de Control: Determinación de Saldos de Cuentas por Pagar y Reservas Presupuestales.</w:t>
            </w:r>
            <w:r>
              <w:rPr>
                <w:rFonts w:ascii="Arial" w:hAnsi="Arial" w:cs="Arial"/>
                <w:b/>
                <w:sz w:val="20"/>
                <w:szCs w:val="20"/>
              </w:rPr>
              <w:br/>
              <w:t>N</w:t>
            </w:r>
            <w:r w:rsidR="00F96F55">
              <w:rPr>
                <w:rFonts w:ascii="Arial" w:hAnsi="Arial" w:cs="Arial"/>
                <w:b/>
                <w:sz w:val="20"/>
                <w:szCs w:val="20"/>
              </w:rPr>
              <w:t>o.</w:t>
            </w:r>
            <w:r>
              <w:rPr>
                <w:rFonts w:ascii="Arial" w:hAnsi="Arial" w:cs="Arial"/>
                <w:b/>
                <w:sz w:val="20"/>
                <w:szCs w:val="20"/>
              </w:rPr>
              <w:t xml:space="preserve"> #</w:t>
            </w:r>
            <w:r>
              <w:rPr>
                <w:rFonts w:ascii="Arial" w:hAnsi="Arial" w:cs="Arial"/>
                <w:sz w:val="20"/>
                <w:szCs w:val="20"/>
              </w:rPr>
              <w:br/>
              <w:t>Municipio de Calamar, Bolívar</w:t>
            </w:r>
          </w:p>
          <w:p w14:paraId="47C3A2C8" w14:textId="77777777" w:rsidR="00474429" w:rsidRDefault="00474429" w:rsidP="00BF20B9">
            <w:pPr>
              <w:contextualSpacing/>
              <w:jc w:val="center"/>
              <w:rPr>
                <w:rFonts w:ascii="Arial" w:hAnsi="Arial" w:cs="Arial"/>
                <w:sz w:val="20"/>
                <w:szCs w:val="20"/>
              </w:rPr>
            </w:pPr>
            <w:r>
              <w:rPr>
                <w:rFonts w:ascii="Arial" w:hAnsi="Arial" w:cs="Arial"/>
                <w:sz w:val="20"/>
                <w:szCs w:val="20"/>
              </w:rPr>
              <w:t>Vigencia xxxx</w:t>
            </w:r>
            <w:r>
              <w:rPr>
                <w:rFonts w:ascii="Arial" w:hAnsi="Arial" w:cs="Arial"/>
                <w:sz w:val="20"/>
                <w:szCs w:val="20"/>
              </w:rPr>
              <w:br/>
              <w:t>Fecha xx</w:t>
            </w:r>
          </w:p>
        </w:tc>
      </w:tr>
      <w:tr w:rsidR="00474429" w14:paraId="2064E661" w14:textId="77777777" w:rsidTr="00903233">
        <w:trPr>
          <w:trHeight w:val="502"/>
        </w:trPr>
        <w:tc>
          <w:tcPr>
            <w:tcW w:w="4414" w:type="dxa"/>
            <w:tcBorders>
              <w:top w:val="single" w:sz="4" w:space="0" w:color="auto"/>
              <w:left w:val="single" w:sz="4" w:space="0" w:color="auto"/>
              <w:bottom w:val="single" w:sz="4" w:space="0" w:color="auto"/>
              <w:right w:val="single" w:sz="4" w:space="0" w:color="auto"/>
            </w:tcBorders>
            <w:hideMark/>
          </w:tcPr>
          <w:p w14:paraId="7C10DEA8" w14:textId="77777777" w:rsidR="00474429" w:rsidRDefault="00474429" w:rsidP="00BF20B9">
            <w:pPr>
              <w:contextualSpacing/>
              <w:rPr>
                <w:rFonts w:ascii="Arial" w:hAnsi="Arial" w:cs="Arial"/>
                <w:sz w:val="20"/>
                <w:szCs w:val="20"/>
              </w:rPr>
            </w:pPr>
            <w:r>
              <w:rPr>
                <w:rFonts w:ascii="Arial" w:hAnsi="Arial" w:cs="Arial"/>
                <w:sz w:val="20"/>
                <w:szCs w:val="20"/>
              </w:rPr>
              <w:t>¿Se contrastó la información con el ejercicio presupuestal?</w:t>
            </w:r>
          </w:p>
        </w:tc>
        <w:tc>
          <w:tcPr>
            <w:tcW w:w="4414" w:type="dxa"/>
            <w:tcBorders>
              <w:top w:val="single" w:sz="4" w:space="0" w:color="auto"/>
              <w:left w:val="single" w:sz="4" w:space="0" w:color="auto"/>
              <w:bottom w:val="single" w:sz="4" w:space="0" w:color="auto"/>
              <w:right w:val="single" w:sz="4" w:space="0" w:color="auto"/>
            </w:tcBorders>
            <w:hideMark/>
          </w:tcPr>
          <w:p w14:paraId="2E3ACA05" w14:textId="77777777" w:rsidR="00474429" w:rsidRDefault="00474429" w:rsidP="00BF20B9">
            <w:pPr>
              <w:contextualSpacing/>
              <w:rPr>
                <w:rFonts w:ascii="Arial" w:hAnsi="Arial" w:cs="Arial"/>
                <w:sz w:val="20"/>
                <w:szCs w:val="20"/>
              </w:rPr>
            </w:pPr>
            <w:r>
              <w:rPr>
                <w:rFonts w:ascii="Arial" w:hAnsi="Arial" w:cs="Arial"/>
                <w:sz w:val="20"/>
                <w:szCs w:val="20"/>
              </w:rPr>
              <w:t>Sí____   No____</w:t>
            </w:r>
          </w:p>
        </w:tc>
      </w:tr>
      <w:tr w:rsidR="00474429" w14:paraId="7F906C4B" w14:textId="77777777" w:rsidTr="00903233">
        <w:trPr>
          <w:trHeight w:val="324"/>
        </w:trPr>
        <w:tc>
          <w:tcPr>
            <w:tcW w:w="4414" w:type="dxa"/>
            <w:tcBorders>
              <w:top w:val="single" w:sz="4" w:space="0" w:color="auto"/>
              <w:left w:val="single" w:sz="4" w:space="0" w:color="auto"/>
              <w:bottom w:val="single" w:sz="4" w:space="0" w:color="auto"/>
              <w:right w:val="single" w:sz="4" w:space="0" w:color="auto"/>
            </w:tcBorders>
            <w:hideMark/>
          </w:tcPr>
          <w:p w14:paraId="59E6D26E" w14:textId="77777777" w:rsidR="00474429" w:rsidRDefault="00474429" w:rsidP="00BF20B9">
            <w:pPr>
              <w:contextualSpacing/>
              <w:rPr>
                <w:rFonts w:ascii="Arial" w:hAnsi="Arial" w:cs="Arial"/>
                <w:sz w:val="20"/>
                <w:szCs w:val="20"/>
              </w:rPr>
            </w:pPr>
            <w:r>
              <w:rPr>
                <w:rFonts w:ascii="Arial" w:hAnsi="Arial" w:cs="Arial"/>
                <w:sz w:val="20"/>
                <w:szCs w:val="20"/>
              </w:rPr>
              <w:t>¿Se encontraron diferencias?</w:t>
            </w:r>
          </w:p>
        </w:tc>
        <w:tc>
          <w:tcPr>
            <w:tcW w:w="4414" w:type="dxa"/>
            <w:tcBorders>
              <w:top w:val="single" w:sz="4" w:space="0" w:color="auto"/>
              <w:left w:val="single" w:sz="4" w:space="0" w:color="auto"/>
              <w:bottom w:val="single" w:sz="4" w:space="0" w:color="auto"/>
              <w:right w:val="single" w:sz="4" w:space="0" w:color="auto"/>
            </w:tcBorders>
            <w:hideMark/>
          </w:tcPr>
          <w:p w14:paraId="0723B2D6" w14:textId="77777777" w:rsidR="00474429" w:rsidRDefault="00474429" w:rsidP="00BF20B9">
            <w:pPr>
              <w:contextualSpacing/>
              <w:rPr>
                <w:rFonts w:ascii="Arial" w:hAnsi="Arial" w:cs="Arial"/>
                <w:sz w:val="20"/>
                <w:szCs w:val="20"/>
              </w:rPr>
            </w:pPr>
            <w:r>
              <w:rPr>
                <w:rFonts w:ascii="Arial" w:hAnsi="Arial" w:cs="Arial"/>
                <w:sz w:val="20"/>
                <w:szCs w:val="20"/>
              </w:rPr>
              <w:t>Sí____   No____</w:t>
            </w:r>
          </w:p>
        </w:tc>
      </w:tr>
      <w:tr w:rsidR="00474429" w14:paraId="53882AC6" w14:textId="77777777" w:rsidTr="00903233">
        <w:trPr>
          <w:trHeight w:val="314"/>
        </w:trPr>
        <w:tc>
          <w:tcPr>
            <w:tcW w:w="4414" w:type="dxa"/>
            <w:tcBorders>
              <w:top w:val="single" w:sz="4" w:space="0" w:color="auto"/>
              <w:left w:val="single" w:sz="4" w:space="0" w:color="auto"/>
              <w:bottom w:val="single" w:sz="4" w:space="0" w:color="auto"/>
              <w:right w:val="single" w:sz="4" w:space="0" w:color="auto"/>
            </w:tcBorders>
          </w:tcPr>
          <w:p w14:paraId="62976E0F" w14:textId="77777777" w:rsidR="00474429" w:rsidRDefault="00474429" w:rsidP="00BF20B9">
            <w:pPr>
              <w:contextualSpacing/>
              <w:rPr>
                <w:rFonts w:ascii="Arial" w:hAnsi="Arial" w:cs="Arial"/>
                <w:sz w:val="20"/>
                <w:szCs w:val="20"/>
              </w:rPr>
            </w:pPr>
            <w:r>
              <w:rPr>
                <w:rFonts w:ascii="Arial" w:hAnsi="Arial" w:cs="Arial"/>
                <w:sz w:val="20"/>
                <w:szCs w:val="20"/>
              </w:rPr>
              <w:t>¿Cuáles?</w:t>
            </w:r>
          </w:p>
          <w:p w14:paraId="6666162E" w14:textId="77777777" w:rsidR="00474429" w:rsidRDefault="00474429" w:rsidP="00BF20B9">
            <w:pPr>
              <w:contextualSpacing/>
              <w:rPr>
                <w:rFonts w:ascii="Arial" w:hAnsi="Arial" w:cs="Arial"/>
                <w:sz w:val="20"/>
                <w:szCs w:val="20"/>
              </w:rPr>
            </w:pPr>
          </w:p>
          <w:p w14:paraId="756DCFA7" w14:textId="77777777" w:rsidR="00474429" w:rsidRDefault="00474429" w:rsidP="00BF20B9">
            <w:pPr>
              <w:contextualSpacing/>
              <w:jc w:val="both"/>
              <w:rPr>
                <w:rFonts w:ascii="Arial" w:hAnsi="Arial" w:cs="Arial"/>
                <w:sz w:val="20"/>
                <w:szCs w:val="20"/>
              </w:rPr>
            </w:pPr>
            <w:r>
              <w:rPr>
                <w:rFonts w:ascii="Arial" w:hAnsi="Arial" w:cs="Arial"/>
                <w:sz w:val="20"/>
                <w:szCs w:val="20"/>
              </w:rPr>
              <w:t xml:space="preserve"> (Es el momento de informar, sí se evidencian diferencias para reportar a las diferentes áreas, se proceda a verificar y ajustar la información)</w:t>
            </w:r>
          </w:p>
        </w:tc>
        <w:tc>
          <w:tcPr>
            <w:tcW w:w="4414" w:type="dxa"/>
            <w:tcBorders>
              <w:top w:val="single" w:sz="4" w:space="0" w:color="auto"/>
              <w:left w:val="single" w:sz="4" w:space="0" w:color="auto"/>
              <w:bottom w:val="single" w:sz="4" w:space="0" w:color="auto"/>
              <w:right w:val="single" w:sz="4" w:space="0" w:color="auto"/>
            </w:tcBorders>
          </w:tcPr>
          <w:p w14:paraId="10C43DEB" w14:textId="77777777" w:rsidR="00474429" w:rsidRDefault="00474429" w:rsidP="00BF20B9">
            <w:pPr>
              <w:contextualSpacing/>
              <w:rPr>
                <w:rFonts w:ascii="Arial" w:hAnsi="Arial" w:cs="Arial"/>
                <w:sz w:val="20"/>
                <w:szCs w:val="20"/>
              </w:rPr>
            </w:pPr>
          </w:p>
        </w:tc>
      </w:tr>
      <w:tr w:rsidR="00474429" w14:paraId="3EC7F7B4" w14:textId="77777777" w:rsidTr="00903233">
        <w:trPr>
          <w:trHeight w:val="843"/>
        </w:trPr>
        <w:tc>
          <w:tcPr>
            <w:tcW w:w="4414" w:type="dxa"/>
            <w:tcBorders>
              <w:top w:val="single" w:sz="4" w:space="0" w:color="auto"/>
              <w:left w:val="single" w:sz="4" w:space="0" w:color="auto"/>
              <w:bottom w:val="single" w:sz="4" w:space="0" w:color="auto"/>
              <w:right w:val="single" w:sz="4" w:space="0" w:color="auto"/>
            </w:tcBorders>
          </w:tcPr>
          <w:p w14:paraId="29DDD5EF" w14:textId="77777777" w:rsidR="00474429" w:rsidRDefault="00474429" w:rsidP="00BF20B9">
            <w:pPr>
              <w:contextualSpacing/>
              <w:jc w:val="both"/>
              <w:rPr>
                <w:rFonts w:ascii="Arial" w:hAnsi="Arial" w:cs="Arial"/>
                <w:sz w:val="20"/>
                <w:szCs w:val="20"/>
              </w:rPr>
            </w:pPr>
            <w:r>
              <w:rPr>
                <w:rFonts w:ascii="Arial" w:hAnsi="Arial" w:cs="Arial"/>
                <w:sz w:val="20"/>
                <w:szCs w:val="20"/>
              </w:rPr>
              <w:t xml:space="preserve">¿Se realizaron ajustes a los saldos Decretados en las cuentas por pagar y reservas presupuestales? </w:t>
            </w:r>
          </w:p>
          <w:p w14:paraId="3E64E9CC" w14:textId="77777777" w:rsidR="00474429" w:rsidRDefault="00474429" w:rsidP="00BF20B9">
            <w:pPr>
              <w:contextualSpacing/>
              <w:jc w:val="both"/>
              <w:rPr>
                <w:rFonts w:ascii="Arial" w:hAnsi="Arial" w:cs="Arial"/>
                <w:sz w:val="20"/>
                <w:szCs w:val="20"/>
              </w:rPr>
            </w:pPr>
          </w:p>
          <w:p w14:paraId="406A04E3" w14:textId="77777777" w:rsidR="00474429" w:rsidRDefault="00474429" w:rsidP="00BF20B9">
            <w:pPr>
              <w:contextualSpacing/>
              <w:jc w:val="both"/>
              <w:rPr>
                <w:rFonts w:ascii="Arial" w:hAnsi="Arial" w:cs="Arial"/>
                <w:sz w:val="20"/>
                <w:szCs w:val="20"/>
              </w:rPr>
            </w:pPr>
            <w:r>
              <w:rPr>
                <w:rFonts w:ascii="Arial" w:hAnsi="Arial" w:cs="Arial"/>
                <w:sz w:val="20"/>
                <w:szCs w:val="20"/>
              </w:rPr>
              <w:t xml:space="preserve">(Si la información fue ajustada, es necesario realizar nuevamente la verificación, para ello se recomienda, realizar nuevamente este punto de control, evidenciando lo anterior) </w:t>
            </w:r>
          </w:p>
          <w:p w14:paraId="3E4A40C5" w14:textId="77777777" w:rsidR="00474429" w:rsidRDefault="00474429" w:rsidP="00BF20B9">
            <w:pPr>
              <w:contextualSpacing/>
              <w:rPr>
                <w:rFonts w:ascii="Arial" w:hAnsi="Arial" w:cs="Arial"/>
                <w:sz w:val="20"/>
                <w:szCs w:val="20"/>
              </w:rPr>
            </w:pPr>
          </w:p>
        </w:tc>
        <w:tc>
          <w:tcPr>
            <w:tcW w:w="4414" w:type="dxa"/>
            <w:tcBorders>
              <w:top w:val="single" w:sz="4" w:space="0" w:color="auto"/>
              <w:left w:val="single" w:sz="4" w:space="0" w:color="auto"/>
              <w:bottom w:val="single" w:sz="4" w:space="0" w:color="auto"/>
              <w:right w:val="single" w:sz="4" w:space="0" w:color="auto"/>
            </w:tcBorders>
            <w:hideMark/>
          </w:tcPr>
          <w:p w14:paraId="41A3AA45" w14:textId="77777777" w:rsidR="00474429" w:rsidRDefault="00474429" w:rsidP="00BF20B9">
            <w:pPr>
              <w:contextualSpacing/>
              <w:rPr>
                <w:rFonts w:ascii="Arial" w:hAnsi="Arial" w:cs="Arial"/>
                <w:sz w:val="20"/>
                <w:szCs w:val="20"/>
              </w:rPr>
            </w:pPr>
            <w:r>
              <w:rPr>
                <w:rFonts w:ascii="Arial" w:hAnsi="Arial" w:cs="Arial"/>
                <w:sz w:val="20"/>
                <w:szCs w:val="20"/>
              </w:rPr>
              <w:t>Sí____   No____</w:t>
            </w:r>
          </w:p>
        </w:tc>
      </w:tr>
      <w:tr w:rsidR="00474429" w14:paraId="2E26471C" w14:textId="77777777" w:rsidTr="00903233">
        <w:trPr>
          <w:trHeight w:val="425"/>
        </w:trPr>
        <w:tc>
          <w:tcPr>
            <w:tcW w:w="4414" w:type="dxa"/>
            <w:tcBorders>
              <w:top w:val="single" w:sz="4" w:space="0" w:color="auto"/>
              <w:left w:val="single" w:sz="4" w:space="0" w:color="auto"/>
              <w:bottom w:val="single" w:sz="4" w:space="0" w:color="auto"/>
              <w:right w:val="single" w:sz="4" w:space="0" w:color="auto"/>
            </w:tcBorders>
            <w:hideMark/>
          </w:tcPr>
          <w:p w14:paraId="187677AE" w14:textId="77777777" w:rsidR="00474429" w:rsidRDefault="00474429" w:rsidP="00BF20B9">
            <w:pPr>
              <w:contextualSpacing/>
              <w:jc w:val="both"/>
              <w:rPr>
                <w:rFonts w:ascii="Arial" w:hAnsi="Arial" w:cs="Arial"/>
                <w:sz w:val="20"/>
                <w:szCs w:val="20"/>
              </w:rPr>
            </w:pPr>
            <w:r>
              <w:rPr>
                <w:rFonts w:ascii="Arial" w:hAnsi="Arial" w:cs="Arial"/>
                <w:sz w:val="20"/>
                <w:szCs w:val="20"/>
              </w:rPr>
              <w:t>Observaciones:</w:t>
            </w:r>
          </w:p>
        </w:tc>
        <w:tc>
          <w:tcPr>
            <w:tcW w:w="4414" w:type="dxa"/>
            <w:tcBorders>
              <w:top w:val="single" w:sz="4" w:space="0" w:color="auto"/>
              <w:left w:val="single" w:sz="4" w:space="0" w:color="auto"/>
              <w:bottom w:val="single" w:sz="4" w:space="0" w:color="auto"/>
              <w:right w:val="single" w:sz="4" w:space="0" w:color="auto"/>
            </w:tcBorders>
          </w:tcPr>
          <w:p w14:paraId="13DA0609" w14:textId="77777777" w:rsidR="00474429" w:rsidRDefault="00474429" w:rsidP="00BF20B9">
            <w:pPr>
              <w:contextualSpacing/>
              <w:rPr>
                <w:rFonts w:ascii="Arial" w:hAnsi="Arial" w:cs="Arial"/>
                <w:sz w:val="20"/>
                <w:szCs w:val="20"/>
              </w:rPr>
            </w:pPr>
          </w:p>
        </w:tc>
      </w:tr>
      <w:tr w:rsidR="00474429" w14:paraId="1A6E4ACA" w14:textId="77777777" w:rsidTr="00903233">
        <w:tc>
          <w:tcPr>
            <w:tcW w:w="8828" w:type="dxa"/>
            <w:gridSpan w:val="2"/>
            <w:tcBorders>
              <w:top w:val="single" w:sz="4" w:space="0" w:color="auto"/>
              <w:left w:val="single" w:sz="4" w:space="0" w:color="auto"/>
              <w:bottom w:val="single" w:sz="4" w:space="0" w:color="auto"/>
              <w:right w:val="single" w:sz="4" w:space="0" w:color="auto"/>
            </w:tcBorders>
          </w:tcPr>
          <w:p w14:paraId="0D82CDB9" w14:textId="77777777" w:rsidR="00474429" w:rsidRDefault="00474429" w:rsidP="00BF20B9">
            <w:pPr>
              <w:contextualSpacing/>
              <w:rPr>
                <w:rFonts w:ascii="Arial" w:hAnsi="Arial" w:cs="Arial"/>
                <w:sz w:val="20"/>
                <w:szCs w:val="20"/>
              </w:rPr>
            </w:pPr>
          </w:p>
          <w:p w14:paraId="6E1AEFCC" w14:textId="77777777" w:rsidR="00474429" w:rsidRDefault="00474429" w:rsidP="00BF20B9">
            <w:pPr>
              <w:contextualSpacing/>
              <w:rPr>
                <w:rFonts w:ascii="Arial" w:hAnsi="Arial" w:cs="Arial"/>
                <w:sz w:val="20"/>
                <w:szCs w:val="20"/>
              </w:rPr>
            </w:pPr>
            <w:r>
              <w:rPr>
                <w:rFonts w:ascii="Arial" w:hAnsi="Arial" w:cs="Arial"/>
                <w:sz w:val="20"/>
                <w:szCs w:val="20"/>
              </w:rPr>
              <w:t>Elaboró:</w:t>
            </w:r>
            <w:r>
              <w:rPr>
                <w:rFonts w:ascii="Arial" w:hAnsi="Arial" w:cs="Arial"/>
                <w:sz w:val="20"/>
                <w:szCs w:val="20"/>
              </w:rPr>
              <w:br/>
              <w:t>Revisó</w:t>
            </w:r>
          </w:p>
        </w:tc>
      </w:tr>
    </w:tbl>
    <w:p w14:paraId="1437ED98" w14:textId="77777777" w:rsidR="00474429" w:rsidRPr="0077544E" w:rsidRDefault="00474429" w:rsidP="00BF20B9">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eastAsia="es-ES"/>
        </w:rPr>
      </w:pPr>
    </w:p>
    <w:p w14:paraId="40A29B43" w14:textId="77777777" w:rsidR="00474429" w:rsidRPr="004C0D38" w:rsidRDefault="00474429" w:rsidP="00BF20B9">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r w:rsidRPr="0077544E">
        <w:rPr>
          <w:rStyle w:val="eop"/>
          <w:rFonts w:ascii="Arial" w:eastAsia="MS Mincho" w:hAnsi="Arial" w:cs="Arial"/>
          <w:sz w:val="22"/>
          <w:szCs w:val="22"/>
          <w:lang w:val="es-ES_tradnl"/>
        </w:rPr>
        <w:t xml:space="preserve">Para la determinación del ejercicio tanto fiscal como tesoral, el </w:t>
      </w:r>
      <w:r w:rsidR="00F0391A">
        <w:rPr>
          <w:rStyle w:val="eop"/>
          <w:rFonts w:ascii="Arial" w:eastAsia="MS Mincho" w:hAnsi="Arial" w:cs="Arial"/>
          <w:sz w:val="22"/>
          <w:szCs w:val="22"/>
          <w:lang w:val="es-ES_tradnl"/>
        </w:rPr>
        <w:t>Municipio</w:t>
      </w:r>
      <w:r w:rsidRPr="0077544E">
        <w:rPr>
          <w:rStyle w:val="eop"/>
          <w:rFonts w:ascii="Arial" w:eastAsia="MS Mincho" w:hAnsi="Arial" w:cs="Arial"/>
          <w:sz w:val="22"/>
          <w:szCs w:val="22"/>
          <w:lang w:val="es-ES_tradnl"/>
        </w:rPr>
        <w:t xml:space="preserve"> deben contrastar la información con </w:t>
      </w:r>
      <w:r w:rsidR="00F0391A">
        <w:rPr>
          <w:rStyle w:val="eop"/>
          <w:rFonts w:ascii="Arial" w:eastAsia="MS Mincho" w:hAnsi="Arial" w:cs="Arial"/>
          <w:sz w:val="22"/>
          <w:szCs w:val="22"/>
          <w:lang w:val="es-ES_tradnl"/>
        </w:rPr>
        <w:t>otr</w:t>
      </w:r>
      <w:r w:rsidRPr="0077544E">
        <w:rPr>
          <w:rStyle w:val="eop"/>
          <w:rFonts w:ascii="Arial" w:eastAsia="MS Mincho" w:hAnsi="Arial" w:cs="Arial"/>
          <w:sz w:val="22"/>
          <w:szCs w:val="22"/>
          <w:lang w:val="es-ES_tradnl"/>
        </w:rPr>
        <w:t>as fuentes de información y para ello se recomienda revisar:</w:t>
      </w:r>
    </w:p>
    <w:p w14:paraId="392B3846" w14:textId="77777777" w:rsidR="00474429" w:rsidRPr="0077544E" w:rsidRDefault="00474429" w:rsidP="00BF20B9">
      <w:pPr>
        <w:contextualSpacing/>
        <w:jc w:val="both"/>
        <w:rPr>
          <w:rStyle w:val="eop"/>
          <w:rFonts w:ascii="Arial" w:hAnsi="Arial" w:cs="Arial"/>
          <w:sz w:val="22"/>
          <w:szCs w:val="22"/>
          <w:lang w:val="es-ES_tradnl" w:eastAsia="es-CO"/>
        </w:rPr>
      </w:pPr>
    </w:p>
    <w:p w14:paraId="4A1AB497" w14:textId="77777777" w:rsidR="00474429" w:rsidRPr="0077544E" w:rsidRDefault="00474429" w:rsidP="00BF20B9">
      <w:pPr>
        <w:numPr>
          <w:ilvl w:val="0"/>
          <w:numId w:val="22"/>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Repositorio de los comprobantes de egresos con cargo a la fuente SGP-PG.</w:t>
      </w:r>
    </w:p>
    <w:p w14:paraId="7D8ED28D" w14:textId="77777777" w:rsidR="00474429" w:rsidRPr="0077544E" w:rsidRDefault="00474429" w:rsidP="00BF20B9">
      <w:pPr>
        <w:numPr>
          <w:ilvl w:val="0"/>
          <w:numId w:val="22"/>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Extractos bancarios para la verificación de los pagos realizados con cargo a la fuente PG.</w:t>
      </w:r>
    </w:p>
    <w:p w14:paraId="6B307949" w14:textId="77777777" w:rsidR="00474429" w:rsidRPr="0077544E" w:rsidRDefault="00474429" w:rsidP="00BF20B9">
      <w:pPr>
        <w:numPr>
          <w:ilvl w:val="0"/>
          <w:numId w:val="22"/>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Actas de entrega o de cumplimiento de la ejecución, informes de supervisión con el fin de determinar cuáles son los bienes o servicios pendientes de entrega y/o pago, para así constituir las reservas presupuestales y las cuentas por pagar.</w:t>
      </w:r>
    </w:p>
    <w:p w14:paraId="3DA9CE58" w14:textId="77777777" w:rsidR="00474429" w:rsidRPr="0077544E" w:rsidRDefault="00474429" w:rsidP="00BF20B9">
      <w:pPr>
        <w:numPr>
          <w:ilvl w:val="0"/>
          <w:numId w:val="22"/>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Órdenes de pago.</w:t>
      </w:r>
    </w:p>
    <w:p w14:paraId="365DE44E" w14:textId="77777777" w:rsidR="00474429" w:rsidRPr="0077544E" w:rsidRDefault="00474429" w:rsidP="00BF20B9">
      <w:pPr>
        <w:numPr>
          <w:ilvl w:val="0"/>
          <w:numId w:val="22"/>
        </w:numPr>
        <w:spacing w:before="100" w:beforeAutospacing="1" w:after="100" w:afterAutospacing="1"/>
        <w:contextualSpacing/>
        <w:jc w:val="both"/>
        <w:rPr>
          <w:rStyle w:val="eop"/>
          <w:rFonts w:ascii="Arial" w:hAnsi="Arial" w:cs="Arial"/>
          <w:sz w:val="22"/>
          <w:szCs w:val="22"/>
          <w:lang w:val="es-ES_tradnl" w:eastAsia="es-CO"/>
        </w:rPr>
      </w:pPr>
      <w:r w:rsidRPr="0077544E">
        <w:rPr>
          <w:rStyle w:val="eop"/>
          <w:rFonts w:ascii="Arial" w:hAnsi="Arial" w:cs="Arial"/>
          <w:sz w:val="22"/>
          <w:szCs w:val="22"/>
          <w:lang w:val="es-ES_tradnl" w:eastAsia="es-CO"/>
        </w:rPr>
        <w:t>Resultado presupuestal.</w:t>
      </w:r>
    </w:p>
    <w:p w14:paraId="4B0C521C" w14:textId="77777777" w:rsidR="00474429" w:rsidRDefault="00474429" w:rsidP="0037127F">
      <w:pPr>
        <w:contextualSpacing/>
        <w:jc w:val="both"/>
        <w:rPr>
          <w:rFonts w:ascii="Arial" w:hAnsi="Arial" w:cs="Arial"/>
          <w:b/>
          <w:sz w:val="22"/>
          <w:szCs w:val="22"/>
          <w:u w:val="single"/>
        </w:rPr>
      </w:pPr>
    </w:p>
    <w:p w14:paraId="32B6EAD8" w14:textId="77777777" w:rsidR="00C31A10" w:rsidRDefault="00C31A10" w:rsidP="0037127F">
      <w:pPr>
        <w:contextualSpacing/>
        <w:jc w:val="both"/>
        <w:rPr>
          <w:rFonts w:ascii="Arial" w:hAnsi="Arial" w:cs="Arial"/>
          <w:b/>
          <w:sz w:val="22"/>
          <w:szCs w:val="22"/>
        </w:rPr>
      </w:pPr>
      <w:r>
        <w:rPr>
          <w:rFonts w:ascii="Arial" w:hAnsi="Arial" w:cs="Arial"/>
          <w:b/>
          <w:sz w:val="22"/>
          <w:szCs w:val="22"/>
        </w:rPr>
        <w:t>Objetivo</w:t>
      </w:r>
      <w:r w:rsidRPr="00F96F55">
        <w:rPr>
          <w:rFonts w:ascii="Arial" w:hAnsi="Arial" w:cs="Arial"/>
          <w:b/>
          <w:sz w:val="22"/>
          <w:szCs w:val="22"/>
        </w:rPr>
        <w:t xml:space="preserve"> </w:t>
      </w:r>
      <w:r w:rsidRPr="0037127F">
        <w:rPr>
          <w:rFonts w:ascii="Arial" w:hAnsi="Arial" w:cs="Arial"/>
          <w:b/>
          <w:sz w:val="22"/>
          <w:szCs w:val="22"/>
        </w:rPr>
        <w:t>1.6</w:t>
      </w:r>
      <w:r w:rsidR="00F96F55">
        <w:rPr>
          <w:rFonts w:ascii="Arial" w:hAnsi="Arial" w:cs="Arial"/>
          <w:bCs/>
          <w:sz w:val="22"/>
          <w:szCs w:val="22"/>
        </w:rPr>
        <w:t>:</w:t>
      </w:r>
      <w:r w:rsidRPr="00C31A10">
        <w:rPr>
          <w:rFonts w:ascii="Arial" w:hAnsi="Arial" w:cs="Arial"/>
          <w:bCs/>
          <w:sz w:val="22"/>
          <w:szCs w:val="22"/>
        </w:rPr>
        <w:t xml:space="preserve"> Mantener la adecuada determinación del cierre de tesorería y fiscal por vigencia, garantizando que los documentos expedidos guarden coherencia entre el resultado del ejercicio presupuestal, el saldo en cuentas – extractos bancarios y lo reportado en las conciliaciones bancarias.</w:t>
      </w:r>
    </w:p>
    <w:p w14:paraId="2E5C1ECF" w14:textId="77777777" w:rsidR="00C31A10" w:rsidRDefault="00C31A10" w:rsidP="0037127F">
      <w:pPr>
        <w:contextualSpacing/>
        <w:jc w:val="both"/>
        <w:rPr>
          <w:rFonts w:ascii="Arial" w:hAnsi="Arial" w:cs="Arial"/>
          <w:b/>
          <w:sz w:val="22"/>
          <w:szCs w:val="22"/>
        </w:rPr>
      </w:pPr>
    </w:p>
    <w:p w14:paraId="1F16C9D6" w14:textId="77777777" w:rsidR="001D3E6F" w:rsidRDefault="001D3E6F" w:rsidP="0037127F">
      <w:pPr>
        <w:contextualSpacing/>
        <w:jc w:val="both"/>
        <w:rPr>
          <w:rFonts w:ascii="Arial" w:hAnsi="Arial" w:cs="Arial"/>
          <w:bCs/>
          <w:sz w:val="22"/>
          <w:szCs w:val="22"/>
        </w:rPr>
      </w:pPr>
      <w:r>
        <w:rPr>
          <w:rFonts w:ascii="Arial" w:hAnsi="Arial" w:cs="Arial"/>
          <w:b/>
          <w:sz w:val="22"/>
          <w:szCs w:val="22"/>
        </w:rPr>
        <w:lastRenderedPageBreak/>
        <w:t>1.6.1 Actividad</w:t>
      </w:r>
      <w:r>
        <w:rPr>
          <w:rFonts w:ascii="Arial" w:hAnsi="Arial" w:cs="Arial"/>
          <w:bCs/>
          <w:sz w:val="22"/>
          <w:szCs w:val="22"/>
        </w:rPr>
        <w:t xml:space="preserve">: Ajustar y revisar el </w:t>
      </w:r>
      <w:r w:rsidR="000B1EB6">
        <w:rPr>
          <w:rFonts w:ascii="Arial" w:hAnsi="Arial" w:cs="Arial"/>
          <w:bCs/>
          <w:sz w:val="22"/>
          <w:szCs w:val="22"/>
        </w:rPr>
        <w:t>e</w:t>
      </w:r>
      <w:r>
        <w:rPr>
          <w:rFonts w:ascii="Arial" w:hAnsi="Arial" w:cs="Arial"/>
          <w:bCs/>
          <w:sz w:val="22"/>
          <w:szCs w:val="22"/>
        </w:rPr>
        <w:t xml:space="preserve">stado de </w:t>
      </w:r>
      <w:r w:rsidR="000B1EB6">
        <w:rPr>
          <w:rFonts w:ascii="Arial" w:hAnsi="Arial" w:cs="Arial"/>
          <w:bCs/>
          <w:sz w:val="22"/>
          <w:szCs w:val="22"/>
        </w:rPr>
        <w:t>t</w:t>
      </w:r>
      <w:r>
        <w:rPr>
          <w:rFonts w:ascii="Arial" w:hAnsi="Arial" w:cs="Arial"/>
          <w:bCs/>
          <w:sz w:val="22"/>
          <w:szCs w:val="22"/>
        </w:rPr>
        <w:t xml:space="preserve">esorería a </w:t>
      </w:r>
      <w:r w:rsidR="000B1EB6">
        <w:rPr>
          <w:rFonts w:ascii="Arial" w:hAnsi="Arial" w:cs="Arial"/>
          <w:bCs/>
          <w:sz w:val="22"/>
          <w:szCs w:val="22"/>
        </w:rPr>
        <w:t>d</w:t>
      </w:r>
      <w:r>
        <w:rPr>
          <w:rFonts w:ascii="Arial" w:hAnsi="Arial" w:cs="Arial"/>
          <w:bCs/>
          <w:sz w:val="22"/>
          <w:szCs w:val="22"/>
        </w:rPr>
        <w:t>iciembre 31 de 2020 con base en las conciliaciones bancarias de las cuentas registradas donde se administren los recursos de la Participación de Propósito General.</w:t>
      </w:r>
    </w:p>
    <w:p w14:paraId="4849DA07" w14:textId="77777777" w:rsidR="001D3E6F" w:rsidRDefault="001D3E6F" w:rsidP="0037127F">
      <w:pPr>
        <w:contextualSpacing/>
        <w:jc w:val="both"/>
        <w:rPr>
          <w:rFonts w:ascii="Arial" w:hAnsi="Arial" w:cs="Arial"/>
          <w:b/>
          <w:sz w:val="22"/>
          <w:szCs w:val="22"/>
        </w:rPr>
      </w:pPr>
    </w:p>
    <w:p w14:paraId="543E1CBA" w14:textId="77777777" w:rsidR="00C31A10" w:rsidRDefault="001D3E6F" w:rsidP="0037127F">
      <w:pPr>
        <w:contextualSpacing/>
        <w:jc w:val="both"/>
        <w:rPr>
          <w:rFonts w:ascii="Arial" w:hAnsi="Arial" w:cs="Arial"/>
          <w:b/>
          <w:sz w:val="22"/>
          <w:szCs w:val="22"/>
        </w:rPr>
      </w:pPr>
      <w:r>
        <w:rPr>
          <w:rFonts w:ascii="Arial" w:hAnsi="Arial" w:cs="Arial"/>
          <w:b/>
          <w:sz w:val="22"/>
          <w:szCs w:val="22"/>
        </w:rPr>
        <w:t>Productos entregados</w:t>
      </w:r>
      <w:r w:rsidR="00C31A10">
        <w:rPr>
          <w:rFonts w:ascii="Arial" w:hAnsi="Arial" w:cs="Arial"/>
          <w:b/>
          <w:sz w:val="22"/>
          <w:szCs w:val="22"/>
        </w:rPr>
        <w:t xml:space="preserve">: </w:t>
      </w:r>
      <w:r w:rsidR="00C31A10" w:rsidRPr="002B0129">
        <w:rPr>
          <w:rFonts w:ascii="Arial" w:hAnsi="Arial" w:cs="Arial"/>
          <w:bCs/>
          <w:sz w:val="22"/>
          <w:szCs w:val="22"/>
        </w:rPr>
        <w:t>No entregó la información</w:t>
      </w:r>
      <w:r w:rsidR="00C31A10">
        <w:rPr>
          <w:rFonts w:ascii="Arial" w:hAnsi="Arial" w:cs="Arial"/>
          <w:bCs/>
          <w:sz w:val="22"/>
          <w:szCs w:val="22"/>
        </w:rPr>
        <w:t>.</w:t>
      </w:r>
      <w:r w:rsidR="00C31A10">
        <w:rPr>
          <w:rFonts w:ascii="Arial" w:hAnsi="Arial" w:cs="Arial"/>
          <w:b/>
          <w:sz w:val="22"/>
          <w:szCs w:val="22"/>
        </w:rPr>
        <w:t xml:space="preserve"> </w:t>
      </w:r>
    </w:p>
    <w:p w14:paraId="6DE0F1C5" w14:textId="77777777" w:rsidR="00C31A10" w:rsidRDefault="00C31A10" w:rsidP="0037127F">
      <w:pPr>
        <w:contextualSpacing/>
        <w:jc w:val="both"/>
        <w:rPr>
          <w:rFonts w:ascii="Arial" w:hAnsi="Arial" w:cs="Arial"/>
          <w:b/>
          <w:sz w:val="22"/>
          <w:szCs w:val="22"/>
        </w:rPr>
      </w:pPr>
    </w:p>
    <w:p w14:paraId="69A8097A" w14:textId="77777777" w:rsidR="001D3E6F" w:rsidRDefault="00C31A10" w:rsidP="0037127F">
      <w:pPr>
        <w:contextualSpacing/>
        <w:jc w:val="both"/>
        <w:rPr>
          <w:rFonts w:ascii="Arial" w:hAnsi="Arial" w:cs="Arial"/>
          <w:b/>
          <w:sz w:val="22"/>
          <w:szCs w:val="22"/>
        </w:rPr>
      </w:pPr>
      <w:r>
        <w:rPr>
          <w:rFonts w:ascii="Arial" w:hAnsi="Arial" w:cs="Arial"/>
          <w:b/>
          <w:sz w:val="22"/>
          <w:szCs w:val="22"/>
        </w:rPr>
        <w:t>E</w:t>
      </w:r>
      <w:r w:rsidR="00F0391A">
        <w:rPr>
          <w:rFonts w:ascii="Arial" w:hAnsi="Arial" w:cs="Arial"/>
          <w:b/>
          <w:sz w:val="22"/>
          <w:szCs w:val="22"/>
        </w:rPr>
        <w:t>valuación</w:t>
      </w:r>
      <w:r w:rsidR="001D3E6F">
        <w:rPr>
          <w:rFonts w:ascii="Arial" w:hAnsi="Arial" w:cs="Arial"/>
          <w:b/>
          <w:sz w:val="22"/>
          <w:szCs w:val="22"/>
        </w:rPr>
        <w:t>:</w:t>
      </w:r>
    </w:p>
    <w:p w14:paraId="6E807159" w14:textId="77777777" w:rsidR="001D3E6F" w:rsidRDefault="001D3E6F" w:rsidP="0037127F">
      <w:pPr>
        <w:contextualSpacing/>
        <w:jc w:val="both"/>
        <w:rPr>
          <w:rFonts w:ascii="Arial" w:hAnsi="Arial" w:cs="Arial"/>
          <w:bCs/>
          <w:sz w:val="22"/>
          <w:szCs w:val="22"/>
        </w:rPr>
      </w:pPr>
    </w:p>
    <w:p w14:paraId="50894FFA" w14:textId="77777777" w:rsidR="001D3E6F" w:rsidRDefault="001D3E6F" w:rsidP="0037127F">
      <w:pPr>
        <w:contextualSpacing/>
        <w:jc w:val="both"/>
        <w:rPr>
          <w:rFonts w:ascii="Arial" w:hAnsi="Arial" w:cs="Arial"/>
          <w:bCs/>
          <w:sz w:val="22"/>
          <w:szCs w:val="22"/>
        </w:rPr>
      </w:pPr>
      <w:r>
        <w:rPr>
          <w:rFonts w:ascii="Arial" w:hAnsi="Arial" w:cs="Arial"/>
          <w:bCs/>
          <w:sz w:val="22"/>
          <w:szCs w:val="22"/>
        </w:rPr>
        <w:t>La Alcaldía Municipal de Calamar - Bolívar no remitió ningún estado de tesorería sino solamente los cierres fiscales</w:t>
      </w:r>
      <w:r w:rsidR="000B1EB6">
        <w:rPr>
          <w:rFonts w:ascii="Arial" w:hAnsi="Arial" w:cs="Arial"/>
          <w:bCs/>
          <w:sz w:val="22"/>
          <w:szCs w:val="22"/>
        </w:rPr>
        <w:t>;</w:t>
      </w:r>
      <w:r>
        <w:rPr>
          <w:rFonts w:ascii="Arial" w:hAnsi="Arial" w:cs="Arial"/>
          <w:bCs/>
          <w:sz w:val="22"/>
          <w:szCs w:val="22"/>
        </w:rPr>
        <w:t xml:space="preserve"> por lo cual, el Municipio debe tener claro las diferencias en la información que debe contener cada cierre para realizar los respectivos ajustes y presentarlos a esta Dirección. Sin embargo, se destaca que en el cierre fiscal de la vigencia 2021, se evidencia</w:t>
      </w:r>
      <w:r w:rsidR="0030350E">
        <w:rPr>
          <w:rFonts w:ascii="Arial" w:hAnsi="Arial" w:cs="Arial"/>
          <w:bCs/>
          <w:sz w:val="22"/>
          <w:szCs w:val="22"/>
        </w:rPr>
        <w:t>n</w:t>
      </w:r>
      <w:r>
        <w:rPr>
          <w:rFonts w:ascii="Arial" w:hAnsi="Arial" w:cs="Arial"/>
          <w:bCs/>
          <w:sz w:val="22"/>
          <w:szCs w:val="22"/>
        </w:rPr>
        <w:t xml:space="preserve"> diferencias en el saldo de caja o banco frente a la información que indica la </w:t>
      </w:r>
      <w:r w:rsidR="000B1EB6">
        <w:rPr>
          <w:rFonts w:ascii="Arial" w:hAnsi="Arial" w:cs="Arial"/>
          <w:bCs/>
          <w:sz w:val="22"/>
          <w:szCs w:val="22"/>
        </w:rPr>
        <w:t>e</w:t>
      </w:r>
      <w:r>
        <w:rPr>
          <w:rFonts w:ascii="Arial" w:hAnsi="Arial" w:cs="Arial"/>
          <w:bCs/>
          <w:sz w:val="22"/>
          <w:szCs w:val="22"/>
        </w:rPr>
        <w:t>ntidad bancaria.</w:t>
      </w:r>
    </w:p>
    <w:p w14:paraId="3ECE1258" w14:textId="77777777" w:rsidR="001D3E6F" w:rsidRDefault="001D3E6F" w:rsidP="0037127F">
      <w:pPr>
        <w:contextualSpacing/>
        <w:jc w:val="both"/>
        <w:rPr>
          <w:rFonts w:ascii="Arial" w:hAnsi="Arial" w:cs="Arial"/>
          <w:bCs/>
          <w:sz w:val="22"/>
          <w:szCs w:val="22"/>
        </w:rPr>
      </w:pPr>
    </w:p>
    <w:p w14:paraId="02A2A2B9" w14:textId="77777777" w:rsidR="001D3E6F" w:rsidRDefault="001D3E6F" w:rsidP="0037127F">
      <w:pPr>
        <w:contextualSpacing/>
        <w:jc w:val="both"/>
        <w:rPr>
          <w:rFonts w:ascii="Arial" w:hAnsi="Arial" w:cs="Arial"/>
          <w:bCs/>
          <w:sz w:val="22"/>
          <w:szCs w:val="22"/>
        </w:rPr>
      </w:pPr>
      <w:r>
        <w:rPr>
          <w:rFonts w:ascii="Arial" w:hAnsi="Arial" w:cs="Arial"/>
          <w:bCs/>
          <w:sz w:val="22"/>
          <w:szCs w:val="22"/>
        </w:rPr>
        <w:t>En la revisión de las conciliaciones bancarias, se identifica</w:t>
      </w:r>
      <w:r w:rsidR="0030350E">
        <w:rPr>
          <w:rFonts w:ascii="Arial" w:hAnsi="Arial" w:cs="Arial"/>
          <w:bCs/>
          <w:sz w:val="22"/>
          <w:szCs w:val="22"/>
        </w:rPr>
        <w:t>n</w:t>
      </w:r>
      <w:r>
        <w:rPr>
          <w:rFonts w:ascii="Arial" w:hAnsi="Arial" w:cs="Arial"/>
          <w:bCs/>
          <w:sz w:val="22"/>
          <w:szCs w:val="22"/>
        </w:rPr>
        <w:t xml:space="preserve"> algunos movimientos que requiere</w:t>
      </w:r>
      <w:r w:rsidR="0030350E">
        <w:rPr>
          <w:rFonts w:ascii="Arial" w:hAnsi="Arial" w:cs="Arial"/>
          <w:bCs/>
          <w:sz w:val="22"/>
          <w:szCs w:val="22"/>
        </w:rPr>
        <w:t>n</w:t>
      </w:r>
      <w:r>
        <w:rPr>
          <w:rFonts w:ascii="Arial" w:hAnsi="Arial" w:cs="Arial"/>
          <w:bCs/>
          <w:sz w:val="22"/>
          <w:szCs w:val="22"/>
        </w:rPr>
        <w:t xml:space="preserve"> de una mayor precisión o aclaración. Soporte de ello, son los </w:t>
      </w:r>
      <w:r w:rsidR="0030350E">
        <w:rPr>
          <w:rFonts w:ascii="Arial" w:hAnsi="Arial" w:cs="Arial"/>
          <w:bCs/>
          <w:sz w:val="22"/>
          <w:szCs w:val="22"/>
        </w:rPr>
        <w:t xml:space="preserve">dos </w:t>
      </w:r>
      <w:r>
        <w:rPr>
          <w:rFonts w:ascii="Arial" w:hAnsi="Arial" w:cs="Arial"/>
          <w:bCs/>
          <w:sz w:val="22"/>
          <w:szCs w:val="22"/>
        </w:rPr>
        <w:t>movimientos del día 13</w:t>
      </w:r>
      <w:r w:rsidR="000B1EB6">
        <w:rPr>
          <w:rFonts w:ascii="Arial" w:hAnsi="Arial" w:cs="Arial"/>
          <w:bCs/>
          <w:sz w:val="22"/>
          <w:szCs w:val="22"/>
        </w:rPr>
        <w:t xml:space="preserve"> de marzo de </w:t>
      </w:r>
      <w:r>
        <w:rPr>
          <w:rFonts w:ascii="Arial" w:hAnsi="Arial" w:cs="Arial"/>
          <w:bCs/>
          <w:sz w:val="22"/>
          <w:szCs w:val="22"/>
        </w:rPr>
        <w:t>2020 por concepto de “</w:t>
      </w:r>
      <w:r>
        <w:rPr>
          <w:rFonts w:ascii="Arial" w:hAnsi="Arial" w:cs="Arial"/>
          <w:bCs/>
          <w:i/>
          <w:iCs/>
          <w:sz w:val="22"/>
          <w:szCs w:val="22"/>
        </w:rPr>
        <w:t xml:space="preserve">reembolso de caja menor a Secretaría de Salud” </w:t>
      </w:r>
      <w:r>
        <w:rPr>
          <w:rFonts w:ascii="Arial" w:hAnsi="Arial" w:cs="Arial"/>
          <w:bCs/>
          <w:sz w:val="22"/>
          <w:szCs w:val="22"/>
        </w:rPr>
        <w:t>para la persona Omaisy de la Hoz Acosta</w:t>
      </w:r>
      <w:r w:rsidR="0030350E">
        <w:rPr>
          <w:rFonts w:ascii="Arial" w:hAnsi="Arial" w:cs="Arial"/>
          <w:bCs/>
          <w:sz w:val="22"/>
          <w:szCs w:val="22"/>
        </w:rPr>
        <w:t>,</w:t>
      </w:r>
      <w:r>
        <w:rPr>
          <w:rFonts w:ascii="Arial" w:hAnsi="Arial" w:cs="Arial"/>
          <w:bCs/>
          <w:sz w:val="22"/>
          <w:szCs w:val="22"/>
        </w:rPr>
        <w:t xml:space="preserve"> cada uno por valor de $1.000.000, dicha transacción también se identificó el día 11</w:t>
      </w:r>
      <w:r w:rsidR="000B1EB6">
        <w:rPr>
          <w:rFonts w:ascii="Arial" w:hAnsi="Arial" w:cs="Arial"/>
          <w:bCs/>
          <w:sz w:val="22"/>
          <w:szCs w:val="22"/>
        </w:rPr>
        <w:t xml:space="preserve"> de junio de </w:t>
      </w:r>
      <w:r>
        <w:rPr>
          <w:rFonts w:ascii="Arial" w:hAnsi="Arial" w:cs="Arial"/>
          <w:bCs/>
          <w:sz w:val="22"/>
          <w:szCs w:val="22"/>
        </w:rPr>
        <w:t>2020 por valor de $500.000 relacionando la descripción “</w:t>
      </w:r>
      <w:r>
        <w:rPr>
          <w:rFonts w:ascii="Arial" w:hAnsi="Arial" w:cs="Arial"/>
          <w:bCs/>
          <w:i/>
          <w:iCs/>
          <w:sz w:val="22"/>
          <w:szCs w:val="22"/>
        </w:rPr>
        <w:t>Reembolso Caja Mejor</w:t>
      </w:r>
      <w:r>
        <w:rPr>
          <w:rFonts w:ascii="Arial" w:hAnsi="Arial" w:cs="Arial"/>
          <w:bCs/>
          <w:sz w:val="22"/>
          <w:szCs w:val="22"/>
        </w:rPr>
        <w:t>” a la misma persona. En el contraste con la información bancaria se logró identificar que dichos pagos se realizan con Libre Destinación</w:t>
      </w:r>
      <w:r w:rsidR="000B1EB6">
        <w:rPr>
          <w:rFonts w:ascii="Arial" w:hAnsi="Arial" w:cs="Arial"/>
          <w:bCs/>
          <w:sz w:val="22"/>
          <w:szCs w:val="22"/>
        </w:rPr>
        <w:t>;</w:t>
      </w:r>
      <w:r>
        <w:rPr>
          <w:rFonts w:ascii="Arial" w:hAnsi="Arial" w:cs="Arial"/>
          <w:bCs/>
          <w:sz w:val="22"/>
          <w:szCs w:val="22"/>
        </w:rPr>
        <w:t xml:space="preserve"> a pesar de ello, en la conciliación no queda clar</w:t>
      </w:r>
      <w:r w:rsidR="0030350E">
        <w:rPr>
          <w:rFonts w:ascii="Arial" w:hAnsi="Arial" w:cs="Arial"/>
          <w:bCs/>
          <w:sz w:val="22"/>
          <w:szCs w:val="22"/>
        </w:rPr>
        <w:t>a la razón de la realización de</w:t>
      </w:r>
      <w:r>
        <w:rPr>
          <w:rFonts w:ascii="Arial" w:hAnsi="Arial" w:cs="Arial"/>
          <w:bCs/>
          <w:sz w:val="22"/>
          <w:szCs w:val="22"/>
        </w:rPr>
        <w:t xml:space="preserve"> dichas transferencias para suplir una transacción </w:t>
      </w:r>
      <w:r w:rsidR="00127502">
        <w:rPr>
          <w:rFonts w:ascii="Arial" w:hAnsi="Arial" w:cs="Arial"/>
          <w:bCs/>
          <w:sz w:val="22"/>
          <w:szCs w:val="22"/>
        </w:rPr>
        <w:t>relacionada con la caja menor</w:t>
      </w:r>
      <w:r>
        <w:rPr>
          <w:rFonts w:ascii="Arial" w:hAnsi="Arial" w:cs="Arial"/>
          <w:bCs/>
          <w:sz w:val="22"/>
          <w:szCs w:val="22"/>
        </w:rPr>
        <w:t>.</w:t>
      </w:r>
    </w:p>
    <w:p w14:paraId="34494423" w14:textId="77777777" w:rsidR="001D3E6F" w:rsidRDefault="001D3E6F" w:rsidP="0037127F">
      <w:pPr>
        <w:contextualSpacing/>
        <w:jc w:val="both"/>
        <w:rPr>
          <w:rFonts w:ascii="Arial" w:hAnsi="Arial" w:cs="Arial"/>
          <w:bCs/>
          <w:sz w:val="22"/>
          <w:szCs w:val="22"/>
        </w:rPr>
      </w:pPr>
    </w:p>
    <w:p w14:paraId="79C7BDA4" w14:textId="77777777" w:rsidR="001D3E6F" w:rsidRDefault="001D3E6F" w:rsidP="0037127F">
      <w:pPr>
        <w:contextualSpacing/>
        <w:jc w:val="both"/>
        <w:rPr>
          <w:rFonts w:ascii="Arial" w:hAnsi="Arial" w:cs="Arial"/>
          <w:bCs/>
          <w:sz w:val="22"/>
          <w:szCs w:val="22"/>
        </w:rPr>
      </w:pPr>
      <w:r>
        <w:rPr>
          <w:rFonts w:ascii="Arial" w:hAnsi="Arial" w:cs="Arial"/>
          <w:bCs/>
          <w:sz w:val="22"/>
          <w:szCs w:val="22"/>
        </w:rPr>
        <w:t>A su vez, se identificó en la conciliación bancaria del día 11</w:t>
      </w:r>
      <w:r w:rsidR="000B1EB6">
        <w:rPr>
          <w:rFonts w:ascii="Arial" w:hAnsi="Arial" w:cs="Arial"/>
          <w:bCs/>
          <w:sz w:val="22"/>
          <w:szCs w:val="22"/>
        </w:rPr>
        <w:t xml:space="preserve"> de marzo de </w:t>
      </w:r>
      <w:r>
        <w:rPr>
          <w:rFonts w:ascii="Arial" w:hAnsi="Arial" w:cs="Arial"/>
          <w:bCs/>
          <w:sz w:val="22"/>
          <w:szCs w:val="22"/>
        </w:rPr>
        <w:t xml:space="preserve">2020 una nota crédito por valor de $967.226.588 que la </w:t>
      </w:r>
      <w:r w:rsidR="000B1EB6">
        <w:rPr>
          <w:rFonts w:ascii="Arial" w:hAnsi="Arial" w:cs="Arial"/>
          <w:bCs/>
          <w:sz w:val="22"/>
          <w:szCs w:val="22"/>
        </w:rPr>
        <w:t>E</w:t>
      </w:r>
      <w:r>
        <w:rPr>
          <w:rFonts w:ascii="Arial" w:hAnsi="Arial" w:cs="Arial"/>
          <w:bCs/>
          <w:sz w:val="22"/>
          <w:szCs w:val="22"/>
        </w:rPr>
        <w:t>ntidad asocia a la descripción “</w:t>
      </w:r>
      <w:r>
        <w:rPr>
          <w:rFonts w:ascii="Arial" w:hAnsi="Arial" w:cs="Arial"/>
          <w:bCs/>
          <w:i/>
          <w:iCs/>
          <w:sz w:val="22"/>
          <w:szCs w:val="22"/>
        </w:rPr>
        <w:t xml:space="preserve">Registramos Transferencia SGP Asignaciones Especiales” </w:t>
      </w:r>
      <w:r>
        <w:rPr>
          <w:rFonts w:ascii="Arial" w:hAnsi="Arial" w:cs="Arial"/>
          <w:bCs/>
          <w:sz w:val="22"/>
          <w:szCs w:val="22"/>
        </w:rPr>
        <w:t xml:space="preserve">realizada por el Ministerio </w:t>
      </w:r>
      <w:r w:rsidR="00127502">
        <w:rPr>
          <w:rFonts w:ascii="Arial" w:hAnsi="Arial" w:cs="Arial"/>
          <w:bCs/>
          <w:sz w:val="22"/>
          <w:szCs w:val="22"/>
        </w:rPr>
        <w:t>d</w:t>
      </w:r>
      <w:r>
        <w:rPr>
          <w:rFonts w:ascii="Arial" w:hAnsi="Arial" w:cs="Arial"/>
          <w:bCs/>
          <w:sz w:val="22"/>
          <w:szCs w:val="22"/>
        </w:rPr>
        <w:t>e Vivienda</w:t>
      </w:r>
      <w:r w:rsidR="00127502">
        <w:rPr>
          <w:rFonts w:ascii="Arial" w:hAnsi="Arial" w:cs="Arial"/>
          <w:bCs/>
          <w:sz w:val="22"/>
          <w:szCs w:val="22"/>
        </w:rPr>
        <w:t>,</w:t>
      </w:r>
      <w:r>
        <w:rPr>
          <w:rFonts w:ascii="Arial" w:hAnsi="Arial" w:cs="Arial"/>
          <w:bCs/>
          <w:sz w:val="22"/>
          <w:szCs w:val="22"/>
        </w:rPr>
        <w:t xml:space="preserve"> Ciudad </w:t>
      </w:r>
      <w:r w:rsidR="00127502">
        <w:rPr>
          <w:rFonts w:ascii="Arial" w:hAnsi="Arial" w:cs="Arial"/>
          <w:bCs/>
          <w:sz w:val="22"/>
          <w:szCs w:val="22"/>
        </w:rPr>
        <w:t>y</w:t>
      </w:r>
      <w:r>
        <w:rPr>
          <w:rFonts w:ascii="Arial" w:hAnsi="Arial" w:cs="Arial"/>
          <w:bCs/>
          <w:sz w:val="22"/>
          <w:szCs w:val="22"/>
        </w:rPr>
        <w:t xml:space="preserve"> Territorio</w:t>
      </w:r>
      <w:r w:rsidR="00127502">
        <w:rPr>
          <w:rFonts w:ascii="Arial" w:hAnsi="Arial" w:cs="Arial"/>
          <w:bCs/>
          <w:sz w:val="22"/>
          <w:szCs w:val="22"/>
        </w:rPr>
        <w:t>. L</w:t>
      </w:r>
      <w:r>
        <w:rPr>
          <w:rFonts w:ascii="Arial" w:hAnsi="Arial" w:cs="Arial"/>
          <w:bCs/>
          <w:sz w:val="22"/>
          <w:szCs w:val="22"/>
        </w:rPr>
        <w:t>o anterior llamó la atención por una posible unidad caja, pero contrastando la información con el reporte bancario se identificó que dicha transacción no la realizó el Ministerio de Vivienda sino el mismo Ministerio de Hacienda</w:t>
      </w:r>
      <w:r w:rsidR="000B1EB6">
        <w:rPr>
          <w:rFonts w:ascii="Arial" w:hAnsi="Arial" w:cs="Arial"/>
          <w:bCs/>
          <w:sz w:val="22"/>
          <w:szCs w:val="22"/>
        </w:rPr>
        <w:t xml:space="preserve"> y Crédito Público</w:t>
      </w:r>
      <w:r>
        <w:rPr>
          <w:rFonts w:ascii="Arial" w:hAnsi="Arial" w:cs="Arial"/>
          <w:bCs/>
          <w:sz w:val="22"/>
          <w:szCs w:val="22"/>
        </w:rPr>
        <w:t>, al verificar el NIT de la Entidad.</w:t>
      </w:r>
      <w:r w:rsidR="00241FA8">
        <w:rPr>
          <w:rFonts w:ascii="Arial" w:hAnsi="Arial" w:cs="Arial"/>
          <w:bCs/>
          <w:sz w:val="22"/>
          <w:szCs w:val="22"/>
        </w:rPr>
        <w:t xml:space="preserve"> </w:t>
      </w:r>
      <w:r w:rsidR="00180C23">
        <w:rPr>
          <w:rFonts w:ascii="Arial" w:hAnsi="Arial" w:cs="Arial"/>
          <w:bCs/>
          <w:sz w:val="22"/>
          <w:szCs w:val="22"/>
        </w:rPr>
        <w:t xml:space="preserve">Es decir, la situación descrita anteriormente demuestra las falencias en los registros que se llevan en las conciliaciones bancarias por parte del Municipio, ya que, se señala al Ministerio de Vivienda por haber realizado un abono a la </w:t>
      </w:r>
      <w:r w:rsidR="004E0FA7">
        <w:rPr>
          <w:rFonts w:ascii="Arial" w:hAnsi="Arial" w:cs="Arial"/>
          <w:bCs/>
          <w:sz w:val="22"/>
          <w:szCs w:val="22"/>
        </w:rPr>
        <w:t>C</w:t>
      </w:r>
      <w:r w:rsidR="00180C23">
        <w:rPr>
          <w:rFonts w:ascii="Arial" w:hAnsi="Arial" w:cs="Arial"/>
          <w:bCs/>
          <w:sz w:val="22"/>
          <w:szCs w:val="22"/>
        </w:rPr>
        <w:t xml:space="preserve">uenta </w:t>
      </w:r>
      <w:r w:rsidR="004E0FA7">
        <w:rPr>
          <w:rFonts w:ascii="Arial" w:hAnsi="Arial" w:cs="Arial"/>
          <w:bCs/>
          <w:sz w:val="22"/>
          <w:szCs w:val="22"/>
        </w:rPr>
        <w:t>M</w:t>
      </w:r>
      <w:r w:rsidR="00180C23">
        <w:rPr>
          <w:rFonts w:ascii="Arial" w:hAnsi="Arial" w:cs="Arial"/>
          <w:bCs/>
          <w:sz w:val="22"/>
          <w:szCs w:val="22"/>
        </w:rPr>
        <w:t>aestra del Municipio de Calamar – Bolívar pero en realidad no es así, quién la hizo fue el Ministerio de Hacienda.</w:t>
      </w:r>
    </w:p>
    <w:p w14:paraId="7EC345FE" w14:textId="77777777" w:rsidR="001D3E6F" w:rsidRDefault="001D3E6F" w:rsidP="0037127F">
      <w:pPr>
        <w:contextualSpacing/>
        <w:jc w:val="both"/>
        <w:rPr>
          <w:rFonts w:ascii="Arial" w:hAnsi="Arial" w:cs="Arial"/>
          <w:bCs/>
          <w:sz w:val="22"/>
          <w:szCs w:val="22"/>
        </w:rPr>
      </w:pPr>
    </w:p>
    <w:p w14:paraId="24612693"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Frente a todo lo anterior, se evidencian algunas inconsistencias en la información presentada por el Municipio en las conciliaciones bancarias, ya que hay hechos económicos que requieren mayor descripción y precisión al momento de relacionarse. Es importante recordar, que las conciliaciones bancarias son la herramienta por la </w:t>
      </w:r>
      <w:r w:rsidR="00127502">
        <w:rPr>
          <w:rFonts w:ascii="Arial" w:hAnsi="Arial" w:cs="Arial"/>
          <w:bCs/>
          <w:sz w:val="22"/>
          <w:szCs w:val="22"/>
        </w:rPr>
        <w:t>cual</w:t>
      </w:r>
      <w:r>
        <w:rPr>
          <w:rFonts w:ascii="Arial" w:hAnsi="Arial" w:cs="Arial"/>
          <w:bCs/>
          <w:sz w:val="22"/>
          <w:szCs w:val="22"/>
        </w:rPr>
        <w:t xml:space="preserve"> la Entidad Territorial puede realizar un control de las transacciones realizadas.</w:t>
      </w:r>
    </w:p>
    <w:p w14:paraId="3E118E46" w14:textId="77777777" w:rsidR="001D3E6F" w:rsidRDefault="001D3E6F" w:rsidP="0037127F">
      <w:pPr>
        <w:contextualSpacing/>
        <w:jc w:val="both"/>
        <w:rPr>
          <w:rFonts w:ascii="Arial" w:hAnsi="Arial" w:cs="Arial"/>
          <w:bCs/>
          <w:sz w:val="22"/>
          <w:szCs w:val="22"/>
        </w:rPr>
      </w:pPr>
    </w:p>
    <w:p w14:paraId="428BE819" w14:textId="77777777" w:rsidR="001D3E6F" w:rsidRDefault="001D3E6F" w:rsidP="0037127F">
      <w:pPr>
        <w:contextualSpacing/>
        <w:jc w:val="both"/>
        <w:rPr>
          <w:rFonts w:ascii="Arial" w:hAnsi="Arial" w:cs="Arial"/>
          <w:bCs/>
          <w:sz w:val="22"/>
          <w:szCs w:val="22"/>
        </w:rPr>
      </w:pPr>
      <w:r>
        <w:rPr>
          <w:rFonts w:ascii="Arial" w:hAnsi="Arial" w:cs="Arial"/>
          <w:bCs/>
          <w:sz w:val="22"/>
          <w:szCs w:val="22"/>
        </w:rPr>
        <w:t>En general, se resalta el avance que presentó el Municipio de Calamar – Bolívar para conciliar parte la información presentada y que parte de ella es consistente en relación con el cierre fiscal. Además</w:t>
      </w:r>
      <w:r w:rsidR="00127502">
        <w:rPr>
          <w:rFonts w:ascii="Arial" w:hAnsi="Arial" w:cs="Arial"/>
          <w:bCs/>
          <w:sz w:val="22"/>
          <w:szCs w:val="22"/>
        </w:rPr>
        <w:t>,</w:t>
      </w:r>
      <w:r>
        <w:rPr>
          <w:rFonts w:ascii="Arial" w:hAnsi="Arial" w:cs="Arial"/>
          <w:bCs/>
          <w:sz w:val="22"/>
          <w:szCs w:val="22"/>
        </w:rPr>
        <w:t xml:space="preserve"> se destaca que lograron mostrar en detalle </w:t>
      </w:r>
      <w:r w:rsidR="00127502">
        <w:rPr>
          <w:rFonts w:ascii="Arial" w:hAnsi="Arial" w:cs="Arial"/>
          <w:bCs/>
          <w:sz w:val="22"/>
          <w:szCs w:val="22"/>
        </w:rPr>
        <w:t xml:space="preserve">los </w:t>
      </w:r>
      <w:r>
        <w:rPr>
          <w:rFonts w:ascii="Arial" w:hAnsi="Arial" w:cs="Arial"/>
          <w:bCs/>
          <w:sz w:val="22"/>
          <w:szCs w:val="22"/>
        </w:rPr>
        <w:t xml:space="preserve">objetos de gasto y a su vez contratos, que no se han pagado o </w:t>
      </w:r>
      <w:r w:rsidR="00127502">
        <w:rPr>
          <w:rFonts w:ascii="Arial" w:hAnsi="Arial" w:cs="Arial"/>
          <w:bCs/>
          <w:sz w:val="22"/>
          <w:szCs w:val="22"/>
        </w:rPr>
        <w:t xml:space="preserve">sobre los </w:t>
      </w:r>
      <w:r>
        <w:rPr>
          <w:rFonts w:ascii="Arial" w:hAnsi="Arial" w:cs="Arial"/>
          <w:bCs/>
          <w:sz w:val="22"/>
          <w:szCs w:val="22"/>
        </w:rPr>
        <w:t xml:space="preserve">que no han recibido el bien o servicio. </w:t>
      </w:r>
      <w:r>
        <w:rPr>
          <w:rFonts w:ascii="Arial" w:hAnsi="Arial" w:cs="Arial"/>
          <w:bCs/>
          <w:sz w:val="22"/>
          <w:szCs w:val="22"/>
        </w:rPr>
        <w:lastRenderedPageBreak/>
        <w:t>Sin embargo, hay otras situaciones que la Entidad debe entrar a revisar ya que están presentando inconsistencias o no presentaron la información</w:t>
      </w:r>
      <w:r w:rsidR="0085725C">
        <w:rPr>
          <w:rFonts w:ascii="Arial" w:hAnsi="Arial" w:cs="Arial"/>
          <w:bCs/>
          <w:sz w:val="22"/>
          <w:szCs w:val="22"/>
        </w:rPr>
        <w:t>;</w:t>
      </w:r>
      <w:r>
        <w:rPr>
          <w:rFonts w:ascii="Arial" w:hAnsi="Arial" w:cs="Arial"/>
          <w:bCs/>
          <w:sz w:val="22"/>
          <w:szCs w:val="22"/>
        </w:rPr>
        <w:t xml:space="preserve"> por lo cual, la </w:t>
      </w:r>
      <w:r w:rsidR="0085725C">
        <w:rPr>
          <w:rFonts w:ascii="Arial" w:hAnsi="Arial" w:cs="Arial"/>
          <w:bCs/>
          <w:sz w:val="22"/>
          <w:szCs w:val="22"/>
        </w:rPr>
        <w:t>A</w:t>
      </w:r>
      <w:r>
        <w:rPr>
          <w:rFonts w:ascii="Arial" w:hAnsi="Arial" w:cs="Arial"/>
          <w:bCs/>
          <w:sz w:val="22"/>
          <w:szCs w:val="22"/>
        </w:rPr>
        <w:t>ctividad no se da por cumplida.</w:t>
      </w:r>
    </w:p>
    <w:p w14:paraId="0C53EAAA" w14:textId="77777777" w:rsidR="001D3E6F" w:rsidRDefault="001D3E6F" w:rsidP="0037127F">
      <w:pPr>
        <w:contextualSpacing/>
        <w:jc w:val="both"/>
        <w:rPr>
          <w:rFonts w:ascii="Arial" w:hAnsi="Arial" w:cs="Arial"/>
          <w:b/>
          <w:sz w:val="22"/>
          <w:szCs w:val="22"/>
        </w:rPr>
      </w:pPr>
    </w:p>
    <w:p w14:paraId="0A5E3E99"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85725C">
        <w:rPr>
          <w:rFonts w:ascii="Arial" w:hAnsi="Arial" w:cs="Arial"/>
          <w:b/>
          <w:sz w:val="22"/>
          <w:szCs w:val="22"/>
        </w:rPr>
        <w:t>A</w:t>
      </w:r>
      <w:r>
        <w:rPr>
          <w:rFonts w:ascii="Arial" w:hAnsi="Arial" w:cs="Arial"/>
          <w:b/>
          <w:sz w:val="22"/>
          <w:szCs w:val="22"/>
        </w:rPr>
        <w:t xml:space="preserve">ctividad No. 1.6.1: </w:t>
      </w:r>
      <w:r>
        <w:rPr>
          <w:rFonts w:ascii="Arial" w:hAnsi="Arial" w:cs="Arial"/>
          <w:b/>
          <w:sz w:val="22"/>
          <w:szCs w:val="22"/>
          <w:u w:val="single"/>
        </w:rPr>
        <w:t>No Cumple</w:t>
      </w:r>
      <w:r w:rsidR="0085725C">
        <w:rPr>
          <w:rFonts w:ascii="Arial" w:hAnsi="Arial" w:cs="Arial"/>
          <w:b/>
          <w:sz w:val="22"/>
          <w:szCs w:val="22"/>
          <w:u w:val="single"/>
        </w:rPr>
        <w:t>.</w:t>
      </w:r>
    </w:p>
    <w:p w14:paraId="5C9427F5" w14:textId="77777777" w:rsidR="001D3E6F" w:rsidRDefault="001D3E6F" w:rsidP="0037127F">
      <w:pPr>
        <w:contextualSpacing/>
        <w:jc w:val="both"/>
        <w:rPr>
          <w:rFonts w:ascii="Arial" w:hAnsi="Arial" w:cs="Arial"/>
          <w:b/>
          <w:sz w:val="22"/>
          <w:szCs w:val="22"/>
          <w:u w:val="single"/>
        </w:rPr>
      </w:pPr>
    </w:p>
    <w:p w14:paraId="3ACDBA92" w14:textId="77777777" w:rsidR="00F0391A" w:rsidRDefault="00F0391A" w:rsidP="00BF20B9">
      <w:pPr>
        <w:pStyle w:val="Prrafodelista"/>
        <w:ind w:left="0"/>
        <w:jc w:val="both"/>
        <w:rPr>
          <w:rFonts w:ascii="Arial" w:hAnsi="Arial" w:cs="Arial"/>
          <w:b/>
          <w:sz w:val="22"/>
          <w:szCs w:val="22"/>
        </w:rPr>
      </w:pPr>
      <w:r>
        <w:rPr>
          <w:rFonts w:ascii="Arial" w:hAnsi="Arial" w:cs="Arial"/>
          <w:b/>
          <w:sz w:val="22"/>
          <w:szCs w:val="22"/>
        </w:rPr>
        <w:t>Recomendaciones:</w:t>
      </w:r>
    </w:p>
    <w:p w14:paraId="017B4158" w14:textId="77777777" w:rsidR="00F0391A" w:rsidRDefault="00F0391A" w:rsidP="00BF20B9">
      <w:pPr>
        <w:pStyle w:val="Prrafodelista"/>
        <w:ind w:left="0"/>
        <w:jc w:val="both"/>
        <w:rPr>
          <w:rFonts w:ascii="Arial" w:hAnsi="Arial" w:cs="Arial"/>
          <w:b/>
          <w:sz w:val="22"/>
          <w:szCs w:val="22"/>
        </w:rPr>
      </w:pPr>
    </w:p>
    <w:p w14:paraId="70867953" w14:textId="77777777" w:rsidR="00F0391A" w:rsidRDefault="00F0391A" w:rsidP="0037127F">
      <w:pPr>
        <w:contextualSpacing/>
        <w:jc w:val="both"/>
        <w:rPr>
          <w:rFonts w:ascii="Arial" w:hAnsi="Arial" w:cs="Arial"/>
          <w:bCs/>
          <w:sz w:val="22"/>
          <w:szCs w:val="22"/>
        </w:rPr>
      </w:pPr>
      <w:r w:rsidRPr="00AA36C2">
        <w:rPr>
          <w:rFonts w:ascii="Arial" w:hAnsi="Arial" w:cs="Arial"/>
          <w:bCs/>
          <w:sz w:val="22"/>
          <w:szCs w:val="22"/>
        </w:rPr>
        <w:t>E</w:t>
      </w:r>
      <w:r>
        <w:rPr>
          <w:rFonts w:ascii="Arial" w:hAnsi="Arial" w:cs="Arial"/>
          <w:bCs/>
          <w:sz w:val="22"/>
          <w:szCs w:val="22"/>
        </w:rPr>
        <w:t xml:space="preserve">ste ejercicio se encuentra asociado a la </w:t>
      </w:r>
      <w:r w:rsidR="0085725C">
        <w:rPr>
          <w:rFonts w:ascii="Arial" w:hAnsi="Arial" w:cs="Arial"/>
          <w:bCs/>
          <w:sz w:val="22"/>
          <w:szCs w:val="22"/>
        </w:rPr>
        <w:t>A</w:t>
      </w:r>
      <w:r>
        <w:rPr>
          <w:rFonts w:ascii="Arial" w:hAnsi="Arial" w:cs="Arial"/>
          <w:bCs/>
          <w:sz w:val="22"/>
          <w:szCs w:val="22"/>
        </w:rPr>
        <w:t xml:space="preserve">ctividad 1.5.1. El fin es </w:t>
      </w:r>
      <w:r w:rsidRPr="00AA36C2">
        <w:rPr>
          <w:rFonts w:ascii="Arial" w:hAnsi="Arial" w:cs="Arial"/>
          <w:bCs/>
          <w:sz w:val="22"/>
          <w:szCs w:val="22"/>
        </w:rPr>
        <w:t xml:space="preserve">ajustar la información </w:t>
      </w:r>
      <w:r>
        <w:rPr>
          <w:rFonts w:ascii="Arial" w:hAnsi="Arial" w:cs="Arial"/>
          <w:bCs/>
          <w:sz w:val="22"/>
          <w:szCs w:val="22"/>
        </w:rPr>
        <w:t>de los cierres tesorales y conciliaciones bancarias</w:t>
      </w:r>
      <w:r w:rsidR="0085725C">
        <w:rPr>
          <w:rFonts w:ascii="Arial" w:hAnsi="Arial" w:cs="Arial"/>
          <w:bCs/>
          <w:sz w:val="22"/>
          <w:szCs w:val="22"/>
        </w:rPr>
        <w:t>;</w:t>
      </w:r>
      <w:r w:rsidR="00CF49DD">
        <w:rPr>
          <w:rFonts w:ascii="Arial" w:hAnsi="Arial" w:cs="Arial"/>
          <w:bCs/>
          <w:sz w:val="22"/>
          <w:szCs w:val="22"/>
        </w:rPr>
        <w:t xml:space="preserve"> por lo cual, la Entidad Territorial debe revisar las situaciones destacadas en este informe y ajustarlas.</w:t>
      </w:r>
    </w:p>
    <w:p w14:paraId="71E9535F" w14:textId="77777777" w:rsidR="00CF49DD" w:rsidRDefault="00CF49DD" w:rsidP="0037127F">
      <w:pPr>
        <w:contextualSpacing/>
        <w:jc w:val="both"/>
        <w:rPr>
          <w:rFonts w:ascii="Arial" w:hAnsi="Arial" w:cs="Arial"/>
          <w:bCs/>
          <w:sz w:val="22"/>
          <w:szCs w:val="22"/>
        </w:rPr>
      </w:pPr>
    </w:p>
    <w:p w14:paraId="1F305063" w14:textId="77777777" w:rsidR="00F0391A" w:rsidRDefault="00CF49DD" w:rsidP="0037127F">
      <w:pPr>
        <w:contextualSpacing/>
        <w:jc w:val="both"/>
        <w:rPr>
          <w:rFonts w:ascii="Arial" w:hAnsi="Arial" w:cs="Arial"/>
          <w:bCs/>
          <w:sz w:val="22"/>
          <w:szCs w:val="22"/>
        </w:rPr>
      </w:pPr>
      <w:r>
        <w:rPr>
          <w:rFonts w:ascii="Arial" w:hAnsi="Arial" w:cs="Arial"/>
          <w:bCs/>
          <w:sz w:val="22"/>
          <w:szCs w:val="22"/>
        </w:rPr>
        <w:t xml:space="preserve">Pero a su vez, debe volver a revisar la información para verificar que los movimientos que se presentan en las conciliaciones bancarias sean precisos y claros. </w:t>
      </w:r>
      <w:r w:rsidR="00F0391A">
        <w:rPr>
          <w:rFonts w:ascii="Arial" w:hAnsi="Arial" w:cs="Arial"/>
          <w:bCs/>
          <w:sz w:val="22"/>
          <w:szCs w:val="22"/>
        </w:rPr>
        <w:t xml:space="preserve">Lo anterior, debe estar </w:t>
      </w:r>
      <w:r>
        <w:rPr>
          <w:rFonts w:ascii="Arial" w:hAnsi="Arial" w:cs="Arial"/>
          <w:bCs/>
          <w:sz w:val="22"/>
          <w:szCs w:val="22"/>
        </w:rPr>
        <w:t>soportado en algún documento que</w:t>
      </w:r>
      <w:r w:rsidR="00F0391A">
        <w:rPr>
          <w:rFonts w:ascii="Arial" w:hAnsi="Arial" w:cs="Arial"/>
          <w:bCs/>
          <w:sz w:val="22"/>
          <w:szCs w:val="22"/>
        </w:rPr>
        <w:t xml:space="preserve"> demuestre la validación previa y el documento final ajustado.</w:t>
      </w:r>
    </w:p>
    <w:p w14:paraId="1B889699" w14:textId="77777777" w:rsidR="001D3E6F" w:rsidRDefault="001D3E6F" w:rsidP="0037127F">
      <w:pPr>
        <w:contextualSpacing/>
        <w:jc w:val="both"/>
        <w:rPr>
          <w:rFonts w:ascii="Arial" w:hAnsi="Arial" w:cs="Arial"/>
          <w:b/>
          <w:sz w:val="22"/>
          <w:szCs w:val="22"/>
        </w:rPr>
      </w:pPr>
    </w:p>
    <w:p w14:paraId="62061AA3" w14:textId="77777777" w:rsidR="00216C37" w:rsidRDefault="00216C37" w:rsidP="0037127F">
      <w:pPr>
        <w:contextualSpacing/>
        <w:jc w:val="both"/>
        <w:rPr>
          <w:rFonts w:ascii="Arial" w:hAnsi="Arial" w:cs="Arial"/>
          <w:b/>
          <w:sz w:val="22"/>
          <w:szCs w:val="22"/>
        </w:rPr>
      </w:pPr>
    </w:p>
    <w:p w14:paraId="1F38BBC1" w14:textId="77777777" w:rsidR="001D3E6F" w:rsidRDefault="001D3E6F" w:rsidP="0037127F">
      <w:pPr>
        <w:contextualSpacing/>
        <w:jc w:val="both"/>
        <w:rPr>
          <w:rFonts w:ascii="Arial" w:hAnsi="Arial" w:cs="Arial"/>
          <w:bCs/>
          <w:sz w:val="22"/>
          <w:szCs w:val="22"/>
        </w:rPr>
      </w:pPr>
      <w:r>
        <w:rPr>
          <w:rFonts w:ascii="Arial" w:hAnsi="Arial" w:cs="Arial"/>
          <w:b/>
          <w:sz w:val="22"/>
          <w:szCs w:val="22"/>
        </w:rPr>
        <w:t>1.6.2 Actividad</w:t>
      </w:r>
      <w:r>
        <w:rPr>
          <w:rFonts w:ascii="Arial" w:hAnsi="Arial" w:cs="Arial"/>
          <w:bCs/>
          <w:sz w:val="22"/>
          <w:szCs w:val="22"/>
        </w:rPr>
        <w:t>: Instaurar un procedimiento de mesas de trabajo periódicas entre presupuesto y tesorería con el fin de abrir un espacio de articulación entre estas áreas que permitan compartir y verificar información para presentar los documentos del Municipio de forma consistente.</w:t>
      </w:r>
    </w:p>
    <w:p w14:paraId="5E879B1A" w14:textId="77777777" w:rsidR="001D3E6F" w:rsidRDefault="001D3E6F" w:rsidP="00BF20B9">
      <w:pPr>
        <w:pStyle w:val="Prrafodelista"/>
        <w:ind w:left="1080" w:hanging="720"/>
        <w:jc w:val="both"/>
        <w:rPr>
          <w:rFonts w:ascii="Arial" w:hAnsi="Arial" w:cs="Arial"/>
          <w:b/>
          <w:sz w:val="22"/>
          <w:szCs w:val="22"/>
        </w:rPr>
      </w:pPr>
    </w:p>
    <w:p w14:paraId="135612EF" w14:textId="77777777" w:rsidR="00C31A10" w:rsidRDefault="001D3E6F" w:rsidP="0037127F">
      <w:pPr>
        <w:contextualSpacing/>
        <w:jc w:val="both"/>
        <w:rPr>
          <w:rFonts w:ascii="Arial" w:hAnsi="Arial" w:cs="Arial"/>
          <w:b/>
          <w:sz w:val="22"/>
          <w:szCs w:val="22"/>
        </w:rPr>
      </w:pPr>
      <w:r>
        <w:rPr>
          <w:rFonts w:ascii="Arial" w:hAnsi="Arial" w:cs="Arial"/>
          <w:b/>
          <w:sz w:val="22"/>
          <w:szCs w:val="22"/>
        </w:rPr>
        <w:t>Productos entregados</w:t>
      </w:r>
      <w:r w:rsidR="00C31A10">
        <w:rPr>
          <w:rFonts w:ascii="Arial" w:hAnsi="Arial" w:cs="Arial"/>
          <w:b/>
          <w:sz w:val="22"/>
          <w:szCs w:val="22"/>
        </w:rPr>
        <w:t>:</w:t>
      </w:r>
      <w:r w:rsidR="00534386" w:rsidRPr="00534386">
        <w:rPr>
          <w:rFonts w:ascii="Arial" w:hAnsi="Arial" w:cs="Arial"/>
          <w:bCs/>
          <w:sz w:val="22"/>
          <w:szCs w:val="22"/>
        </w:rPr>
        <w:t xml:space="preserve"> </w:t>
      </w:r>
      <w:r w:rsidR="00534386">
        <w:rPr>
          <w:rFonts w:ascii="Arial" w:hAnsi="Arial" w:cs="Arial"/>
          <w:bCs/>
          <w:sz w:val="22"/>
          <w:szCs w:val="22"/>
        </w:rPr>
        <w:t xml:space="preserve">El Municipio remitió a este </w:t>
      </w:r>
      <w:r w:rsidR="0085725C">
        <w:rPr>
          <w:rFonts w:ascii="Arial" w:hAnsi="Arial" w:cs="Arial"/>
          <w:bCs/>
          <w:sz w:val="22"/>
          <w:szCs w:val="22"/>
        </w:rPr>
        <w:t>D</w:t>
      </w:r>
      <w:r w:rsidR="00534386">
        <w:rPr>
          <w:rFonts w:ascii="Arial" w:hAnsi="Arial" w:cs="Arial"/>
          <w:bCs/>
          <w:sz w:val="22"/>
          <w:szCs w:val="22"/>
        </w:rPr>
        <w:t xml:space="preserve">espacho un documento en </w:t>
      </w:r>
      <w:r w:rsidR="0085725C">
        <w:rPr>
          <w:rFonts w:ascii="Arial" w:hAnsi="Arial" w:cs="Arial"/>
          <w:bCs/>
          <w:sz w:val="22"/>
          <w:szCs w:val="22"/>
        </w:rPr>
        <w:t>PDF</w:t>
      </w:r>
      <w:r w:rsidR="00534386">
        <w:rPr>
          <w:rFonts w:ascii="Arial" w:hAnsi="Arial" w:cs="Arial"/>
          <w:bCs/>
          <w:sz w:val="22"/>
          <w:szCs w:val="22"/>
        </w:rPr>
        <w:t xml:space="preserve"> donde certifica que las diferentes áreas vienen trabajando en la implementación de un manual de procesos de gestión financiera con los procedimientos de tesorería.</w:t>
      </w:r>
    </w:p>
    <w:p w14:paraId="6821102C" w14:textId="77777777" w:rsidR="00C31A10" w:rsidRDefault="00C31A10" w:rsidP="0037127F">
      <w:pPr>
        <w:contextualSpacing/>
        <w:jc w:val="both"/>
        <w:rPr>
          <w:rFonts w:ascii="Arial" w:hAnsi="Arial" w:cs="Arial"/>
          <w:b/>
          <w:sz w:val="22"/>
          <w:szCs w:val="22"/>
        </w:rPr>
      </w:pPr>
    </w:p>
    <w:p w14:paraId="57764E69" w14:textId="77777777" w:rsidR="001D3E6F" w:rsidRDefault="00C31A10" w:rsidP="0037127F">
      <w:pPr>
        <w:contextualSpacing/>
        <w:jc w:val="both"/>
        <w:rPr>
          <w:rFonts w:ascii="Arial" w:hAnsi="Arial" w:cs="Arial"/>
          <w:b/>
          <w:sz w:val="22"/>
          <w:szCs w:val="22"/>
        </w:rPr>
      </w:pPr>
      <w:r>
        <w:rPr>
          <w:rFonts w:ascii="Arial" w:hAnsi="Arial" w:cs="Arial"/>
          <w:b/>
          <w:sz w:val="22"/>
          <w:szCs w:val="22"/>
        </w:rPr>
        <w:t>E</w:t>
      </w:r>
      <w:r w:rsidR="00CF49DD">
        <w:rPr>
          <w:rFonts w:ascii="Arial" w:hAnsi="Arial" w:cs="Arial"/>
          <w:b/>
          <w:sz w:val="22"/>
          <w:szCs w:val="22"/>
        </w:rPr>
        <w:t>valuación</w:t>
      </w:r>
      <w:r w:rsidR="001D3E6F">
        <w:rPr>
          <w:rFonts w:ascii="Arial" w:hAnsi="Arial" w:cs="Arial"/>
          <w:b/>
          <w:sz w:val="22"/>
          <w:szCs w:val="22"/>
        </w:rPr>
        <w:t>:</w:t>
      </w:r>
    </w:p>
    <w:p w14:paraId="70AAF798" w14:textId="77777777" w:rsidR="001D3E6F" w:rsidRDefault="001D3E6F" w:rsidP="0037127F">
      <w:pPr>
        <w:contextualSpacing/>
        <w:jc w:val="both"/>
        <w:rPr>
          <w:rFonts w:ascii="Arial" w:hAnsi="Arial" w:cs="Arial"/>
          <w:b/>
          <w:sz w:val="22"/>
          <w:szCs w:val="22"/>
        </w:rPr>
      </w:pPr>
    </w:p>
    <w:p w14:paraId="69E9802C"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Esta </w:t>
      </w:r>
      <w:r w:rsidR="0085725C">
        <w:rPr>
          <w:rFonts w:ascii="Arial" w:hAnsi="Arial" w:cs="Arial"/>
          <w:bCs/>
          <w:sz w:val="22"/>
          <w:szCs w:val="22"/>
        </w:rPr>
        <w:t>A</w:t>
      </w:r>
      <w:r>
        <w:rPr>
          <w:rFonts w:ascii="Arial" w:hAnsi="Arial" w:cs="Arial"/>
          <w:bCs/>
          <w:sz w:val="22"/>
          <w:szCs w:val="22"/>
        </w:rPr>
        <w:t>ctividad se encuentra asociada a los productos “</w:t>
      </w:r>
      <w:r w:rsidRPr="0037127F">
        <w:rPr>
          <w:rFonts w:ascii="Arial" w:hAnsi="Arial" w:cs="Arial"/>
          <w:bCs/>
          <w:i/>
          <w:iCs/>
          <w:sz w:val="22"/>
          <w:szCs w:val="22"/>
        </w:rPr>
        <w:t>Procedimiento de articulación entre las áreas de presupuesto y tesorería</w:t>
      </w:r>
      <w:r>
        <w:rPr>
          <w:rFonts w:ascii="Arial" w:hAnsi="Arial" w:cs="Arial"/>
          <w:bCs/>
          <w:sz w:val="22"/>
          <w:szCs w:val="22"/>
        </w:rPr>
        <w:t xml:space="preserve">” y </w:t>
      </w:r>
      <w:r w:rsidR="0085725C" w:rsidRPr="0037127F">
        <w:rPr>
          <w:rFonts w:ascii="Arial" w:hAnsi="Arial" w:cs="Arial"/>
          <w:sz w:val="22"/>
          <w:szCs w:val="22"/>
        </w:rPr>
        <w:t>“</w:t>
      </w:r>
      <w:r w:rsidRPr="0037127F">
        <w:rPr>
          <w:rFonts w:ascii="Arial" w:hAnsi="Arial" w:cs="Arial"/>
          <w:bCs/>
          <w:i/>
          <w:iCs/>
          <w:sz w:val="22"/>
          <w:szCs w:val="22"/>
        </w:rPr>
        <w:t>Caracterización del proceso de gestión financiera con los procedimientos de tesorería del Municipio, implementando los instrumentos para la cancelación de pagos, conciliaciones bancarias, control de títulos judiciales, manejo discriminado por fuente de ingreso, establecimiento de resultado del ejercicio y elaboración del PAC, incorporado en el Manual de Procedimientos de la Entidad</w:t>
      </w:r>
      <w:r>
        <w:rPr>
          <w:rFonts w:ascii="Arial" w:hAnsi="Arial" w:cs="Arial"/>
          <w:bCs/>
          <w:sz w:val="22"/>
          <w:szCs w:val="22"/>
        </w:rPr>
        <w:t>”</w:t>
      </w:r>
      <w:r w:rsidR="00C83AFE">
        <w:rPr>
          <w:rFonts w:ascii="Arial" w:hAnsi="Arial" w:cs="Arial"/>
          <w:bCs/>
          <w:sz w:val="22"/>
          <w:szCs w:val="22"/>
        </w:rPr>
        <w:t>, p</w:t>
      </w:r>
      <w:r>
        <w:rPr>
          <w:rFonts w:ascii="Arial" w:hAnsi="Arial" w:cs="Arial"/>
          <w:bCs/>
          <w:sz w:val="22"/>
          <w:szCs w:val="22"/>
        </w:rPr>
        <w:t>roductos que fueron solicitados a la Entidad</w:t>
      </w:r>
      <w:r w:rsidR="00534386">
        <w:rPr>
          <w:rFonts w:ascii="Arial" w:hAnsi="Arial" w:cs="Arial"/>
          <w:bCs/>
          <w:sz w:val="22"/>
          <w:szCs w:val="22"/>
        </w:rPr>
        <w:t>.</w:t>
      </w:r>
    </w:p>
    <w:p w14:paraId="3DE6FEDD" w14:textId="77777777" w:rsidR="001D3E6F" w:rsidRDefault="001D3E6F" w:rsidP="0037127F">
      <w:pPr>
        <w:contextualSpacing/>
        <w:jc w:val="both"/>
        <w:rPr>
          <w:rFonts w:ascii="Arial" w:hAnsi="Arial" w:cs="Arial"/>
          <w:bCs/>
          <w:sz w:val="22"/>
          <w:szCs w:val="22"/>
        </w:rPr>
      </w:pPr>
    </w:p>
    <w:p w14:paraId="61CC26D2"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Sin embargo, estos productos y actividad no pretenden que el Municipio certifique sobre el proceso realizado, sino </w:t>
      </w:r>
      <w:r w:rsidR="0085725C">
        <w:rPr>
          <w:rFonts w:ascii="Arial" w:hAnsi="Arial" w:cs="Arial"/>
          <w:bCs/>
          <w:sz w:val="22"/>
          <w:szCs w:val="22"/>
        </w:rPr>
        <w:t xml:space="preserve">que sirven para </w:t>
      </w:r>
      <w:r>
        <w:rPr>
          <w:rFonts w:ascii="Arial" w:hAnsi="Arial" w:cs="Arial"/>
          <w:bCs/>
          <w:sz w:val="22"/>
          <w:szCs w:val="22"/>
        </w:rPr>
        <w:t>conocer y evaluar el proceso que viene adelantando e institucionalizando el Municipio a través de sus diferentes áreas.</w:t>
      </w:r>
    </w:p>
    <w:p w14:paraId="6FFA2B84" w14:textId="77777777" w:rsidR="001D3E6F" w:rsidRDefault="001D3E6F" w:rsidP="00BF20B9">
      <w:pPr>
        <w:pStyle w:val="Prrafodelista"/>
        <w:ind w:left="1080" w:hanging="720"/>
        <w:jc w:val="both"/>
        <w:rPr>
          <w:rFonts w:ascii="Arial" w:hAnsi="Arial" w:cs="Arial"/>
          <w:b/>
          <w:sz w:val="22"/>
          <w:szCs w:val="22"/>
        </w:rPr>
      </w:pPr>
    </w:p>
    <w:p w14:paraId="6B645000"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85725C">
        <w:rPr>
          <w:rFonts w:ascii="Arial" w:hAnsi="Arial" w:cs="Arial"/>
          <w:b/>
          <w:sz w:val="22"/>
          <w:szCs w:val="22"/>
        </w:rPr>
        <w:t>A</w:t>
      </w:r>
      <w:r>
        <w:rPr>
          <w:rFonts w:ascii="Arial" w:hAnsi="Arial" w:cs="Arial"/>
          <w:b/>
          <w:sz w:val="22"/>
          <w:szCs w:val="22"/>
        </w:rPr>
        <w:t xml:space="preserve">ctividad No. 1.6.2: </w:t>
      </w:r>
      <w:r>
        <w:rPr>
          <w:rFonts w:ascii="Arial" w:hAnsi="Arial" w:cs="Arial"/>
          <w:b/>
          <w:sz w:val="22"/>
          <w:szCs w:val="22"/>
          <w:u w:val="single"/>
        </w:rPr>
        <w:t>No Cumple</w:t>
      </w:r>
      <w:r w:rsidR="0085725C">
        <w:rPr>
          <w:rFonts w:ascii="Arial" w:hAnsi="Arial" w:cs="Arial"/>
          <w:b/>
          <w:sz w:val="22"/>
          <w:szCs w:val="22"/>
          <w:u w:val="single"/>
        </w:rPr>
        <w:t>.</w:t>
      </w:r>
    </w:p>
    <w:p w14:paraId="025E0352" w14:textId="77777777" w:rsidR="00226AE4" w:rsidRDefault="00226AE4" w:rsidP="0037127F">
      <w:pPr>
        <w:contextualSpacing/>
        <w:jc w:val="both"/>
        <w:rPr>
          <w:rFonts w:ascii="Arial" w:hAnsi="Arial" w:cs="Arial"/>
          <w:b/>
          <w:sz w:val="22"/>
          <w:szCs w:val="22"/>
          <w:u w:val="single"/>
        </w:rPr>
      </w:pPr>
    </w:p>
    <w:p w14:paraId="6BB202E1" w14:textId="77777777" w:rsidR="00226AE4" w:rsidRDefault="00226AE4" w:rsidP="0037127F">
      <w:pPr>
        <w:contextualSpacing/>
        <w:jc w:val="both"/>
        <w:rPr>
          <w:rFonts w:ascii="Arial" w:hAnsi="Arial" w:cs="Arial"/>
          <w:b/>
          <w:sz w:val="22"/>
          <w:szCs w:val="22"/>
          <w:u w:val="single"/>
        </w:rPr>
      </w:pPr>
      <w:r>
        <w:rPr>
          <w:rFonts w:ascii="Arial" w:hAnsi="Arial" w:cs="Arial"/>
          <w:b/>
          <w:sz w:val="22"/>
          <w:szCs w:val="22"/>
          <w:u w:val="single"/>
        </w:rPr>
        <w:t>Recomendaciones</w:t>
      </w:r>
      <w:r w:rsidR="00CF49DD">
        <w:rPr>
          <w:rFonts w:ascii="Arial" w:hAnsi="Arial" w:cs="Arial"/>
          <w:b/>
          <w:sz w:val="22"/>
          <w:szCs w:val="22"/>
          <w:u w:val="single"/>
        </w:rPr>
        <w:t>:</w:t>
      </w:r>
    </w:p>
    <w:p w14:paraId="27256462" w14:textId="77777777" w:rsidR="00226AE4" w:rsidRDefault="00226AE4" w:rsidP="0037127F">
      <w:pPr>
        <w:contextualSpacing/>
        <w:jc w:val="both"/>
        <w:rPr>
          <w:rFonts w:ascii="Arial" w:hAnsi="Arial" w:cs="Arial"/>
          <w:b/>
          <w:sz w:val="22"/>
          <w:szCs w:val="22"/>
          <w:u w:val="single"/>
        </w:rPr>
      </w:pPr>
    </w:p>
    <w:p w14:paraId="6088CAB5" w14:textId="77777777" w:rsidR="00226AE4" w:rsidRDefault="00226AE4" w:rsidP="0037127F">
      <w:pPr>
        <w:contextualSpacing/>
        <w:jc w:val="both"/>
        <w:rPr>
          <w:rFonts w:ascii="Arial" w:hAnsi="Arial" w:cs="Arial"/>
          <w:b/>
          <w:sz w:val="22"/>
          <w:szCs w:val="22"/>
        </w:rPr>
      </w:pPr>
      <w:r>
        <w:rPr>
          <w:rFonts w:ascii="Arial" w:hAnsi="Arial" w:cs="Arial"/>
          <w:bCs/>
          <w:sz w:val="22"/>
          <w:szCs w:val="22"/>
        </w:rPr>
        <w:t xml:space="preserve">Como se mencionó en la </w:t>
      </w:r>
      <w:r w:rsidR="0085725C">
        <w:rPr>
          <w:rFonts w:ascii="Arial" w:hAnsi="Arial" w:cs="Arial"/>
          <w:bCs/>
          <w:sz w:val="22"/>
          <w:szCs w:val="22"/>
        </w:rPr>
        <w:t>A</w:t>
      </w:r>
      <w:r>
        <w:rPr>
          <w:rFonts w:ascii="Arial" w:hAnsi="Arial" w:cs="Arial"/>
          <w:bCs/>
          <w:sz w:val="22"/>
          <w:szCs w:val="22"/>
        </w:rPr>
        <w:t xml:space="preserve">ctividad 1.4.1, es necesario que la Entidad comparta </w:t>
      </w:r>
      <w:r w:rsidR="000B171B">
        <w:rPr>
          <w:rFonts w:ascii="Arial" w:hAnsi="Arial" w:cs="Arial"/>
          <w:bCs/>
          <w:sz w:val="22"/>
          <w:szCs w:val="22"/>
        </w:rPr>
        <w:t>el procedimiento debidamente caracterizado</w:t>
      </w:r>
      <w:r>
        <w:rPr>
          <w:rFonts w:ascii="Arial" w:hAnsi="Arial" w:cs="Arial"/>
          <w:bCs/>
          <w:sz w:val="22"/>
          <w:szCs w:val="22"/>
        </w:rPr>
        <w:t xml:space="preserve"> sobre la integración de las áreas, cumpliendo </w:t>
      </w:r>
      <w:r>
        <w:rPr>
          <w:rFonts w:ascii="Arial" w:hAnsi="Arial" w:cs="Arial"/>
          <w:bCs/>
          <w:sz w:val="22"/>
          <w:szCs w:val="22"/>
        </w:rPr>
        <w:lastRenderedPageBreak/>
        <w:t>con los requisitos mínimos para su elaboración. En ese orden, es importante que el Municipio de Calamar – Bolívar detalle las labores realizadas</w:t>
      </w:r>
      <w:r w:rsidR="00CF49DD">
        <w:rPr>
          <w:rFonts w:ascii="Arial" w:hAnsi="Arial" w:cs="Arial"/>
          <w:bCs/>
          <w:sz w:val="22"/>
          <w:szCs w:val="22"/>
        </w:rPr>
        <w:t xml:space="preserve"> por las diferentes áreas para contribuir a este espacio de articulación y la periocidad de dichos encuentros</w:t>
      </w:r>
      <w:r>
        <w:rPr>
          <w:rFonts w:ascii="Arial" w:hAnsi="Arial" w:cs="Arial"/>
          <w:bCs/>
          <w:sz w:val="22"/>
          <w:szCs w:val="22"/>
        </w:rPr>
        <w:t>.</w:t>
      </w:r>
    </w:p>
    <w:p w14:paraId="7AD56A0D" w14:textId="77777777" w:rsidR="001D3E6F" w:rsidRDefault="001D3E6F" w:rsidP="0037127F">
      <w:pPr>
        <w:contextualSpacing/>
        <w:jc w:val="both"/>
        <w:rPr>
          <w:rFonts w:ascii="Arial" w:hAnsi="Arial" w:cs="Arial"/>
          <w:bCs/>
          <w:sz w:val="22"/>
          <w:szCs w:val="22"/>
        </w:rPr>
      </w:pPr>
    </w:p>
    <w:p w14:paraId="68526EEE" w14:textId="77777777" w:rsidR="00983586" w:rsidRDefault="00983586" w:rsidP="0037127F">
      <w:pPr>
        <w:contextualSpacing/>
        <w:jc w:val="both"/>
        <w:rPr>
          <w:rFonts w:ascii="Arial" w:hAnsi="Arial" w:cs="Arial"/>
          <w:b/>
          <w:sz w:val="22"/>
          <w:szCs w:val="22"/>
        </w:rPr>
      </w:pPr>
      <w:r>
        <w:rPr>
          <w:rFonts w:ascii="Arial" w:hAnsi="Arial" w:cs="Arial"/>
          <w:b/>
          <w:sz w:val="22"/>
          <w:szCs w:val="22"/>
        </w:rPr>
        <w:t>Objetivo</w:t>
      </w:r>
      <w:r w:rsidRPr="0085725C">
        <w:rPr>
          <w:rFonts w:ascii="Arial" w:hAnsi="Arial" w:cs="Arial"/>
          <w:b/>
          <w:sz w:val="22"/>
          <w:szCs w:val="22"/>
        </w:rPr>
        <w:t xml:space="preserve"> </w:t>
      </w:r>
      <w:r w:rsidRPr="0037127F">
        <w:rPr>
          <w:rFonts w:ascii="Arial" w:hAnsi="Arial" w:cs="Arial"/>
          <w:b/>
          <w:sz w:val="22"/>
          <w:szCs w:val="22"/>
        </w:rPr>
        <w:t>1.7</w:t>
      </w:r>
      <w:r w:rsidR="0085725C">
        <w:rPr>
          <w:rFonts w:ascii="Arial" w:hAnsi="Arial" w:cs="Arial"/>
          <w:bCs/>
          <w:sz w:val="22"/>
          <w:szCs w:val="22"/>
        </w:rPr>
        <w:t>:</w:t>
      </w:r>
      <w:r w:rsidRPr="00983586">
        <w:rPr>
          <w:rFonts w:ascii="Arial" w:hAnsi="Arial" w:cs="Arial"/>
          <w:bCs/>
          <w:sz w:val="22"/>
          <w:szCs w:val="22"/>
        </w:rPr>
        <w:t xml:space="preserve"> Velar por la correcta nomenclatura - denominación de las cuentas inscritas como beneficiarias de la Cuenta Maestra de Propósito General, a las cuales se trasladan recursos de tributos municipales o nacionales.</w:t>
      </w:r>
    </w:p>
    <w:p w14:paraId="3D768431" w14:textId="77777777" w:rsidR="00983586" w:rsidRDefault="00983586" w:rsidP="0037127F">
      <w:pPr>
        <w:contextualSpacing/>
        <w:jc w:val="both"/>
        <w:rPr>
          <w:rFonts w:ascii="Arial" w:hAnsi="Arial" w:cs="Arial"/>
          <w:b/>
          <w:sz w:val="22"/>
          <w:szCs w:val="22"/>
        </w:rPr>
      </w:pPr>
    </w:p>
    <w:p w14:paraId="06BA1C94" w14:textId="77777777" w:rsidR="001D3E6F" w:rsidRDefault="001D3E6F" w:rsidP="0037127F">
      <w:pPr>
        <w:contextualSpacing/>
        <w:jc w:val="both"/>
        <w:rPr>
          <w:rFonts w:ascii="Arial" w:hAnsi="Arial" w:cs="Arial"/>
          <w:bCs/>
          <w:sz w:val="22"/>
          <w:szCs w:val="22"/>
        </w:rPr>
      </w:pPr>
      <w:r>
        <w:rPr>
          <w:rFonts w:ascii="Arial" w:hAnsi="Arial" w:cs="Arial"/>
          <w:b/>
          <w:sz w:val="22"/>
          <w:szCs w:val="22"/>
        </w:rPr>
        <w:t>1.7.1 Actividad:</w:t>
      </w:r>
      <w:r>
        <w:rPr>
          <w:rFonts w:ascii="Arial" w:hAnsi="Arial" w:cs="Arial"/>
          <w:bCs/>
          <w:sz w:val="22"/>
          <w:szCs w:val="22"/>
        </w:rPr>
        <w:t xml:space="preserve"> Realizar las modificaciones pertinentes relacionadas con la adecuada identificación de las cuentas a nombre del </w:t>
      </w:r>
      <w:r w:rsidR="0085725C">
        <w:rPr>
          <w:rFonts w:ascii="Arial" w:hAnsi="Arial" w:cs="Arial"/>
          <w:bCs/>
          <w:sz w:val="22"/>
          <w:szCs w:val="22"/>
        </w:rPr>
        <w:t>M</w:t>
      </w:r>
      <w:r>
        <w:rPr>
          <w:rFonts w:ascii="Arial" w:hAnsi="Arial" w:cs="Arial"/>
          <w:bCs/>
          <w:sz w:val="22"/>
          <w:szCs w:val="22"/>
        </w:rPr>
        <w:t>unicipio a las cuales se realizan los traslados o de terceros.</w:t>
      </w:r>
    </w:p>
    <w:p w14:paraId="2CE705E6" w14:textId="77777777" w:rsidR="001D3E6F" w:rsidRDefault="001D3E6F" w:rsidP="0037127F">
      <w:pPr>
        <w:contextualSpacing/>
        <w:jc w:val="both"/>
        <w:rPr>
          <w:rFonts w:ascii="Arial" w:hAnsi="Arial" w:cs="Arial"/>
          <w:b/>
          <w:sz w:val="22"/>
          <w:szCs w:val="22"/>
        </w:rPr>
      </w:pPr>
    </w:p>
    <w:p w14:paraId="35DA21DF" w14:textId="77777777" w:rsidR="00983586" w:rsidRDefault="001D3E6F" w:rsidP="0037127F">
      <w:pPr>
        <w:contextualSpacing/>
        <w:jc w:val="both"/>
        <w:rPr>
          <w:rFonts w:ascii="Arial" w:hAnsi="Arial" w:cs="Arial"/>
          <w:b/>
          <w:sz w:val="22"/>
          <w:szCs w:val="22"/>
        </w:rPr>
      </w:pPr>
      <w:r>
        <w:rPr>
          <w:rFonts w:ascii="Arial" w:hAnsi="Arial" w:cs="Arial"/>
          <w:b/>
          <w:sz w:val="22"/>
          <w:szCs w:val="22"/>
        </w:rPr>
        <w:t>Productos entregados</w:t>
      </w:r>
      <w:r w:rsidR="00983586">
        <w:rPr>
          <w:rFonts w:ascii="Arial" w:hAnsi="Arial" w:cs="Arial"/>
          <w:b/>
          <w:sz w:val="22"/>
          <w:szCs w:val="22"/>
        </w:rPr>
        <w:t>:</w:t>
      </w:r>
      <w:r w:rsidR="00DC27DD">
        <w:rPr>
          <w:rFonts w:ascii="Arial" w:hAnsi="Arial" w:cs="Arial"/>
          <w:b/>
          <w:sz w:val="22"/>
          <w:szCs w:val="22"/>
        </w:rPr>
        <w:t xml:space="preserve"> </w:t>
      </w:r>
      <w:r w:rsidR="00DC27DD" w:rsidRPr="002B0129">
        <w:rPr>
          <w:rFonts w:ascii="Arial" w:hAnsi="Arial" w:cs="Arial"/>
          <w:bCs/>
          <w:sz w:val="22"/>
          <w:szCs w:val="22"/>
        </w:rPr>
        <w:t>No entregó la información</w:t>
      </w:r>
      <w:r w:rsidR="00DC27DD">
        <w:rPr>
          <w:rFonts w:ascii="Arial" w:hAnsi="Arial" w:cs="Arial"/>
          <w:bCs/>
          <w:sz w:val="22"/>
          <w:szCs w:val="22"/>
        </w:rPr>
        <w:t>.</w:t>
      </w:r>
    </w:p>
    <w:p w14:paraId="0C522F46" w14:textId="77777777" w:rsidR="00983586" w:rsidRDefault="00983586" w:rsidP="0037127F">
      <w:pPr>
        <w:contextualSpacing/>
        <w:jc w:val="both"/>
        <w:rPr>
          <w:rFonts w:ascii="Arial" w:hAnsi="Arial" w:cs="Arial"/>
          <w:b/>
          <w:sz w:val="22"/>
          <w:szCs w:val="22"/>
        </w:rPr>
      </w:pPr>
    </w:p>
    <w:p w14:paraId="47EC39F1" w14:textId="77777777" w:rsidR="001D3E6F" w:rsidRDefault="00983586" w:rsidP="0037127F">
      <w:pPr>
        <w:contextualSpacing/>
        <w:jc w:val="both"/>
        <w:rPr>
          <w:rFonts w:ascii="Arial" w:hAnsi="Arial" w:cs="Arial"/>
          <w:b/>
          <w:sz w:val="22"/>
          <w:szCs w:val="22"/>
        </w:rPr>
      </w:pPr>
      <w:r>
        <w:rPr>
          <w:rFonts w:ascii="Arial" w:hAnsi="Arial" w:cs="Arial"/>
          <w:b/>
          <w:sz w:val="22"/>
          <w:szCs w:val="22"/>
        </w:rPr>
        <w:t>E</w:t>
      </w:r>
      <w:r w:rsidR="00CF49DD">
        <w:rPr>
          <w:rFonts w:ascii="Arial" w:hAnsi="Arial" w:cs="Arial"/>
          <w:b/>
          <w:sz w:val="22"/>
          <w:szCs w:val="22"/>
        </w:rPr>
        <w:t>v</w:t>
      </w:r>
      <w:r w:rsidR="00F1275A">
        <w:rPr>
          <w:rFonts w:ascii="Arial" w:hAnsi="Arial" w:cs="Arial"/>
          <w:b/>
          <w:sz w:val="22"/>
          <w:szCs w:val="22"/>
        </w:rPr>
        <w:t>a</w:t>
      </w:r>
      <w:r w:rsidR="00CF49DD">
        <w:rPr>
          <w:rFonts w:ascii="Arial" w:hAnsi="Arial" w:cs="Arial"/>
          <w:b/>
          <w:sz w:val="22"/>
          <w:szCs w:val="22"/>
        </w:rPr>
        <w:t>l</w:t>
      </w:r>
      <w:r w:rsidR="00F1275A">
        <w:rPr>
          <w:rFonts w:ascii="Arial" w:hAnsi="Arial" w:cs="Arial"/>
          <w:b/>
          <w:sz w:val="22"/>
          <w:szCs w:val="22"/>
        </w:rPr>
        <w:t>u</w:t>
      </w:r>
      <w:r w:rsidR="00CF49DD">
        <w:rPr>
          <w:rFonts w:ascii="Arial" w:hAnsi="Arial" w:cs="Arial"/>
          <w:b/>
          <w:sz w:val="22"/>
          <w:szCs w:val="22"/>
        </w:rPr>
        <w:t>ación</w:t>
      </w:r>
      <w:r w:rsidR="001D3E6F">
        <w:rPr>
          <w:rFonts w:ascii="Arial" w:hAnsi="Arial" w:cs="Arial"/>
          <w:b/>
          <w:sz w:val="22"/>
          <w:szCs w:val="22"/>
        </w:rPr>
        <w:t>:</w:t>
      </w:r>
    </w:p>
    <w:p w14:paraId="4C779E27" w14:textId="77777777" w:rsidR="001D3E6F" w:rsidRDefault="001D3E6F" w:rsidP="0037127F">
      <w:pPr>
        <w:contextualSpacing/>
        <w:jc w:val="both"/>
        <w:rPr>
          <w:rFonts w:ascii="Arial" w:hAnsi="Arial" w:cs="Arial"/>
          <w:bCs/>
          <w:sz w:val="22"/>
          <w:szCs w:val="22"/>
        </w:rPr>
      </w:pPr>
    </w:p>
    <w:p w14:paraId="23FB2293"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C83AFE">
        <w:rPr>
          <w:rFonts w:ascii="Arial" w:hAnsi="Arial" w:cs="Arial"/>
          <w:bCs/>
          <w:sz w:val="22"/>
          <w:szCs w:val="22"/>
        </w:rPr>
        <w:t xml:space="preserve">de </w:t>
      </w:r>
      <w:r>
        <w:rPr>
          <w:rFonts w:ascii="Arial" w:hAnsi="Arial" w:cs="Arial"/>
          <w:bCs/>
          <w:sz w:val="22"/>
          <w:szCs w:val="22"/>
        </w:rPr>
        <w:t xml:space="preserve">Calamar </w:t>
      </w:r>
      <w:r w:rsidR="00C83AFE">
        <w:rPr>
          <w:rFonts w:ascii="Arial" w:hAnsi="Arial" w:cs="Arial"/>
          <w:bCs/>
          <w:sz w:val="22"/>
          <w:szCs w:val="22"/>
        </w:rPr>
        <w:t>–</w:t>
      </w:r>
      <w:r>
        <w:rPr>
          <w:rFonts w:ascii="Arial" w:hAnsi="Arial" w:cs="Arial"/>
          <w:bCs/>
          <w:sz w:val="22"/>
          <w:szCs w:val="22"/>
        </w:rPr>
        <w:t xml:space="preserve"> Bolívar</w:t>
      </w:r>
      <w:r w:rsidR="00230DE2">
        <w:rPr>
          <w:rFonts w:ascii="Arial" w:hAnsi="Arial" w:cs="Arial"/>
          <w:bCs/>
          <w:sz w:val="22"/>
          <w:szCs w:val="22"/>
        </w:rPr>
        <w:t xml:space="preserve"> </w:t>
      </w:r>
      <w:r>
        <w:rPr>
          <w:rFonts w:ascii="Arial" w:hAnsi="Arial" w:cs="Arial"/>
          <w:bCs/>
          <w:sz w:val="22"/>
          <w:szCs w:val="22"/>
        </w:rPr>
        <w:t>no presento un soporte de las modificaciones realizadas a las cuentas beneficiarias inscritas en el sistema bancario. Lo anterior, se encuentra soportado en el Formato de Solicitud de Información - producto 19, en donde el Municipio señalo que “</w:t>
      </w:r>
      <w:r>
        <w:rPr>
          <w:rFonts w:ascii="Arial" w:hAnsi="Arial" w:cs="Arial"/>
          <w:bCs/>
          <w:i/>
          <w:iCs/>
          <w:sz w:val="22"/>
          <w:szCs w:val="22"/>
        </w:rPr>
        <w:t>Estamos en proceso de solicitar a las diferentes Entidades bancarias el cambio de la nomenclatura de las respectivas cuentas. En cuanto se hagan, se les remitirá las constancias del caso</w:t>
      </w:r>
      <w:r>
        <w:rPr>
          <w:rFonts w:ascii="Arial" w:hAnsi="Arial" w:cs="Arial"/>
          <w:bCs/>
          <w:sz w:val="22"/>
          <w:szCs w:val="22"/>
        </w:rPr>
        <w:t>”.</w:t>
      </w:r>
    </w:p>
    <w:p w14:paraId="746A2429" w14:textId="77777777" w:rsidR="001D3E6F" w:rsidRDefault="001D3E6F" w:rsidP="0037127F">
      <w:pPr>
        <w:contextualSpacing/>
        <w:jc w:val="both"/>
        <w:rPr>
          <w:rFonts w:ascii="Arial" w:hAnsi="Arial" w:cs="Arial"/>
          <w:bCs/>
          <w:sz w:val="22"/>
          <w:szCs w:val="22"/>
        </w:rPr>
      </w:pPr>
    </w:p>
    <w:p w14:paraId="26FA3308"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Sin embargo, cabe resaltar que el Municipio de Calamar – Bolívar remitió en un documento PDF, un pantallazo de un </w:t>
      </w:r>
      <w:r w:rsidRPr="0037127F">
        <w:rPr>
          <w:rFonts w:ascii="Arial" w:hAnsi="Arial" w:cs="Arial"/>
          <w:bCs/>
          <w:i/>
          <w:iCs/>
          <w:sz w:val="22"/>
          <w:szCs w:val="22"/>
        </w:rPr>
        <w:t>Excel</w:t>
      </w:r>
      <w:r>
        <w:rPr>
          <w:rFonts w:ascii="Arial" w:hAnsi="Arial" w:cs="Arial"/>
          <w:bCs/>
          <w:sz w:val="22"/>
          <w:szCs w:val="22"/>
        </w:rPr>
        <w:t xml:space="preserve"> en el que muestra un listado de cuentas con datos como: </w:t>
      </w:r>
      <w:r w:rsidR="0085725C">
        <w:rPr>
          <w:rFonts w:ascii="Arial" w:hAnsi="Arial" w:cs="Arial"/>
          <w:bCs/>
          <w:sz w:val="22"/>
          <w:szCs w:val="22"/>
        </w:rPr>
        <w:t>n</w:t>
      </w:r>
      <w:r>
        <w:rPr>
          <w:rFonts w:ascii="Arial" w:hAnsi="Arial" w:cs="Arial"/>
          <w:bCs/>
          <w:sz w:val="22"/>
          <w:szCs w:val="22"/>
        </w:rPr>
        <w:t xml:space="preserve">ombre de la cuenta, </w:t>
      </w:r>
      <w:r w:rsidR="0085725C">
        <w:rPr>
          <w:rFonts w:ascii="Arial" w:hAnsi="Arial" w:cs="Arial"/>
          <w:bCs/>
          <w:sz w:val="22"/>
          <w:szCs w:val="22"/>
        </w:rPr>
        <w:t>n</w:t>
      </w:r>
      <w:r>
        <w:rPr>
          <w:rFonts w:ascii="Arial" w:hAnsi="Arial" w:cs="Arial"/>
          <w:bCs/>
          <w:sz w:val="22"/>
          <w:szCs w:val="22"/>
        </w:rPr>
        <w:t xml:space="preserve">úmero de cuenta, NIT, </w:t>
      </w:r>
      <w:r w:rsidR="0085725C">
        <w:rPr>
          <w:rFonts w:ascii="Arial" w:hAnsi="Arial" w:cs="Arial"/>
          <w:bCs/>
          <w:sz w:val="22"/>
          <w:szCs w:val="22"/>
        </w:rPr>
        <w:t>e</w:t>
      </w:r>
      <w:r>
        <w:rPr>
          <w:rFonts w:ascii="Arial" w:hAnsi="Arial" w:cs="Arial"/>
          <w:bCs/>
          <w:sz w:val="22"/>
          <w:szCs w:val="22"/>
        </w:rPr>
        <w:t xml:space="preserve">ntidad </w:t>
      </w:r>
      <w:r w:rsidR="0085725C">
        <w:rPr>
          <w:rFonts w:ascii="Arial" w:hAnsi="Arial" w:cs="Arial"/>
          <w:bCs/>
          <w:sz w:val="22"/>
          <w:szCs w:val="22"/>
        </w:rPr>
        <w:t>b</w:t>
      </w:r>
      <w:r>
        <w:rPr>
          <w:rFonts w:ascii="Arial" w:hAnsi="Arial" w:cs="Arial"/>
          <w:bCs/>
          <w:sz w:val="22"/>
          <w:szCs w:val="22"/>
        </w:rPr>
        <w:t>ancaria. En el listado se puede</w:t>
      </w:r>
      <w:r w:rsidR="00C83AFE">
        <w:rPr>
          <w:rFonts w:ascii="Arial" w:hAnsi="Arial" w:cs="Arial"/>
          <w:bCs/>
          <w:sz w:val="22"/>
          <w:szCs w:val="22"/>
        </w:rPr>
        <w:t>n</w:t>
      </w:r>
      <w:r>
        <w:rPr>
          <w:rFonts w:ascii="Arial" w:hAnsi="Arial" w:cs="Arial"/>
          <w:bCs/>
          <w:sz w:val="22"/>
          <w:szCs w:val="22"/>
        </w:rPr>
        <w:t xml:space="preserve"> identificar algunas de las cuentas resaltadas en el Informe de Diagnóstico elaborado por la DAF y donde se informó a la Entidad la no adecuada inscripción de beneficiarios.</w:t>
      </w:r>
    </w:p>
    <w:p w14:paraId="67847061" w14:textId="77777777" w:rsidR="001D3E6F" w:rsidRDefault="001D3E6F" w:rsidP="0037127F">
      <w:pPr>
        <w:contextualSpacing/>
        <w:jc w:val="both"/>
        <w:rPr>
          <w:rFonts w:ascii="Arial" w:hAnsi="Arial" w:cs="Arial"/>
          <w:bCs/>
          <w:sz w:val="22"/>
          <w:szCs w:val="22"/>
        </w:rPr>
      </w:pPr>
    </w:p>
    <w:p w14:paraId="5ED81519" w14:textId="77777777" w:rsidR="001D3E6F" w:rsidRDefault="001D3E6F" w:rsidP="0037127F">
      <w:pPr>
        <w:contextualSpacing/>
        <w:jc w:val="both"/>
        <w:rPr>
          <w:rFonts w:ascii="Arial" w:hAnsi="Arial" w:cs="Arial"/>
          <w:bCs/>
          <w:sz w:val="22"/>
          <w:szCs w:val="22"/>
        </w:rPr>
      </w:pPr>
      <w:r>
        <w:rPr>
          <w:rFonts w:ascii="Arial" w:hAnsi="Arial" w:cs="Arial"/>
          <w:bCs/>
          <w:sz w:val="22"/>
          <w:szCs w:val="22"/>
        </w:rPr>
        <w:t>En el documento se reconocen modificaciones hechas a la nomenclatura de las cuentas. No obstante, no es posible visualizar la totalidad de las cuentas y las modificaciones realizadas; as</w:t>
      </w:r>
      <w:r w:rsidR="009A54A1">
        <w:rPr>
          <w:rFonts w:ascii="Arial" w:hAnsi="Arial" w:cs="Arial"/>
          <w:bCs/>
          <w:sz w:val="22"/>
          <w:szCs w:val="22"/>
        </w:rPr>
        <w:t xml:space="preserve">í </w:t>
      </w:r>
      <w:r>
        <w:rPr>
          <w:rFonts w:ascii="Arial" w:hAnsi="Arial" w:cs="Arial"/>
          <w:bCs/>
          <w:sz w:val="22"/>
          <w:szCs w:val="22"/>
        </w:rPr>
        <w:t xml:space="preserve">mismo, no es posible identificar su aplicación real en el sistema de la </w:t>
      </w:r>
      <w:r w:rsidR="009A54A1">
        <w:rPr>
          <w:rFonts w:ascii="Arial" w:hAnsi="Arial" w:cs="Arial"/>
          <w:bCs/>
          <w:sz w:val="22"/>
          <w:szCs w:val="22"/>
        </w:rPr>
        <w:t>e</w:t>
      </w:r>
      <w:r>
        <w:rPr>
          <w:rFonts w:ascii="Arial" w:hAnsi="Arial" w:cs="Arial"/>
          <w:bCs/>
          <w:sz w:val="22"/>
          <w:szCs w:val="22"/>
        </w:rPr>
        <w:t xml:space="preserve">ntidad </w:t>
      </w:r>
      <w:r w:rsidR="009A54A1">
        <w:rPr>
          <w:rFonts w:ascii="Arial" w:hAnsi="Arial" w:cs="Arial"/>
          <w:bCs/>
          <w:sz w:val="22"/>
          <w:szCs w:val="22"/>
        </w:rPr>
        <w:t>b</w:t>
      </w:r>
      <w:r>
        <w:rPr>
          <w:rFonts w:ascii="Arial" w:hAnsi="Arial" w:cs="Arial"/>
          <w:bCs/>
          <w:sz w:val="22"/>
          <w:szCs w:val="22"/>
        </w:rPr>
        <w:t xml:space="preserve">ancaria, donde se garantiza la adecuada inscripción de las cuentas beneficiaras por parte del Municipio. </w:t>
      </w:r>
      <w:r w:rsidR="006C1097">
        <w:rPr>
          <w:rFonts w:ascii="Arial" w:hAnsi="Arial" w:cs="Arial"/>
          <w:bCs/>
          <w:sz w:val="22"/>
          <w:szCs w:val="22"/>
        </w:rPr>
        <w:t xml:space="preserve">Cabe aclarar, que la información identificada no corresponde a la información de la </w:t>
      </w:r>
      <w:r w:rsidR="004E0FA7">
        <w:rPr>
          <w:rFonts w:ascii="Arial" w:hAnsi="Arial" w:cs="Arial"/>
          <w:bCs/>
          <w:sz w:val="22"/>
          <w:szCs w:val="22"/>
        </w:rPr>
        <w:t>A</w:t>
      </w:r>
      <w:r w:rsidR="006C1097">
        <w:rPr>
          <w:rFonts w:ascii="Arial" w:hAnsi="Arial" w:cs="Arial"/>
          <w:bCs/>
          <w:sz w:val="22"/>
          <w:szCs w:val="22"/>
        </w:rPr>
        <w:t xml:space="preserve">ctividad planteada. </w:t>
      </w:r>
      <w:r>
        <w:rPr>
          <w:rFonts w:ascii="Arial" w:hAnsi="Arial" w:cs="Arial"/>
          <w:bCs/>
          <w:sz w:val="22"/>
          <w:szCs w:val="22"/>
        </w:rPr>
        <w:t>En ese orden</w:t>
      </w:r>
      <w:r w:rsidR="009A54A1">
        <w:rPr>
          <w:rFonts w:ascii="Arial" w:hAnsi="Arial" w:cs="Arial"/>
          <w:bCs/>
          <w:sz w:val="22"/>
          <w:szCs w:val="22"/>
        </w:rPr>
        <w:t xml:space="preserve"> de ideas</w:t>
      </w:r>
      <w:r>
        <w:rPr>
          <w:rFonts w:ascii="Arial" w:hAnsi="Arial" w:cs="Arial"/>
          <w:bCs/>
          <w:sz w:val="22"/>
          <w:szCs w:val="22"/>
        </w:rPr>
        <w:t xml:space="preserve">, la </w:t>
      </w:r>
      <w:r w:rsidR="009A54A1">
        <w:rPr>
          <w:rFonts w:ascii="Arial" w:hAnsi="Arial" w:cs="Arial"/>
          <w:bCs/>
          <w:sz w:val="22"/>
          <w:szCs w:val="22"/>
        </w:rPr>
        <w:t>A</w:t>
      </w:r>
      <w:r>
        <w:rPr>
          <w:rFonts w:ascii="Arial" w:hAnsi="Arial" w:cs="Arial"/>
          <w:bCs/>
          <w:sz w:val="22"/>
          <w:szCs w:val="22"/>
        </w:rPr>
        <w:t xml:space="preserve">ctividad no se encuentra completa y la </w:t>
      </w:r>
      <w:r w:rsidR="009A54A1">
        <w:rPr>
          <w:rFonts w:ascii="Arial" w:hAnsi="Arial" w:cs="Arial"/>
          <w:bCs/>
          <w:sz w:val="22"/>
          <w:szCs w:val="22"/>
        </w:rPr>
        <w:t>E</w:t>
      </w:r>
      <w:r>
        <w:rPr>
          <w:rFonts w:ascii="Arial" w:hAnsi="Arial" w:cs="Arial"/>
          <w:bCs/>
          <w:sz w:val="22"/>
          <w:szCs w:val="22"/>
        </w:rPr>
        <w:t>ntidad Territorial debe presentar los respectivos soportes.</w:t>
      </w:r>
    </w:p>
    <w:p w14:paraId="22AE5473" w14:textId="77777777" w:rsidR="001D3E6F" w:rsidRDefault="001D3E6F" w:rsidP="0037127F">
      <w:pPr>
        <w:contextualSpacing/>
        <w:jc w:val="both"/>
        <w:rPr>
          <w:rFonts w:ascii="Arial" w:hAnsi="Arial" w:cs="Arial"/>
          <w:b/>
          <w:sz w:val="22"/>
          <w:szCs w:val="22"/>
        </w:rPr>
      </w:pPr>
    </w:p>
    <w:p w14:paraId="14EA76A1" w14:textId="77777777" w:rsidR="001D3E6F" w:rsidRDefault="001D3E6F" w:rsidP="0037127F">
      <w:pPr>
        <w:contextualSpacing/>
        <w:jc w:val="both"/>
        <w:rPr>
          <w:rFonts w:ascii="Arial" w:hAnsi="Arial" w:cs="Arial"/>
          <w:b/>
          <w:sz w:val="22"/>
          <w:szCs w:val="22"/>
        </w:rPr>
      </w:pPr>
      <w:r>
        <w:rPr>
          <w:rFonts w:ascii="Arial" w:hAnsi="Arial" w:cs="Arial"/>
          <w:b/>
          <w:sz w:val="22"/>
          <w:szCs w:val="22"/>
        </w:rPr>
        <w:t xml:space="preserve">Evaluación de la </w:t>
      </w:r>
      <w:r w:rsidR="009A54A1">
        <w:rPr>
          <w:rFonts w:ascii="Arial" w:hAnsi="Arial" w:cs="Arial"/>
          <w:b/>
          <w:sz w:val="22"/>
          <w:szCs w:val="22"/>
        </w:rPr>
        <w:t>A</w:t>
      </w:r>
      <w:r>
        <w:rPr>
          <w:rFonts w:ascii="Arial" w:hAnsi="Arial" w:cs="Arial"/>
          <w:b/>
          <w:sz w:val="22"/>
          <w:szCs w:val="22"/>
        </w:rPr>
        <w:t xml:space="preserve">ctividad No. 1.7.1: </w:t>
      </w:r>
      <w:r>
        <w:rPr>
          <w:rFonts w:ascii="Arial" w:hAnsi="Arial" w:cs="Arial"/>
          <w:b/>
          <w:sz w:val="22"/>
          <w:szCs w:val="22"/>
          <w:u w:val="single"/>
        </w:rPr>
        <w:t>No Cumple</w:t>
      </w:r>
      <w:r w:rsidR="009A54A1">
        <w:rPr>
          <w:rFonts w:ascii="Arial" w:hAnsi="Arial" w:cs="Arial"/>
          <w:b/>
          <w:sz w:val="22"/>
          <w:szCs w:val="22"/>
          <w:u w:val="single"/>
        </w:rPr>
        <w:t>.</w:t>
      </w:r>
    </w:p>
    <w:p w14:paraId="01D5B078" w14:textId="77777777" w:rsidR="001D3E6F" w:rsidRDefault="001D3E6F" w:rsidP="0037127F">
      <w:pPr>
        <w:contextualSpacing/>
        <w:jc w:val="both"/>
        <w:rPr>
          <w:rFonts w:ascii="Arial" w:hAnsi="Arial" w:cs="Arial"/>
          <w:b/>
          <w:sz w:val="22"/>
          <w:szCs w:val="22"/>
        </w:rPr>
      </w:pPr>
    </w:p>
    <w:p w14:paraId="7DDFA4FC" w14:textId="77777777" w:rsidR="00CF49DD" w:rsidRDefault="00CF49DD"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07C95D00" w14:textId="77777777" w:rsidR="00CF49DD" w:rsidRDefault="00CF49DD" w:rsidP="0037127F">
      <w:pPr>
        <w:contextualSpacing/>
        <w:jc w:val="both"/>
        <w:rPr>
          <w:rFonts w:ascii="Arial" w:hAnsi="Arial" w:cs="Arial"/>
          <w:b/>
          <w:sz w:val="22"/>
          <w:szCs w:val="22"/>
          <w:u w:val="single"/>
        </w:rPr>
      </w:pPr>
    </w:p>
    <w:p w14:paraId="5301805F" w14:textId="77777777" w:rsidR="00E837B7" w:rsidRDefault="00F1275A" w:rsidP="0037127F">
      <w:pPr>
        <w:contextualSpacing/>
        <w:jc w:val="both"/>
        <w:rPr>
          <w:rFonts w:ascii="Arial" w:hAnsi="Arial" w:cs="Arial"/>
          <w:bCs/>
          <w:sz w:val="22"/>
          <w:szCs w:val="22"/>
        </w:rPr>
      </w:pPr>
      <w:r>
        <w:rPr>
          <w:rFonts w:ascii="Arial" w:hAnsi="Arial" w:cs="Arial"/>
          <w:bCs/>
          <w:sz w:val="22"/>
          <w:szCs w:val="22"/>
        </w:rPr>
        <w:t xml:space="preserve">Es importante la trazabilidad de la gestión realizada por la Entidad para el cumplimiento de la </w:t>
      </w:r>
      <w:r w:rsidR="009A54A1">
        <w:rPr>
          <w:rFonts w:ascii="Arial" w:hAnsi="Arial" w:cs="Arial"/>
          <w:bCs/>
          <w:sz w:val="22"/>
          <w:szCs w:val="22"/>
        </w:rPr>
        <w:t>A</w:t>
      </w:r>
      <w:r>
        <w:rPr>
          <w:rFonts w:ascii="Arial" w:hAnsi="Arial" w:cs="Arial"/>
          <w:bCs/>
          <w:sz w:val="22"/>
          <w:szCs w:val="22"/>
        </w:rPr>
        <w:t xml:space="preserve">ctividad propuesta. Bajo esa orientación, es vital que el Municipio remita los correos o solicitudes realizadas a las entidades bancarias para el cambio de la nomenclatura de sus </w:t>
      </w:r>
      <w:r w:rsidR="00C04C4C">
        <w:rPr>
          <w:rFonts w:ascii="Arial" w:hAnsi="Arial" w:cs="Arial"/>
          <w:bCs/>
          <w:sz w:val="22"/>
          <w:szCs w:val="22"/>
        </w:rPr>
        <w:t xml:space="preserve">cuentas bancarias </w:t>
      </w:r>
      <w:r w:rsidR="00230DE2">
        <w:rPr>
          <w:rFonts w:ascii="Arial" w:hAnsi="Arial" w:cs="Arial"/>
          <w:bCs/>
          <w:sz w:val="22"/>
          <w:szCs w:val="22"/>
        </w:rPr>
        <w:t xml:space="preserve">inscritas como </w:t>
      </w:r>
      <w:r>
        <w:rPr>
          <w:rFonts w:ascii="Arial" w:hAnsi="Arial" w:cs="Arial"/>
          <w:bCs/>
          <w:sz w:val="22"/>
          <w:szCs w:val="22"/>
        </w:rPr>
        <w:t>beneficiari</w:t>
      </w:r>
      <w:r w:rsidR="00230DE2">
        <w:rPr>
          <w:rFonts w:ascii="Arial" w:hAnsi="Arial" w:cs="Arial"/>
          <w:bCs/>
          <w:sz w:val="22"/>
          <w:szCs w:val="22"/>
        </w:rPr>
        <w:t xml:space="preserve">as de la </w:t>
      </w:r>
      <w:r w:rsidR="009A54A1">
        <w:rPr>
          <w:rFonts w:ascii="Arial" w:hAnsi="Arial" w:cs="Arial"/>
          <w:bCs/>
          <w:sz w:val="22"/>
          <w:szCs w:val="22"/>
        </w:rPr>
        <w:t>C</w:t>
      </w:r>
      <w:r w:rsidR="00230DE2">
        <w:rPr>
          <w:rFonts w:ascii="Arial" w:hAnsi="Arial" w:cs="Arial"/>
          <w:bCs/>
          <w:sz w:val="22"/>
          <w:szCs w:val="22"/>
        </w:rPr>
        <w:t xml:space="preserve">uenta </w:t>
      </w:r>
      <w:r w:rsidR="009A54A1">
        <w:rPr>
          <w:rFonts w:ascii="Arial" w:hAnsi="Arial" w:cs="Arial"/>
          <w:bCs/>
          <w:sz w:val="22"/>
          <w:szCs w:val="22"/>
        </w:rPr>
        <w:t>M</w:t>
      </w:r>
      <w:r w:rsidR="00230DE2">
        <w:rPr>
          <w:rFonts w:ascii="Arial" w:hAnsi="Arial" w:cs="Arial"/>
          <w:bCs/>
          <w:sz w:val="22"/>
          <w:szCs w:val="22"/>
        </w:rPr>
        <w:t>aestra de Propósito General</w:t>
      </w:r>
      <w:r w:rsidR="00E837B7">
        <w:rPr>
          <w:rFonts w:ascii="Arial" w:hAnsi="Arial" w:cs="Arial"/>
          <w:bCs/>
          <w:sz w:val="22"/>
          <w:szCs w:val="22"/>
        </w:rPr>
        <w:t xml:space="preserve"> y autorizadas por la normativa vigente</w:t>
      </w:r>
      <w:r>
        <w:rPr>
          <w:rFonts w:ascii="Arial" w:hAnsi="Arial" w:cs="Arial"/>
          <w:bCs/>
          <w:sz w:val="22"/>
          <w:szCs w:val="22"/>
        </w:rPr>
        <w:t xml:space="preserve">, confirme el tiempo </w:t>
      </w:r>
      <w:r w:rsidR="00E837B7">
        <w:rPr>
          <w:rFonts w:ascii="Arial" w:hAnsi="Arial" w:cs="Arial"/>
          <w:bCs/>
          <w:sz w:val="22"/>
          <w:szCs w:val="22"/>
        </w:rPr>
        <w:t xml:space="preserve">que </w:t>
      </w:r>
      <w:r>
        <w:rPr>
          <w:rFonts w:ascii="Arial" w:hAnsi="Arial" w:cs="Arial"/>
          <w:bCs/>
          <w:sz w:val="22"/>
          <w:szCs w:val="22"/>
        </w:rPr>
        <w:t xml:space="preserve">toma aplicar dichas </w:t>
      </w:r>
      <w:r>
        <w:rPr>
          <w:rFonts w:ascii="Arial" w:hAnsi="Arial" w:cs="Arial"/>
          <w:bCs/>
          <w:sz w:val="22"/>
          <w:szCs w:val="22"/>
        </w:rPr>
        <w:lastRenderedPageBreak/>
        <w:t>novedades y después envíe el soporte de los cambios presentados en las plataformas bancarias.</w:t>
      </w:r>
    </w:p>
    <w:p w14:paraId="7BA69F44" w14:textId="77777777" w:rsidR="00E837B7" w:rsidRDefault="00E837B7" w:rsidP="0037127F">
      <w:pPr>
        <w:contextualSpacing/>
        <w:jc w:val="both"/>
        <w:rPr>
          <w:rFonts w:ascii="Arial" w:hAnsi="Arial" w:cs="Arial"/>
          <w:bCs/>
          <w:sz w:val="22"/>
          <w:szCs w:val="22"/>
        </w:rPr>
      </w:pPr>
    </w:p>
    <w:p w14:paraId="4238DCFA" w14:textId="77777777" w:rsidR="00CF49DD" w:rsidRDefault="00230DE2" w:rsidP="0037127F">
      <w:pPr>
        <w:contextualSpacing/>
        <w:jc w:val="both"/>
        <w:rPr>
          <w:rFonts w:ascii="Arial" w:hAnsi="Arial" w:cs="Arial"/>
          <w:bCs/>
          <w:sz w:val="22"/>
          <w:szCs w:val="22"/>
        </w:rPr>
      </w:pPr>
      <w:r>
        <w:rPr>
          <w:rFonts w:ascii="Arial" w:hAnsi="Arial" w:cs="Arial"/>
          <w:bCs/>
          <w:sz w:val="22"/>
          <w:szCs w:val="22"/>
        </w:rPr>
        <w:t xml:space="preserve">Adicionalmente, se requiere que la </w:t>
      </w:r>
      <w:r w:rsidR="009A54A1">
        <w:rPr>
          <w:rFonts w:ascii="Arial" w:hAnsi="Arial" w:cs="Arial"/>
          <w:bCs/>
          <w:sz w:val="22"/>
          <w:szCs w:val="22"/>
        </w:rPr>
        <w:t>E</w:t>
      </w:r>
      <w:r>
        <w:rPr>
          <w:rFonts w:ascii="Arial" w:hAnsi="Arial" w:cs="Arial"/>
          <w:bCs/>
          <w:sz w:val="22"/>
          <w:szCs w:val="22"/>
        </w:rPr>
        <w:t xml:space="preserve">ntidad realice la revisión de las cuentas </w:t>
      </w:r>
      <w:r w:rsidR="00E837B7">
        <w:rPr>
          <w:rFonts w:ascii="Arial" w:hAnsi="Arial" w:cs="Arial"/>
          <w:bCs/>
          <w:sz w:val="22"/>
          <w:szCs w:val="22"/>
        </w:rPr>
        <w:t xml:space="preserve">bancarias </w:t>
      </w:r>
      <w:r w:rsidR="008B15D4">
        <w:rPr>
          <w:rFonts w:ascii="Arial" w:hAnsi="Arial" w:cs="Arial"/>
          <w:bCs/>
          <w:sz w:val="22"/>
          <w:szCs w:val="22"/>
        </w:rPr>
        <w:t xml:space="preserve">inscritas </w:t>
      </w:r>
      <w:r>
        <w:rPr>
          <w:rFonts w:ascii="Arial" w:hAnsi="Arial" w:cs="Arial"/>
          <w:bCs/>
          <w:sz w:val="22"/>
          <w:szCs w:val="22"/>
        </w:rPr>
        <w:t xml:space="preserve">de los terceros </w:t>
      </w:r>
      <w:r w:rsidR="008B15D4">
        <w:rPr>
          <w:rFonts w:ascii="Arial" w:hAnsi="Arial" w:cs="Arial"/>
          <w:bCs/>
          <w:sz w:val="22"/>
          <w:szCs w:val="22"/>
        </w:rPr>
        <w:t>beneficiarios</w:t>
      </w:r>
      <w:r w:rsidR="008B15D4" w:rsidDel="008B15D4">
        <w:rPr>
          <w:rFonts w:ascii="Arial" w:hAnsi="Arial" w:cs="Arial"/>
          <w:bCs/>
          <w:sz w:val="22"/>
          <w:szCs w:val="22"/>
        </w:rPr>
        <w:t xml:space="preserve"> </w:t>
      </w:r>
      <w:r>
        <w:rPr>
          <w:rFonts w:ascii="Arial" w:hAnsi="Arial" w:cs="Arial"/>
          <w:bCs/>
          <w:sz w:val="22"/>
          <w:szCs w:val="22"/>
        </w:rPr>
        <w:t xml:space="preserve">y ajusten dicha inscripción a través de la plataforma transaccional para que queden denominadas como se indicó en la capacitación de </w:t>
      </w:r>
      <w:r w:rsidR="009A54A1">
        <w:rPr>
          <w:rFonts w:ascii="Arial" w:hAnsi="Arial" w:cs="Arial"/>
          <w:bCs/>
          <w:sz w:val="22"/>
          <w:szCs w:val="22"/>
        </w:rPr>
        <w:t>C</w:t>
      </w:r>
      <w:r>
        <w:rPr>
          <w:rFonts w:ascii="Arial" w:hAnsi="Arial" w:cs="Arial"/>
          <w:bCs/>
          <w:sz w:val="22"/>
          <w:szCs w:val="22"/>
        </w:rPr>
        <w:t xml:space="preserve">uentas </w:t>
      </w:r>
      <w:r w:rsidR="009A54A1">
        <w:rPr>
          <w:rFonts w:ascii="Arial" w:hAnsi="Arial" w:cs="Arial"/>
          <w:bCs/>
          <w:sz w:val="22"/>
          <w:szCs w:val="22"/>
        </w:rPr>
        <w:t>Ma</w:t>
      </w:r>
      <w:r>
        <w:rPr>
          <w:rFonts w:ascii="Arial" w:hAnsi="Arial" w:cs="Arial"/>
          <w:bCs/>
          <w:sz w:val="22"/>
          <w:szCs w:val="22"/>
        </w:rPr>
        <w:t xml:space="preserve">estras impartida por esta Dirección en el mes de </w:t>
      </w:r>
      <w:r w:rsidR="00E837B7">
        <w:rPr>
          <w:rFonts w:ascii="Arial" w:hAnsi="Arial" w:cs="Arial"/>
          <w:bCs/>
          <w:sz w:val="22"/>
          <w:szCs w:val="22"/>
        </w:rPr>
        <w:t xml:space="preserve">noviembre de 2021, garantizando que el nombre del beneficiario </w:t>
      </w:r>
      <w:r w:rsidR="008B15D4">
        <w:rPr>
          <w:rFonts w:ascii="Arial" w:hAnsi="Arial" w:cs="Arial"/>
          <w:bCs/>
          <w:sz w:val="22"/>
          <w:szCs w:val="22"/>
        </w:rPr>
        <w:t>inscrito coincida exactamente con el</w:t>
      </w:r>
      <w:r w:rsidR="00E837B7">
        <w:rPr>
          <w:rFonts w:ascii="Arial" w:hAnsi="Arial" w:cs="Arial"/>
          <w:bCs/>
          <w:sz w:val="22"/>
          <w:szCs w:val="22"/>
        </w:rPr>
        <w:t xml:space="preserve"> que aparece en el RUT y que los beneficiarios no estén repetidos.</w:t>
      </w:r>
    </w:p>
    <w:p w14:paraId="1A82449B" w14:textId="77777777" w:rsidR="00DC27DD" w:rsidRDefault="00DC27DD" w:rsidP="0037127F">
      <w:pPr>
        <w:contextualSpacing/>
        <w:jc w:val="both"/>
        <w:rPr>
          <w:rFonts w:ascii="Arial" w:hAnsi="Arial" w:cs="Arial"/>
          <w:bCs/>
          <w:sz w:val="22"/>
          <w:szCs w:val="22"/>
        </w:rPr>
      </w:pPr>
    </w:p>
    <w:p w14:paraId="128EA35C" w14:textId="77777777" w:rsidR="00216C37" w:rsidRDefault="00216C37" w:rsidP="0037127F">
      <w:pPr>
        <w:contextualSpacing/>
        <w:jc w:val="both"/>
        <w:rPr>
          <w:rFonts w:ascii="Arial" w:hAnsi="Arial" w:cs="Arial"/>
          <w:b/>
          <w:sz w:val="22"/>
          <w:szCs w:val="22"/>
        </w:rPr>
      </w:pPr>
    </w:p>
    <w:p w14:paraId="051DCAFB" w14:textId="77777777" w:rsidR="001D3E6F" w:rsidRDefault="001D3E6F" w:rsidP="0037127F">
      <w:pPr>
        <w:contextualSpacing/>
        <w:jc w:val="both"/>
        <w:rPr>
          <w:rFonts w:ascii="Arial" w:hAnsi="Arial" w:cs="Arial"/>
          <w:bCs/>
          <w:sz w:val="22"/>
          <w:szCs w:val="22"/>
        </w:rPr>
      </w:pPr>
      <w:r>
        <w:rPr>
          <w:rFonts w:ascii="Arial" w:hAnsi="Arial" w:cs="Arial"/>
          <w:b/>
          <w:sz w:val="22"/>
          <w:szCs w:val="22"/>
        </w:rPr>
        <w:t>1.7.2 Actividad:</w:t>
      </w:r>
      <w:r>
        <w:rPr>
          <w:rFonts w:ascii="Arial" w:hAnsi="Arial" w:cs="Arial"/>
          <w:bCs/>
          <w:sz w:val="22"/>
          <w:szCs w:val="22"/>
        </w:rPr>
        <w:t xml:space="preserve"> Identificar si se realiza</w:t>
      </w:r>
      <w:r w:rsidR="00C83AFE">
        <w:rPr>
          <w:rFonts w:ascii="Arial" w:hAnsi="Arial" w:cs="Arial"/>
          <w:bCs/>
          <w:sz w:val="22"/>
          <w:szCs w:val="22"/>
        </w:rPr>
        <w:t>n</w:t>
      </w:r>
      <w:r>
        <w:rPr>
          <w:rFonts w:ascii="Arial" w:hAnsi="Arial" w:cs="Arial"/>
          <w:bCs/>
          <w:sz w:val="22"/>
          <w:szCs w:val="22"/>
        </w:rPr>
        <w:t xml:space="preserve"> pagos por conceptos de servicio de deuda y realizar la apertura de la cuenta de manejo de garantías.</w:t>
      </w:r>
    </w:p>
    <w:p w14:paraId="6300A864" w14:textId="77777777" w:rsidR="001D3E6F" w:rsidRDefault="001D3E6F" w:rsidP="0037127F">
      <w:pPr>
        <w:ind w:left="567"/>
        <w:contextualSpacing/>
        <w:jc w:val="both"/>
        <w:rPr>
          <w:rFonts w:ascii="Arial" w:hAnsi="Arial" w:cs="Arial"/>
          <w:b/>
          <w:sz w:val="22"/>
          <w:szCs w:val="22"/>
        </w:rPr>
      </w:pPr>
    </w:p>
    <w:p w14:paraId="2B4900C9" w14:textId="77777777" w:rsidR="00DC27DD" w:rsidRDefault="001D3E6F" w:rsidP="0037127F">
      <w:pPr>
        <w:contextualSpacing/>
        <w:jc w:val="both"/>
        <w:rPr>
          <w:rFonts w:ascii="Arial" w:hAnsi="Arial" w:cs="Arial"/>
          <w:b/>
          <w:sz w:val="22"/>
          <w:szCs w:val="22"/>
        </w:rPr>
      </w:pPr>
      <w:r>
        <w:rPr>
          <w:rFonts w:ascii="Arial" w:hAnsi="Arial" w:cs="Arial"/>
          <w:b/>
          <w:sz w:val="22"/>
          <w:szCs w:val="22"/>
        </w:rPr>
        <w:t>Productos entregados</w:t>
      </w:r>
      <w:r w:rsidR="00DC27DD">
        <w:rPr>
          <w:rFonts w:ascii="Arial" w:hAnsi="Arial" w:cs="Arial"/>
          <w:b/>
          <w:sz w:val="22"/>
          <w:szCs w:val="22"/>
        </w:rPr>
        <w:t xml:space="preserve">: </w:t>
      </w:r>
      <w:r w:rsidR="00DC27DD" w:rsidRPr="002B0129">
        <w:rPr>
          <w:rFonts w:ascii="Arial" w:hAnsi="Arial" w:cs="Arial"/>
          <w:bCs/>
          <w:sz w:val="22"/>
          <w:szCs w:val="22"/>
        </w:rPr>
        <w:t>No entregó la información</w:t>
      </w:r>
      <w:r w:rsidR="00DC27DD">
        <w:rPr>
          <w:rFonts w:ascii="Arial" w:hAnsi="Arial" w:cs="Arial"/>
          <w:bCs/>
          <w:sz w:val="22"/>
          <w:szCs w:val="22"/>
        </w:rPr>
        <w:t>.</w:t>
      </w:r>
    </w:p>
    <w:p w14:paraId="2AAFED8C" w14:textId="77777777" w:rsidR="00DC27DD" w:rsidRDefault="00DC27DD" w:rsidP="0037127F">
      <w:pPr>
        <w:contextualSpacing/>
        <w:jc w:val="both"/>
        <w:rPr>
          <w:rFonts w:ascii="Arial" w:hAnsi="Arial" w:cs="Arial"/>
          <w:b/>
          <w:sz w:val="22"/>
          <w:szCs w:val="22"/>
        </w:rPr>
      </w:pPr>
    </w:p>
    <w:p w14:paraId="3A38D51F" w14:textId="77777777" w:rsidR="001D3E6F" w:rsidRDefault="00DC27DD" w:rsidP="0037127F">
      <w:pPr>
        <w:contextualSpacing/>
        <w:jc w:val="both"/>
        <w:rPr>
          <w:rFonts w:ascii="Arial" w:hAnsi="Arial" w:cs="Arial"/>
          <w:b/>
          <w:sz w:val="22"/>
          <w:szCs w:val="22"/>
        </w:rPr>
      </w:pPr>
      <w:r>
        <w:rPr>
          <w:rFonts w:ascii="Arial" w:hAnsi="Arial" w:cs="Arial"/>
          <w:b/>
          <w:sz w:val="22"/>
          <w:szCs w:val="22"/>
        </w:rPr>
        <w:t>E</w:t>
      </w:r>
      <w:r w:rsidR="00F1275A">
        <w:rPr>
          <w:rFonts w:ascii="Arial" w:hAnsi="Arial" w:cs="Arial"/>
          <w:b/>
          <w:sz w:val="22"/>
          <w:szCs w:val="22"/>
        </w:rPr>
        <w:t>valuación</w:t>
      </w:r>
      <w:r w:rsidR="001D3E6F">
        <w:rPr>
          <w:rFonts w:ascii="Arial" w:hAnsi="Arial" w:cs="Arial"/>
          <w:b/>
          <w:sz w:val="22"/>
          <w:szCs w:val="22"/>
        </w:rPr>
        <w:t>:</w:t>
      </w:r>
    </w:p>
    <w:p w14:paraId="3154E81F" w14:textId="77777777" w:rsidR="001D3E6F" w:rsidRDefault="001D3E6F" w:rsidP="0037127F">
      <w:pPr>
        <w:contextualSpacing/>
        <w:jc w:val="both"/>
        <w:rPr>
          <w:rFonts w:ascii="Arial" w:hAnsi="Arial" w:cs="Arial"/>
          <w:bCs/>
          <w:sz w:val="22"/>
          <w:szCs w:val="22"/>
        </w:rPr>
      </w:pPr>
    </w:p>
    <w:p w14:paraId="2159A948"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C83AFE">
        <w:rPr>
          <w:rFonts w:ascii="Arial" w:hAnsi="Arial" w:cs="Arial"/>
          <w:bCs/>
          <w:sz w:val="22"/>
          <w:szCs w:val="22"/>
        </w:rPr>
        <w:t xml:space="preserve">de </w:t>
      </w:r>
      <w:r>
        <w:rPr>
          <w:rFonts w:ascii="Arial" w:hAnsi="Arial" w:cs="Arial"/>
          <w:bCs/>
          <w:sz w:val="22"/>
          <w:szCs w:val="22"/>
        </w:rPr>
        <w:t xml:space="preserve">Calamar </w:t>
      </w:r>
      <w:r w:rsidR="00C83AFE">
        <w:rPr>
          <w:rFonts w:ascii="Arial" w:hAnsi="Arial" w:cs="Arial"/>
          <w:bCs/>
          <w:sz w:val="22"/>
          <w:szCs w:val="22"/>
        </w:rPr>
        <w:t>–</w:t>
      </w:r>
      <w:r>
        <w:rPr>
          <w:rFonts w:ascii="Arial" w:hAnsi="Arial" w:cs="Arial"/>
          <w:bCs/>
          <w:sz w:val="22"/>
          <w:szCs w:val="22"/>
        </w:rPr>
        <w:t xml:space="preserve"> Bolívar</w:t>
      </w:r>
      <w:r w:rsidR="008B15D4">
        <w:rPr>
          <w:rFonts w:ascii="Arial" w:hAnsi="Arial" w:cs="Arial"/>
          <w:bCs/>
          <w:sz w:val="22"/>
          <w:szCs w:val="22"/>
        </w:rPr>
        <w:t xml:space="preserve"> </w:t>
      </w:r>
      <w:r>
        <w:rPr>
          <w:rFonts w:ascii="Arial" w:hAnsi="Arial" w:cs="Arial"/>
          <w:bCs/>
          <w:sz w:val="22"/>
          <w:szCs w:val="22"/>
        </w:rPr>
        <w:t>no presento una certificación o soporte que permitiera conocer exactamente los pagos que realiza el Municipio por conceptos de servicio de la deuda con cargo a los recursos de Propósito General</w:t>
      </w:r>
      <w:r w:rsidR="00412337">
        <w:rPr>
          <w:rFonts w:ascii="Arial" w:hAnsi="Arial" w:cs="Arial"/>
          <w:bCs/>
          <w:sz w:val="22"/>
          <w:szCs w:val="22"/>
        </w:rPr>
        <w:t xml:space="preserve"> del empréstito vigente con Comfamiliar</w:t>
      </w:r>
      <w:r>
        <w:rPr>
          <w:rFonts w:ascii="Arial" w:hAnsi="Arial" w:cs="Arial"/>
          <w:bCs/>
          <w:sz w:val="22"/>
          <w:szCs w:val="22"/>
        </w:rPr>
        <w:t>.</w:t>
      </w:r>
    </w:p>
    <w:p w14:paraId="07BFF598" w14:textId="77777777" w:rsidR="001D3E6F" w:rsidRDefault="001D3E6F" w:rsidP="0037127F">
      <w:pPr>
        <w:contextualSpacing/>
        <w:jc w:val="both"/>
        <w:rPr>
          <w:rFonts w:ascii="Arial" w:hAnsi="Arial" w:cs="Arial"/>
          <w:bCs/>
          <w:sz w:val="22"/>
          <w:szCs w:val="22"/>
        </w:rPr>
      </w:pPr>
    </w:p>
    <w:p w14:paraId="6A3D71CD"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Adicionalmente, tampoco se presentó la certificación bancaria de la apertura de la cuenta de manejo de garantías. Lo anterior, se encuentra soportado en el Formato de Solicitud de Información </w:t>
      </w:r>
      <w:r w:rsidR="00216C37">
        <w:rPr>
          <w:rFonts w:ascii="Arial" w:hAnsi="Arial" w:cs="Arial"/>
          <w:bCs/>
          <w:sz w:val="22"/>
          <w:szCs w:val="22"/>
        </w:rPr>
        <w:t>–</w:t>
      </w:r>
      <w:r>
        <w:rPr>
          <w:rFonts w:ascii="Arial" w:hAnsi="Arial" w:cs="Arial"/>
          <w:bCs/>
          <w:sz w:val="22"/>
          <w:szCs w:val="22"/>
        </w:rPr>
        <w:t xml:space="preserve"> producto 16, en donde, el Municipio informó que “</w:t>
      </w:r>
      <w:r>
        <w:rPr>
          <w:rFonts w:ascii="Arial" w:hAnsi="Arial" w:cs="Arial"/>
          <w:bCs/>
          <w:i/>
          <w:iCs/>
          <w:sz w:val="22"/>
          <w:szCs w:val="22"/>
        </w:rPr>
        <w:t>el municipio no tiene aperturada la cuenta de manejo de garantías</w:t>
      </w:r>
      <w:r>
        <w:rPr>
          <w:rFonts w:ascii="Arial" w:hAnsi="Arial" w:cs="Arial"/>
          <w:bCs/>
          <w:sz w:val="22"/>
          <w:szCs w:val="22"/>
        </w:rPr>
        <w:t xml:space="preserve">”. Lo anterior, evidencia que la </w:t>
      </w:r>
      <w:r w:rsidR="00985741">
        <w:rPr>
          <w:rFonts w:ascii="Arial" w:hAnsi="Arial" w:cs="Arial"/>
          <w:bCs/>
          <w:sz w:val="22"/>
          <w:szCs w:val="22"/>
        </w:rPr>
        <w:t>A</w:t>
      </w:r>
      <w:r>
        <w:rPr>
          <w:rFonts w:ascii="Arial" w:hAnsi="Arial" w:cs="Arial"/>
          <w:bCs/>
          <w:sz w:val="22"/>
          <w:szCs w:val="22"/>
        </w:rPr>
        <w:t>ctividad planteada no se ha completado.</w:t>
      </w:r>
    </w:p>
    <w:p w14:paraId="5243BE68" w14:textId="77777777" w:rsidR="001D3E6F" w:rsidRDefault="001D3E6F" w:rsidP="0037127F">
      <w:pPr>
        <w:contextualSpacing/>
        <w:jc w:val="both"/>
        <w:rPr>
          <w:rFonts w:ascii="Arial" w:hAnsi="Arial" w:cs="Arial"/>
          <w:bCs/>
          <w:sz w:val="22"/>
          <w:szCs w:val="22"/>
        </w:rPr>
      </w:pPr>
    </w:p>
    <w:p w14:paraId="0BEC7C11"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985741">
        <w:rPr>
          <w:rFonts w:ascii="Arial" w:hAnsi="Arial" w:cs="Arial"/>
          <w:b/>
          <w:sz w:val="22"/>
          <w:szCs w:val="22"/>
        </w:rPr>
        <w:t>A</w:t>
      </w:r>
      <w:r>
        <w:rPr>
          <w:rFonts w:ascii="Arial" w:hAnsi="Arial" w:cs="Arial"/>
          <w:b/>
          <w:sz w:val="22"/>
          <w:szCs w:val="22"/>
        </w:rPr>
        <w:t xml:space="preserve">ctividad No. 1.7.2: </w:t>
      </w:r>
      <w:r>
        <w:rPr>
          <w:rFonts w:ascii="Arial" w:hAnsi="Arial" w:cs="Arial"/>
          <w:b/>
          <w:sz w:val="22"/>
          <w:szCs w:val="22"/>
          <w:u w:val="single"/>
        </w:rPr>
        <w:t>No Cumple</w:t>
      </w:r>
      <w:r w:rsidR="00985741">
        <w:rPr>
          <w:rFonts w:ascii="Arial" w:hAnsi="Arial" w:cs="Arial"/>
          <w:b/>
          <w:sz w:val="22"/>
          <w:szCs w:val="22"/>
          <w:u w:val="single"/>
        </w:rPr>
        <w:t>.</w:t>
      </w:r>
    </w:p>
    <w:p w14:paraId="0A605B51" w14:textId="77777777" w:rsidR="00226AE4" w:rsidRDefault="00226AE4" w:rsidP="0037127F">
      <w:pPr>
        <w:contextualSpacing/>
        <w:jc w:val="both"/>
        <w:rPr>
          <w:rFonts w:ascii="Arial" w:hAnsi="Arial" w:cs="Arial"/>
          <w:b/>
          <w:sz w:val="22"/>
          <w:szCs w:val="22"/>
          <w:u w:val="single"/>
        </w:rPr>
      </w:pPr>
    </w:p>
    <w:p w14:paraId="2D9BDC50" w14:textId="77777777" w:rsidR="00226AE4" w:rsidRDefault="00226AE4" w:rsidP="0037127F">
      <w:pPr>
        <w:contextualSpacing/>
        <w:jc w:val="both"/>
        <w:rPr>
          <w:rFonts w:ascii="Arial" w:hAnsi="Arial" w:cs="Arial"/>
          <w:b/>
          <w:sz w:val="22"/>
          <w:szCs w:val="22"/>
          <w:u w:val="single"/>
        </w:rPr>
      </w:pPr>
      <w:r>
        <w:rPr>
          <w:rFonts w:ascii="Arial" w:hAnsi="Arial" w:cs="Arial"/>
          <w:b/>
          <w:sz w:val="22"/>
          <w:szCs w:val="22"/>
          <w:u w:val="single"/>
        </w:rPr>
        <w:t>Recomendaciones</w:t>
      </w:r>
      <w:r w:rsidR="00F1275A">
        <w:rPr>
          <w:rFonts w:ascii="Arial" w:hAnsi="Arial" w:cs="Arial"/>
          <w:b/>
          <w:sz w:val="22"/>
          <w:szCs w:val="22"/>
          <w:u w:val="single"/>
        </w:rPr>
        <w:t>:</w:t>
      </w:r>
    </w:p>
    <w:p w14:paraId="4F5FB125" w14:textId="77777777" w:rsidR="00226AE4" w:rsidRDefault="00226AE4" w:rsidP="0037127F">
      <w:pPr>
        <w:contextualSpacing/>
        <w:jc w:val="both"/>
        <w:rPr>
          <w:rFonts w:ascii="Arial" w:hAnsi="Arial" w:cs="Arial"/>
          <w:b/>
          <w:sz w:val="22"/>
          <w:szCs w:val="22"/>
          <w:u w:val="single"/>
        </w:rPr>
      </w:pPr>
    </w:p>
    <w:p w14:paraId="251BA83E" w14:textId="77777777" w:rsidR="00226AE4" w:rsidRDefault="00226AE4" w:rsidP="0037127F">
      <w:pPr>
        <w:contextualSpacing/>
        <w:jc w:val="both"/>
        <w:rPr>
          <w:rFonts w:ascii="Arial" w:hAnsi="Arial" w:cs="Arial"/>
          <w:b/>
          <w:sz w:val="22"/>
          <w:szCs w:val="22"/>
          <w:u w:val="single"/>
        </w:rPr>
      </w:pPr>
      <w:r>
        <w:rPr>
          <w:rFonts w:ascii="Arial" w:hAnsi="Arial" w:cs="Arial"/>
          <w:bCs/>
          <w:sz w:val="22"/>
          <w:szCs w:val="22"/>
        </w:rPr>
        <w:t xml:space="preserve">Por lo tanto, el Municipio debe iniciar el respectivo proceso ante la Entidad bancaria para abrir la </w:t>
      </w:r>
      <w:r w:rsidR="00985741">
        <w:rPr>
          <w:rFonts w:ascii="Arial" w:hAnsi="Arial" w:cs="Arial"/>
          <w:bCs/>
          <w:sz w:val="22"/>
          <w:szCs w:val="22"/>
        </w:rPr>
        <w:t>c</w:t>
      </w:r>
      <w:r>
        <w:rPr>
          <w:rFonts w:ascii="Arial" w:hAnsi="Arial" w:cs="Arial"/>
          <w:bCs/>
          <w:sz w:val="22"/>
          <w:szCs w:val="22"/>
        </w:rPr>
        <w:t xml:space="preserve">uenta de </w:t>
      </w:r>
      <w:r w:rsidR="00985741">
        <w:rPr>
          <w:rFonts w:ascii="Arial" w:hAnsi="Arial" w:cs="Arial"/>
          <w:bCs/>
          <w:sz w:val="22"/>
          <w:szCs w:val="22"/>
        </w:rPr>
        <w:t>m</w:t>
      </w:r>
      <w:r>
        <w:rPr>
          <w:rFonts w:ascii="Arial" w:hAnsi="Arial" w:cs="Arial"/>
          <w:bCs/>
          <w:sz w:val="22"/>
          <w:szCs w:val="22"/>
        </w:rPr>
        <w:t xml:space="preserve">anejo de </w:t>
      </w:r>
      <w:r w:rsidR="00985741">
        <w:rPr>
          <w:rFonts w:ascii="Arial" w:hAnsi="Arial" w:cs="Arial"/>
          <w:bCs/>
          <w:sz w:val="22"/>
          <w:szCs w:val="22"/>
        </w:rPr>
        <w:t>g</w:t>
      </w:r>
      <w:r>
        <w:rPr>
          <w:rFonts w:ascii="Arial" w:hAnsi="Arial" w:cs="Arial"/>
          <w:bCs/>
          <w:sz w:val="22"/>
          <w:szCs w:val="22"/>
        </w:rPr>
        <w:t>arantías y desde allí realizar los pagos por concepto de deuda que tenga a cargo de los recursos del Sistema General de Participaciones – Propósito General que se identificaron en el Informe de Diagnóstico.</w:t>
      </w:r>
    </w:p>
    <w:p w14:paraId="31121729" w14:textId="77777777" w:rsidR="001D3E6F" w:rsidRDefault="001D3E6F" w:rsidP="0037127F">
      <w:pPr>
        <w:contextualSpacing/>
        <w:jc w:val="both"/>
        <w:rPr>
          <w:rFonts w:ascii="Arial" w:hAnsi="Arial" w:cs="Arial"/>
          <w:b/>
          <w:sz w:val="22"/>
          <w:szCs w:val="22"/>
        </w:rPr>
      </w:pPr>
    </w:p>
    <w:p w14:paraId="1E0F420F" w14:textId="77777777" w:rsidR="00DC27DD" w:rsidRDefault="00DC27DD" w:rsidP="0037127F">
      <w:pPr>
        <w:contextualSpacing/>
        <w:jc w:val="both"/>
        <w:rPr>
          <w:rFonts w:ascii="Arial" w:hAnsi="Arial" w:cs="Arial"/>
          <w:b/>
          <w:sz w:val="22"/>
          <w:szCs w:val="22"/>
        </w:rPr>
      </w:pPr>
      <w:r>
        <w:rPr>
          <w:rFonts w:ascii="Arial" w:hAnsi="Arial" w:cs="Arial"/>
          <w:b/>
          <w:sz w:val="22"/>
          <w:szCs w:val="22"/>
        </w:rPr>
        <w:t>Objetivo</w:t>
      </w:r>
      <w:r w:rsidRPr="007C0E36">
        <w:rPr>
          <w:rFonts w:ascii="Arial" w:hAnsi="Arial" w:cs="Arial"/>
          <w:b/>
          <w:sz w:val="22"/>
          <w:szCs w:val="22"/>
        </w:rPr>
        <w:t xml:space="preserve"> </w:t>
      </w:r>
      <w:r w:rsidRPr="0037127F">
        <w:rPr>
          <w:rFonts w:ascii="Arial" w:hAnsi="Arial" w:cs="Arial"/>
          <w:b/>
          <w:sz w:val="22"/>
          <w:szCs w:val="22"/>
        </w:rPr>
        <w:t>1.8</w:t>
      </w:r>
      <w:r w:rsidR="007C0E36">
        <w:rPr>
          <w:rFonts w:ascii="Arial" w:hAnsi="Arial" w:cs="Arial"/>
          <w:bCs/>
          <w:sz w:val="22"/>
          <w:szCs w:val="22"/>
        </w:rPr>
        <w:t>:</w:t>
      </w:r>
      <w:r w:rsidRPr="00DC27DD">
        <w:rPr>
          <w:rFonts w:ascii="Arial" w:hAnsi="Arial" w:cs="Arial"/>
          <w:bCs/>
          <w:sz w:val="22"/>
          <w:szCs w:val="22"/>
        </w:rPr>
        <w:t xml:space="preserve"> Garantizar que las cuentas de titularidad del Municipio y a la cuales se deban realizar traslados específicos, tengan su correspondiente soporte normativo que permita identificar a quién se cobra, su monto y a quién o qué se destina el recurso y que permita enmarcar la trasferencia en las operaciones débito autorizadas para las Cuentas Maestras.</w:t>
      </w:r>
    </w:p>
    <w:p w14:paraId="4A65FBD6" w14:textId="77777777" w:rsidR="00DC27DD" w:rsidRDefault="00DC27DD" w:rsidP="0037127F">
      <w:pPr>
        <w:contextualSpacing/>
        <w:jc w:val="both"/>
        <w:rPr>
          <w:rFonts w:ascii="Arial" w:hAnsi="Arial" w:cs="Arial"/>
          <w:b/>
          <w:sz w:val="22"/>
          <w:szCs w:val="22"/>
        </w:rPr>
      </w:pPr>
    </w:p>
    <w:p w14:paraId="457B1809" w14:textId="77777777" w:rsidR="001D3E6F" w:rsidRDefault="001D3E6F" w:rsidP="0037127F">
      <w:pPr>
        <w:contextualSpacing/>
        <w:jc w:val="both"/>
        <w:rPr>
          <w:rFonts w:ascii="Arial" w:hAnsi="Arial" w:cs="Arial"/>
          <w:bCs/>
          <w:sz w:val="22"/>
          <w:szCs w:val="22"/>
        </w:rPr>
      </w:pPr>
      <w:r>
        <w:rPr>
          <w:rFonts w:ascii="Arial" w:hAnsi="Arial" w:cs="Arial"/>
          <w:b/>
          <w:sz w:val="22"/>
          <w:szCs w:val="22"/>
        </w:rPr>
        <w:t>1.8.2 Actividad:</w:t>
      </w:r>
      <w:r>
        <w:rPr>
          <w:rFonts w:ascii="Arial" w:hAnsi="Arial" w:cs="Arial"/>
          <w:bCs/>
          <w:sz w:val="22"/>
          <w:szCs w:val="22"/>
        </w:rPr>
        <w:t xml:space="preserve"> Verificar que los traslados que se realizan a cuentas bancarias </w:t>
      </w:r>
      <w:r w:rsidR="00022A45">
        <w:rPr>
          <w:rFonts w:ascii="Arial" w:hAnsi="Arial" w:cs="Arial"/>
          <w:bCs/>
          <w:sz w:val="22"/>
          <w:szCs w:val="22"/>
        </w:rPr>
        <w:t xml:space="preserve">a </w:t>
      </w:r>
      <w:r>
        <w:rPr>
          <w:rFonts w:ascii="Arial" w:hAnsi="Arial" w:cs="Arial"/>
          <w:bCs/>
          <w:sz w:val="22"/>
          <w:szCs w:val="22"/>
        </w:rPr>
        <w:t xml:space="preserve">nombre del </w:t>
      </w:r>
      <w:r w:rsidR="007C0E36">
        <w:rPr>
          <w:rFonts w:ascii="Arial" w:hAnsi="Arial" w:cs="Arial"/>
          <w:bCs/>
          <w:sz w:val="22"/>
          <w:szCs w:val="22"/>
        </w:rPr>
        <w:t>M</w:t>
      </w:r>
      <w:r>
        <w:rPr>
          <w:rFonts w:ascii="Arial" w:hAnsi="Arial" w:cs="Arial"/>
          <w:bCs/>
          <w:sz w:val="22"/>
          <w:szCs w:val="22"/>
        </w:rPr>
        <w:t>unicipio se ajusten al marco legal vigente.</w:t>
      </w:r>
    </w:p>
    <w:p w14:paraId="1E55DC33" w14:textId="77777777" w:rsidR="001D3E6F" w:rsidRDefault="001D3E6F" w:rsidP="0037127F">
      <w:pPr>
        <w:contextualSpacing/>
        <w:jc w:val="both"/>
        <w:rPr>
          <w:rFonts w:ascii="Arial" w:hAnsi="Arial" w:cs="Arial"/>
          <w:b/>
          <w:sz w:val="22"/>
          <w:szCs w:val="22"/>
        </w:rPr>
      </w:pPr>
    </w:p>
    <w:p w14:paraId="5EED5C94" w14:textId="77777777" w:rsidR="0058617D" w:rsidRDefault="001D3E6F" w:rsidP="0037127F">
      <w:pPr>
        <w:contextualSpacing/>
        <w:jc w:val="both"/>
        <w:rPr>
          <w:rFonts w:ascii="Arial" w:hAnsi="Arial" w:cs="Arial"/>
          <w:b/>
          <w:sz w:val="22"/>
          <w:szCs w:val="22"/>
        </w:rPr>
      </w:pPr>
      <w:r>
        <w:rPr>
          <w:rFonts w:ascii="Arial" w:hAnsi="Arial" w:cs="Arial"/>
          <w:b/>
          <w:sz w:val="22"/>
          <w:szCs w:val="22"/>
        </w:rPr>
        <w:t>Productos entregados</w:t>
      </w:r>
      <w:r w:rsidR="0058617D">
        <w:rPr>
          <w:rFonts w:ascii="Arial" w:hAnsi="Arial" w:cs="Arial"/>
          <w:b/>
          <w:sz w:val="22"/>
          <w:szCs w:val="22"/>
        </w:rPr>
        <w:t xml:space="preserve">: </w:t>
      </w:r>
      <w:r w:rsidR="0058617D" w:rsidRPr="0058617D">
        <w:rPr>
          <w:rFonts w:ascii="Arial" w:hAnsi="Arial" w:cs="Arial"/>
          <w:bCs/>
          <w:sz w:val="22"/>
          <w:szCs w:val="22"/>
        </w:rPr>
        <w:t>No entregó la información.</w:t>
      </w:r>
    </w:p>
    <w:p w14:paraId="5305819E" w14:textId="77777777" w:rsidR="0058617D" w:rsidRDefault="0058617D" w:rsidP="0037127F">
      <w:pPr>
        <w:contextualSpacing/>
        <w:jc w:val="both"/>
        <w:rPr>
          <w:rFonts w:ascii="Arial" w:hAnsi="Arial" w:cs="Arial"/>
          <w:b/>
          <w:sz w:val="22"/>
          <w:szCs w:val="22"/>
        </w:rPr>
      </w:pPr>
    </w:p>
    <w:p w14:paraId="154A5ACD" w14:textId="77777777" w:rsidR="001D3E6F" w:rsidRDefault="0058617D" w:rsidP="0037127F">
      <w:pPr>
        <w:contextualSpacing/>
        <w:jc w:val="both"/>
        <w:rPr>
          <w:rFonts w:ascii="Arial" w:hAnsi="Arial" w:cs="Arial"/>
          <w:b/>
          <w:sz w:val="22"/>
          <w:szCs w:val="22"/>
        </w:rPr>
      </w:pPr>
      <w:r>
        <w:rPr>
          <w:rFonts w:ascii="Arial" w:hAnsi="Arial" w:cs="Arial"/>
          <w:b/>
          <w:sz w:val="22"/>
          <w:szCs w:val="22"/>
        </w:rPr>
        <w:t>E</w:t>
      </w:r>
      <w:r w:rsidR="00F1275A">
        <w:rPr>
          <w:rFonts w:ascii="Arial" w:hAnsi="Arial" w:cs="Arial"/>
          <w:b/>
          <w:sz w:val="22"/>
          <w:szCs w:val="22"/>
        </w:rPr>
        <w:t>valuación</w:t>
      </w:r>
      <w:r w:rsidR="001D3E6F">
        <w:rPr>
          <w:rFonts w:ascii="Arial" w:hAnsi="Arial" w:cs="Arial"/>
          <w:b/>
          <w:sz w:val="22"/>
          <w:szCs w:val="22"/>
        </w:rPr>
        <w:t>:</w:t>
      </w:r>
    </w:p>
    <w:p w14:paraId="608A1A20" w14:textId="77777777" w:rsidR="001D3E6F" w:rsidRDefault="001D3E6F" w:rsidP="0037127F">
      <w:pPr>
        <w:contextualSpacing/>
        <w:jc w:val="both"/>
        <w:rPr>
          <w:rFonts w:ascii="Arial" w:hAnsi="Arial" w:cs="Arial"/>
          <w:bCs/>
          <w:sz w:val="22"/>
          <w:szCs w:val="22"/>
        </w:rPr>
      </w:pPr>
    </w:p>
    <w:p w14:paraId="2D192B8C"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022A45">
        <w:rPr>
          <w:rFonts w:ascii="Arial" w:hAnsi="Arial" w:cs="Arial"/>
          <w:bCs/>
          <w:sz w:val="22"/>
          <w:szCs w:val="22"/>
        </w:rPr>
        <w:t xml:space="preserve">de </w:t>
      </w:r>
      <w:r>
        <w:rPr>
          <w:rFonts w:ascii="Arial" w:hAnsi="Arial" w:cs="Arial"/>
          <w:bCs/>
          <w:sz w:val="22"/>
          <w:szCs w:val="22"/>
        </w:rPr>
        <w:t xml:space="preserve">Calamar </w:t>
      </w:r>
      <w:r w:rsidR="00022A45">
        <w:rPr>
          <w:rFonts w:ascii="Arial" w:hAnsi="Arial" w:cs="Arial"/>
          <w:bCs/>
          <w:sz w:val="22"/>
          <w:szCs w:val="22"/>
        </w:rPr>
        <w:t>–</w:t>
      </w:r>
      <w:r>
        <w:rPr>
          <w:rFonts w:ascii="Arial" w:hAnsi="Arial" w:cs="Arial"/>
          <w:bCs/>
          <w:sz w:val="22"/>
          <w:szCs w:val="22"/>
        </w:rPr>
        <w:t xml:space="preserve"> Bolívar no presento la relación de los soportes normativos que acreditan la naturaleza de las cuentas no autorizadas que tenía el Municipio a su nombre y que estaban mal denominadas</w:t>
      </w:r>
      <w:r w:rsidR="006847D6">
        <w:rPr>
          <w:rFonts w:ascii="Arial" w:hAnsi="Arial" w:cs="Arial"/>
          <w:bCs/>
          <w:sz w:val="22"/>
          <w:szCs w:val="22"/>
        </w:rPr>
        <w:t>;</w:t>
      </w:r>
      <w:r>
        <w:rPr>
          <w:rFonts w:ascii="Arial" w:hAnsi="Arial" w:cs="Arial"/>
          <w:bCs/>
          <w:sz w:val="22"/>
          <w:szCs w:val="22"/>
        </w:rPr>
        <w:t xml:space="preserve"> por ejemplo, las cuentas de estampillas. Lo anterior, se encuentra soportado en el Formato de Solicitud de Información </w:t>
      </w:r>
      <w:r w:rsidR="00216C37">
        <w:rPr>
          <w:rFonts w:ascii="Arial" w:hAnsi="Arial" w:cs="Arial"/>
          <w:bCs/>
          <w:sz w:val="22"/>
          <w:szCs w:val="22"/>
        </w:rPr>
        <w:t>–</w:t>
      </w:r>
      <w:r>
        <w:rPr>
          <w:rFonts w:ascii="Arial" w:hAnsi="Arial" w:cs="Arial"/>
          <w:bCs/>
          <w:sz w:val="22"/>
          <w:szCs w:val="22"/>
        </w:rPr>
        <w:t xml:space="preserve"> producto 20, en donde, el Municipio señalo que “</w:t>
      </w:r>
      <w:r>
        <w:rPr>
          <w:rFonts w:ascii="Arial" w:hAnsi="Arial" w:cs="Arial"/>
          <w:bCs/>
          <w:i/>
          <w:iCs/>
          <w:sz w:val="22"/>
          <w:szCs w:val="22"/>
        </w:rPr>
        <w:t xml:space="preserve">Solicitamos al Concejo Municipal de Calamar, y a la Asamblea Departamental copia de los respectivos acuerdos y ordenanzas que establecen el cobro de las estampillas Adulto Mayor, Pro-Cultura, Sobretasa Deportiva, Pro </w:t>
      </w:r>
      <w:r w:rsidR="00216C37">
        <w:rPr>
          <w:rFonts w:ascii="Arial" w:hAnsi="Arial" w:cs="Arial"/>
          <w:bCs/>
          <w:i/>
          <w:iCs/>
          <w:sz w:val="22"/>
          <w:szCs w:val="22"/>
        </w:rPr>
        <w:t>–</w:t>
      </w:r>
      <w:r>
        <w:rPr>
          <w:rFonts w:ascii="Arial" w:hAnsi="Arial" w:cs="Arial"/>
          <w:bCs/>
          <w:i/>
          <w:iCs/>
          <w:sz w:val="22"/>
          <w:szCs w:val="22"/>
        </w:rPr>
        <w:t xml:space="preserve"> hospital Universitario, y Pro-Universidad de Cartagena. En cuanto tengamos la información, será remitida de forma inmediata</w:t>
      </w:r>
      <w:r>
        <w:rPr>
          <w:rFonts w:ascii="Arial" w:hAnsi="Arial" w:cs="Arial"/>
          <w:bCs/>
          <w:sz w:val="22"/>
          <w:szCs w:val="22"/>
        </w:rPr>
        <w:t>”.</w:t>
      </w:r>
    </w:p>
    <w:p w14:paraId="39A85F3E" w14:textId="77777777" w:rsidR="001D3E6F" w:rsidRDefault="001D3E6F" w:rsidP="0037127F">
      <w:pPr>
        <w:contextualSpacing/>
        <w:jc w:val="both"/>
        <w:rPr>
          <w:rFonts w:ascii="Arial" w:hAnsi="Arial" w:cs="Arial"/>
          <w:bCs/>
          <w:sz w:val="22"/>
          <w:szCs w:val="22"/>
        </w:rPr>
      </w:pPr>
    </w:p>
    <w:p w14:paraId="0B5AAF02"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En consecuencia, se evidencia que el Municipio está trabajando en consolidar dicha información, </w:t>
      </w:r>
      <w:r w:rsidR="00022A45">
        <w:rPr>
          <w:rFonts w:ascii="Arial" w:hAnsi="Arial" w:cs="Arial"/>
          <w:bCs/>
          <w:sz w:val="22"/>
          <w:szCs w:val="22"/>
        </w:rPr>
        <w:t xml:space="preserve">para tener </w:t>
      </w:r>
      <w:r>
        <w:rPr>
          <w:rFonts w:ascii="Arial" w:hAnsi="Arial" w:cs="Arial"/>
          <w:bCs/>
          <w:sz w:val="22"/>
          <w:szCs w:val="22"/>
        </w:rPr>
        <w:t>los respectivos soportes y por lo tanto, la Dirección General de Apoyo Fiscal está atenta a la entrega de la información para evaluar su consistencia. Cabe precisar que es fundamental no solo remitir dicha relación sino compartir los respectivos soportes para que la información pueda ser contrastada.</w:t>
      </w:r>
    </w:p>
    <w:p w14:paraId="30F89F44" w14:textId="77777777" w:rsidR="001D3E6F" w:rsidRDefault="001D3E6F" w:rsidP="0037127F">
      <w:pPr>
        <w:contextualSpacing/>
        <w:jc w:val="both"/>
        <w:rPr>
          <w:rFonts w:ascii="Arial" w:hAnsi="Arial" w:cs="Arial"/>
          <w:b/>
          <w:sz w:val="22"/>
          <w:szCs w:val="22"/>
        </w:rPr>
      </w:pPr>
    </w:p>
    <w:p w14:paraId="4D02CEBE" w14:textId="77777777" w:rsidR="001D3E6F" w:rsidRDefault="001D3E6F" w:rsidP="0037127F">
      <w:pPr>
        <w:contextualSpacing/>
        <w:jc w:val="both"/>
        <w:rPr>
          <w:rFonts w:ascii="Arial" w:hAnsi="Arial" w:cs="Arial"/>
          <w:b/>
          <w:sz w:val="22"/>
          <w:szCs w:val="22"/>
        </w:rPr>
      </w:pPr>
      <w:r>
        <w:rPr>
          <w:rFonts w:ascii="Arial" w:hAnsi="Arial" w:cs="Arial"/>
          <w:b/>
          <w:sz w:val="22"/>
          <w:szCs w:val="22"/>
        </w:rPr>
        <w:t xml:space="preserve">Evaluación de la </w:t>
      </w:r>
      <w:r w:rsidR="006847D6">
        <w:rPr>
          <w:rFonts w:ascii="Arial" w:hAnsi="Arial" w:cs="Arial"/>
          <w:b/>
          <w:sz w:val="22"/>
          <w:szCs w:val="22"/>
        </w:rPr>
        <w:t>A</w:t>
      </w:r>
      <w:r>
        <w:rPr>
          <w:rFonts w:ascii="Arial" w:hAnsi="Arial" w:cs="Arial"/>
          <w:b/>
          <w:sz w:val="22"/>
          <w:szCs w:val="22"/>
        </w:rPr>
        <w:t xml:space="preserve">ctividad No. 1.8.2: </w:t>
      </w:r>
      <w:r>
        <w:rPr>
          <w:rFonts w:ascii="Arial" w:hAnsi="Arial" w:cs="Arial"/>
          <w:b/>
          <w:sz w:val="22"/>
          <w:szCs w:val="22"/>
          <w:u w:val="single"/>
        </w:rPr>
        <w:t>No Cumple</w:t>
      </w:r>
      <w:r w:rsidR="006847D6">
        <w:rPr>
          <w:rFonts w:ascii="Arial" w:hAnsi="Arial" w:cs="Arial"/>
          <w:b/>
          <w:sz w:val="22"/>
          <w:szCs w:val="22"/>
          <w:u w:val="single"/>
        </w:rPr>
        <w:t>.</w:t>
      </w:r>
    </w:p>
    <w:p w14:paraId="7FC21D18" w14:textId="77777777" w:rsidR="001D3E6F" w:rsidRDefault="001D3E6F" w:rsidP="0037127F">
      <w:pPr>
        <w:contextualSpacing/>
        <w:jc w:val="both"/>
        <w:rPr>
          <w:rFonts w:ascii="Arial" w:hAnsi="Arial" w:cs="Arial"/>
          <w:b/>
          <w:sz w:val="22"/>
          <w:szCs w:val="22"/>
        </w:rPr>
      </w:pPr>
    </w:p>
    <w:p w14:paraId="54E32C43" w14:textId="77777777" w:rsidR="00F1275A" w:rsidRDefault="00F1275A"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2A25DAA3" w14:textId="77777777" w:rsidR="00F1275A" w:rsidRDefault="00F1275A" w:rsidP="0037127F">
      <w:pPr>
        <w:contextualSpacing/>
        <w:jc w:val="both"/>
        <w:rPr>
          <w:rFonts w:ascii="Arial" w:hAnsi="Arial" w:cs="Arial"/>
          <w:b/>
          <w:sz w:val="22"/>
          <w:szCs w:val="22"/>
          <w:u w:val="single"/>
        </w:rPr>
      </w:pPr>
    </w:p>
    <w:p w14:paraId="09415FF5" w14:textId="77777777" w:rsidR="00F1275A" w:rsidRDefault="00F1275A" w:rsidP="0037127F">
      <w:pPr>
        <w:contextualSpacing/>
        <w:jc w:val="both"/>
        <w:rPr>
          <w:rFonts w:ascii="Arial" w:hAnsi="Arial" w:cs="Arial"/>
          <w:bCs/>
          <w:sz w:val="22"/>
          <w:szCs w:val="22"/>
        </w:rPr>
      </w:pPr>
      <w:r>
        <w:rPr>
          <w:rFonts w:ascii="Arial" w:hAnsi="Arial" w:cs="Arial"/>
          <w:bCs/>
          <w:sz w:val="22"/>
          <w:szCs w:val="22"/>
        </w:rPr>
        <w:t xml:space="preserve">Como se mencionaba en la recomendación de la </w:t>
      </w:r>
      <w:r w:rsidR="006847D6">
        <w:rPr>
          <w:rFonts w:ascii="Arial" w:hAnsi="Arial" w:cs="Arial"/>
          <w:bCs/>
          <w:sz w:val="22"/>
          <w:szCs w:val="22"/>
        </w:rPr>
        <w:t>A</w:t>
      </w:r>
      <w:r>
        <w:rPr>
          <w:rFonts w:ascii="Arial" w:hAnsi="Arial" w:cs="Arial"/>
          <w:bCs/>
          <w:sz w:val="22"/>
          <w:szCs w:val="22"/>
        </w:rPr>
        <w:t xml:space="preserve">ctividad 1.7.1, la Entidad debe presentar soportes de la gestión realizada para el cumplimiento de las actividades y ver la trazabilidad de las acciones emprendidas. En ese orden, solicitamos el correo o la solicitud realizada al </w:t>
      </w:r>
      <w:r w:rsidR="006847D6">
        <w:rPr>
          <w:rFonts w:ascii="Arial" w:hAnsi="Arial" w:cs="Arial"/>
          <w:bCs/>
          <w:sz w:val="22"/>
          <w:szCs w:val="22"/>
        </w:rPr>
        <w:t>C</w:t>
      </w:r>
      <w:r>
        <w:rPr>
          <w:rFonts w:ascii="Arial" w:hAnsi="Arial" w:cs="Arial"/>
          <w:bCs/>
          <w:sz w:val="22"/>
          <w:szCs w:val="22"/>
        </w:rPr>
        <w:t xml:space="preserve">oncejo </w:t>
      </w:r>
      <w:r w:rsidR="00C2792B">
        <w:rPr>
          <w:rFonts w:ascii="Arial" w:hAnsi="Arial" w:cs="Arial"/>
          <w:bCs/>
          <w:sz w:val="22"/>
          <w:szCs w:val="22"/>
        </w:rPr>
        <w:t xml:space="preserve">y a la </w:t>
      </w:r>
      <w:r w:rsidR="006847D6">
        <w:rPr>
          <w:rFonts w:ascii="Arial" w:hAnsi="Arial" w:cs="Arial"/>
          <w:bCs/>
          <w:sz w:val="22"/>
          <w:szCs w:val="22"/>
        </w:rPr>
        <w:t>A</w:t>
      </w:r>
      <w:r w:rsidR="00C2792B">
        <w:rPr>
          <w:rFonts w:ascii="Arial" w:hAnsi="Arial" w:cs="Arial"/>
          <w:bCs/>
          <w:sz w:val="22"/>
          <w:szCs w:val="22"/>
        </w:rPr>
        <w:t xml:space="preserve">samblea </w:t>
      </w:r>
      <w:r w:rsidR="006847D6">
        <w:rPr>
          <w:rFonts w:ascii="Arial" w:hAnsi="Arial" w:cs="Arial"/>
          <w:bCs/>
          <w:sz w:val="22"/>
          <w:szCs w:val="22"/>
        </w:rPr>
        <w:t>D</w:t>
      </w:r>
      <w:r w:rsidR="00C2792B">
        <w:rPr>
          <w:rFonts w:ascii="Arial" w:hAnsi="Arial" w:cs="Arial"/>
          <w:bCs/>
          <w:sz w:val="22"/>
          <w:szCs w:val="22"/>
        </w:rPr>
        <w:t xml:space="preserve">epartamental </w:t>
      </w:r>
      <w:r>
        <w:rPr>
          <w:rFonts w:ascii="Arial" w:hAnsi="Arial" w:cs="Arial"/>
          <w:bCs/>
          <w:sz w:val="22"/>
          <w:szCs w:val="22"/>
        </w:rPr>
        <w:t>y se verifiqué directamente con el tercero el tiempo de respuesta.</w:t>
      </w:r>
      <w:r w:rsidR="00DA6F8E">
        <w:rPr>
          <w:rFonts w:ascii="Arial" w:hAnsi="Arial" w:cs="Arial"/>
          <w:bCs/>
          <w:sz w:val="22"/>
          <w:szCs w:val="22"/>
        </w:rPr>
        <w:t xml:space="preserve"> </w:t>
      </w:r>
      <w:r>
        <w:rPr>
          <w:rFonts w:ascii="Arial" w:hAnsi="Arial" w:cs="Arial"/>
          <w:bCs/>
          <w:sz w:val="22"/>
          <w:szCs w:val="22"/>
        </w:rPr>
        <w:t xml:space="preserve">Lo anterior con el fin de tener claridad sobre el momento </w:t>
      </w:r>
      <w:r w:rsidR="00DA6F8E">
        <w:rPr>
          <w:rFonts w:ascii="Arial" w:hAnsi="Arial" w:cs="Arial"/>
          <w:bCs/>
          <w:sz w:val="22"/>
          <w:szCs w:val="22"/>
        </w:rPr>
        <w:t>en</w:t>
      </w:r>
      <w:r>
        <w:rPr>
          <w:rFonts w:ascii="Arial" w:hAnsi="Arial" w:cs="Arial"/>
          <w:bCs/>
          <w:sz w:val="22"/>
          <w:szCs w:val="22"/>
        </w:rPr>
        <w:t xml:space="preserve"> el cual se </w:t>
      </w:r>
      <w:r w:rsidR="00DA6F8E">
        <w:rPr>
          <w:rFonts w:ascii="Arial" w:hAnsi="Arial" w:cs="Arial"/>
          <w:bCs/>
          <w:sz w:val="22"/>
          <w:szCs w:val="22"/>
        </w:rPr>
        <w:t>contará con</w:t>
      </w:r>
      <w:r>
        <w:rPr>
          <w:rFonts w:ascii="Arial" w:hAnsi="Arial" w:cs="Arial"/>
          <w:bCs/>
          <w:sz w:val="22"/>
          <w:szCs w:val="22"/>
        </w:rPr>
        <w:t xml:space="preserve"> la información</w:t>
      </w:r>
      <w:r w:rsidR="00DA6F8E">
        <w:rPr>
          <w:rFonts w:ascii="Arial" w:hAnsi="Arial" w:cs="Arial"/>
          <w:bCs/>
          <w:sz w:val="22"/>
          <w:szCs w:val="22"/>
        </w:rPr>
        <w:t>.</w:t>
      </w:r>
      <w:r>
        <w:rPr>
          <w:rFonts w:ascii="Arial" w:hAnsi="Arial" w:cs="Arial"/>
          <w:bCs/>
          <w:sz w:val="22"/>
          <w:szCs w:val="22"/>
        </w:rPr>
        <w:t xml:space="preserve"> </w:t>
      </w:r>
      <w:r w:rsidR="00DA6F8E">
        <w:rPr>
          <w:rFonts w:ascii="Arial" w:hAnsi="Arial" w:cs="Arial"/>
          <w:bCs/>
          <w:sz w:val="22"/>
          <w:szCs w:val="22"/>
        </w:rPr>
        <w:t>E</w:t>
      </w:r>
      <w:r>
        <w:rPr>
          <w:rFonts w:ascii="Arial" w:hAnsi="Arial" w:cs="Arial"/>
          <w:bCs/>
          <w:sz w:val="22"/>
          <w:szCs w:val="22"/>
        </w:rPr>
        <w:t>s importante</w:t>
      </w:r>
      <w:r w:rsidR="00DA6F8E">
        <w:rPr>
          <w:rFonts w:ascii="Arial" w:hAnsi="Arial" w:cs="Arial"/>
          <w:bCs/>
          <w:sz w:val="22"/>
          <w:szCs w:val="22"/>
        </w:rPr>
        <w:t xml:space="preserve"> que</w:t>
      </w:r>
      <w:r>
        <w:rPr>
          <w:rFonts w:ascii="Arial" w:hAnsi="Arial" w:cs="Arial"/>
          <w:bCs/>
          <w:sz w:val="22"/>
          <w:szCs w:val="22"/>
        </w:rPr>
        <w:t xml:space="preserve"> el Municipio genere una copia de los soportes legales y anexe esta información al archivo de la Entidad, </w:t>
      </w:r>
      <w:r w:rsidR="00DA6F8E">
        <w:rPr>
          <w:rFonts w:ascii="Arial" w:hAnsi="Arial" w:cs="Arial"/>
          <w:bCs/>
          <w:sz w:val="22"/>
          <w:szCs w:val="22"/>
        </w:rPr>
        <w:t xml:space="preserve">como fundamento de los pagos que realiza y que </w:t>
      </w:r>
      <w:r w:rsidR="00C2792B">
        <w:rPr>
          <w:rFonts w:ascii="Arial" w:hAnsi="Arial" w:cs="Arial"/>
          <w:bCs/>
          <w:sz w:val="22"/>
          <w:szCs w:val="22"/>
        </w:rPr>
        <w:t xml:space="preserve">puedan estar </w:t>
      </w:r>
      <w:r w:rsidR="00DA6F8E">
        <w:rPr>
          <w:rFonts w:ascii="Arial" w:hAnsi="Arial" w:cs="Arial"/>
          <w:bCs/>
          <w:sz w:val="22"/>
          <w:szCs w:val="22"/>
        </w:rPr>
        <w:t>disponibles</w:t>
      </w:r>
      <w:r>
        <w:rPr>
          <w:rFonts w:ascii="Arial" w:hAnsi="Arial" w:cs="Arial"/>
          <w:bCs/>
          <w:sz w:val="22"/>
          <w:szCs w:val="22"/>
        </w:rPr>
        <w:t xml:space="preserve"> para futuras </w:t>
      </w:r>
      <w:r w:rsidR="00C2792B">
        <w:rPr>
          <w:rFonts w:ascii="Arial" w:hAnsi="Arial" w:cs="Arial"/>
          <w:bCs/>
          <w:sz w:val="22"/>
          <w:szCs w:val="22"/>
        </w:rPr>
        <w:t>consultas</w:t>
      </w:r>
      <w:r>
        <w:rPr>
          <w:rFonts w:ascii="Arial" w:hAnsi="Arial" w:cs="Arial"/>
          <w:bCs/>
          <w:sz w:val="22"/>
          <w:szCs w:val="22"/>
        </w:rPr>
        <w:t>.</w:t>
      </w:r>
    </w:p>
    <w:p w14:paraId="2C0AEB15" w14:textId="77777777" w:rsidR="00F1275A" w:rsidRDefault="00F1275A" w:rsidP="0037127F">
      <w:pPr>
        <w:contextualSpacing/>
        <w:jc w:val="both"/>
        <w:rPr>
          <w:rFonts w:ascii="Arial" w:hAnsi="Arial" w:cs="Arial"/>
          <w:bCs/>
          <w:sz w:val="22"/>
          <w:szCs w:val="22"/>
        </w:rPr>
      </w:pPr>
    </w:p>
    <w:p w14:paraId="39E95D7F" w14:textId="77777777" w:rsidR="00216C37" w:rsidRDefault="00216C37" w:rsidP="0037127F">
      <w:pPr>
        <w:contextualSpacing/>
        <w:jc w:val="both"/>
        <w:rPr>
          <w:rFonts w:ascii="Arial" w:hAnsi="Arial" w:cs="Arial"/>
          <w:b/>
          <w:sz w:val="22"/>
          <w:szCs w:val="22"/>
        </w:rPr>
      </w:pPr>
    </w:p>
    <w:p w14:paraId="48B494F2" w14:textId="77777777" w:rsidR="001D3E6F" w:rsidRDefault="001D3E6F" w:rsidP="0037127F">
      <w:pPr>
        <w:contextualSpacing/>
        <w:jc w:val="both"/>
        <w:rPr>
          <w:rFonts w:ascii="Arial" w:hAnsi="Arial" w:cs="Arial"/>
          <w:bCs/>
          <w:sz w:val="22"/>
          <w:szCs w:val="22"/>
        </w:rPr>
      </w:pPr>
      <w:r>
        <w:rPr>
          <w:rFonts w:ascii="Arial" w:hAnsi="Arial" w:cs="Arial"/>
          <w:b/>
          <w:sz w:val="22"/>
          <w:szCs w:val="22"/>
        </w:rPr>
        <w:t>1.8.3 Actividad</w:t>
      </w:r>
      <w:r>
        <w:rPr>
          <w:rFonts w:ascii="Arial" w:hAnsi="Arial" w:cs="Arial"/>
          <w:bCs/>
          <w:sz w:val="22"/>
          <w:szCs w:val="22"/>
        </w:rPr>
        <w:t xml:space="preserve">: Determinar si se dispersaron recursos a cuentas no autorizadas y realizar el respectivo traslado a la </w:t>
      </w:r>
      <w:r w:rsidR="006847D6">
        <w:rPr>
          <w:rFonts w:ascii="Arial" w:hAnsi="Arial" w:cs="Arial"/>
          <w:bCs/>
          <w:sz w:val="22"/>
          <w:szCs w:val="22"/>
        </w:rPr>
        <w:t>C</w:t>
      </w:r>
      <w:r>
        <w:rPr>
          <w:rFonts w:ascii="Arial" w:hAnsi="Arial" w:cs="Arial"/>
          <w:bCs/>
          <w:sz w:val="22"/>
          <w:szCs w:val="22"/>
        </w:rPr>
        <w:t xml:space="preserve">uenta </w:t>
      </w:r>
      <w:r w:rsidR="006847D6">
        <w:rPr>
          <w:rFonts w:ascii="Arial" w:hAnsi="Arial" w:cs="Arial"/>
          <w:bCs/>
          <w:sz w:val="22"/>
          <w:szCs w:val="22"/>
        </w:rPr>
        <w:t>M</w:t>
      </w:r>
      <w:r>
        <w:rPr>
          <w:rFonts w:ascii="Arial" w:hAnsi="Arial" w:cs="Arial"/>
          <w:bCs/>
          <w:sz w:val="22"/>
          <w:szCs w:val="22"/>
        </w:rPr>
        <w:t>aestra de PG.</w:t>
      </w:r>
    </w:p>
    <w:p w14:paraId="52C2F083" w14:textId="77777777" w:rsidR="001D3E6F" w:rsidRDefault="001D3E6F" w:rsidP="0037127F">
      <w:pPr>
        <w:contextualSpacing/>
        <w:jc w:val="both"/>
        <w:rPr>
          <w:rFonts w:ascii="Arial" w:hAnsi="Arial" w:cs="Arial"/>
          <w:b/>
          <w:sz w:val="22"/>
          <w:szCs w:val="22"/>
        </w:rPr>
      </w:pPr>
    </w:p>
    <w:p w14:paraId="1B91C14F" w14:textId="77777777" w:rsidR="00973811" w:rsidRDefault="001D3E6F" w:rsidP="0037127F">
      <w:pPr>
        <w:contextualSpacing/>
        <w:jc w:val="both"/>
        <w:rPr>
          <w:rFonts w:ascii="Arial" w:hAnsi="Arial" w:cs="Arial"/>
          <w:b/>
          <w:sz w:val="22"/>
          <w:szCs w:val="22"/>
        </w:rPr>
      </w:pPr>
      <w:r>
        <w:rPr>
          <w:rFonts w:ascii="Arial" w:hAnsi="Arial" w:cs="Arial"/>
          <w:b/>
          <w:sz w:val="22"/>
          <w:szCs w:val="22"/>
        </w:rPr>
        <w:t>Productos entregados</w:t>
      </w:r>
      <w:r w:rsidR="00973811">
        <w:rPr>
          <w:rFonts w:ascii="Arial" w:hAnsi="Arial" w:cs="Arial"/>
          <w:b/>
          <w:sz w:val="22"/>
          <w:szCs w:val="22"/>
        </w:rPr>
        <w:t>:</w:t>
      </w:r>
      <w:r w:rsidR="00973811" w:rsidRPr="00973811">
        <w:rPr>
          <w:rFonts w:ascii="Arial" w:hAnsi="Arial" w:cs="Arial"/>
          <w:bCs/>
          <w:sz w:val="22"/>
          <w:szCs w:val="22"/>
        </w:rPr>
        <w:t xml:space="preserve"> </w:t>
      </w:r>
      <w:r w:rsidR="00973811">
        <w:rPr>
          <w:rFonts w:ascii="Arial" w:hAnsi="Arial" w:cs="Arial"/>
          <w:bCs/>
          <w:sz w:val="22"/>
          <w:szCs w:val="22"/>
        </w:rPr>
        <w:t xml:space="preserve">El Municipio de Calamar - Bolívar entregó una certificación generada por el Secretario de Hacienda, en la cual se confirma que una vez revisada la información presupuestal a noviembre de 2021, el Municipio no tiene saldos que devolver a la </w:t>
      </w:r>
      <w:r w:rsidR="006847D6">
        <w:rPr>
          <w:rFonts w:ascii="Arial" w:hAnsi="Arial" w:cs="Arial"/>
          <w:bCs/>
          <w:sz w:val="22"/>
          <w:szCs w:val="22"/>
        </w:rPr>
        <w:t>C</w:t>
      </w:r>
      <w:r w:rsidR="00973811">
        <w:rPr>
          <w:rFonts w:ascii="Arial" w:hAnsi="Arial" w:cs="Arial"/>
          <w:bCs/>
          <w:sz w:val="22"/>
          <w:szCs w:val="22"/>
        </w:rPr>
        <w:t xml:space="preserve">uenta </w:t>
      </w:r>
      <w:r w:rsidR="006847D6">
        <w:rPr>
          <w:rFonts w:ascii="Arial" w:hAnsi="Arial" w:cs="Arial"/>
          <w:bCs/>
          <w:sz w:val="22"/>
          <w:szCs w:val="22"/>
        </w:rPr>
        <w:t>M</w:t>
      </w:r>
      <w:r w:rsidR="00973811">
        <w:rPr>
          <w:rFonts w:ascii="Arial" w:hAnsi="Arial" w:cs="Arial"/>
          <w:bCs/>
          <w:sz w:val="22"/>
          <w:szCs w:val="22"/>
        </w:rPr>
        <w:t>aestra de PG.</w:t>
      </w:r>
    </w:p>
    <w:p w14:paraId="41B1C6DF" w14:textId="77777777" w:rsidR="00973811" w:rsidRDefault="00973811" w:rsidP="0037127F">
      <w:pPr>
        <w:contextualSpacing/>
        <w:jc w:val="both"/>
        <w:rPr>
          <w:rFonts w:ascii="Arial" w:hAnsi="Arial" w:cs="Arial"/>
          <w:b/>
          <w:sz w:val="22"/>
          <w:szCs w:val="22"/>
        </w:rPr>
      </w:pPr>
    </w:p>
    <w:p w14:paraId="5C272450" w14:textId="77777777" w:rsidR="001D3E6F" w:rsidRDefault="00973811" w:rsidP="0037127F">
      <w:pPr>
        <w:contextualSpacing/>
        <w:jc w:val="both"/>
        <w:rPr>
          <w:rFonts w:ascii="Arial" w:hAnsi="Arial" w:cs="Arial"/>
          <w:b/>
          <w:sz w:val="22"/>
          <w:szCs w:val="22"/>
        </w:rPr>
      </w:pPr>
      <w:r>
        <w:rPr>
          <w:rFonts w:ascii="Arial" w:hAnsi="Arial" w:cs="Arial"/>
          <w:b/>
          <w:sz w:val="22"/>
          <w:szCs w:val="22"/>
        </w:rPr>
        <w:t>E</w:t>
      </w:r>
      <w:r w:rsidR="00F1275A">
        <w:rPr>
          <w:rFonts w:ascii="Arial" w:hAnsi="Arial" w:cs="Arial"/>
          <w:b/>
          <w:sz w:val="22"/>
          <w:szCs w:val="22"/>
        </w:rPr>
        <w:t>valuación</w:t>
      </w:r>
      <w:r w:rsidR="001D3E6F">
        <w:rPr>
          <w:rFonts w:ascii="Arial" w:hAnsi="Arial" w:cs="Arial"/>
          <w:b/>
          <w:sz w:val="22"/>
          <w:szCs w:val="22"/>
        </w:rPr>
        <w:t>:</w:t>
      </w:r>
    </w:p>
    <w:p w14:paraId="64A8FFF4" w14:textId="77777777" w:rsidR="001D3E6F" w:rsidRDefault="001D3E6F" w:rsidP="0037127F">
      <w:pPr>
        <w:contextualSpacing/>
        <w:jc w:val="both"/>
        <w:rPr>
          <w:rFonts w:ascii="Arial" w:hAnsi="Arial" w:cs="Arial"/>
          <w:bCs/>
          <w:sz w:val="22"/>
          <w:szCs w:val="22"/>
        </w:rPr>
      </w:pPr>
    </w:p>
    <w:p w14:paraId="42702D40" w14:textId="77777777" w:rsidR="001D3E6F" w:rsidRDefault="00973811" w:rsidP="0037127F">
      <w:pPr>
        <w:contextualSpacing/>
        <w:jc w:val="both"/>
        <w:rPr>
          <w:rFonts w:ascii="Arial" w:hAnsi="Arial" w:cs="Arial"/>
          <w:bCs/>
          <w:sz w:val="22"/>
          <w:szCs w:val="22"/>
        </w:rPr>
      </w:pPr>
      <w:r>
        <w:rPr>
          <w:rFonts w:ascii="Arial" w:hAnsi="Arial" w:cs="Arial"/>
          <w:bCs/>
          <w:sz w:val="22"/>
          <w:szCs w:val="22"/>
        </w:rPr>
        <w:t>E</w:t>
      </w:r>
      <w:r w:rsidR="001D3E6F">
        <w:rPr>
          <w:rFonts w:ascii="Arial" w:hAnsi="Arial" w:cs="Arial"/>
          <w:bCs/>
          <w:sz w:val="22"/>
          <w:szCs w:val="22"/>
        </w:rPr>
        <w:t>s importante que el Municipio aclare para qué utilizaba las cuentas que se identificaron en el Informe de Diagnóstico y</w:t>
      </w:r>
      <w:r w:rsidR="001760A8">
        <w:rPr>
          <w:rFonts w:ascii="Arial" w:hAnsi="Arial" w:cs="Arial"/>
          <w:bCs/>
          <w:sz w:val="22"/>
          <w:szCs w:val="22"/>
        </w:rPr>
        <w:t>,</w:t>
      </w:r>
      <w:r w:rsidR="001D3E6F">
        <w:rPr>
          <w:rFonts w:ascii="Arial" w:hAnsi="Arial" w:cs="Arial"/>
          <w:bCs/>
          <w:sz w:val="22"/>
          <w:szCs w:val="22"/>
        </w:rPr>
        <w:t xml:space="preserve"> según su uso</w:t>
      </w:r>
      <w:r w:rsidR="001760A8">
        <w:rPr>
          <w:rFonts w:ascii="Arial" w:hAnsi="Arial" w:cs="Arial"/>
          <w:bCs/>
          <w:sz w:val="22"/>
          <w:szCs w:val="22"/>
        </w:rPr>
        <w:t>,</w:t>
      </w:r>
      <w:r w:rsidR="001D3E6F">
        <w:rPr>
          <w:rFonts w:ascii="Arial" w:hAnsi="Arial" w:cs="Arial"/>
          <w:bCs/>
          <w:sz w:val="22"/>
          <w:szCs w:val="22"/>
        </w:rPr>
        <w:t xml:space="preserve"> determinar si se deben devolver o no recursos a la </w:t>
      </w:r>
      <w:r w:rsidR="00B61BA4">
        <w:rPr>
          <w:rFonts w:ascii="Arial" w:hAnsi="Arial" w:cs="Arial"/>
          <w:bCs/>
          <w:sz w:val="22"/>
          <w:szCs w:val="22"/>
        </w:rPr>
        <w:t>C</w:t>
      </w:r>
      <w:r w:rsidR="001D3E6F">
        <w:rPr>
          <w:rFonts w:ascii="Arial" w:hAnsi="Arial" w:cs="Arial"/>
          <w:bCs/>
          <w:sz w:val="22"/>
          <w:szCs w:val="22"/>
        </w:rPr>
        <w:t xml:space="preserve">uenta </w:t>
      </w:r>
      <w:r w:rsidR="00B61BA4">
        <w:rPr>
          <w:rFonts w:ascii="Arial" w:hAnsi="Arial" w:cs="Arial"/>
          <w:bCs/>
          <w:sz w:val="22"/>
          <w:szCs w:val="22"/>
        </w:rPr>
        <w:t>M</w:t>
      </w:r>
      <w:r w:rsidR="001D3E6F">
        <w:rPr>
          <w:rFonts w:ascii="Arial" w:hAnsi="Arial" w:cs="Arial"/>
          <w:bCs/>
          <w:sz w:val="22"/>
          <w:szCs w:val="22"/>
        </w:rPr>
        <w:t>aestra.</w:t>
      </w:r>
    </w:p>
    <w:p w14:paraId="6484C285" w14:textId="77777777" w:rsidR="001D3E6F" w:rsidRDefault="001D3E6F" w:rsidP="0037127F">
      <w:pPr>
        <w:contextualSpacing/>
        <w:jc w:val="both"/>
        <w:rPr>
          <w:rFonts w:ascii="Arial" w:hAnsi="Arial" w:cs="Arial"/>
          <w:bCs/>
          <w:sz w:val="22"/>
          <w:szCs w:val="22"/>
        </w:rPr>
      </w:pPr>
    </w:p>
    <w:p w14:paraId="54275317" w14:textId="77777777" w:rsidR="00D93AEF" w:rsidRDefault="001D3E6F" w:rsidP="00BF20B9">
      <w:pPr>
        <w:contextualSpacing/>
        <w:jc w:val="both"/>
        <w:rPr>
          <w:rFonts w:ascii="Arial" w:hAnsi="Arial" w:cs="Arial"/>
          <w:bCs/>
          <w:sz w:val="22"/>
          <w:szCs w:val="22"/>
        </w:rPr>
      </w:pPr>
      <w:r>
        <w:rPr>
          <w:rFonts w:ascii="Arial" w:hAnsi="Arial" w:cs="Arial"/>
          <w:bCs/>
          <w:sz w:val="22"/>
          <w:szCs w:val="22"/>
        </w:rPr>
        <w:lastRenderedPageBreak/>
        <w:t xml:space="preserve">Con la información remitida </w:t>
      </w:r>
      <w:r w:rsidR="009F3D5E">
        <w:rPr>
          <w:rFonts w:ascii="Arial" w:hAnsi="Arial" w:cs="Arial"/>
          <w:bCs/>
          <w:sz w:val="22"/>
          <w:szCs w:val="22"/>
        </w:rPr>
        <w:t xml:space="preserve">para cumplir con la </w:t>
      </w:r>
      <w:r w:rsidR="00B61BA4">
        <w:rPr>
          <w:rFonts w:ascii="Arial" w:hAnsi="Arial" w:cs="Arial"/>
          <w:bCs/>
          <w:sz w:val="22"/>
          <w:szCs w:val="22"/>
        </w:rPr>
        <w:t>A</w:t>
      </w:r>
      <w:r w:rsidR="009F3D5E">
        <w:rPr>
          <w:rFonts w:ascii="Arial" w:hAnsi="Arial" w:cs="Arial"/>
          <w:bCs/>
          <w:sz w:val="22"/>
          <w:szCs w:val="22"/>
        </w:rPr>
        <w:t>ctividad 1.7.1</w:t>
      </w:r>
      <w:r w:rsidR="00D93AEF">
        <w:rPr>
          <w:rFonts w:ascii="Arial" w:hAnsi="Arial" w:cs="Arial"/>
          <w:bCs/>
          <w:sz w:val="22"/>
          <w:szCs w:val="22"/>
        </w:rPr>
        <w:t xml:space="preserve"> </w:t>
      </w:r>
      <w:r w:rsidR="009F3D5E">
        <w:rPr>
          <w:rFonts w:ascii="Arial" w:hAnsi="Arial" w:cs="Arial"/>
          <w:bCs/>
          <w:sz w:val="22"/>
          <w:szCs w:val="22"/>
        </w:rPr>
        <w:t>”</w:t>
      </w:r>
      <w:r w:rsidR="009F3D5E" w:rsidRPr="00226AE4">
        <w:rPr>
          <w:rFonts w:ascii="Arial" w:hAnsi="Arial" w:cs="Arial"/>
          <w:bCs/>
          <w:i/>
          <w:iCs/>
          <w:sz w:val="22"/>
          <w:szCs w:val="22"/>
        </w:rPr>
        <w:t>Realizar las modificaciones pertinentes relacionadas con la adecuada identificación de las cuentas a nombre del municipio a las cuales se realizan los traslados o de terceros</w:t>
      </w:r>
      <w:r w:rsidR="009F3D5E">
        <w:rPr>
          <w:rFonts w:ascii="Arial" w:hAnsi="Arial" w:cs="Arial"/>
          <w:bCs/>
          <w:sz w:val="22"/>
          <w:szCs w:val="22"/>
        </w:rPr>
        <w:t>”</w:t>
      </w:r>
      <w:r>
        <w:rPr>
          <w:rFonts w:ascii="Arial" w:hAnsi="Arial" w:cs="Arial"/>
          <w:bCs/>
          <w:sz w:val="22"/>
          <w:szCs w:val="22"/>
        </w:rPr>
        <w:t xml:space="preserve">, </w:t>
      </w:r>
      <w:r w:rsidR="009F3D5E">
        <w:rPr>
          <w:rFonts w:ascii="Arial" w:hAnsi="Arial" w:cs="Arial"/>
          <w:bCs/>
          <w:sz w:val="22"/>
          <w:szCs w:val="22"/>
        </w:rPr>
        <w:t xml:space="preserve">se evidencia que </w:t>
      </w:r>
      <w:r>
        <w:rPr>
          <w:rFonts w:ascii="Arial" w:hAnsi="Arial" w:cs="Arial"/>
          <w:bCs/>
          <w:sz w:val="22"/>
          <w:szCs w:val="22"/>
        </w:rPr>
        <w:t>de las 9 cuentas que se resaltan en el Informe de Diagnóstico</w:t>
      </w:r>
      <w:r w:rsidR="009F3D5E">
        <w:rPr>
          <w:rFonts w:ascii="Arial" w:hAnsi="Arial" w:cs="Arial"/>
          <w:bCs/>
          <w:sz w:val="22"/>
          <w:szCs w:val="22"/>
        </w:rPr>
        <w:t>,</w:t>
      </w:r>
      <w:r w:rsidR="00D93AEF">
        <w:rPr>
          <w:rFonts w:ascii="Arial" w:hAnsi="Arial" w:cs="Arial"/>
          <w:bCs/>
          <w:sz w:val="22"/>
          <w:szCs w:val="22"/>
        </w:rPr>
        <w:t xml:space="preserve"> </w:t>
      </w:r>
      <w:r>
        <w:rPr>
          <w:rFonts w:ascii="Arial" w:hAnsi="Arial" w:cs="Arial"/>
          <w:bCs/>
          <w:sz w:val="22"/>
          <w:szCs w:val="22"/>
        </w:rPr>
        <w:t>5</w:t>
      </w:r>
      <w:r w:rsidR="00554657">
        <w:rPr>
          <w:rFonts w:ascii="Arial" w:hAnsi="Arial" w:cs="Arial"/>
          <w:bCs/>
          <w:sz w:val="22"/>
          <w:szCs w:val="22"/>
        </w:rPr>
        <w:t xml:space="preserve"> atienden a disposiciones legales: 4</w:t>
      </w:r>
      <w:r>
        <w:rPr>
          <w:rFonts w:ascii="Arial" w:hAnsi="Arial" w:cs="Arial"/>
          <w:bCs/>
          <w:sz w:val="22"/>
          <w:szCs w:val="22"/>
        </w:rPr>
        <w:t xml:space="preserve"> son para </w:t>
      </w:r>
      <w:r w:rsidR="00554657">
        <w:rPr>
          <w:rFonts w:ascii="Arial" w:hAnsi="Arial" w:cs="Arial"/>
          <w:bCs/>
          <w:sz w:val="22"/>
          <w:szCs w:val="22"/>
        </w:rPr>
        <w:t xml:space="preserve">el recaudo de recursos de </w:t>
      </w:r>
      <w:r>
        <w:rPr>
          <w:rFonts w:ascii="Arial" w:hAnsi="Arial" w:cs="Arial"/>
          <w:bCs/>
          <w:sz w:val="22"/>
          <w:szCs w:val="22"/>
        </w:rPr>
        <w:t>estampillas</w:t>
      </w:r>
      <w:r w:rsidR="00554657">
        <w:rPr>
          <w:rFonts w:ascii="Arial" w:hAnsi="Arial" w:cs="Arial"/>
          <w:bCs/>
          <w:sz w:val="22"/>
          <w:szCs w:val="22"/>
        </w:rPr>
        <w:t xml:space="preserve"> y 1 para la administración de </w:t>
      </w:r>
      <w:r w:rsidR="00B61BA4">
        <w:rPr>
          <w:rFonts w:ascii="Arial" w:hAnsi="Arial" w:cs="Arial"/>
          <w:bCs/>
          <w:sz w:val="22"/>
          <w:szCs w:val="22"/>
        </w:rPr>
        <w:t>la r</w:t>
      </w:r>
      <w:r w:rsidR="00554657">
        <w:rPr>
          <w:rFonts w:ascii="Arial" w:hAnsi="Arial" w:cs="Arial"/>
          <w:bCs/>
          <w:sz w:val="22"/>
          <w:szCs w:val="22"/>
        </w:rPr>
        <w:t xml:space="preserve">etención en la </w:t>
      </w:r>
      <w:r w:rsidR="00B61BA4">
        <w:rPr>
          <w:rFonts w:ascii="Arial" w:hAnsi="Arial" w:cs="Arial"/>
          <w:bCs/>
          <w:sz w:val="22"/>
          <w:szCs w:val="22"/>
        </w:rPr>
        <w:t>f</w:t>
      </w:r>
      <w:r w:rsidR="00554657">
        <w:rPr>
          <w:rFonts w:ascii="Arial" w:hAnsi="Arial" w:cs="Arial"/>
          <w:bCs/>
          <w:sz w:val="22"/>
          <w:szCs w:val="22"/>
        </w:rPr>
        <w:t>uente</w:t>
      </w:r>
      <w:r w:rsidR="00B61BA4">
        <w:rPr>
          <w:rFonts w:ascii="Arial" w:hAnsi="Arial" w:cs="Arial"/>
          <w:bCs/>
          <w:sz w:val="22"/>
          <w:szCs w:val="22"/>
        </w:rPr>
        <w:t>;</w:t>
      </w:r>
      <w:r>
        <w:rPr>
          <w:rFonts w:ascii="Arial" w:hAnsi="Arial" w:cs="Arial"/>
          <w:bCs/>
          <w:sz w:val="22"/>
          <w:szCs w:val="22"/>
        </w:rPr>
        <w:t xml:space="preserve"> por lo cual, esos recursos transferidos no </w:t>
      </w:r>
      <w:r w:rsidR="00554657">
        <w:rPr>
          <w:rFonts w:ascii="Arial" w:hAnsi="Arial" w:cs="Arial"/>
          <w:bCs/>
          <w:sz w:val="22"/>
          <w:szCs w:val="22"/>
        </w:rPr>
        <w:t xml:space="preserve">es </w:t>
      </w:r>
      <w:r>
        <w:rPr>
          <w:rFonts w:ascii="Arial" w:hAnsi="Arial" w:cs="Arial"/>
          <w:bCs/>
          <w:sz w:val="22"/>
          <w:szCs w:val="22"/>
        </w:rPr>
        <w:t>necesario reintegrarlos</w:t>
      </w:r>
      <w:r w:rsidR="000162C6">
        <w:rPr>
          <w:rFonts w:ascii="Arial" w:hAnsi="Arial" w:cs="Arial"/>
          <w:bCs/>
          <w:sz w:val="22"/>
          <w:szCs w:val="22"/>
        </w:rPr>
        <w:t xml:space="preserve">. </w:t>
      </w:r>
      <w:r w:rsidR="009D799A">
        <w:rPr>
          <w:rFonts w:ascii="Arial" w:hAnsi="Arial" w:cs="Arial"/>
          <w:bCs/>
          <w:sz w:val="22"/>
          <w:szCs w:val="22"/>
        </w:rPr>
        <w:t>L</w:t>
      </w:r>
      <w:r w:rsidR="000162C6">
        <w:rPr>
          <w:rFonts w:ascii="Arial" w:hAnsi="Arial" w:cs="Arial"/>
          <w:bCs/>
          <w:sz w:val="22"/>
          <w:szCs w:val="22"/>
        </w:rPr>
        <w:t xml:space="preserve">a información </w:t>
      </w:r>
      <w:r w:rsidR="009D799A">
        <w:rPr>
          <w:rFonts w:ascii="Arial" w:hAnsi="Arial" w:cs="Arial"/>
          <w:bCs/>
          <w:sz w:val="22"/>
          <w:szCs w:val="22"/>
        </w:rPr>
        <w:t xml:space="preserve">de las cuentas resaltadas en el Informe </w:t>
      </w:r>
      <w:r w:rsidR="000162C6">
        <w:rPr>
          <w:rFonts w:ascii="Arial" w:hAnsi="Arial" w:cs="Arial"/>
          <w:bCs/>
          <w:sz w:val="22"/>
          <w:szCs w:val="22"/>
        </w:rPr>
        <w:t>se muestra en el siguiente cuadro:</w:t>
      </w:r>
    </w:p>
    <w:p w14:paraId="03AB6CFB" w14:textId="77777777" w:rsidR="00B61BA4" w:rsidRDefault="00B61BA4" w:rsidP="0037127F">
      <w:pPr>
        <w:contextualSpacing/>
        <w:jc w:val="both"/>
        <w:rPr>
          <w:rFonts w:ascii="Arial" w:hAnsi="Arial" w:cs="Arial"/>
          <w:bCs/>
          <w:sz w:val="22"/>
          <w:szCs w:val="22"/>
        </w:rPr>
      </w:pPr>
    </w:p>
    <w:p w14:paraId="62808191" w14:textId="77777777" w:rsidR="001D3E6F" w:rsidRPr="0037127F" w:rsidRDefault="001D3E6F" w:rsidP="0037127F">
      <w:pPr>
        <w:autoSpaceDE w:val="0"/>
        <w:autoSpaceDN w:val="0"/>
        <w:adjustRightInd w:val="0"/>
        <w:contextualSpacing/>
        <w:jc w:val="center"/>
        <w:rPr>
          <w:rFonts w:ascii="Arial" w:eastAsiaTheme="minorHAnsi" w:hAnsi="Arial" w:cs="Arial"/>
          <w:b/>
          <w:bCs/>
          <w:color w:val="000000"/>
          <w:sz w:val="20"/>
          <w:szCs w:val="20"/>
          <w:lang w:val="es-CO" w:eastAsia="en-US"/>
        </w:rPr>
      </w:pPr>
      <w:r w:rsidRPr="0037127F">
        <w:rPr>
          <w:rFonts w:ascii="Arial" w:eastAsiaTheme="minorHAnsi" w:hAnsi="Arial" w:cs="Arial"/>
          <w:b/>
          <w:bCs/>
          <w:color w:val="000000"/>
          <w:sz w:val="20"/>
          <w:szCs w:val="20"/>
          <w:lang w:val="es-CO" w:eastAsia="en-US"/>
        </w:rPr>
        <w:t>Cuadro N</w:t>
      </w:r>
      <w:r w:rsidR="00B61BA4" w:rsidRPr="0037127F">
        <w:rPr>
          <w:rFonts w:ascii="Arial" w:eastAsiaTheme="minorHAnsi" w:hAnsi="Arial" w:cs="Arial"/>
          <w:b/>
          <w:bCs/>
          <w:color w:val="000000"/>
          <w:sz w:val="20"/>
          <w:szCs w:val="20"/>
          <w:lang w:val="es-CO" w:eastAsia="en-US"/>
        </w:rPr>
        <w:t>o.</w:t>
      </w:r>
      <w:r w:rsidRPr="0037127F">
        <w:rPr>
          <w:rFonts w:ascii="Arial" w:eastAsiaTheme="minorHAnsi" w:hAnsi="Arial" w:cs="Arial"/>
          <w:b/>
          <w:bCs/>
          <w:color w:val="000000"/>
          <w:sz w:val="20"/>
          <w:szCs w:val="20"/>
          <w:lang w:val="es-CO" w:eastAsia="en-US"/>
        </w:rPr>
        <w:t xml:space="preserve"> 1</w:t>
      </w:r>
      <w:r w:rsidR="00077652" w:rsidRPr="0037127F">
        <w:rPr>
          <w:rFonts w:ascii="Arial" w:eastAsiaTheme="minorHAnsi" w:hAnsi="Arial" w:cs="Arial"/>
          <w:b/>
          <w:bCs/>
          <w:color w:val="000000"/>
          <w:sz w:val="20"/>
          <w:szCs w:val="20"/>
          <w:lang w:val="es-CO" w:eastAsia="en-US"/>
        </w:rPr>
        <w:t>4</w:t>
      </w:r>
      <w:r w:rsidRPr="0037127F">
        <w:rPr>
          <w:rFonts w:ascii="Arial" w:eastAsiaTheme="minorHAnsi" w:hAnsi="Arial" w:cs="Arial"/>
          <w:b/>
          <w:bCs/>
          <w:color w:val="000000"/>
          <w:sz w:val="20"/>
          <w:szCs w:val="20"/>
          <w:lang w:val="es-CO" w:eastAsia="en-US"/>
        </w:rPr>
        <w:t>.</w:t>
      </w:r>
    </w:p>
    <w:p w14:paraId="76F79434" w14:textId="77777777" w:rsidR="00B61BA4" w:rsidRDefault="001D3E6F" w:rsidP="00BF20B9">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Cuentas del Municipio a las cuales se realizaban traslados.</w:t>
      </w:r>
    </w:p>
    <w:p w14:paraId="12FD8AC0" w14:textId="77777777" w:rsidR="001D3E6F" w:rsidRPr="0037127F" w:rsidRDefault="001D3E6F" w:rsidP="0037127F">
      <w:pPr>
        <w:autoSpaceDE w:val="0"/>
        <w:autoSpaceDN w:val="0"/>
        <w:adjustRightInd w:val="0"/>
        <w:contextualSpacing/>
        <w:jc w:val="center"/>
        <w:rPr>
          <w:rFonts w:ascii="Arial" w:eastAsiaTheme="minorEastAsia" w:hAnsi="Arial" w:cs="Arial"/>
          <w:color w:val="000000" w:themeColor="text1"/>
          <w:sz w:val="20"/>
          <w:szCs w:val="20"/>
          <w:lang w:val="es-CO" w:eastAsia="en-US"/>
        </w:rPr>
      </w:pPr>
      <w:r w:rsidRPr="0037127F">
        <w:rPr>
          <w:rFonts w:ascii="Arial" w:eastAsiaTheme="minorEastAsia" w:hAnsi="Arial" w:cs="Arial"/>
          <w:color w:val="000000" w:themeColor="text1"/>
          <w:sz w:val="20"/>
          <w:szCs w:val="20"/>
          <w:lang w:val="es-CO" w:eastAsia="en-US"/>
        </w:rPr>
        <w:t>Municipio de Calamar - Bolívar</w:t>
      </w:r>
    </w:p>
    <w:tbl>
      <w:tblPr>
        <w:tblW w:w="7295" w:type="dxa"/>
        <w:jc w:val="center"/>
        <w:tblCellMar>
          <w:left w:w="70" w:type="dxa"/>
          <w:right w:w="70" w:type="dxa"/>
        </w:tblCellMar>
        <w:tblLook w:val="04A0" w:firstRow="1" w:lastRow="0" w:firstColumn="1" w:lastColumn="0" w:noHBand="0" w:noVBand="1"/>
      </w:tblPr>
      <w:tblGrid>
        <w:gridCol w:w="3378"/>
        <w:gridCol w:w="1401"/>
        <w:gridCol w:w="2516"/>
      </w:tblGrid>
      <w:tr w:rsidR="001D3E6F" w14:paraId="57C44E17" w14:textId="77777777" w:rsidTr="001D3E6F">
        <w:trPr>
          <w:trHeight w:val="353"/>
          <w:jc w:val="center"/>
        </w:trPr>
        <w:tc>
          <w:tcPr>
            <w:tcW w:w="3378" w:type="dxa"/>
            <w:tcBorders>
              <w:top w:val="single" w:sz="4" w:space="0" w:color="auto"/>
              <w:left w:val="single" w:sz="4" w:space="0" w:color="auto"/>
              <w:bottom w:val="single" w:sz="4" w:space="0" w:color="auto"/>
              <w:right w:val="single" w:sz="4" w:space="0" w:color="auto"/>
            </w:tcBorders>
            <w:shd w:val="clear" w:color="auto" w:fill="666699"/>
            <w:vAlign w:val="center"/>
            <w:hideMark/>
          </w:tcPr>
          <w:p w14:paraId="23C0A4F8" w14:textId="77777777" w:rsidR="001D3E6F" w:rsidRDefault="001D3E6F"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Cuentas del Municipio</w:t>
            </w:r>
          </w:p>
        </w:tc>
        <w:tc>
          <w:tcPr>
            <w:tcW w:w="1401" w:type="dxa"/>
            <w:tcBorders>
              <w:top w:val="single" w:sz="4" w:space="0" w:color="auto"/>
              <w:left w:val="nil"/>
              <w:bottom w:val="single" w:sz="4" w:space="0" w:color="auto"/>
              <w:right w:val="single" w:sz="4" w:space="0" w:color="auto"/>
            </w:tcBorders>
            <w:shd w:val="clear" w:color="auto" w:fill="666699"/>
            <w:vAlign w:val="center"/>
            <w:hideMark/>
          </w:tcPr>
          <w:p w14:paraId="308580EE" w14:textId="77777777" w:rsidR="001D3E6F" w:rsidRDefault="001D3E6F"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N</w:t>
            </w:r>
            <w:r w:rsidR="00B61BA4">
              <w:rPr>
                <w:rFonts w:ascii="Arial" w:eastAsia="Times New Roman" w:hAnsi="Arial" w:cs="Arial"/>
                <w:b/>
                <w:bCs/>
                <w:color w:val="FFFFFF"/>
                <w:sz w:val="18"/>
                <w:szCs w:val="18"/>
                <w:lang w:val="es-CO" w:eastAsia="es-CO"/>
              </w:rPr>
              <w:t>o.</w:t>
            </w:r>
            <w:r>
              <w:rPr>
                <w:rFonts w:ascii="Arial" w:eastAsia="Times New Roman" w:hAnsi="Arial" w:cs="Arial"/>
                <w:b/>
                <w:bCs/>
                <w:color w:val="FFFFFF"/>
                <w:sz w:val="18"/>
                <w:szCs w:val="18"/>
                <w:lang w:val="es-CO" w:eastAsia="es-CO"/>
              </w:rPr>
              <w:t xml:space="preserve"> de Cuenta</w:t>
            </w:r>
          </w:p>
        </w:tc>
        <w:tc>
          <w:tcPr>
            <w:tcW w:w="2516" w:type="dxa"/>
            <w:tcBorders>
              <w:top w:val="single" w:sz="4" w:space="0" w:color="auto"/>
              <w:left w:val="nil"/>
              <w:bottom w:val="single" w:sz="4" w:space="0" w:color="auto"/>
              <w:right w:val="single" w:sz="4" w:space="0" w:color="auto"/>
            </w:tcBorders>
            <w:shd w:val="clear" w:color="auto" w:fill="666699"/>
            <w:vAlign w:val="center"/>
            <w:hideMark/>
          </w:tcPr>
          <w:p w14:paraId="0CB00534" w14:textId="77777777" w:rsidR="001D3E6F" w:rsidRDefault="001D3E6F" w:rsidP="0037127F">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Nombres de Cuentas Ajustados</w:t>
            </w:r>
          </w:p>
        </w:tc>
      </w:tr>
      <w:tr w:rsidR="001D3E6F" w14:paraId="3D999F2B" w14:textId="77777777" w:rsidTr="001D3E6F">
        <w:trPr>
          <w:trHeight w:val="353"/>
          <w:jc w:val="center"/>
        </w:trPr>
        <w:tc>
          <w:tcPr>
            <w:tcW w:w="3378" w:type="dxa"/>
            <w:tcBorders>
              <w:top w:val="nil"/>
              <w:left w:val="single" w:sz="4" w:space="0" w:color="auto"/>
              <w:bottom w:val="single" w:sz="4" w:space="0" w:color="auto"/>
              <w:right w:val="single" w:sz="4" w:space="0" w:color="auto"/>
            </w:tcBorders>
            <w:vAlign w:val="center"/>
            <w:hideMark/>
          </w:tcPr>
          <w:p w14:paraId="20F4BD05"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MUNICIPIO DE CALAMAR</w:t>
            </w:r>
          </w:p>
        </w:tc>
        <w:tc>
          <w:tcPr>
            <w:tcW w:w="1401" w:type="dxa"/>
            <w:tcBorders>
              <w:top w:val="nil"/>
              <w:left w:val="nil"/>
              <w:bottom w:val="single" w:sz="4" w:space="0" w:color="auto"/>
              <w:right w:val="single" w:sz="4" w:space="0" w:color="auto"/>
            </w:tcBorders>
            <w:noWrap/>
            <w:vAlign w:val="center"/>
            <w:hideMark/>
          </w:tcPr>
          <w:p w14:paraId="68043B89"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302008693</w:t>
            </w:r>
          </w:p>
        </w:tc>
        <w:tc>
          <w:tcPr>
            <w:tcW w:w="2516" w:type="dxa"/>
            <w:tcBorders>
              <w:top w:val="nil"/>
              <w:left w:val="nil"/>
              <w:bottom w:val="single" w:sz="4" w:space="0" w:color="auto"/>
              <w:right w:val="single" w:sz="4" w:space="0" w:color="auto"/>
            </w:tcBorders>
            <w:noWrap/>
            <w:vAlign w:val="center"/>
            <w:hideMark/>
          </w:tcPr>
          <w:p w14:paraId="056CE4FE" w14:textId="77777777" w:rsidR="001D3E6F" w:rsidRDefault="001D3E6F"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Retención en la Fuente</w:t>
            </w:r>
          </w:p>
        </w:tc>
      </w:tr>
      <w:tr w:rsidR="001D3E6F" w14:paraId="1EFABBFB" w14:textId="77777777" w:rsidTr="001D3E6F">
        <w:trPr>
          <w:trHeight w:val="353"/>
          <w:jc w:val="center"/>
        </w:trPr>
        <w:tc>
          <w:tcPr>
            <w:tcW w:w="3378" w:type="dxa"/>
            <w:tcBorders>
              <w:top w:val="nil"/>
              <w:left w:val="single" w:sz="4" w:space="0" w:color="auto"/>
              <w:bottom w:val="single" w:sz="4" w:space="0" w:color="auto"/>
              <w:right w:val="single" w:sz="4" w:space="0" w:color="auto"/>
            </w:tcBorders>
            <w:vAlign w:val="center"/>
            <w:hideMark/>
          </w:tcPr>
          <w:p w14:paraId="497C059E"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MUNICIPIO DE CALAMAR</w:t>
            </w:r>
          </w:p>
        </w:tc>
        <w:tc>
          <w:tcPr>
            <w:tcW w:w="1401" w:type="dxa"/>
            <w:tcBorders>
              <w:top w:val="nil"/>
              <w:left w:val="nil"/>
              <w:bottom w:val="single" w:sz="4" w:space="0" w:color="auto"/>
              <w:right w:val="single" w:sz="4" w:space="0" w:color="auto"/>
            </w:tcBorders>
            <w:noWrap/>
            <w:vAlign w:val="center"/>
            <w:hideMark/>
          </w:tcPr>
          <w:p w14:paraId="35F065CD"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312160001821</w:t>
            </w:r>
          </w:p>
        </w:tc>
        <w:tc>
          <w:tcPr>
            <w:tcW w:w="2516" w:type="dxa"/>
            <w:tcBorders>
              <w:top w:val="nil"/>
              <w:left w:val="nil"/>
              <w:bottom w:val="single" w:sz="4" w:space="0" w:color="auto"/>
              <w:right w:val="single" w:sz="4" w:space="0" w:color="auto"/>
            </w:tcBorders>
            <w:noWrap/>
            <w:vAlign w:val="center"/>
            <w:hideMark/>
          </w:tcPr>
          <w:p w14:paraId="627E366C" w14:textId="77777777" w:rsidR="001D3E6F" w:rsidRPr="0037127F" w:rsidRDefault="001D3E6F" w:rsidP="0037127F">
            <w:pPr>
              <w:contextualSpacing/>
              <w:jc w:val="center"/>
              <w:rPr>
                <w:rFonts w:ascii="Arial" w:eastAsia="Times New Roman" w:hAnsi="Arial" w:cs="Arial"/>
                <w:b/>
                <w:bCs/>
                <w:sz w:val="18"/>
                <w:szCs w:val="18"/>
                <w:lang w:val="es-CO" w:eastAsia="es-CO"/>
              </w:rPr>
            </w:pPr>
            <w:r w:rsidRPr="0037127F">
              <w:rPr>
                <w:rFonts w:ascii="Arial" w:eastAsia="Times New Roman" w:hAnsi="Arial" w:cs="Arial"/>
                <w:b/>
                <w:bCs/>
                <w:color w:val="FF0000"/>
                <w:sz w:val="18"/>
                <w:szCs w:val="18"/>
                <w:lang w:val="es-CO" w:eastAsia="es-CO"/>
              </w:rPr>
              <w:t>Pendiente</w:t>
            </w:r>
          </w:p>
        </w:tc>
      </w:tr>
      <w:tr w:rsidR="001D3E6F" w14:paraId="315A123C" w14:textId="77777777" w:rsidTr="001D3E6F">
        <w:trPr>
          <w:trHeight w:val="353"/>
          <w:jc w:val="center"/>
        </w:trPr>
        <w:tc>
          <w:tcPr>
            <w:tcW w:w="3378" w:type="dxa"/>
            <w:tcBorders>
              <w:top w:val="nil"/>
              <w:left w:val="single" w:sz="4" w:space="0" w:color="auto"/>
              <w:bottom w:val="single" w:sz="4" w:space="0" w:color="auto"/>
              <w:right w:val="single" w:sz="4" w:space="0" w:color="auto"/>
            </w:tcBorders>
            <w:vAlign w:val="center"/>
            <w:hideMark/>
          </w:tcPr>
          <w:p w14:paraId="140A517F"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MUNICIPIO DE CALAMAR</w:t>
            </w:r>
          </w:p>
        </w:tc>
        <w:tc>
          <w:tcPr>
            <w:tcW w:w="1401" w:type="dxa"/>
            <w:tcBorders>
              <w:top w:val="nil"/>
              <w:left w:val="nil"/>
              <w:bottom w:val="single" w:sz="4" w:space="0" w:color="auto"/>
              <w:right w:val="single" w:sz="4" w:space="0" w:color="auto"/>
            </w:tcBorders>
            <w:noWrap/>
            <w:vAlign w:val="center"/>
            <w:hideMark/>
          </w:tcPr>
          <w:p w14:paraId="6AE52949"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410527314</w:t>
            </w:r>
          </w:p>
        </w:tc>
        <w:tc>
          <w:tcPr>
            <w:tcW w:w="2516" w:type="dxa"/>
            <w:tcBorders>
              <w:top w:val="nil"/>
              <w:left w:val="nil"/>
              <w:bottom w:val="single" w:sz="4" w:space="0" w:color="auto"/>
              <w:right w:val="single" w:sz="4" w:space="0" w:color="auto"/>
            </w:tcBorders>
            <w:noWrap/>
            <w:vAlign w:val="center"/>
            <w:hideMark/>
          </w:tcPr>
          <w:p w14:paraId="746DBF8A" w14:textId="77777777" w:rsidR="001D3E6F" w:rsidRPr="0037127F" w:rsidRDefault="001D3E6F" w:rsidP="0037127F">
            <w:pPr>
              <w:contextualSpacing/>
              <w:jc w:val="center"/>
              <w:rPr>
                <w:rFonts w:ascii="Arial" w:eastAsia="Times New Roman" w:hAnsi="Arial" w:cs="Arial"/>
                <w:b/>
                <w:bCs/>
                <w:sz w:val="18"/>
                <w:szCs w:val="18"/>
                <w:lang w:val="es-CO" w:eastAsia="es-CO"/>
              </w:rPr>
            </w:pPr>
            <w:r w:rsidRPr="0037127F">
              <w:rPr>
                <w:rFonts w:ascii="Arial" w:eastAsia="Times New Roman" w:hAnsi="Arial" w:cs="Arial"/>
                <w:b/>
                <w:bCs/>
                <w:color w:val="FF0000"/>
                <w:sz w:val="18"/>
                <w:szCs w:val="18"/>
                <w:lang w:val="es-CO" w:eastAsia="es-CO"/>
              </w:rPr>
              <w:t>Pendiente</w:t>
            </w:r>
          </w:p>
        </w:tc>
      </w:tr>
      <w:tr w:rsidR="001D3E6F" w14:paraId="606C788A" w14:textId="77777777" w:rsidTr="001D3E6F">
        <w:trPr>
          <w:trHeight w:val="353"/>
          <w:jc w:val="center"/>
        </w:trPr>
        <w:tc>
          <w:tcPr>
            <w:tcW w:w="3378" w:type="dxa"/>
            <w:tcBorders>
              <w:top w:val="nil"/>
              <w:left w:val="single" w:sz="4" w:space="0" w:color="auto"/>
              <w:bottom w:val="single" w:sz="4" w:space="0" w:color="auto"/>
              <w:right w:val="single" w:sz="4" w:space="0" w:color="auto"/>
            </w:tcBorders>
            <w:vAlign w:val="center"/>
            <w:hideMark/>
          </w:tcPr>
          <w:p w14:paraId="677A606F"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MUNICIPIO DE CALAMAR</w:t>
            </w:r>
          </w:p>
        </w:tc>
        <w:tc>
          <w:tcPr>
            <w:tcW w:w="1401" w:type="dxa"/>
            <w:tcBorders>
              <w:top w:val="nil"/>
              <w:left w:val="nil"/>
              <w:bottom w:val="single" w:sz="4" w:space="0" w:color="auto"/>
              <w:right w:val="single" w:sz="4" w:space="0" w:color="auto"/>
            </w:tcBorders>
            <w:noWrap/>
            <w:vAlign w:val="center"/>
            <w:hideMark/>
          </w:tcPr>
          <w:p w14:paraId="5CD27DF4"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410534821</w:t>
            </w:r>
          </w:p>
        </w:tc>
        <w:tc>
          <w:tcPr>
            <w:tcW w:w="2516" w:type="dxa"/>
            <w:tcBorders>
              <w:top w:val="nil"/>
              <w:left w:val="nil"/>
              <w:bottom w:val="single" w:sz="4" w:space="0" w:color="auto"/>
              <w:right w:val="single" w:sz="4" w:space="0" w:color="auto"/>
            </w:tcBorders>
            <w:noWrap/>
            <w:vAlign w:val="center"/>
            <w:hideMark/>
          </w:tcPr>
          <w:p w14:paraId="1236EE9B" w14:textId="77777777" w:rsidR="001D3E6F" w:rsidRDefault="001D3E6F"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Estampilla Adulto Mayor</w:t>
            </w:r>
          </w:p>
        </w:tc>
      </w:tr>
      <w:tr w:rsidR="001D3E6F" w14:paraId="56A0AE02" w14:textId="77777777" w:rsidTr="001D3E6F">
        <w:trPr>
          <w:trHeight w:val="353"/>
          <w:jc w:val="center"/>
        </w:trPr>
        <w:tc>
          <w:tcPr>
            <w:tcW w:w="3378" w:type="dxa"/>
            <w:tcBorders>
              <w:top w:val="nil"/>
              <w:left w:val="single" w:sz="4" w:space="0" w:color="auto"/>
              <w:bottom w:val="single" w:sz="4" w:space="0" w:color="auto"/>
              <w:right w:val="single" w:sz="4" w:space="0" w:color="auto"/>
            </w:tcBorders>
            <w:vAlign w:val="center"/>
            <w:hideMark/>
          </w:tcPr>
          <w:p w14:paraId="3C5923DE"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MUNICIPIO DE CALAMAR</w:t>
            </w:r>
          </w:p>
        </w:tc>
        <w:tc>
          <w:tcPr>
            <w:tcW w:w="1401" w:type="dxa"/>
            <w:tcBorders>
              <w:top w:val="nil"/>
              <w:left w:val="nil"/>
              <w:bottom w:val="single" w:sz="4" w:space="0" w:color="auto"/>
              <w:right w:val="single" w:sz="4" w:space="0" w:color="auto"/>
            </w:tcBorders>
            <w:noWrap/>
            <w:vAlign w:val="center"/>
            <w:hideMark/>
          </w:tcPr>
          <w:p w14:paraId="42C1DE67"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410534948</w:t>
            </w:r>
          </w:p>
        </w:tc>
        <w:tc>
          <w:tcPr>
            <w:tcW w:w="2516" w:type="dxa"/>
            <w:tcBorders>
              <w:top w:val="nil"/>
              <w:left w:val="nil"/>
              <w:bottom w:val="single" w:sz="4" w:space="0" w:color="auto"/>
              <w:right w:val="single" w:sz="4" w:space="0" w:color="auto"/>
            </w:tcBorders>
            <w:noWrap/>
            <w:vAlign w:val="center"/>
            <w:hideMark/>
          </w:tcPr>
          <w:p w14:paraId="227DFEB2" w14:textId="77777777" w:rsidR="001D3E6F" w:rsidRDefault="001D3E6F"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Estampilla Procultura</w:t>
            </w:r>
          </w:p>
        </w:tc>
      </w:tr>
      <w:tr w:rsidR="001D3E6F" w14:paraId="6AD28392" w14:textId="77777777" w:rsidTr="001D3E6F">
        <w:trPr>
          <w:trHeight w:val="353"/>
          <w:jc w:val="center"/>
        </w:trPr>
        <w:tc>
          <w:tcPr>
            <w:tcW w:w="3378" w:type="dxa"/>
            <w:tcBorders>
              <w:top w:val="nil"/>
              <w:left w:val="single" w:sz="4" w:space="0" w:color="auto"/>
              <w:bottom w:val="single" w:sz="4" w:space="0" w:color="auto"/>
              <w:right w:val="single" w:sz="4" w:space="0" w:color="auto"/>
            </w:tcBorders>
            <w:vAlign w:val="center"/>
            <w:hideMark/>
          </w:tcPr>
          <w:p w14:paraId="6D40572B"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MUNICIPIO DE CALAMAR</w:t>
            </w:r>
          </w:p>
        </w:tc>
        <w:tc>
          <w:tcPr>
            <w:tcW w:w="1401" w:type="dxa"/>
            <w:tcBorders>
              <w:top w:val="nil"/>
              <w:left w:val="nil"/>
              <w:bottom w:val="single" w:sz="4" w:space="0" w:color="auto"/>
              <w:right w:val="single" w:sz="4" w:space="0" w:color="auto"/>
            </w:tcBorders>
            <w:noWrap/>
            <w:vAlign w:val="center"/>
            <w:hideMark/>
          </w:tcPr>
          <w:p w14:paraId="585D01A8"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410534962</w:t>
            </w:r>
          </w:p>
        </w:tc>
        <w:tc>
          <w:tcPr>
            <w:tcW w:w="2516" w:type="dxa"/>
            <w:tcBorders>
              <w:top w:val="nil"/>
              <w:left w:val="nil"/>
              <w:bottom w:val="single" w:sz="4" w:space="0" w:color="auto"/>
              <w:right w:val="single" w:sz="4" w:space="0" w:color="auto"/>
            </w:tcBorders>
            <w:noWrap/>
            <w:vAlign w:val="center"/>
            <w:hideMark/>
          </w:tcPr>
          <w:p w14:paraId="03157FBF" w14:textId="77777777" w:rsidR="001D3E6F" w:rsidRDefault="001D3E6F"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Estampilla Pro-Hospital</w:t>
            </w:r>
          </w:p>
        </w:tc>
      </w:tr>
      <w:tr w:rsidR="001D3E6F" w14:paraId="611D6415" w14:textId="77777777" w:rsidTr="001D3E6F">
        <w:trPr>
          <w:trHeight w:val="353"/>
          <w:jc w:val="center"/>
        </w:trPr>
        <w:tc>
          <w:tcPr>
            <w:tcW w:w="3378" w:type="dxa"/>
            <w:tcBorders>
              <w:top w:val="nil"/>
              <w:left w:val="single" w:sz="4" w:space="0" w:color="auto"/>
              <w:bottom w:val="single" w:sz="4" w:space="0" w:color="auto"/>
              <w:right w:val="single" w:sz="4" w:space="0" w:color="auto"/>
            </w:tcBorders>
            <w:vAlign w:val="center"/>
            <w:hideMark/>
          </w:tcPr>
          <w:p w14:paraId="290E794B"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MUNICIPIO DE CALAMAR</w:t>
            </w:r>
          </w:p>
        </w:tc>
        <w:tc>
          <w:tcPr>
            <w:tcW w:w="1401" w:type="dxa"/>
            <w:tcBorders>
              <w:top w:val="nil"/>
              <w:left w:val="nil"/>
              <w:bottom w:val="single" w:sz="4" w:space="0" w:color="auto"/>
              <w:right w:val="single" w:sz="4" w:space="0" w:color="auto"/>
            </w:tcBorders>
            <w:noWrap/>
            <w:vAlign w:val="center"/>
            <w:hideMark/>
          </w:tcPr>
          <w:p w14:paraId="2B500964"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410534971</w:t>
            </w:r>
          </w:p>
        </w:tc>
        <w:tc>
          <w:tcPr>
            <w:tcW w:w="2516" w:type="dxa"/>
            <w:tcBorders>
              <w:top w:val="nil"/>
              <w:left w:val="nil"/>
              <w:bottom w:val="single" w:sz="4" w:space="0" w:color="auto"/>
              <w:right w:val="single" w:sz="4" w:space="0" w:color="auto"/>
            </w:tcBorders>
            <w:noWrap/>
            <w:vAlign w:val="center"/>
            <w:hideMark/>
          </w:tcPr>
          <w:p w14:paraId="3884FE52" w14:textId="77777777" w:rsidR="001D3E6F" w:rsidRPr="0037127F" w:rsidRDefault="001D3E6F" w:rsidP="0037127F">
            <w:pPr>
              <w:contextualSpacing/>
              <w:jc w:val="center"/>
              <w:rPr>
                <w:rFonts w:ascii="Arial" w:eastAsia="Times New Roman" w:hAnsi="Arial" w:cs="Arial"/>
                <w:b/>
                <w:bCs/>
                <w:sz w:val="18"/>
                <w:szCs w:val="18"/>
                <w:lang w:val="es-CO" w:eastAsia="es-CO"/>
              </w:rPr>
            </w:pPr>
            <w:r w:rsidRPr="0037127F">
              <w:rPr>
                <w:rFonts w:ascii="Arial" w:eastAsia="Times New Roman" w:hAnsi="Arial" w:cs="Arial"/>
                <w:b/>
                <w:bCs/>
                <w:color w:val="FF0000"/>
                <w:sz w:val="18"/>
                <w:szCs w:val="18"/>
                <w:lang w:val="es-CO" w:eastAsia="es-CO"/>
              </w:rPr>
              <w:t>Pendiente</w:t>
            </w:r>
          </w:p>
        </w:tc>
      </w:tr>
      <w:tr w:rsidR="001D3E6F" w14:paraId="70F910D5" w14:textId="77777777" w:rsidTr="001D3E6F">
        <w:trPr>
          <w:trHeight w:val="353"/>
          <w:jc w:val="center"/>
        </w:trPr>
        <w:tc>
          <w:tcPr>
            <w:tcW w:w="3378" w:type="dxa"/>
            <w:tcBorders>
              <w:top w:val="nil"/>
              <w:left w:val="single" w:sz="4" w:space="0" w:color="auto"/>
              <w:bottom w:val="single" w:sz="4" w:space="0" w:color="auto"/>
              <w:right w:val="single" w:sz="4" w:space="0" w:color="auto"/>
            </w:tcBorders>
            <w:vAlign w:val="center"/>
            <w:hideMark/>
          </w:tcPr>
          <w:p w14:paraId="3F9560BB"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MUNICIPIO DE CALAMAR</w:t>
            </w:r>
          </w:p>
        </w:tc>
        <w:tc>
          <w:tcPr>
            <w:tcW w:w="1401" w:type="dxa"/>
            <w:tcBorders>
              <w:top w:val="nil"/>
              <w:left w:val="nil"/>
              <w:bottom w:val="single" w:sz="4" w:space="0" w:color="auto"/>
              <w:right w:val="single" w:sz="4" w:space="0" w:color="auto"/>
            </w:tcBorders>
            <w:noWrap/>
            <w:vAlign w:val="center"/>
            <w:hideMark/>
          </w:tcPr>
          <w:p w14:paraId="60ACBD60"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410534987</w:t>
            </w:r>
          </w:p>
        </w:tc>
        <w:tc>
          <w:tcPr>
            <w:tcW w:w="2516" w:type="dxa"/>
            <w:tcBorders>
              <w:top w:val="nil"/>
              <w:left w:val="nil"/>
              <w:bottom w:val="single" w:sz="4" w:space="0" w:color="auto"/>
              <w:right w:val="single" w:sz="4" w:space="0" w:color="auto"/>
            </w:tcBorders>
            <w:noWrap/>
            <w:vAlign w:val="center"/>
            <w:hideMark/>
          </w:tcPr>
          <w:p w14:paraId="5DE9E4BD" w14:textId="77777777" w:rsidR="001D3E6F" w:rsidRDefault="001D3E6F" w:rsidP="0037127F">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Estampilla Universidad</w:t>
            </w:r>
          </w:p>
        </w:tc>
      </w:tr>
      <w:tr w:rsidR="001D3E6F" w14:paraId="7FC89DA3" w14:textId="77777777" w:rsidTr="001D3E6F">
        <w:trPr>
          <w:trHeight w:val="353"/>
          <w:jc w:val="center"/>
        </w:trPr>
        <w:tc>
          <w:tcPr>
            <w:tcW w:w="3378" w:type="dxa"/>
            <w:tcBorders>
              <w:top w:val="nil"/>
              <w:left w:val="single" w:sz="4" w:space="0" w:color="auto"/>
              <w:bottom w:val="single" w:sz="4" w:space="0" w:color="auto"/>
              <w:right w:val="single" w:sz="4" w:space="0" w:color="auto"/>
            </w:tcBorders>
            <w:vAlign w:val="center"/>
            <w:hideMark/>
          </w:tcPr>
          <w:p w14:paraId="1E07A3FB"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MUNICIPIO DE CALAMAR</w:t>
            </w:r>
          </w:p>
        </w:tc>
        <w:tc>
          <w:tcPr>
            <w:tcW w:w="1401" w:type="dxa"/>
            <w:tcBorders>
              <w:top w:val="nil"/>
              <w:left w:val="nil"/>
              <w:bottom w:val="single" w:sz="4" w:space="0" w:color="auto"/>
              <w:right w:val="single" w:sz="4" w:space="0" w:color="auto"/>
            </w:tcBorders>
            <w:noWrap/>
            <w:vAlign w:val="center"/>
            <w:hideMark/>
          </w:tcPr>
          <w:p w14:paraId="262A9D8A" w14:textId="77777777" w:rsidR="001D3E6F" w:rsidRDefault="001D3E6F" w:rsidP="0037127F">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410679892</w:t>
            </w:r>
          </w:p>
        </w:tc>
        <w:tc>
          <w:tcPr>
            <w:tcW w:w="2516" w:type="dxa"/>
            <w:tcBorders>
              <w:top w:val="nil"/>
              <w:left w:val="nil"/>
              <w:bottom w:val="single" w:sz="4" w:space="0" w:color="auto"/>
              <w:right w:val="single" w:sz="4" w:space="0" w:color="auto"/>
            </w:tcBorders>
            <w:noWrap/>
            <w:vAlign w:val="center"/>
            <w:hideMark/>
          </w:tcPr>
          <w:p w14:paraId="4BEA8A4E" w14:textId="77777777" w:rsidR="001D3E6F" w:rsidRPr="0037127F" w:rsidRDefault="001D3E6F" w:rsidP="0037127F">
            <w:pPr>
              <w:contextualSpacing/>
              <w:jc w:val="center"/>
              <w:rPr>
                <w:rFonts w:ascii="Arial" w:eastAsia="Times New Roman" w:hAnsi="Arial" w:cs="Arial"/>
                <w:b/>
                <w:bCs/>
                <w:sz w:val="18"/>
                <w:szCs w:val="18"/>
                <w:lang w:val="es-CO" w:eastAsia="es-CO"/>
              </w:rPr>
            </w:pPr>
            <w:r w:rsidRPr="0037127F">
              <w:rPr>
                <w:rFonts w:ascii="Arial" w:eastAsia="Times New Roman" w:hAnsi="Arial" w:cs="Arial"/>
                <w:b/>
                <w:bCs/>
                <w:color w:val="FF0000"/>
                <w:sz w:val="18"/>
                <w:szCs w:val="18"/>
                <w:lang w:val="es-CO" w:eastAsia="es-CO"/>
              </w:rPr>
              <w:t>Pendiente</w:t>
            </w:r>
          </w:p>
        </w:tc>
      </w:tr>
    </w:tbl>
    <w:p w14:paraId="4E54651C" w14:textId="77777777" w:rsidR="001D3E6F" w:rsidRPr="0037127F" w:rsidRDefault="001D3E6F" w:rsidP="0037127F">
      <w:pPr>
        <w:contextualSpacing/>
        <w:jc w:val="both"/>
        <w:rPr>
          <w:rFonts w:ascii="Arial" w:eastAsiaTheme="minorEastAsia" w:hAnsi="Arial" w:cs="Arial"/>
          <w:sz w:val="20"/>
          <w:szCs w:val="20"/>
          <w:lang w:eastAsia="en-US"/>
        </w:rPr>
      </w:pPr>
      <w:r w:rsidRPr="0037127F">
        <w:rPr>
          <w:rFonts w:ascii="Arial" w:hAnsi="Arial" w:cs="Arial"/>
          <w:b/>
          <w:bCs/>
          <w:color w:val="000000"/>
          <w:sz w:val="16"/>
          <w:szCs w:val="16"/>
        </w:rPr>
        <w:t xml:space="preserve">Fuente: </w:t>
      </w:r>
      <w:r w:rsidRPr="0037127F">
        <w:rPr>
          <w:rFonts w:ascii="Arial" w:hAnsi="Arial" w:cs="Arial"/>
          <w:color w:val="000000"/>
          <w:sz w:val="16"/>
          <w:szCs w:val="16"/>
        </w:rPr>
        <w:t>Elaboración propia con base en la información remitida por el Municipio de Calamar - Bolívar.</w:t>
      </w:r>
    </w:p>
    <w:p w14:paraId="16B7B66C" w14:textId="77777777" w:rsidR="001D3E6F" w:rsidRDefault="001D3E6F" w:rsidP="0037127F">
      <w:pPr>
        <w:contextualSpacing/>
        <w:jc w:val="both"/>
        <w:rPr>
          <w:rFonts w:ascii="Arial" w:hAnsi="Arial" w:cs="Arial"/>
          <w:bCs/>
          <w:sz w:val="22"/>
          <w:szCs w:val="22"/>
        </w:rPr>
      </w:pPr>
    </w:p>
    <w:p w14:paraId="20DDF925" w14:textId="77777777" w:rsidR="001D3E6F" w:rsidRDefault="000162C6" w:rsidP="0037127F">
      <w:pPr>
        <w:contextualSpacing/>
        <w:jc w:val="both"/>
        <w:rPr>
          <w:rFonts w:ascii="Arial" w:hAnsi="Arial" w:cs="Arial"/>
          <w:bCs/>
          <w:sz w:val="22"/>
          <w:szCs w:val="22"/>
        </w:rPr>
      </w:pPr>
      <w:r>
        <w:rPr>
          <w:rFonts w:ascii="Arial" w:hAnsi="Arial" w:cs="Arial"/>
          <w:bCs/>
          <w:sz w:val="22"/>
          <w:szCs w:val="22"/>
        </w:rPr>
        <w:t>S</w:t>
      </w:r>
      <w:r w:rsidR="001D3E6F">
        <w:rPr>
          <w:rFonts w:ascii="Arial" w:hAnsi="Arial" w:cs="Arial"/>
          <w:bCs/>
          <w:sz w:val="22"/>
          <w:szCs w:val="22"/>
        </w:rPr>
        <w:t xml:space="preserve">e puede evidenciar que a la certificación que remite el Secretario de Hacienda, le hace falta más detalle para confirmar que el Municipio de Calamar – Bolívar realmente no tiene saldos </w:t>
      </w:r>
      <w:r w:rsidR="00D93AEF">
        <w:rPr>
          <w:rFonts w:ascii="Arial" w:hAnsi="Arial" w:cs="Arial"/>
          <w:bCs/>
          <w:sz w:val="22"/>
          <w:szCs w:val="22"/>
        </w:rPr>
        <w:t>por</w:t>
      </w:r>
      <w:r w:rsidR="001D3E6F">
        <w:rPr>
          <w:rFonts w:ascii="Arial" w:hAnsi="Arial" w:cs="Arial"/>
          <w:bCs/>
          <w:sz w:val="22"/>
          <w:szCs w:val="22"/>
        </w:rPr>
        <w:t xml:space="preserve"> reintegrar a la </w:t>
      </w:r>
      <w:r w:rsidR="00B61BA4">
        <w:rPr>
          <w:rFonts w:ascii="Arial" w:hAnsi="Arial" w:cs="Arial"/>
          <w:bCs/>
          <w:sz w:val="22"/>
          <w:szCs w:val="22"/>
        </w:rPr>
        <w:t>C</w:t>
      </w:r>
      <w:r w:rsidR="001D3E6F">
        <w:rPr>
          <w:rFonts w:ascii="Arial" w:hAnsi="Arial" w:cs="Arial"/>
          <w:bCs/>
          <w:sz w:val="22"/>
          <w:szCs w:val="22"/>
        </w:rPr>
        <w:t xml:space="preserve">uenta </w:t>
      </w:r>
      <w:r w:rsidR="00B61BA4">
        <w:rPr>
          <w:rFonts w:ascii="Arial" w:hAnsi="Arial" w:cs="Arial"/>
          <w:bCs/>
          <w:sz w:val="22"/>
          <w:szCs w:val="22"/>
        </w:rPr>
        <w:t>M</w:t>
      </w:r>
      <w:r w:rsidR="001D3E6F">
        <w:rPr>
          <w:rFonts w:ascii="Arial" w:hAnsi="Arial" w:cs="Arial"/>
          <w:bCs/>
          <w:sz w:val="22"/>
          <w:szCs w:val="22"/>
        </w:rPr>
        <w:t xml:space="preserve">aestra de PG, especialmente, de aquellas cuentas que se </w:t>
      </w:r>
      <w:r w:rsidR="009D799A">
        <w:rPr>
          <w:rFonts w:ascii="Arial" w:hAnsi="Arial" w:cs="Arial"/>
          <w:bCs/>
          <w:sz w:val="22"/>
          <w:szCs w:val="22"/>
        </w:rPr>
        <w:t xml:space="preserve">evidencian en la tabla anterior como </w:t>
      </w:r>
      <w:r w:rsidR="00B61BA4">
        <w:rPr>
          <w:rFonts w:ascii="Arial" w:hAnsi="Arial" w:cs="Arial"/>
          <w:bCs/>
          <w:sz w:val="22"/>
          <w:szCs w:val="22"/>
        </w:rPr>
        <w:t>“</w:t>
      </w:r>
      <w:r w:rsidR="009D799A" w:rsidRPr="003E5A5D">
        <w:rPr>
          <w:rFonts w:ascii="Arial" w:hAnsi="Arial" w:cs="Arial"/>
          <w:bCs/>
          <w:i/>
          <w:iCs/>
          <w:sz w:val="22"/>
          <w:szCs w:val="22"/>
        </w:rPr>
        <w:t>Pendiente</w:t>
      </w:r>
      <w:r w:rsidR="00B61BA4">
        <w:rPr>
          <w:rFonts w:ascii="Arial" w:hAnsi="Arial" w:cs="Arial"/>
          <w:bCs/>
          <w:sz w:val="22"/>
          <w:szCs w:val="22"/>
        </w:rPr>
        <w:t>”</w:t>
      </w:r>
      <w:r w:rsidR="001D3E6F">
        <w:rPr>
          <w:rFonts w:ascii="Arial" w:hAnsi="Arial" w:cs="Arial"/>
          <w:bCs/>
          <w:sz w:val="22"/>
          <w:szCs w:val="22"/>
        </w:rPr>
        <w:t xml:space="preserve">. Por lo tanto, es necesario que la Entidad termine de rectificar está información para dar como superada la </w:t>
      </w:r>
      <w:r w:rsidR="00B61BA4">
        <w:rPr>
          <w:rFonts w:ascii="Arial" w:hAnsi="Arial" w:cs="Arial"/>
          <w:bCs/>
          <w:sz w:val="22"/>
          <w:szCs w:val="22"/>
        </w:rPr>
        <w:t>A</w:t>
      </w:r>
      <w:r w:rsidR="001D3E6F">
        <w:rPr>
          <w:rFonts w:ascii="Arial" w:hAnsi="Arial" w:cs="Arial"/>
          <w:bCs/>
          <w:sz w:val="22"/>
          <w:szCs w:val="22"/>
        </w:rPr>
        <w:t>ctividad.</w:t>
      </w:r>
    </w:p>
    <w:p w14:paraId="7EABC4D9" w14:textId="77777777" w:rsidR="001D3E6F" w:rsidRDefault="001D3E6F" w:rsidP="0037127F">
      <w:pPr>
        <w:contextualSpacing/>
        <w:jc w:val="both"/>
        <w:rPr>
          <w:rFonts w:ascii="Arial" w:hAnsi="Arial" w:cs="Arial"/>
          <w:b/>
          <w:sz w:val="22"/>
          <w:szCs w:val="22"/>
        </w:rPr>
      </w:pPr>
    </w:p>
    <w:p w14:paraId="1EABB2D1" w14:textId="77777777" w:rsidR="001D3E6F" w:rsidRDefault="001D3E6F" w:rsidP="0037127F">
      <w:pPr>
        <w:contextualSpacing/>
        <w:jc w:val="both"/>
        <w:rPr>
          <w:rFonts w:ascii="Arial" w:hAnsi="Arial" w:cs="Arial"/>
          <w:b/>
          <w:sz w:val="22"/>
          <w:szCs w:val="22"/>
        </w:rPr>
      </w:pPr>
      <w:r>
        <w:rPr>
          <w:rFonts w:ascii="Arial" w:hAnsi="Arial" w:cs="Arial"/>
          <w:b/>
          <w:sz w:val="22"/>
          <w:szCs w:val="22"/>
        </w:rPr>
        <w:t xml:space="preserve">Evaluación de la </w:t>
      </w:r>
      <w:r w:rsidR="00B61BA4">
        <w:rPr>
          <w:rFonts w:ascii="Arial" w:hAnsi="Arial" w:cs="Arial"/>
          <w:b/>
          <w:sz w:val="22"/>
          <w:szCs w:val="22"/>
        </w:rPr>
        <w:t>A</w:t>
      </w:r>
      <w:r>
        <w:rPr>
          <w:rFonts w:ascii="Arial" w:hAnsi="Arial" w:cs="Arial"/>
          <w:b/>
          <w:sz w:val="22"/>
          <w:szCs w:val="22"/>
        </w:rPr>
        <w:t xml:space="preserve">ctividad No. 1.8.3: </w:t>
      </w:r>
      <w:r>
        <w:rPr>
          <w:rFonts w:ascii="Arial" w:hAnsi="Arial" w:cs="Arial"/>
          <w:b/>
          <w:sz w:val="22"/>
          <w:szCs w:val="22"/>
          <w:u w:val="single"/>
        </w:rPr>
        <w:t>No Cumple</w:t>
      </w:r>
      <w:r w:rsidR="00B61BA4">
        <w:rPr>
          <w:rFonts w:ascii="Arial" w:hAnsi="Arial" w:cs="Arial"/>
          <w:b/>
          <w:sz w:val="22"/>
          <w:szCs w:val="22"/>
          <w:u w:val="single"/>
        </w:rPr>
        <w:t>.</w:t>
      </w:r>
    </w:p>
    <w:p w14:paraId="3BF7CAAD" w14:textId="77777777" w:rsidR="001D3E6F" w:rsidRDefault="001D3E6F" w:rsidP="0037127F">
      <w:pPr>
        <w:contextualSpacing/>
        <w:jc w:val="both"/>
        <w:rPr>
          <w:rFonts w:ascii="Arial" w:hAnsi="Arial" w:cs="Arial"/>
          <w:bCs/>
          <w:sz w:val="22"/>
          <w:szCs w:val="22"/>
        </w:rPr>
      </w:pPr>
    </w:p>
    <w:p w14:paraId="2C272504" w14:textId="77777777" w:rsidR="00F1275A" w:rsidRDefault="00F1275A"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74C3DFF2" w14:textId="77777777" w:rsidR="00F1275A" w:rsidRDefault="00F1275A" w:rsidP="0037127F">
      <w:pPr>
        <w:contextualSpacing/>
        <w:jc w:val="both"/>
        <w:rPr>
          <w:rFonts w:ascii="Arial" w:hAnsi="Arial" w:cs="Arial"/>
          <w:b/>
          <w:sz w:val="22"/>
          <w:szCs w:val="22"/>
          <w:u w:val="single"/>
        </w:rPr>
      </w:pPr>
    </w:p>
    <w:p w14:paraId="19732A6C" w14:textId="77777777" w:rsidR="00F1275A" w:rsidRDefault="000162C6" w:rsidP="0037127F">
      <w:pPr>
        <w:contextualSpacing/>
        <w:jc w:val="both"/>
        <w:rPr>
          <w:rFonts w:ascii="Arial" w:hAnsi="Arial" w:cs="Arial"/>
          <w:bCs/>
          <w:sz w:val="22"/>
          <w:szCs w:val="22"/>
        </w:rPr>
      </w:pPr>
      <w:r>
        <w:rPr>
          <w:rFonts w:ascii="Arial" w:hAnsi="Arial" w:cs="Arial"/>
          <w:bCs/>
          <w:sz w:val="22"/>
          <w:szCs w:val="22"/>
        </w:rPr>
        <w:t xml:space="preserve">El Municipio debe confirmar el uso o fin de las cuentas </w:t>
      </w:r>
      <w:r w:rsidR="009D799A">
        <w:rPr>
          <w:rFonts w:ascii="Arial" w:hAnsi="Arial" w:cs="Arial"/>
          <w:bCs/>
          <w:sz w:val="22"/>
          <w:szCs w:val="22"/>
        </w:rPr>
        <w:t xml:space="preserve">referidas como </w:t>
      </w:r>
      <w:r w:rsidR="00B61BA4">
        <w:rPr>
          <w:rFonts w:ascii="Arial" w:hAnsi="Arial" w:cs="Arial"/>
          <w:bCs/>
          <w:sz w:val="22"/>
          <w:szCs w:val="22"/>
        </w:rPr>
        <w:t>“</w:t>
      </w:r>
      <w:r w:rsidR="009D799A" w:rsidRPr="0037127F">
        <w:rPr>
          <w:rFonts w:ascii="Arial" w:hAnsi="Arial" w:cs="Arial"/>
          <w:bCs/>
          <w:i/>
          <w:iCs/>
          <w:sz w:val="22"/>
          <w:szCs w:val="22"/>
        </w:rPr>
        <w:t>P</w:t>
      </w:r>
      <w:r w:rsidRPr="0037127F">
        <w:rPr>
          <w:rFonts w:ascii="Arial" w:hAnsi="Arial" w:cs="Arial"/>
          <w:bCs/>
          <w:i/>
          <w:iCs/>
          <w:sz w:val="22"/>
          <w:szCs w:val="22"/>
        </w:rPr>
        <w:t>endientes</w:t>
      </w:r>
      <w:r w:rsidR="00B61BA4">
        <w:rPr>
          <w:rFonts w:ascii="Arial" w:hAnsi="Arial" w:cs="Arial"/>
          <w:bCs/>
          <w:sz w:val="22"/>
          <w:szCs w:val="22"/>
        </w:rPr>
        <w:t>”;</w:t>
      </w:r>
      <w:r>
        <w:rPr>
          <w:rFonts w:ascii="Arial" w:hAnsi="Arial" w:cs="Arial"/>
          <w:bCs/>
          <w:sz w:val="22"/>
          <w:szCs w:val="22"/>
        </w:rPr>
        <w:t xml:space="preserve"> es decir, debe </w:t>
      </w:r>
      <w:r w:rsidR="00B61BA4">
        <w:rPr>
          <w:rFonts w:ascii="Arial" w:hAnsi="Arial" w:cs="Arial"/>
          <w:bCs/>
          <w:sz w:val="22"/>
          <w:szCs w:val="22"/>
        </w:rPr>
        <w:t xml:space="preserve">aclarar </w:t>
      </w:r>
      <w:r>
        <w:rPr>
          <w:rFonts w:ascii="Arial" w:hAnsi="Arial" w:cs="Arial"/>
          <w:bCs/>
          <w:sz w:val="22"/>
          <w:szCs w:val="22"/>
        </w:rPr>
        <w:t>para que se utilizaron y si fueron ejecutados los recursos correspondientes a Propósito General que fueron transferidos a dichas cuentas. Con esa información, se puede determinar de forma clara y precisa que realmente no hay otros recursos que reintegrar.</w:t>
      </w:r>
    </w:p>
    <w:p w14:paraId="722F2D19" w14:textId="77777777" w:rsidR="00F1275A" w:rsidRDefault="00F1275A" w:rsidP="0037127F">
      <w:pPr>
        <w:contextualSpacing/>
        <w:jc w:val="both"/>
        <w:rPr>
          <w:rFonts w:ascii="Arial" w:hAnsi="Arial" w:cs="Arial"/>
          <w:bCs/>
          <w:sz w:val="22"/>
          <w:szCs w:val="22"/>
        </w:rPr>
      </w:pPr>
    </w:p>
    <w:p w14:paraId="16E21D4F" w14:textId="77777777" w:rsidR="00973811" w:rsidRDefault="00973811" w:rsidP="00BF20B9">
      <w:pPr>
        <w:contextualSpacing/>
        <w:jc w:val="both"/>
        <w:rPr>
          <w:rFonts w:ascii="Arial" w:hAnsi="Arial" w:cs="Arial"/>
          <w:bCs/>
          <w:sz w:val="22"/>
          <w:szCs w:val="22"/>
        </w:rPr>
      </w:pPr>
      <w:r>
        <w:rPr>
          <w:rFonts w:ascii="Arial" w:hAnsi="Arial" w:cs="Arial"/>
          <w:b/>
          <w:sz w:val="22"/>
          <w:szCs w:val="22"/>
        </w:rPr>
        <w:t>Objetivo</w:t>
      </w:r>
      <w:r w:rsidRPr="00B61BA4">
        <w:rPr>
          <w:rFonts w:ascii="Arial" w:hAnsi="Arial" w:cs="Arial"/>
          <w:b/>
          <w:sz w:val="22"/>
          <w:szCs w:val="22"/>
        </w:rPr>
        <w:t xml:space="preserve"> </w:t>
      </w:r>
      <w:r w:rsidRPr="0037127F">
        <w:rPr>
          <w:rFonts w:ascii="Arial" w:hAnsi="Arial" w:cs="Arial"/>
          <w:b/>
          <w:sz w:val="22"/>
          <w:szCs w:val="22"/>
        </w:rPr>
        <w:t>2.1</w:t>
      </w:r>
      <w:r w:rsidR="00B61BA4">
        <w:rPr>
          <w:rFonts w:ascii="Arial" w:hAnsi="Arial" w:cs="Arial"/>
          <w:bCs/>
          <w:sz w:val="22"/>
          <w:szCs w:val="22"/>
        </w:rPr>
        <w:t>:</w:t>
      </w:r>
      <w:r w:rsidRPr="00973811">
        <w:rPr>
          <w:rFonts w:ascii="Arial" w:hAnsi="Arial" w:cs="Arial"/>
          <w:bCs/>
          <w:sz w:val="22"/>
          <w:szCs w:val="22"/>
        </w:rPr>
        <w:t xml:space="preserve"> Comprobar que los objetos de gasto o contratos celebrados por el Municipio con cargo a los recursos de SGP-PG, cumplan con las destinaciones de ley enmarcadas en el artículo 76 de la Ley 715 de 2001, modificado por la Ley 1176 de 2007.</w:t>
      </w:r>
    </w:p>
    <w:p w14:paraId="7B8B11AC" w14:textId="77777777" w:rsidR="00B61BA4" w:rsidRDefault="00B61BA4" w:rsidP="0037127F">
      <w:pPr>
        <w:contextualSpacing/>
        <w:jc w:val="both"/>
        <w:rPr>
          <w:rFonts w:ascii="Arial" w:hAnsi="Arial" w:cs="Arial"/>
          <w:b/>
          <w:sz w:val="22"/>
          <w:szCs w:val="22"/>
        </w:rPr>
      </w:pPr>
    </w:p>
    <w:p w14:paraId="2131F99C" w14:textId="77777777" w:rsidR="009408A6" w:rsidRDefault="009408A6" w:rsidP="0037127F">
      <w:pPr>
        <w:contextualSpacing/>
        <w:jc w:val="both"/>
        <w:rPr>
          <w:rFonts w:ascii="Arial" w:hAnsi="Arial" w:cs="Arial"/>
          <w:bCs/>
          <w:sz w:val="22"/>
          <w:szCs w:val="22"/>
        </w:rPr>
      </w:pPr>
      <w:r>
        <w:rPr>
          <w:rFonts w:ascii="Arial" w:hAnsi="Arial" w:cs="Arial"/>
          <w:b/>
          <w:sz w:val="22"/>
          <w:szCs w:val="22"/>
        </w:rPr>
        <w:lastRenderedPageBreak/>
        <w:t>2.1.1 Actividad:</w:t>
      </w:r>
      <w:r>
        <w:rPr>
          <w:rFonts w:ascii="Arial" w:hAnsi="Arial" w:cs="Arial"/>
          <w:bCs/>
          <w:sz w:val="22"/>
          <w:szCs w:val="22"/>
        </w:rPr>
        <w:t xml:space="preserve"> </w:t>
      </w:r>
      <w:r w:rsidRPr="009408A6">
        <w:rPr>
          <w:rFonts w:ascii="Arial" w:hAnsi="Arial" w:cs="Arial"/>
          <w:bCs/>
          <w:sz w:val="22"/>
          <w:szCs w:val="22"/>
        </w:rPr>
        <w:t>Implementación de un proceso de verificación de los gastos (punto de control)</w:t>
      </w:r>
      <w:r w:rsidR="00B61BA4">
        <w:rPr>
          <w:rFonts w:ascii="Arial" w:hAnsi="Arial" w:cs="Arial"/>
          <w:bCs/>
          <w:sz w:val="22"/>
          <w:szCs w:val="22"/>
        </w:rPr>
        <w:t xml:space="preserve"> </w:t>
      </w:r>
      <w:r w:rsidRPr="009408A6">
        <w:rPr>
          <w:rFonts w:ascii="Arial" w:hAnsi="Arial" w:cs="Arial"/>
          <w:bCs/>
          <w:sz w:val="22"/>
          <w:szCs w:val="22"/>
        </w:rPr>
        <w:t>que pueden financiarse con cargo a los recursos de la Participación de Propósito General del Sistema General de Participaciones de acuerdo con la normatividad vigente para cada sector en el proceso contractual.</w:t>
      </w:r>
    </w:p>
    <w:p w14:paraId="15418E8C" w14:textId="77777777" w:rsidR="009408A6" w:rsidRDefault="009408A6" w:rsidP="00BF20B9">
      <w:pPr>
        <w:pStyle w:val="Prrafodelista"/>
        <w:ind w:left="1080" w:hanging="720"/>
        <w:jc w:val="both"/>
        <w:rPr>
          <w:rFonts w:ascii="Arial" w:hAnsi="Arial" w:cs="Arial"/>
          <w:b/>
          <w:sz w:val="22"/>
          <w:szCs w:val="22"/>
        </w:rPr>
      </w:pPr>
    </w:p>
    <w:p w14:paraId="0F063F2B" w14:textId="77777777" w:rsidR="001B6D10" w:rsidRDefault="009408A6" w:rsidP="0037127F">
      <w:pPr>
        <w:contextualSpacing/>
        <w:jc w:val="both"/>
        <w:rPr>
          <w:rFonts w:ascii="Arial" w:hAnsi="Arial" w:cs="Arial"/>
          <w:b/>
          <w:sz w:val="22"/>
          <w:szCs w:val="22"/>
        </w:rPr>
      </w:pPr>
      <w:r>
        <w:rPr>
          <w:rFonts w:ascii="Arial" w:hAnsi="Arial" w:cs="Arial"/>
          <w:b/>
          <w:sz w:val="22"/>
          <w:szCs w:val="22"/>
        </w:rPr>
        <w:t>Productos entregados</w:t>
      </w:r>
      <w:r w:rsidR="001B6D10">
        <w:rPr>
          <w:rFonts w:ascii="Arial" w:hAnsi="Arial" w:cs="Arial"/>
          <w:b/>
          <w:sz w:val="22"/>
          <w:szCs w:val="22"/>
        </w:rPr>
        <w:t xml:space="preserve">: </w:t>
      </w:r>
      <w:r w:rsidR="001B6D10" w:rsidRPr="001B6D10">
        <w:rPr>
          <w:rFonts w:ascii="Arial" w:hAnsi="Arial" w:cs="Arial"/>
          <w:bCs/>
          <w:sz w:val="22"/>
          <w:szCs w:val="22"/>
        </w:rPr>
        <w:t>No entregó la información.</w:t>
      </w:r>
    </w:p>
    <w:p w14:paraId="7DB211D6" w14:textId="77777777" w:rsidR="001B6D10" w:rsidRDefault="001B6D10" w:rsidP="0037127F">
      <w:pPr>
        <w:contextualSpacing/>
        <w:jc w:val="both"/>
        <w:rPr>
          <w:rFonts w:ascii="Arial" w:hAnsi="Arial" w:cs="Arial"/>
          <w:b/>
          <w:sz w:val="22"/>
          <w:szCs w:val="22"/>
        </w:rPr>
      </w:pPr>
    </w:p>
    <w:p w14:paraId="336327F1" w14:textId="77777777" w:rsidR="009408A6" w:rsidRDefault="001B6D10" w:rsidP="0037127F">
      <w:pPr>
        <w:contextualSpacing/>
        <w:jc w:val="both"/>
        <w:rPr>
          <w:rFonts w:ascii="Arial" w:hAnsi="Arial" w:cs="Arial"/>
          <w:b/>
          <w:sz w:val="22"/>
          <w:szCs w:val="22"/>
        </w:rPr>
      </w:pPr>
      <w:r>
        <w:rPr>
          <w:rFonts w:ascii="Arial" w:hAnsi="Arial" w:cs="Arial"/>
          <w:b/>
          <w:sz w:val="22"/>
          <w:szCs w:val="22"/>
        </w:rPr>
        <w:t>E</w:t>
      </w:r>
      <w:r w:rsidR="000162C6">
        <w:rPr>
          <w:rFonts w:ascii="Arial" w:hAnsi="Arial" w:cs="Arial"/>
          <w:b/>
          <w:sz w:val="22"/>
          <w:szCs w:val="22"/>
        </w:rPr>
        <w:t>valuación</w:t>
      </w:r>
      <w:r w:rsidR="009408A6">
        <w:rPr>
          <w:rFonts w:ascii="Arial" w:hAnsi="Arial" w:cs="Arial"/>
          <w:b/>
          <w:sz w:val="22"/>
          <w:szCs w:val="22"/>
        </w:rPr>
        <w:t>:</w:t>
      </w:r>
    </w:p>
    <w:p w14:paraId="7E002349" w14:textId="77777777" w:rsidR="009408A6" w:rsidRPr="0037127F" w:rsidRDefault="009408A6" w:rsidP="0037127F">
      <w:pPr>
        <w:jc w:val="both"/>
        <w:rPr>
          <w:rFonts w:ascii="Arial" w:hAnsi="Arial" w:cs="Arial"/>
          <w:b/>
          <w:sz w:val="22"/>
          <w:szCs w:val="22"/>
        </w:rPr>
      </w:pPr>
    </w:p>
    <w:p w14:paraId="6656A672" w14:textId="77777777" w:rsidR="00334220" w:rsidRDefault="009408A6" w:rsidP="0037127F">
      <w:pPr>
        <w:contextualSpacing/>
        <w:jc w:val="both"/>
        <w:rPr>
          <w:rFonts w:ascii="Arial" w:hAnsi="Arial" w:cs="Arial"/>
          <w:bCs/>
          <w:sz w:val="22"/>
          <w:szCs w:val="22"/>
        </w:rPr>
      </w:pPr>
      <w:r>
        <w:rPr>
          <w:rFonts w:ascii="Arial" w:hAnsi="Arial" w:cs="Arial"/>
          <w:bCs/>
          <w:sz w:val="22"/>
          <w:szCs w:val="22"/>
        </w:rPr>
        <w:t xml:space="preserve">El Municipio de Calamar - Bolívar en la información que remitió, no presentó </w:t>
      </w:r>
      <w:r w:rsidR="00334220">
        <w:rPr>
          <w:rFonts w:ascii="Arial" w:hAnsi="Arial" w:cs="Arial"/>
          <w:bCs/>
          <w:sz w:val="22"/>
          <w:szCs w:val="22"/>
        </w:rPr>
        <w:t xml:space="preserve">el proceso de verificación de los gastos del Municipio y por lo tanto, tampoco su implementación e incorporación al manual de contratación. Y aunque en el </w:t>
      </w:r>
      <w:r>
        <w:rPr>
          <w:rFonts w:ascii="Arial" w:hAnsi="Arial" w:cs="Arial"/>
          <w:bCs/>
          <w:sz w:val="22"/>
          <w:szCs w:val="22"/>
        </w:rPr>
        <w:t xml:space="preserve">Formato de Solicitud de Información </w:t>
      </w:r>
      <w:r w:rsidR="00334220">
        <w:rPr>
          <w:rFonts w:ascii="Arial" w:hAnsi="Arial" w:cs="Arial"/>
          <w:bCs/>
          <w:sz w:val="22"/>
          <w:szCs w:val="22"/>
        </w:rPr>
        <w:t>informa que remite el manual de contratación, revisando dicho documento se identifica que no ha sido actualizado desde el año 2016.</w:t>
      </w:r>
    </w:p>
    <w:p w14:paraId="253C583B" w14:textId="77777777" w:rsidR="00334220" w:rsidRDefault="00334220" w:rsidP="0037127F">
      <w:pPr>
        <w:contextualSpacing/>
        <w:jc w:val="both"/>
        <w:rPr>
          <w:rFonts w:ascii="Arial" w:hAnsi="Arial" w:cs="Arial"/>
          <w:bCs/>
          <w:sz w:val="22"/>
          <w:szCs w:val="22"/>
        </w:rPr>
      </w:pPr>
    </w:p>
    <w:p w14:paraId="171189BB" w14:textId="77777777" w:rsidR="009408A6" w:rsidRDefault="00334220" w:rsidP="0037127F">
      <w:pPr>
        <w:contextualSpacing/>
        <w:jc w:val="both"/>
        <w:rPr>
          <w:rFonts w:ascii="Arial" w:hAnsi="Arial" w:cs="Arial"/>
          <w:bCs/>
          <w:sz w:val="22"/>
          <w:szCs w:val="22"/>
        </w:rPr>
      </w:pPr>
      <w:r>
        <w:rPr>
          <w:rFonts w:ascii="Arial" w:hAnsi="Arial" w:cs="Arial"/>
          <w:bCs/>
          <w:sz w:val="22"/>
          <w:szCs w:val="22"/>
        </w:rPr>
        <w:t xml:space="preserve">Lo anterior, demuestra que el Municipio desde hace 5 años no actualiza y </w:t>
      </w:r>
      <w:r w:rsidR="00C74592">
        <w:rPr>
          <w:rFonts w:ascii="Arial" w:hAnsi="Arial" w:cs="Arial"/>
          <w:bCs/>
          <w:sz w:val="22"/>
          <w:szCs w:val="22"/>
        </w:rPr>
        <w:t>ni</w:t>
      </w:r>
      <w:r>
        <w:rPr>
          <w:rFonts w:ascii="Arial" w:hAnsi="Arial" w:cs="Arial"/>
          <w:bCs/>
          <w:sz w:val="22"/>
          <w:szCs w:val="22"/>
        </w:rPr>
        <w:t xml:space="preserve"> institucionaliza </w:t>
      </w:r>
      <w:r w:rsidR="008B0BCD">
        <w:rPr>
          <w:rFonts w:ascii="Arial" w:hAnsi="Arial" w:cs="Arial"/>
          <w:bCs/>
          <w:sz w:val="22"/>
          <w:szCs w:val="22"/>
        </w:rPr>
        <w:t xml:space="preserve">los </w:t>
      </w:r>
      <w:r>
        <w:rPr>
          <w:rFonts w:ascii="Arial" w:hAnsi="Arial" w:cs="Arial"/>
          <w:bCs/>
          <w:sz w:val="22"/>
          <w:szCs w:val="22"/>
        </w:rPr>
        <w:t xml:space="preserve">procesos relacionados con la contratación de la Entidad. Es importante recordarle a la Entidad que los procesos </w:t>
      </w:r>
      <w:r w:rsidR="008B0BCD">
        <w:rPr>
          <w:rFonts w:ascii="Arial" w:hAnsi="Arial" w:cs="Arial"/>
          <w:bCs/>
          <w:sz w:val="22"/>
          <w:szCs w:val="22"/>
        </w:rPr>
        <w:t>nuevos</w:t>
      </w:r>
      <w:r w:rsidR="00C74592">
        <w:rPr>
          <w:rFonts w:ascii="Arial" w:hAnsi="Arial" w:cs="Arial"/>
          <w:bCs/>
          <w:sz w:val="22"/>
          <w:szCs w:val="22"/>
        </w:rPr>
        <w:t>,</w:t>
      </w:r>
      <w:r w:rsidR="008B0BCD">
        <w:rPr>
          <w:rFonts w:ascii="Arial" w:hAnsi="Arial" w:cs="Arial"/>
          <w:bCs/>
          <w:sz w:val="22"/>
          <w:szCs w:val="22"/>
        </w:rPr>
        <w:t xml:space="preserve"> que son </w:t>
      </w:r>
      <w:r>
        <w:rPr>
          <w:rFonts w:ascii="Arial" w:hAnsi="Arial" w:cs="Arial"/>
          <w:bCs/>
          <w:sz w:val="22"/>
          <w:szCs w:val="22"/>
        </w:rPr>
        <w:t>i</w:t>
      </w:r>
      <w:r w:rsidR="008B0BCD">
        <w:rPr>
          <w:rFonts w:ascii="Arial" w:hAnsi="Arial" w:cs="Arial"/>
          <w:bCs/>
          <w:sz w:val="22"/>
          <w:szCs w:val="22"/>
        </w:rPr>
        <w:t>mplementados</w:t>
      </w:r>
      <w:r>
        <w:rPr>
          <w:rFonts w:ascii="Arial" w:hAnsi="Arial" w:cs="Arial"/>
          <w:bCs/>
          <w:sz w:val="22"/>
          <w:szCs w:val="22"/>
        </w:rPr>
        <w:t xml:space="preserve"> </w:t>
      </w:r>
      <w:r w:rsidR="008B0BCD">
        <w:rPr>
          <w:rFonts w:ascii="Arial" w:hAnsi="Arial" w:cs="Arial"/>
          <w:bCs/>
          <w:sz w:val="22"/>
          <w:szCs w:val="22"/>
        </w:rPr>
        <w:t xml:space="preserve">al que hacer del Municipio </w:t>
      </w:r>
      <w:r>
        <w:rPr>
          <w:rFonts w:ascii="Arial" w:hAnsi="Arial" w:cs="Arial"/>
          <w:bCs/>
          <w:sz w:val="22"/>
          <w:szCs w:val="22"/>
        </w:rPr>
        <w:t>durante los períodos de gobiern</w:t>
      </w:r>
      <w:r w:rsidR="008B0BCD">
        <w:rPr>
          <w:rFonts w:ascii="Arial" w:hAnsi="Arial" w:cs="Arial"/>
          <w:bCs/>
          <w:sz w:val="22"/>
          <w:szCs w:val="22"/>
        </w:rPr>
        <w:t xml:space="preserve">o, </w:t>
      </w:r>
      <w:r>
        <w:rPr>
          <w:rFonts w:ascii="Arial" w:hAnsi="Arial" w:cs="Arial"/>
          <w:bCs/>
          <w:sz w:val="22"/>
          <w:szCs w:val="22"/>
        </w:rPr>
        <w:t xml:space="preserve">deben quedar </w:t>
      </w:r>
      <w:r w:rsidR="008B0BCD">
        <w:rPr>
          <w:rFonts w:ascii="Arial" w:hAnsi="Arial" w:cs="Arial"/>
          <w:bCs/>
          <w:sz w:val="22"/>
          <w:szCs w:val="22"/>
        </w:rPr>
        <w:t>incorporado</w:t>
      </w:r>
      <w:r>
        <w:rPr>
          <w:rFonts w:ascii="Arial" w:hAnsi="Arial" w:cs="Arial"/>
          <w:bCs/>
          <w:sz w:val="22"/>
          <w:szCs w:val="22"/>
        </w:rPr>
        <w:t xml:space="preserve">s en estos manuales, ya que son </w:t>
      </w:r>
      <w:r w:rsidR="008B0BCD">
        <w:rPr>
          <w:rFonts w:ascii="Arial" w:hAnsi="Arial" w:cs="Arial"/>
          <w:bCs/>
          <w:sz w:val="22"/>
          <w:szCs w:val="22"/>
        </w:rPr>
        <w:t>la ruta de sus funcionarios y la memoria institucional de la Entidad Territorial.</w:t>
      </w:r>
    </w:p>
    <w:p w14:paraId="16DD8A8D" w14:textId="77777777" w:rsidR="009408A6" w:rsidRDefault="009408A6" w:rsidP="0037127F">
      <w:pPr>
        <w:contextualSpacing/>
        <w:jc w:val="both"/>
        <w:rPr>
          <w:rFonts w:ascii="Arial" w:hAnsi="Arial" w:cs="Arial"/>
          <w:bCs/>
          <w:sz w:val="22"/>
          <w:szCs w:val="22"/>
        </w:rPr>
      </w:pPr>
    </w:p>
    <w:p w14:paraId="4C18FEDD" w14:textId="77777777" w:rsidR="009408A6" w:rsidRDefault="008B0BCD" w:rsidP="0037127F">
      <w:pPr>
        <w:contextualSpacing/>
        <w:jc w:val="both"/>
        <w:rPr>
          <w:rFonts w:ascii="Arial" w:hAnsi="Arial" w:cs="Arial"/>
          <w:bCs/>
          <w:sz w:val="22"/>
          <w:szCs w:val="22"/>
        </w:rPr>
      </w:pPr>
      <w:r>
        <w:rPr>
          <w:rFonts w:ascii="Arial" w:hAnsi="Arial" w:cs="Arial"/>
          <w:bCs/>
          <w:sz w:val="22"/>
          <w:szCs w:val="22"/>
        </w:rPr>
        <w:t>Por otra parte, frente al proceso de verificación que debe realizar previamente el Municipio para confirmar que la fuente de financiación que se utilizará esté habilitada normativamente</w:t>
      </w:r>
      <w:r w:rsidR="00C74592">
        <w:rPr>
          <w:rFonts w:ascii="Arial" w:hAnsi="Arial" w:cs="Arial"/>
          <w:bCs/>
          <w:sz w:val="22"/>
          <w:szCs w:val="22"/>
        </w:rPr>
        <w:t>, se identifica que</w:t>
      </w:r>
      <w:r>
        <w:rPr>
          <w:rFonts w:ascii="Arial" w:hAnsi="Arial" w:cs="Arial"/>
          <w:bCs/>
          <w:sz w:val="22"/>
          <w:szCs w:val="22"/>
        </w:rPr>
        <w:t xml:space="preserve"> aún no se encuentra establecido, ya que ninguno producto entregado evidencia </w:t>
      </w:r>
      <w:r w:rsidR="00C74592">
        <w:rPr>
          <w:rFonts w:ascii="Arial" w:hAnsi="Arial" w:cs="Arial"/>
          <w:bCs/>
          <w:sz w:val="22"/>
          <w:szCs w:val="22"/>
        </w:rPr>
        <w:t>la elaboración de este</w:t>
      </w:r>
      <w:r>
        <w:rPr>
          <w:rFonts w:ascii="Arial" w:hAnsi="Arial" w:cs="Arial"/>
          <w:bCs/>
          <w:sz w:val="22"/>
          <w:szCs w:val="22"/>
        </w:rPr>
        <w:t xml:space="preserve">. </w:t>
      </w:r>
      <w:r w:rsidR="009408A6">
        <w:rPr>
          <w:rFonts w:ascii="Arial" w:hAnsi="Arial" w:cs="Arial"/>
          <w:bCs/>
          <w:sz w:val="22"/>
          <w:szCs w:val="22"/>
        </w:rPr>
        <w:t xml:space="preserve">En </w:t>
      </w:r>
      <w:r w:rsidR="00C74592">
        <w:rPr>
          <w:rFonts w:ascii="Arial" w:hAnsi="Arial" w:cs="Arial"/>
          <w:bCs/>
          <w:sz w:val="22"/>
          <w:szCs w:val="22"/>
        </w:rPr>
        <w:t>consecuencia</w:t>
      </w:r>
      <w:r w:rsidR="009408A6">
        <w:rPr>
          <w:rFonts w:ascii="Arial" w:hAnsi="Arial" w:cs="Arial"/>
          <w:bCs/>
          <w:sz w:val="22"/>
          <w:szCs w:val="22"/>
        </w:rPr>
        <w:t xml:space="preserve">, </w:t>
      </w:r>
      <w:r w:rsidR="00C74592">
        <w:rPr>
          <w:rFonts w:ascii="Arial" w:hAnsi="Arial" w:cs="Arial"/>
          <w:bCs/>
          <w:sz w:val="22"/>
          <w:szCs w:val="22"/>
        </w:rPr>
        <w:t>l</w:t>
      </w:r>
      <w:r w:rsidR="009408A6">
        <w:rPr>
          <w:rFonts w:ascii="Arial" w:hAnsi="Arial" w:cs="Arial"/>
          <w:bCs/>
          <w:sz w:val="22"/>
          <w:szCs w:val="22"/>
        </w:rPr>
        <w:t xml:space="preserve">a </w:t>
      </w:r>
      <w:r w:rsidR="00B61BA4">
        <w:rPr>
          <w:rFonts w:ascii="Arial" w:hAnsi="Arial" w:cs="Arial"/>
          <w:bCs/>
          <w:sz w:val="22"/>
          <w:szCs w:val="22"/>
        </w:rPr>
        <w:t>A</w:t>
      </w:r>
      <w:r w:rsidR="009408A6">
        <w:rPr>
          <w:rFonts w:ascii="Arial" w:hAnsi="Arial" w:cs="Arial"/>
          <w:bCs/>
          <w:sz w:val="22"/>
          <w:szCs w:val="22"/>
        </w:rPr>
        <w:t>ctividad se da como no cumplida</w:t>
      </w:r>
      <w:r w:rsidR="00C74592">
        <w:rPr>
          <w:rFonts w:ascii="Arial" w:hAnsi="Arial" w:cs="Arial"/>
          <w:bCs/>
          <w:sz w:val="22"/>
          <w:szCs w:val="22"/>
        </w:rPr>
        <w:t>.</w:t>
      </w:r>
    </w:p>
    <w:p w14:paraId="75F6549A" w14:textId="77777777" w:rsidR="009408A6" w:rsidRDefault="009408A6" w:rsidP="0037127F">
      <w:pPr>
        <w:contextualSpacing/>
        <w:jc w:val="both"/>
        <w:rPr>
          <w:rFonts w:ascii="Arial" w:hAnsi="Arial" w:cs="Arial"/>
          <w:b/>
          <w:sz w:val="22"/>
          <w:szCs w:val="22"/>
        </w:rPr>
      </w:pPr>
    </w:p>
    <w:p w14:paraId="06187C81" w14:textId="77777777" w:rsidR="009408A6" w:rsidRDefault="009408A6" w:rsidP="0037127F">
      <w:pPr>
        <w:contextualSpacing/>
        <w:jc w:val="both"/>
        <w:rPr>
          <w:rFonts w:ascii="Arial" w:hAnsi="Arial" w:cs="Arial"/>
          <w:b/>
          <w:sz w:val="22"/>
          <w:szCs w:val="22"/>
        </w:rPr>
      </w:pPr>
      <w:r>
        <w:rPr>
          <w:rFonts w:ascii="Arial" w:hAnsi="Arial" w:cs="Arial"/>
          <w:b/>
          <w:sz w:val="22"/>
          <w:szCs w:val="22"/>
        </w:rPr>
        <w:t xml:space="preserve">Evaluación de la </w:t>
      </w:r>
      <w:r w:rsidR="00B61BA4">
        <w:rPr>
          <w:rFonts w:ascii="Arial" w:hAnsi="Arial" w:cs="Arial"/>
          <w:b/>
          <w:sz w:val="22"/>
          <w:szCs w:val="22"/>
        </w:rPr>
        <w:t>A</w:t>
      </w:r>
      <w:r>
        <w:rPr>
          <w:rFonts w:ascii="Arial" w:hAnsi="Arial" w:cs="Arial"/>
          <w:b/>
          <w:sz w:val="22"/>
          <w:szCs w:val="22"/>
        </w:rPr>
        <w:t xml:space="preserve">ctividad No. 2.1.1: </w:t>
      </w:r>
      <w:r>
        <w:rPr>
          <w:rFonts w:ascii="Arial" w:hAnsi="Arial" w:cs="Arial"/>
          <w:b/>
          <w:sz w:val="22"/>
          <w:szCs w:val="22"/>
          <w:u w:val="single"/>
        </w:rPr>
        <w:t>No Cumple</w:t>
      </w:r>
      <w:r w:rsidR="00B61BA4">
        <w:rPr>
          <w:rFonts w:ascii="Arial" w:hAnsi="Arial" w:cs="Arial"/>
          <w:b/>
          <w:sz w:val="22"/>
          <w:szCs w:val="22"/>
          <w:u w:val="single"/>
        </w:rPr>
        <w:t>.</w:t>
      </w:r>
    </w:p>
    <w:p w14:paraId="746D0B58" w14:textId="77777777" w:rsidR="009408A6" w:rsidRDefault="009408A6" w:rsidP="0037127F">
      <w:pPr>
        <w:contextualSpacing/>
        <w:jc w:val="both"/>
        <w:rPr>
          <w:rFonts w:ascii="Arial" w:hAnsi="Arial" w:cs="Arial"/>
          <w:b/>
          <w:sz w:val="22"/>
          <w:szCs w:val="22"/>
        </w:rPr>
      </w:pPr>
    </w:p>
    <w:p w14:paraId="16592ECD" w14:textId="77777777" w:rsidR="000162C6" w:rsidRDefault="000162C6"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76651D73" w14:textId="77777777" w:rsidR="000162C6" w:rsidRDefault="000162C6" w:rsidP="0037127F">
      <w:pPr>
        <w:contextualSpacing/>
        <w:jc w:val="both"/>
        <w:rPr>
          <w:rFonts w:ascii="Arial" w:hAnsi="Arial" w:cs="Arial"/>
          <w:b/>
          <w:sz w:val="22"/>
          <w:szCs w:val="22"/>
          <w:u w:val="single"/>
        </w:rPr>
      </w:pPr>
    </w:p>
    <w:p w14:paraId="2027C0B6" w14:textId="77777777" w:rsidR="000162C6" w:rsidRDefault="000162C6" w:rsidP="0037127F">
      <w:pPr>
        <w:contextualSpacing/>
        <w:jc w:val="both"/>
        <w:rPr>
          <w:rFonts w:ascii="Arial" w:hAnsi="Arial" w:cs="Arial"/>
          <w:bCs/>
          <w:sz w:val="22"/>
          <w:szCs w:val="22"/>
        </w:rPr>
      </w:pPr>
      <w:r>
        <w:rPr>
          <w:rFonts w:ascii="Arial" w:hAnsi="Arial" w:cs="Arial"/>
          <w:bCs/>
          <w:sz w:val="22"/>
          <w:szCs w:val="22"/>
        </w:rPr>
        <w:t>La Entidad Territorial y específicamente, su equipo jurídico</w:t>
      </w:r>
      <w:r w:rsidR="009D799A">
        <w:rPr>
          <w:rFonts w:ascii="Arial" w:hAnsi="Arial" w:cs="Arial"/>
          <w:bCs/>
          <w:sz w:val="22"/>
          <w:szCs w:val="22"/>
        </w:rPr>
        <w:t>,</w:t>
      </w:r>
      <w:r>
        <w:rPr>
          <w:rFonts w:ascii="Arial" w:hAnsi="Arial" w:cs="Arial"/>
          <w:bCs/>
          <w:sz w:val="22"/>
          <w:szCs w:val="22"/>
        </w:rPr>
        <w:t xml:space="preserve"> debe trabajar en la constitución de este proceso y su implementación. Para ello deberá establecer con detalle </w:t>
      </w:r>
      <w:r w:rsidR="009D799A">
        <w:rPr>
          <w:rFonts w:ascii="Arial" w:hAnsi="Arial" w:cs="Arial"/>
          <w:bCs/>
          <w:sz w:val="22"/>
          <w:szCs w:val="22"/>
        </w:rPr>
        <w:t xml:space="preserve">los </w:t>
      </w:r>
      <w:r>
        <w:rPr>
          <w:rFonts w:ascii="Arial" w:hAnsi="Arial" w:cs="Arial"/>
          <w:bCs/>
          <w:sz w:val="22"/>
          <w:szCs w:val="22"/>
        </w:rPr>
        <w:t>elementos esenciales -</w:t>
      </w:r>
      <w:r w:rsidR="00B61BA4">
        <w:rPr>
          <w:rFonts w:ascii="Arial" w:hAnsi="Arial" w:cs="Arial"/>
          <w:bCs/>
          <w:sz w:val="22"/>
          <w:szCs w:val="22"/>
        </w:rPr>
        <w:t>cómo, cuándo, dónde, quiénes</w:t>
      </w:r>
      <w:r>
        <w:rPr>
          <w:rFonts w:ascii="Arial" w:hAnsi="Arial" w:cs="Arial"/>
          <w:bCs/>
          <w:sz w:val="22"/>
          <w:szCs w:val="22"/>
        </w:rPr>
        <w:t>- que permiten la gestión y control de este.</w:t>
      </w:r>
    </w:p>
    <w:p w14:paraId="3018CA61" w14:textId="77777777" w:rsidR="000162C6" w:rsidRDefault="000162C6" w:rsidP="0037127F">
      <w:pPr>
        <w:contextualSpacing/>
        <w:jc w:val="both"/>
        <w:rPr>
          <w:rFonts w:ascii="Arial" w:hAnsi="Arial" w:cs="Arial"/>
          <w:bCs/>
          <w:sz w:val="22"/>
          <w:szCs w:val="22"/>
        </w:rPr>
      </w:pPr>
    </w:p>
    <w:p w14:paraId="4218B0EC" w14:textId="77777777" w:rsidR="000162C6" w:rsidRPr="004C0D38" w:rsidRDefault="009D799A" w:rsidP="00BF20B9">
      <w:pPr>
        <w:pStyle w:val="paragraph"/>
        <w:spacing w:before="0" w:beforeAutospacing="0" w:after="0" w:afterAutospacing="0"/>
        <w:contextualSpacing/>
        <w:jc w:val="both"/>
        <w:textAlignment w:val="baseline"/>
        <w:rPr>
          <w:rStyle w:val="eop"/>
          <w:rFonts w:ascii="Arial" w:eastAsia="MS Mincho" w:hAnsi="Arial" w:cs="Arial"/>
          <w:color w:val="000000"/>
          <w:sz w:val="22"/>
          <w:szCs w:val="22"/>
          <w:lang w:eastAsia="en-US"/>
        </w:rPr>
      </w:pPr>
      <w:r>
        <w:rPr>
          <w:rStyle w:val="eop"/>
          <w:rFonts w:ascii="Arial" w:eastAsia="MS Mincho" w:hAnsi="Arial" w:cs="Arial"/>
          <w:sz w:val="22"/>
          <w:szCs w:val="22"/>
          <w:lang w:val="es-ES_tradnl"/>
        </w:rPr>
        <w:t>Se debe r</w:t>
      </w:r>
      <w:r w:rsidR="000162C6">
        <w:rPr>
          <w:rStyle w:val="eop"/>
          <w:rFonts w:ascii="Arial" w:eastAsia="MS Mincho" w:hAnsi="Arial" w:cs="Arial"/>
          <w:sz w:val="22"/>
          <w:szCs w:val="22"/>
          <w:lang w:val="es-ES_tradnl"/>
        </w:rPr>
        <w:t>ec</w:t>
      </w:r>
      <w:r w:rsidR="00013E50">
        <w:rPr>
          <w:rStyle w:val="eop"/>
          <w:rFonts w:ascii="Arial" w:eastAsia="MS Mincho" w:hAnsi="Arial" w:cs="Arial"/>
          <w:sz w:val="22"/>
          <w:szCs w:val="22"/>
          <w:lang w:val="es-ES_tradnl"/>
        </w:rPr>
        <w:t>ord</w:t>
      </w:r>
      <w:r>
        <w:rPr>
          <w:rStyle w:val="eop"/>
          <w:rFonts w:ascii="Arial" w:eastAsia="MS Mincho" w:hAnsi="Arial" w:cs="Arial"/>
          <w:sz w:val="22"/>
          <w:szCs w:val="22"/>
          <w:lang w:val="es-ES_tradnl"/>
        </w:rPr>
        <w:t>ar</w:t>
      </w:r>
      <w:r w:rsidR="000162C6">
        <w:rPr>
          <w:rStyle w:val="eop"/>
          <w:rFonts w:ascii="Arial" w:eastAsia="MS Mincho" w:hAnsi="Arial" w:cs="Arial"/>
          <w:sz w:val="22"/>
          <w:szCs w:val="22"/>
          <w:lang w:val="es-ES_tradnl"/>
        </w:rPr>
        <w:t xml:space="preserve"> </w:t>
      </w:r>
      <w:r w:rsidR="000162C6" w:rsidRPr="001201EF">
        <w:rPr>
          <w:rStyle w:val="eop"/>
          <w:rFonts w:ascii="Arial" w:eastAsia="MS Mincho" w:hAnsi="Arial" w:cs="Arial"/>
          <w:sz w:val="22"/>
          <w:szCs w:val="22"/>
          <w:lang w:val="es-ES_tradnl"/>
        </w:rPr>
        <w:t>l</w:t>
      </w:r>
      <w:r w:rsidR="000162C6">
        <w:rPr>
          <w:rStyle w:val="eop"/>
          <w:rFonts w:ascii="Arial" w:eastAsia="MS Mincho" w:hAnsi="Arial" w:cs="Arial"/>
          <w:sz w:val="22"/>
          <w:szCs w:val="22"/>
          <w:lang w:val="es-ES_tradnl"/>
        </w:rPr>
        <w:t>a destinación especifica de l</w:t>
      </w:r>
      <w:r w:rsidR="000162C6" w:rsidRPr="001201EF">
        <w:rPr>
          <w:rStyle w:val="eop"/>
          <w:rFonts w:ascii="Arial" w:eastAsia="MS Mincho" w:hAnsi="Arial" w:cs="Arial"/>
          <w:sz w:val="22"/>
          <w:szCs w:val="22"/>
          <w:lang w:val="es-ES_tradnl"/>
        </w:rPr>
        <w:t>os recursos PG</w:t>
      </w:r>
      <w:r w:rsidR="00013E50">
        <w:rPr>
          <w:rStyle w:val="eop"/>
          <w:rFonts w:ascii="Arial" w:eastAsia="MS Mincho" w:hAnsi="Arial" w:cs="Arial"/>
          <w:sz w:val="22"/>
          <w:szCs w:val="22"/>
          <w:lang w:val="es-ES_tradnl"/>
        </w:rPr>
        <w:t xml:space="preserve"> </w:t>
      </w:r>
      <w:r w:rsidR="00D47A40">
        <w:rPr>
          <w:rStyle w:val="eop"/>
          <w:rFonts w:ascii="Arial" w:eastAsia="MS Mincho" w:hAnsi="Arial" w:cs="Arial"/>
          <w:sz w:val="22"/>
          <w:szCs w:val="22"/>
          <w:lang w:val="es-ES_tradnl"/>
        </w:rPr>
        <w:t xml:space="preserve">de </w:t>
      </w:r>
      <w:r w:rsidR="000162C6" w:rsidRPr="001201EF">
        <w:rPr>
          <w:rStyle w:val="eop"/>
          <w:rFonts w:ascii="Arial" w:eastAsia="MS Mincho" w:hAnsi="Arial" w:cs="Arial"/>
          <w:sz w:val="22"/>
          <w:szCs w:val="22"/>
          <w:lang w:val="es-ES_tradnl"/>
        </w:rPr>
        <w:t xml:space="preserve">Libre Inversión, Cultura y Deporte, evitando financiar </w:t>
      </w:r>
      <w:r w:rsidR="00013E50" w:rsidRPr="001201EF">
        <w:rPr>
          <w:rStyle w:val="eop"/>
          <w:rFonts w:ascii="Arial" w:eastAsia="MS Mincho" w:hAnsi="Arial" w:cs="Arial"/>
          <w:sz w:val="22"/>
          <w:szCs w:val="22"/>
          <w:lang w:val="es-ES_tradnl"/>
        </w:rPr>
        <w:t>con estos</w:t>
      </w:r>
      <w:r w:rsidR="00013E50">
        <w:rPr>
          <w:rStyle w:val="eop"/>
          <w:rFonts w:ascii="Arial" w:eastAsia="MS Mincho" w:hAnsi="Arial" w:cs="Arial"/>
          <w:sz w:val="22"/>
          <w:szCs w:val="22"/>
          <w:lang w:val="es-ES_tradnl"/>
        </w:rPr>
        <w:t>,</w:t>
      </w:r>
      <w:r w:rsidR="00013E50" w:rsidRPr="001201EF">
        <w:rPr>
          <w:rStyle w:val="eop"/>
          <w:rFonts w:ascii="Arial" w:eastAsia="MS Mincho" w:hAnsi="Arial" w:cs="Arial"/>
          <w:sz w:val="22"/>
          <w:szCs w:val="22"/>
          <w:lang w:val="es-ES_tradnl"/>
        </w:rPr>
        <w:t xml:space="preserve"> </w:t>
      </w:r>
      <w:r w:rsidR="000162C6" w:rsidRPr="001201EF">
        <w:rPr>
          <w:rStyle w:val="eop"/>
          <w:rFonts w:ascii="Arial" w:eastAsia="MS Mincho" w:hAnsi="Arial" w:cs="Arial"/>
          <w:sz w:val="22"/>
          <w:szCs w:val="22"/>
          <w:lang w:val="es-ES_tradnl"/>
        </w:rPr>
        <w:t>objetos contractuales que soporten actividades de funcionamiento o mantenimiento. Por lo tanto, se invita a realizar una revisión del documento elaborado por el DNP “</w:t>
      </w:r>
      <w:r w:rsidR="000162C6" w:rsidRPr="004C0D38">
        <w:rPr>
          <w:rStyle w:val="eop"/>
          <w:rFonts w:ascii="Arial" w:eastAsia="MS Mincho" w:hAnsi="Arial" w:cs="Arial"/>
          <w:i/>
          <w:iCs/>
          <w:sz w:val="22"/>
          <w:szCs w:val="22"/>
          <w:lang w:val="es-ES_tradnl"/>
        </w:rPr>
        <w:t>Orientaciones para la programación y ejecución de los recursos del Sistema General de Participaciones</w:t>
      </w:r>
      <w:r w:rsidR="000162C6" w:rsidRPr="001201EF">
        <w:rPr>
          <w:rStyle w:val="eop"/>
          <w:rFonts w:ascii="Arial" w:eastAsia="MS Mincho" w:hAnsi="Arial" w:cs="Arial"/>
          <w:sz w:val="22"/>
          <w:szCs w:val="22"/>
          <w:lang w:val="es-ES_tradnl"/>
        </w:rPr>
        <w:t>” en el cual encontrará de manera específica las actividades que se pueden financiar en cada uno de los sectores de inversión –capítulo 6- y como se informó previamente, se encuentran en el marco de la Ley 715 del 2001.</w:t>
      </w:r>
    </w:p>
    <w:p w14:paraId="484824BA" w14:textId="77777777" w:rsidR="000162C6" w:rsidRPr="001201EF" w:rsidRDefault="000162C6" w:rsidP="00BF20B9">
      <w:pPr>
        <w:pStyle w:val="paragraph"/>
        <w:spacing w:before="0" w:beforeAutospacing="0" w:after="0" w:afterAutospacing="0"/>
        <w:contextualSpacing/>
        <w:jc w:val="both"/>
        <w:textAlignment w:val="baseline"/>
        <w:rPr>
          <w:rStyle w:val="eop"/>
          <w:rFonts w:ascii="Arial" w:eastAsia="MS Mincho" w:hAnsi="Arial" w:cs="Arial"/>
          <w:sz w:val="22"/>
          <w:szCs w:val="22"/>
          <w:lang w:val="es-ES_tradnl"/>
        </w:rPr>
      </w:pPr>
    </w:p>
    <w:p w14:paraId="12B5C8FE" w14:textId="77777777" w:rsidR="000162C6" w:rsidRPr="0037127F" w:rsidRDefault="000162C6" w:rsidP="00BF20B9">
      <w:pPr>
        <w:pStyle w:val="paragraph"/>
        <w:numPr>
          <w:ilvl w:val="0"/>
          <w:numId w:val="23"/>
        </w:numPr>
        <w:spacing w:before="0" w:beforeAutospacing="0" w:after="0" w:afterAutospacing="0"/>
        <w:contextualSpacing/>
        <w:jc w:val="both"/>
        <w:textAlignment w:val="baseline"/>
        <w:rPr>
          <w:rStyle w:val="eop"/>
          <w:rFonts w:ascii="Arial" w:eastAsia="Arial" w:hAnsi="Arial" w:cs="Arial"/>
          <w:color w:val="000000" w:themeColor="text1"/>
          <w:sz w:val="20"/>
          <w:szCs w:val="20"/>
          <w:lang w:val="es-ES_tradnl"/>
        </w:rPr>
      </w:pPr>
      <w:r w:rsidRPr="0037127F">
        <w:rPr>
          <w:rStyle w:val="eop"/>
          <w:rFonts w:ascii="Arial" w:eastAsia="MS Mincho" w:hAnsi="Arial" w:cs="Arial"/>
          <w:sz w:val="20"/>
          <w:szCs w:val="20"/>
          <w:lang w:val="es-ES_tradnl"/>
        </w:rPr>
        <w:t xml:space="preserve">El documento se encuentra en el siguiente enlace: </w:t>
      </w:r>
      <w:hyperlink r:id="rId18" w:history="1">
        <w:r w:rsidRPr="0037127F">
          <w:rPr>
            <w:rStyle w:val="Hipervnculo"/>
            <w:rFonts w:ascii="Arial" w:eastAsia="MS Mincho" w:hAnsi="Arial" w:cs="Arial"/>
            <w:sz w:val="20"/>
            <w:szCs w:val="20"/>
            <w:lang w:val="es-ES_tradnl"/>
          </w:rPr>
          <w:t>https://colaboracion.dnp.gov.co/CDT/Inversiones%20y%20finanzas%20pblicas/Documentos%20GFT/3.%20Orientaciones%20SGP.pdf</w:t>
        </w:r>
      </w:hyperlink>
      <w:r w:rsidRPr="0037127F">
        <w:rPr>
          <w:rStyle w:val="eop"/>
          <w:rFonts w:ascii="Arial" w:eastAsia="MS Mincho" w:hAnsi="Arial" w:cs="Arial"/>
          <w:sz w:val="20"/>
          <w:szCs w:val="20"/>
          <w:lang w:val="es-ES_tradnl"/>
        </w:rPr>
        <w:t>.</w:t>
      </w:r>
    </w:p>
    <w:p w14:paraId="62EC6E72" w14:textId="77777777" w:rsidR="001B6D10" w:rsidRDefault="001B6D10" w:rsidP="0037127F">
      <w:pPr>
        <w:contextualSpacing/>
        <w:jc w:val="both"/>
        <w:rPr>
          <w:rFonts w:ascii="Arial" w:hAnsi="Arial" w:cs="Arial"/>
          <w:b/>
          <w:sz w:val="22"/>
          <w:szCs w:val="22"/>
        </w:rPr>
      </w:pPr>
    </w:p>
    <w:p w14:paraId="2355F1C5" w14:textId="77777777" w:rsidR="00C74592" w:rsidRDefault="00C74592" w:rsidP="0037127F">
      <w:pPr>
        <w:contextualSpacing/>
        <w:jc w:val="both"/>
        <w:rPr>
          <w:rFonts w:ascii="Arial" w:hAnsi="Arial" w:cs="Arial"/>
          <w:bCs/>
          <w:sz w:val="22"/>
          <w:szCs w:val="22"/>
        </w:rPr>
      </w:pPr>
      <w:r>
        <w:rPr>
          <w:rFonts w:ascii="Arial" w:hAnsi="Arial" w:cs="Arial"/>
          <w:b/>
          <w:sz w:val="22"/>
          <w:szCs w:val="22"/>
        </w:rPr>
        <w:lastRenderedPageBreak/>
        <w:t>2.1.2 Actividad:</w:t>
      </w:r>
      <w:r>
        <w:rPr>
          <w:rFonts w:ascii="Arial" w:hAnsi="Arial" w:cs="Arial"/>
          <w:bCs/>
          <w:sz w:val="22"/>
          <w:szCs w:val="22"/>
        </w:rPr>
        <w:t xml:space="preserve"> </w:t>
      </w:r>
      <w:r w:rsidR="004030E9" w:rsidRPr="004030E9">
        <w:rPr>
          <w:rFonts w:ascii="Arial" w:hAnsi="Arial" w:cs="Arial"/>
          <w:bCs/>
          <w:sz w:val="22"/>
          <w:szCs w:val="22"/>
        </w:rPr>
        <w:t>Revisión jurídica de los objetos contractuales respecto a su fuente de financiación.</w:t>
      </w:r>
    </w:p>
    <w:p w14:paraId="3328CAB0" w14:textId="77777777" w:rsidR="00C74592" w:rsidRDefault="00C74592" w:rsidP="00BF20B9">
      <w:pPr>
        <w:pStyle w:val="Prrafodelista"/>
        <w:ind w:left="1080" w:hanging="720"/>
        <w:jc w:val="both"/>
        <w:rPr>
          <w:rFonts w:ascii="Arial" w:hAnsi="Arial" w:cs="Arial"/>
          <w:b/>
          <w:sz w:val="22"/>
          <w:szCs w:val="22"/>
        </w:rPr>
      </w:pPr>
    </w:p>
    <w:p w14:paraId="3EF49DA6" w14:textId="77777777" w:rsidR="001B6D10" w:rsidRDefault="00C74592" w:rsidP="0037127F">
      <w:pPr>
        <w:contextualSpacing/>
        <w:jc w:val="both"/>
        <w:rPr>
          <w:rFonts w:ascii="Arial" w:hAnsi="Arial" w:cs="Arial"/>
          <w:b/>
          <w:sz w:val="22"/>
          <w:szCs w:val="22"/>
        </w:rPr>
      </w:pPr>
      <w:r>
        <w:rPr>
          <w:rFonts w:ascii="Arial" w:hAnsi="Arial" w:cs="Arial"/>
          <w:b/>
          <w:sz w:val="22"/>
          <w:szCs w:val="22"/>
        </w:rPr>
        <w:t>Productos entregados</w:t>
      </w:r>
      <w:r w:rsidR="001B6D10">
        <w:rPr>
          <w:rFonts w:ascii="Arial" w:hAnsi="Arial" w:cs="Arial"/>
          <w:b/>
          <w:sz w:val="22"/>
          <w:szCs w:val="22"/>
        </w:rPr>
        <w:t>:</w:t>
      </w:r>
      <w:r w:rsidR="00515648">
        <w:rPr>
          <w:rFonts w:ascii="Arial" w:hAnsi="Arial" w:cs="Arial"/>
          <w:b/>
          <w:sz w:val="22"/>
          <w:szCs w:val="22"/>
        </w:rPr>
        <w:t xml:space="preserve"> </w:t>
      </w:r>
      <w:r w:rsidR="00515648">
        <w:rPr>
          <w:rFonts w:ascii="Arial" w:hAnsi="Arial" w:cs="Arial"/>
          <w:bCs/>
          <w:sz w:val="22"/>
          <w:szCs w:val="22"/>
        </w:rPr>
        <w:t>Información parcial, so</w:t>
      </w:r>
      <w:r w:rsidR="00515648" w:rsidRPr="00515648">
        <w:rPr>
          <w:rFonts w:ascii="Arial" w:hAnsi="Arial" w:cs="Arial"/>
          <w:bCs/>
          <w:sz w:val="22"/>
          <w:szCs w:val="22"/>
        </w:rPr>
        <w:t>lo entregó la relación de contratos.</w:t>
      </w:r>
    </w:p>
    <w:p w14:paraId="4950CFBB" w14:textId="77777777" w:rsidR="001B6D10" w:rsidRDefault="001B6D10" w:rsidP="0037127F">
      <w:pPr>
        <w:contextualSpacing/>
        <w:jc w:val="both"/>
        <w:rPr>
          <w:rFonts w:ascii="Arial" w:hAnsi="Arial" w:cs="Arial"/>
          <w:b/>
          <w:sz w:val="22"/>
          <w:szCs w:val="22"/>
        </w:rPr>
      </w:pPr>
    </w:p>
    <w:p w14:paraId="3C3E1E63" w14:textId="77777777" w:rsidR="00C74592" w:rsidRDefault="001B6D10" w:rsidP="0037127F">
      <w:pPr>
        <w:contextualSpacing/>
        <w:jc w:val="both"/>
        <w:rPr>
          <w:rFonts w:ascii="Arial" w:hAnsi="Arial" w:cs="Arial"/>
          <w:b/>
          <w:sz w:val="22"/>
          <w:szCs w:val="22"/>
        </w:rPr>
      </w:pPr>
      <w:r>
        <w:rPr>
          <w:rFonts w:ascii="Arial" w:hAnsi="Arial" w:cs="Arial"/>
          <w:b/>
          <w:sz w:val="22"/>
          <w:szCs w:val="22"/>
        </w:rPr>
        <w:t>E</w:t>
      </w:r>
      <w:r w:rsidR="00CE493A">
        <w:rPr>
          <w:rFonts w:ascii="Arial" w:hAnsi="Arial" w:cs="Arial"/>
          <w:b/>
          <w:sz w:val="22"/>
          <w:szCs w:val="22"/>
        </w:rPr>
        <w:t>valuación</w:t>
      </w:r>
      <w:r w:rsidR="00C74592">
        <w:rPr>
          <w:rFonts w:ascii="Arial" w:hAnsi="Arial" w:cs="Arial"/>
          <w:b/>
          <w:sz w:val="22"/>
          <w:szCs w:val="22"/>
        </w:rPr>
        <w:t>:</w:t>
      </w:r>
    </w:p>
    <w:p w14:paraId="3620938F" w14:textId="77777777" w:rsidR="00C74592" w:rsidRDefault="00C74592" w:rsidP="00BF20B9">
      <w:pPr>
        <w:pStyle w:val="Prrafodelista"/>
        <w:ind w:left="1080" w:hanging="720"/>
        <w:jc w:val="both"/>
        <w:rPr>
          <w:rFonts w:ascii="Arial" w:hAnsi="Arial" w:cs="Arial"/>
          <w:b/>
          <w:sz w:val="22"/>
          <w:szCs w:val="22"/>
        </w:rPr>
      </w:pPr>
    </w:p>
    <w:p w14:paraId="1AC99564" w14:textId="77777777" w:rsidR="00C74592" w:rsidRDefault="004030E9" w:rsidP="0037127F">
      <w:pPr>
        <w:contextualSpacing/>
        <w:jc w:val="both"/>
        <w:rPr>
          <w:rFonts w:ascii="Arial" w:hAnsi="Arial" w:cs="Arial"/>
          <w:bCs/>
          <w:sz w:val="22"/>
          <w:szCs w:val="22"/>
        </w:rPr>
      </w:pPr>
      <w:r>
        <w:rPr>
          <w:rFonts w:ascii="Arial" w:hAnsi="Arial" w:cs="Arial"/>
          <w:bCs/>
          <w:sz w:val="22"/>
          <w:szCs w:val="22"/>
        </w:rPr>
        <w:t xml:space="preserve">Esta </w:t>
      </w:r>
      <w:r w:rsidR="00B57499">
        <w:rPr>
          <w:rFonts w:ascii="Arial" w:hAnsi="Arial" w:cs="Arial"/>
          <w:bCs/>
          <w:sz w:val="22"/>
          <w:szCs w:val="22"/>
        </w:rPr>
        <w:t>A</w:t>
      </w:r>
      <w:r>
        <w:rPr>
          <w:rFonts w:ascii="Arial" w:hAnsi="Arial" w:cs="Arial"/>
          <w:bCs/>
          <w:sz w:val="22"/>
          <w:szCs w:val="22"/>
        </w:rPr>
        <w:t>ctividad está asociada a la entrega de dos productos, el primero es el producto 23 “</w:t>
      </w:r>
      <w:r w:rsidRPr="004770D7">
        <w:rPr>
          <w:rFonts w:ascii="Arial" w:hAnsi="Arial" w:cs="Arial"/>
          <w:bCs/>
          <w:i/>
          <w:iCs/>
          <w:sz w:val="22"/>
          <w:szCs w:val="22"/>
        </w:rPr>
        <w:t>Relación de contratos implementada a los recursos de la Participación de Propósito General para las vigencias 2020 y 2021 – primer semestre</w:t>
      </w:r>
      <w:r>
        <w:rPr>
          <w:rFonts w:ascii="Arial" w:hAnsi="Arial" w:cs="Arial"/>
          <w:bCs/>
          <w:sz w:val="22"/>
          <w:szCs w:val="22"/>
        </w:rPr>
        <w:t>” y el producto 24 “</w:t>
      </w:r>
      <w:r w:rsidRPr="004770D7">
        <w:rPr>
          <w:rFonts w:ascii="Arial" w:hAnsi="Arial" w:cs="Arial"/>
          <w:bCs/>
          <w:i/>
          <w:iCs/>
          <w:sz w:val="22"/>
          <w:szCs w:val="22"/>
        </w:rPr>
        <w:t>Lista de chequeo previo a la Solicitud del CDP</w:t>
      </w:r>
      <w:r>
        <w:rPr>
          <w:rFonts w:ascii="Arial" w:hAnsi="Arial" w:cs="Arial"/>
          <w:bCs/>
          <w:sz w:val="22"/>
          <w:szCs w:val="22"/>
        </w:rPr>
        <w:t>”.</w:t>
      </w:r>
    </w:p>
    <w:p w14:paraId="4274D8E5" w14:textId="77777777" w:rsidR="00C74592" w:rsidRDefault="00C74592" w:rsidP="0037127F">
      <w:pPr>
        <w:contextualSpacing/>
        <w:jc w:val="both"/>
        <w:rPr>
          <w:rFonts w:ascii="Arial" w:hAnsi="Arial" w:cs="Arial"/>
          <w:bCs/>
          <w:sz w:val="22"/>
          <w:szCs w:val="22"/>
        </w:rPr>
      </w:pPr>
    </w:p>
    <w:p w14:paraId="17B1B28B" w14:textId="77777777" w:rsidR="001D3E82" w:rsidRDefault="00B955EC" w:rsidP="0037127F">
      <w:pPr>
        <w:contextualSpacing/>
        <w:jc w:val="both"/>
        <w:rPr>
          <w:rFonts w:ascii="Arial" w:hAnsi="Arial" w:cs="Arial"/>
          <w:bCs/>
          <w:sz w:val="22"/>
          <w:szCs w:val="22"/>
        </w:rPr>
      </w:pPr>
      <w:r>
        <w:rPr>
          <w:rFonts w:ascii="Arial" w:hAnsi="Arial" w:cs="Arial"/>
          <w:bCs/>
          <w:sz w:val="22"/>
          <w:szCs w:val="22"/>
        </w:rPr>
        <w:t xml:space="preserve">En relación con el producto 23, el Municipio remitió </w:t>
      </w:r>
      <w:r w:rsidR="008777F2">
        <w:rPr>
          <w:rFonts w:ascii="Arial" w:hAnsi="Arial" w:cs="Arial"/>
          <w:bCs/>
          <w:sz w:val="22"/>
          <w:szCs w:val="22"/>
        </w:rPr>
        <w:t>un</w:t>
      </w:r>
      <w:r>
        <w:rPr>
          <w:rFonts w:ascii="Arial" w:hAnsi="Arial" w:cs="Arial"/>
          <w:bCs/>
          <w:sz w:val="22"/>
          <w:szCs w:val="22"/>
        </w:rPr>
        <w:t>a relación de contratos</w:t>
      </w:r>
      <w:r w:rsidR="00B57499">
        <w:rPr>
          <w:rFonts w:ascii="Arial" w:hAnsi="Arial" w:cs="Arial"/>
          <w:bCs/>
          <w:sz w:val="22"/>
          <w:szCs w:val="22"/>
        </w:rPr>
        <w:t>;</w:t>
      </w:r>
      <w:r w:rsidR="008777F2">
        <w:rPr>
          <w:rFonts w:ascii="Arial" w:hAnsi="Arial" w:cs="Arial"/>
          <w:bCs/>
          <w:sz w:val="22"/>
          <w:szCs w:val="22"/>
        </w:rPr>
        <w:t xml:space="preserve"> no obstante,</w:t>
      </w:r>
      <w:r>
        <w:rPr>
          <w:rFonts w:ascii="Arial" w:hAnsi="Arial" w:cs="Arial"/>
          <w:bCs/>
          <w:sz w:val="22"/>
          <w:szCs w:val="22"/>
        </w:rPr>
        <w:t xml:space="preserve"> verificando la información que reposa allí</w:t>
      </w:r>
      <w:r w:rsidR="008777F2">
        <w:rPr>
          <w:rFonts w:ascii="Arial" w:hAnsi="Arial" w:cs="Arial"/>
          <w:bCs/>
          <w:sz w:val="22"/>
          <w:szCs w:val="22"/>
        </w:rPr>
        <w:t xml:space="preserve">, </w:t>
      </w:r>
      <w:r>
        <w:rPr>
          <w:rFonts w:ascii="Arial" w:hAnsi="Arial" w:cs="Arial"/>
          <w:bCs/>
          <w:sz w:val="22"/>
          <w:szCs w:val="22"/>
        </w:rPr>
        <w:t>aún se identifican dificultades</w:t>
      </w:r>
      <w:r w:rsidR="008777F2">
        <w:rPr>
          <w:rFonts w:ascii="Arial" w:hAnsi="Arial" w:cs="Arial"/>
          <w:bCs/>
          <w:sz w:val="22"/>
          <w:szCs w:val="22"/>
        </w:rPr>
        <w:t xml:space="preserve"> por parte de la Entidad para determinar con exactitud los contratos financiados con los recursos de Propósito General. Soporte de lo anterior son los </w:t>
      </w:r>
      <w:r w:rsidR="00B57499">
        <w:rPr>
          <w:rFonts w:ascii="Arial" w:hAnsi="Arial" w:cs="Arial"/>
          <w:bCs/>
          <w:sz w:val="22"/>
          <w:szCs w:val="22"/>
        </w:rPr>
        <w:t>C</w:t>
      </w:r>
      <w:r w:rsidR="008777F2">
        <w:rPr>
          <w:rFonts w:ascii="Arial" w:hAnsi="Arial" w:cs="Arial"/>
          <w:bCs/>
          <w:sz w:val="22"/>
          <w:szCs w:val="22"/>
        </w:rPr>
        <w:t xml:space="preserve">ontratos </w:t>
      </w:r>
      <w:r w:rsidR="008777F2" w:rsidRPr="008777F2">
        <w:rPr>
          <w:rFonts w:ascii="Arial" w:hAnsi="Arial" w:cs="Arial"/>
          <w:bCs/>
          <w:sz w:val="22"/>
          <w:szCs w:val="22"/>
        </w:rPr>
        <w:t xml:space="preserve">PS </w:t>
      </w:r>
      <w:r w:rsidR="008777F2">
        <w:rPr>
          <w:rFonts w:ascii="Arial" w:hAnsi="Arial" w:cs="Arial"/>
          <w:bCs/>
          <w:sz w:val="22"/>
          <w:szCs w:val="22"/>
        </w:rPr>
        <w:t>–</w:t>
      </w:r>
      <w:r w:rsidR="008777F2" w:rsidRPr="008777F2">
        <w:rPr>
          <w:rFonts w:ascii="Arial" w:hAnsi="Arial" w:cs="Arial"/>
          <w:bCs/>
          <w:sz w:val="22"/>
          <w:szCs w:val="22"/>
        </w:rPr>
        <w:t xml:space="preserve"> 067</w:t>
      </w:r>
      <w:r w:rsidR="008777F2">
        <w:rPr>
          <w:rFonts w:ascii="Arial" w:hAnsi="Arial" w:cs="Arial"/>
          <w:bCs/>
          <w:sz w:val="22"/>
          <w:szCs w:val="22"/>
        </w:rPr>
        <w:t xml:space="preserve"> y </w:t>
      </w:r>
      <w:r w:rsidR="008777F2" w:rsidRPr="008777F2">
        <w:rPr>
          <w:rFonts w:ascii="Arial" w:hAnsi="Arial" w:cs="Arial"/>
          <w:bCs/>
          <w:sz w:val="22"/>
          <w:szCs w:val="22"/>
        </w:rPr>
        <w:t xml:space="preserve">MC </w:t>
      </w:r>
      <w:r w:rsidR="008777F2">
        <w:rPr>
          <w:rFonts w:ascii="Arial" w:hAnsi="Arial" w:cs="Arial"/>
          <w:bCs/>
          <w:sz w:val="22"/>
          <w:szCs w:val="22"/>
        </w:rPr>
        <w:t>–</w:t>
      </w:r>
      <w:r w:rsidR="008777F2" w:rsidRPr="008777F2">
        <w:rPr>
          <w:rFonts w:ascii="Arial" w:hAnsi="Arial" w:cs="Arial"/>
          <w:bCs/>
          <w:sz w:val="22"/>
          <w:szCs w:val="22"/>
        </w:rPr>
        <w:t xml:space="preserve"> 025</w:t>
      </w:r>
      <w:r w:rsidR="008777F2">
        <w:rPr>
          <w:rFonts w:ascii="Arial" w:hAnsi="Arial" w:cs="Arial"/>
          <w:bCs/>
          <w:sz w:val="22"/>
          <w:szCs w:val="22"/>
        </w:rPr>
        <w:t xml:space="preserve"> de 2020 los cuales están financiados con recursos de Coljuegos según se detalla en la misma relación de contratos. As</w:t>
      </w:r>
      <w:r w:rsidR="00B57499">
        <w:rPr>
          <w:rFonts w:ascii="Arial" w:hAnsi="Arial" w:cs="Arial"/>
          <w:bCs/>
          <w:sz w:val="22"/>
          <w:szCs w:val="22"/>
        </w:rPr>
        <w:t xml:space="preserve">í </w:t>
      </w:r>
      <w:r w:rsidR="008777F2">
        <w:rPr>
          <w:rFonts w:ascii="Arial" w:hAnsi="Arial" w:cs="Arial"/>
          <w:bCs/>
          <w:sz w:val="22"/>
          <w:szCs w:val="22"/>
        </w:rPr>
        <w:t xml:space="preserve">mismo, se evidencia que la relación no está completa, ya que no se relacionaron contratos de la vigencia 2021 y hay varias columnas </w:t>
      </w:r>
      <w:r w:rsidR="001D3E82">
        <w:rPr>
          <w:rFonts w:ascii="Arial" w:hAnsi="Arial" w:cs="Arial"/>
          <w:bCs/>
          <w:sz w:val="22"/>
          <w:szCs w:val="22"/>
        </w:rPr>
        <w:t>vacías</w:t>
      </w:r>
      <w:r w:rsidR="008777F2">
        <w:rPr>
          <w:rFonts w:ascii="Arial" w:hAnsi="Arial" w:cs="Arial"/>
          <w:bCs/>
          <w:sz w:val="22"/>
          <w:szCs w:val="22"/>
        </w:rPr>
        <w:t>.</w:t>
      </w:r>
    </w:p>
    <w:p w14:paraId="171B40CF" w14:textId="77777777" w:rsidR="001D3E82" w:rsidRDefault="001D3E82" w:rsidP="0037127F">
      <w:pPr>
        <w:contextualSpacing/>
        <w:jc w:val="both"/>
        <w:rPr>
          <w:rFonts w:ascii="Arial" w:hAnsi="Arial" w:cs="Arial"/>
          <w:bCs/>
          <w:sz w:val="22"/>
          <w:szCs w:val="22"/>
        </w:rPr>
      </w:pPr>
    </w:p>
    <w:p w14:paraId="0B921587" w14:textId="77777777" w:rsidR="001D3E82" w:rsidRDefault="001D3E82" w:rsidP="0037127F">
      <w:pPr>
        <w:contextualSpacing/>
        <w:jc w:val="both"/>
        <w:rPr>
          <w:rFonts w:ascii="Arial" w:hAnsi="Arial" w:cs="Arial"/>
          <w:bCs/>
          <w:sz w:val="22"/>
          <w:szCs w:val="22"/>
        </w:rPr>
      </w:pPr>
      <w:r>
        <w:rPr>
          <w:rFonts w:ascii="Arial" w:hAnsi="Arial" w:cs="Arial"/>
          <w:bCs/>
          <w:sz w:val="22"/>
          <w:szCs w:val="22"/>
        </w:rPr>
        <w:t xml:space="preserve">Es de vital importancia, que el Municipio integré a todo su proceso de contratación dicha matriz, en especial, aquellos contratos financiados con los recursos de Propósito General. Debido a que esta herramienta, será el repositorio </w:t>
      </w:r>
      <w:r w:rsidR="0020705F">
        <w:rPr>
          <w:rFonts w:ascii="Arial" w:hAnsi="Arial" w:cs="Arial"/>
          <w:bCs/>
          <w:sz w:val="22"/>
          <w:szCs w:val="22"/>
        </w:rPr>
        <w:t xml:space="preserve">de la Entidad, </w:t>
      </w:r>
      <w:r>
        <w:rPr>
          <w:rFonts w:ascii="Arial" w:hAnsi="Arial" w:cs="Arial"/>
          <w:bCs/>
          <w:sz w:val="22"/>
          <w:szCs w:val="22"/>
        </w:rPr>
        <w:t xml:space="preserve">que a su vez, </w:t>
      </w:r>
      <w:r w:rsidR="0020705F">
        <w:rPr>
          <w:rFonts w:ascii="Arial" w:hAnsi="Arial" w:cs="Arial"/>
          <w:bCs/>
          <w:sz w:val="22"/>
          <w:szCs w:val="22"/>
        </w:rPr>
        <w:t xml:space="preserve">servirá como </w:t>
      </w:r>
      <w:r>
        <w:rPr>
          <w:rFonts w:ascii="Arial" w:hAnsi="Arial" w:cs="Arial"/>
          <w:bCs/>
          <w:sz w:val="22"/>
          <w:szCs w:val="22"/>
        </w:rPr>
        <w:t>medio de contr</w:t>
      </w:r>
      <w:r w:rsidR="0020705F">
        <w:rPr>
          <w:rFonts w:ascii="Arial" w:hAnsi="Arial" w:cs="Arial"/>
          <w:bCs/>
          <w:sz w:val="22"/>
          <w:szCs w:val="22"/>
        </w:rPr>
        <w:t>aste entre los objetos contractuales celebrados y su fuente de financiación.</w:t>
      </w:r>
    </w:p>
    <w:p w14:paraId="7E5084BA" w14:textId="77777777" w:rsidR="001D3E82" w:rsidRDefault="001D3E82" w:rsidP="0037127F">
      <w:pPr>
        <w:contextualSpacing/>
        <w:jc w:val="both"/>
        <w:rPr>
          <w:rFonts w:ascii="Arial" w:hAnsi="Arial" w:cs="Arial"/>
          <w:bCs/>
          <w:sz w:val="22"/>
          <w:szCs w:val="22"/>
        </w:rPr>
      </w:pPr>
    </w:p>
    <w:p w14:paraId="7200C59C" w14:textId="77777777" w:rsidR="00C74592" w:rsidRDefault="001D3E82" w:rsidP="0037127F">
      <w:pPr>
        <w:contextualSpacing/>
        <w:jc w:val="both"/>
        <w:rPr>
          <w:rFonts w:ascii="Arial" w:hAnsi="Arial" w:cs="Arial"/>
          <w:bCs/>
          <w:sz w:val="22"/>
          <w:szCs w:val="22"/>
        </w:rPr>
      </w:pPr>
      <w:r>
        <w:rPr>
          <w:rFonts w:ascii="Arial" w:hAnsi="Arial" w:cs="Arial"/>
          <w:bCs/>
          <w:sz w:val="22"/>
          <w:szCs w:val="22"/>
        </w:rPr>
        <w:t>El Municipio de Calamar - Bolívar en la información que remitió, no entregó la lista de chequeo previo a la solicitud del CDP, dicho proceso tiene como fin, que el comité evaluador realice una validación entre el objeto contractual a celebrar y su posible fuente de financiación. Lo anterior a través de un listado de chequeo, antes de la solicitud del CDP, permitiendo así, asegurarle a la Entidad que el contrato a financiar con cualquiera de los recursos de Propósito General se encuentra habilitado normativamente.</w:t>
      </w:r>
    </w:p>
    <w:p w14:paraId="22A9DD32" w14:textId="77777777" w:rsidR="00C74592" w:rsidRPr="001D3E82" w:rsidRDefault="00C74592" w:rsidP="0037127F">
      <w:pPr>
        <w:contextualSpacing/>
        <w:jc w:val="both"/>
        <w:rPr>
          <w:rFonts w:ascii="Arial" w:hAnsi="Arial" w:cs="Arial"/>
          <w:bCs/>
          <w:sz w:val="22"/>
          <w:szCs w:val="22"/>
        </w:rPr>
      </w:pPr>
    </w:p>
    <w:p w14:paraId="699793D0" w14:textId="77777777" w:rsidR="001D3E82" w:rsidRPr="001D3E82" w:rsidRDefault="001D3E82" w:rsidP="0037127F">
      <w:pPr>
        <w:contextualSpacing/>
        <w:jc w:val="both"/>
        <w:rPr>
          <w:rFonts w:ascii="Arial" w:hAnsi="Arial" w:cs="Arial"/>
          <w:bCs/>
          <w:sz w:val="22"/>
          <w:szCs w:val="22"/>
        </w:rPr>
      </w:pPr>
      <w:r w:rsidRPr="001D3E82">
        <w:rPr>
          <w:rFonts w:ascii="Arial" w:hAnsi="Arial" w:cs="Arial"/>
          <w:bCs/>
          <w:sz w:val="22"/>
          <w:szCs w:val="22"/>
        </w:rPr>
        <w:t xml:space="preserve">Por lo expuesto anteriormente, se evidencia que el Municipio de Calamar – Bolívar, no ha tiene aún un proceso de revisión de los objetos contractuales y su fuente de financiación, en ese orden, la </w:t>
      </w:r>
      <w:r w:rsidR="00B57499">
        <w:rPr>
          <w:rFonts w:ascii="Arial" w:hAnsi="Arial" w:cs="Arial"/>
          <w:bCs/>
          <w:sz w:val="22"/>
          <w:szCs w:val="22"/>
        </w:rPr>
        <w:t>A</w:t>
      </w:r>
      <w:r w:rsidRPr="001D3E82">
        <w:rPr>
          <w:rFonts w:ascii="Arial" w:hAnsi="Arial" w:cs="Arial"/>
          <w:bCs/>
          <w:sz w:val="22"/>
          <w:szCs w:val="22"/>
        </w:rPr>
        <w:t xml:space="preserve">ctividad se da como </w:t>
      </w:r>
      <w:r>
        <w:rPr>
          <w:rFonts w:ascii="Arial" w:hAnsi="Arial" w:cs="Arial"/>
          <w:bCs/>
          <w:sz w:val="22"/>
          <w:szCs w:val="22"/>
        </w:rPr>
        <w:t xml:space="preserve">no </w:t>
      </w:r>
      <w:r w:rsidRPr="001D3E82">
        <w:rPr>
          <w:rFonts w:ascii="Arial" w:hAnsi="Arial" w:cs="Arial"/>
          <w:bCs/>
          <w:sz w:val="22"/>
          <w:szCs w:val="22"/>
        </w:rPr>
        <w:t xml:space="preserve">cumplida. </w:t>
      </w:r>
    </w:p>
    <w:p w14:paraId="770E8BCB" w14:textId="77777777" w:rsidR="001D3E82" w:rsidRDefault="001D3E82" w:rsidP="0037127F">
      <w:pPr>
        <w:contextualSpacing/>
        <w:jc w:val="both"/>
        <w:rPr>
          <w:rFonts w:ascii="Arial" w:hAnsi="Arial" w:cs="Arial"/>
          <w:b/>
          <w:sz w:val="22"/>
          <w:szCs w:val="22"/>
        </w:rPr>
      </w:pPr>
    </w:p>
    <w:p w14:paraId="0415E6E8" w14:textId="77777777" w:rsidR="00C74592" w:rsidRDefault="00C74592" w:rsidP="0037127F">
      <w:pPr>
        <w:contextualSpacing/>
        <w:jc w:val="both"/>
        <w:rPr>
          <w:rFonts w:ascii="Arial" w:hAnsi="Arial" w:cs="Arial"/>
          <w:b/>
          <w:sz w:val="22"/>
          <w:szCs w:val="22"/>
        </w:rPr>
      </w:pPr>
      <w:r>
        <w:rPr>
          <w:rFonts w:ascii="Arial" w:hAnsi="Arial" w:cs="Arial"/>
          <w:b/>
          <w:sz w:val="22"/>
          <w:szCs w:val="22"/>
        </w:rPr>
        <w:t xml:space="preserve">Evaluación de la </w:t>
      </w:r>
      <w:r w:rsidR="00B57499">
        <w:rPr>
          <w:rFonts w:ascii="Arial" w:hAnsi="Arial" w:cs="Arial"/>
          <w:b/>
          <w:sz w:val="22"/>
          <w:szCs w:val="22"/>
        </w:rPr>
        <w:t>A</w:t>
      </w:r>
      <w:r>
        <w:rPr>
          <w:rFonts w:ascii="Arial" w:hAnsi="Arial" w:cs="Arial"/>
          <w:b/>
          <w:sz w:val="22"/>
          <w:szCs w:val="22"/>
        </w:rPr>
        <w:t xml:space="preserve">ctividad No. 2.1.2: </w:t>
      </w:r>
      <w:r>
        <w:rPr>
          <w:rFonts w:ascii="Arial" w:hAnsi="Arial" w:cs="Arial"/>
          <w:b/>
          <w:sz w:val="22"/>
          <w:szCs w:val="22"/>
          <w:u w:val="single"/>
        </w:rPr>
        <w:t>No Cumple</w:t>
      </w:r>
      <w:r w:rsidR="00B57499">
        <w:rPr>
          <w:rFonts w:ascii="Arial" w:hAnsi="Arial" w:cs="Arial"/>
          <w:b/>
          <w:sz w:val="22"/>
          <w:szCs w:val="22"/>
          <w:u w:val="single"/>
        </w:rPr>
        <w:t>.</w:t>
      </w:r>
    </w:p>
    <w:p w14:paraId="57480502" w14:textId="77777777" w:rsidR="00C74592" w:rsidRDefault="00C74592" w:rsidP="0037127F">
      <w:pPr>
        <w:contextualSpacing/>
        <w:jc w:val="both"/>
        <w:rPr>
          <w:rFonts w:ascii="Arial" w:hAnsi="Arial" w:cs="Arial"/>
          <w:b/>
          <w:sz w:val="22"/>
          <w:szCs w:val="22"/>
        </w:rPr>
      </w:pPr>
    </w:p>
    <w:p w14:paraId="00F4F672" w14:textId="77777777" w:rsidR="00CE493A" w:rsidRDefault="00CE493A"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509F2949" w14:textId="77777777" w:rsidR="00CE493A" w:rsidRDefault="00CE493A" w:rsidP="0037127F">
      <w:pPr>
        <w:contextualSpacing/>
        <w:jc w:val="both"/>
        <w:rPr>
          <w:rFonts w:ascii="Arial" w:hAnsi="Arial" w:cs="Arial"/>
          <w:b/>
          <w:sz w:val="22"/>
          <w:szCs w:val="22"/>
          <w:u w:val="single"/>
        </w:rPr>
      </w:pPr>
    </w:p>
    <w:p w14:paraId="04FFC65E" w14:textId="77777777" w:rsidR="00CE493A" w:rsidRDefault="00CE493A" w:rsidP="0037127F">
      <w:pPr>
        <w:contextualSpacing/>
        <w:jc w:val="both"/>
        <w:rPr>
          <w:rFonts w:ascii="Arial" w:hAnsi="Arial" w:cs="Arial"/>
          <w:bCs/>
          <w:sz w:val="22"/>
          <w:szCs w:val="22"/>
        </w:rPr>
      </w:pPr>
      <w:r>
        <w:rPr>
          <w:rFonts w:ascii="Arial" w:hAnsi="Arial" w:cs="Arial"/>
          <w:bCs/>
          <w:sz w:val="22"/>
          <w:szCs w:val="22"/>
        </w:rPr>
        <w:t>La Entidad</w:t>
      </w:r>
      <w:r w:rsidR="00515648">
        <w:rPr>
          <w:rFonts w:ascii="Arial" w:hAnsi="Arial" w:cs="Arial"/>
          <w:bCs/>
          <w:sz w:val="22"/>
          <w:szCs w:val="22"/>
        </w:rPr>
        <w:t xml:space="preserve"> debe crear un punto de control a través de un listado de chequeo que permita constatar que la fuente de los recursos a utilizar no tiene destinación </w:t>
      </w:r>
      <w:r w:rsidR="00431AA4">
        <w:rPr>
          <w:rFonts w:ascii="Arial" w:hAnsi="Arial" w:cs="Arial"/>
          <w:bCs/>
          <w:sz w:val="22"/>
          <w:szCs w:val="22"/>
        </w:rPr>
        <w:t>específica</w:t>
      </w:r>
      <w:r w:rsidR="00515648">
        <w:rPr>
          <w:rFonts w:ascii="Arial" w:hAnsi="Arial" w:cs="Arial"/>
          <w:bCs/>
          <w:sz w:val="22"/>
          <w:szCs w:val="22"/>
        </w:rPr>
        <w:t>. Lo anterior, para garantizar que los objetos de gastos financiados con recursos del Sistema General de Participaciones</w:t>
      </w:r>
      <w:r w:rsidR="00B57499">
        <w:rPr>
          <w:rFonts w:ascii="Arial" w:hAnsi="Arial" w:cs="Arial"/>
          <w:bCs/>
          <w:sz w:val="22"/>
          <w:szCs w:val="22"/>
        </w:rPr>
        <w:t>;</w:t>
      </w:r>
      <w:r w:rsidR="00515648">
        <w:rPr>
          <w:rFonts w:ascii="Arial" w:hAnsi="Arial" w:cs="Arial"/>
          <w:bCs/>
          <w:sz w:val="22"/>
          <w:szCs w:val="22"/>
        </w:rPr>
        <w:t xml:space="preserve"> específicamente, cumple con lo dispuesto en su marco normativo.</w:t>
      </w:r>
      <w:r w:rsidR="000E02D8">
        <w:rPr>
          <w:rFonts w:ascii="Arial" w:hAnsi="Arial" w:cs="Arial"/>
          <w:bCs/>
          <w:sz w:val="22"/>
          <w:szCs w:val="22"/>
        </w:rPr>
        <w:t xml:space="preserve"> A continuación, se propone el siguiente modelo:</w:t>
      </w:r>
    </w:p>
    <w:p w14:paraId="6369B1DA" w14:textId="77777777" w:rsidR="000E02D8" w:rsidRDefault="000E02D8" w:rsidP="0037127F">
      <w:pPr>
        <w:contextualSpacing/>
        <w:jc w:val="both"/>
        <w:rPr>
          <w:rFonts w:ascii="Arial" w:hAnsi="Arial" w:cs="Arial"/>
          <w:bCs/>
          <w:sz w:val="22"/>
          <w:szCs w:val="22"/>
        </w:rPr>
      </w:pPr>
    </w:p>
    <w:tbl>
      <w:tblPr>
        <w:tblStyle w:val="Tablaconcuadrcula"/>
        <w:tblW w:w="8889" w:type="dxa"/>
        <w:tblLook w:val="04A0" w:firstRow="1" w:lastRow="0" w:firstColumn="1" w:lastColumn="0" w:noHBand="0" w:noVBand="1"/>
      </w:tblPr>
      <w:tblGrid>
        <w:gridCol w:w="4444"/>
        <w:gridCol w:w="4445"/>
      </w:tblGrid>
      <w:tr w:rsidR="000E02D8" w14:paraId="399EB21D" w14:textId="77777777" w:rsidTr="000E02D8">
        <w:trPr>
          <w:trHeight w:val="992"/>
        </w:trPr>
        <w:tc>
          <w:tcPr>
            <w:tcW w:w="8889" w:type="dxa"/>
            <w:gridSpan w:val="2"/>
            <w:tcBorders>
              <w:top w:val="single" w:sz="4" w:space="0" w:color="auto"/>
              <w:left w:val="single" w:sz="4" w:space="0" w:color="auto"/>
              <w:bottom w:val="single" w:sz="4" w:space="0" w:color="auto"/>
              <w:right w:val="single" w:sz="4" w:space="0" w:color="auto"/>
            </w:tcBorders>
            <w:hideMark/>
          </w:tcPr>
          <w:p w14:paraId="68D8F0C1" w14:textId="77777777" w:rsidR="000E02D8" w:rsidRDefault="000E02D8" w:rsidP="0037127F">
            <w:pPr>
              <w:contextualSpacing/>
              <w:jc w:val="center"/>
              <w:rPr>
                <w:rFonts w:ascii="Arial" w:hAnsi="Arial" w:cs="Arial"/>
                <w:sz w:val="20"/>
                <w:szCs w:val="20"/>
              </w:rPr>
            </w:pPr>
            <w:r>
              <w:rPr>
                <w:rFonts w:ascii="Arial" w:hAnsi="Arial" w:cs="Arial"/>
                <w:b/>
                <w:sz w:val="20"/>
                <w:szCs w:val="20"/>
              </w:rPr>
              <w:lastRenderedPageBreak/>
              <w:t>Punto de Control: Verificación Objeto de Gasto</w:t>
            </w:r>
            <w:r>
              <w:rPr>
                <w:rFonts w:ascii="Arial" w:hAnsi="Arial" w:cs="Arial"/>
                <w:b/>
                <w:sz w:val="20"/>
                <w:szCs w:val="20"/>
              </w:rPr>
              <w:br/>
              <w:t xml:space="preserve"> Proceso Contractual N° </w:t>
            </w:r>
            <w:r>
              <w:rPr>
                <w:rFonts w:ascii="Arial" w:hAnsi="Arial" w:cs="Arial"/>
                <w:sz w:val="20"/>
                <w:szCs w:val="20"/>
              </w:rPr>
              <w:br/>
              <w:t xml:space="preserve">Municipio de Calamar, Bolívar </w:t>
            </w:r>
          </w:p>
          <w:p w14:paraId="6598FFEA" w14:textId="77777777" w:rsidR="000E02D8" w:rsidRDefault="000E02D8" w:rsidP="0037127F">
            <w:pPr>
              <w:contextualSpacing/>
              <w:jc w:val="center"/>
              <w:rPr>
                <w:rFonts w:ascii="Arial" w:hAnsi="Arial" w:cs="Arial"/>
                <w:sz w:val="20"/>
                <w:szCs w:val="20"/>
              </w:rPr>
            </w:pPr>
            <w:r>
              <w:rPr>
                <w:rFonts w:ascii="Arial" w:hAnsi="Arial" w:cs="Arial"/>
                <w:sz w:val="20"/>
                <w:szCs w:val="20"/>
              </w:rPr>
              <w:t>Fecha xx</w:t>
            </w:r>
          </w:p>
        </w:tc>
      </w:tr>
      <w:tr w:rsidR="000E02D8" w14:paraId="273A2AFB" w14:textId="77777777" w:rsidTr="000E02D8">
        <w:trPr>
          <w:trHeight w:val="269"/>
        </w:trPr>
        <w:tc>
          <w:tcPr>
            <w:tcW w:w="4444" w:type="dxa"/>
            <w:tcBorders>
              <w:top w:val="single" w:sz="4" w:space="0" w:color="auto"/>
              <w:left w:val="single" w:sz="4" w:space="0" w:color="auto"/>
              <w:bottom w:val="single" w:sz="4" w:space="0" w:color="auto"/>
              <w:right w:val="single" w:sz="4" w:space="0" w:color="auto"/>
            </w:tcBorders>
            <w:vAlign w:val="center"/>
            <w:hideMark/>
          </w:tcPr>
          <w:p w14:paraId="1823D0EA" w14:textId="77777777" w:rsidR="000E02D8" w:rsidRDefault="000E02D8" w:rsidP="0037127F">
            <w:pPr>
              <w:contextualSpacing/>
              <w:rPr>
                <w:rFonts w:ascii="Arial" w:hAnsi="Arial" w:cs="Arial"/>
                <w:sz w:val="20"/>
                <w:szCs w:val="20"/>
              </w:rPr>
            </w:pPr>
            <w:r>
              <w:rPr>
                <w:rFonts w:ascii="Arial" w:hAnsi="Arial" w:cs="Arial"/>
                <w:sz w:val="20"/>
                <w:szCs w:val="20"/>
              </w:rPr>
              <w:t>¿Cuál es la fuente de financiación?</w:t>
            </w:r>
          </w:p>
        </w:tc>
        <w:tc>
          <w:tcPr>
            <w:tcW w:w="4445" w:type="dxa"/>
            <w:tcBorders>
              <w:top w:val="single" w:sz="4" w:space="0" w:color="auto"/>
              <w:left w:val="single" w:sz="4" w:space="0" w:color="auto"/>
              <w:bottom w:val="single" w:sz="4" w:space="0" w:color="auto"/>
              <w:right w:val="single" w:sz="4" w:space="0" w:color="auto"/>
            </w:tcBorders>
            <w:vAlign w:val="center"/>
            <w:hideMark/>
          </w:tcPr>
          <w:p w14:paraId="31125456" w14:textId="77777777" w:rsidR="000E02D8" w:rsidRDefault="000E02D8" w:rsidP="0037127F">
            <w:pPr>
              <w:contextualSpacing/>
              <w:rPr>
                <w:rFonts w:ascii="Arial" w:hAnsi="Arial" w:cs="Arial"/>
                <w:sz w:val="20"/>
                <w:szCs w:val="20"/>
              </w:rPr>
            </w:pPr>
          </w:p>
        </w:tc>
      </w:tr>
      <w:tr w:rsidR="000E02D8" w14:paraId="70877D57" w14:textId="77777777" w:rsidTr="000E02D8">
        <w:trPr>
          <w:trHeight w:val="339"/>
        </w:trPr>
        <w:tc>
          <w:tcPr>
            <w:tcW w:w="4444" w:type="dxa"/>
            <w:tcBorders>
              <w:top w:val="single" w:sz="4" w:space="0" w:color="auto"/>
              <w:left w:val="single" w:sz="4" w:space="0" w:color="auto"/>
              <w:bottom w:val="single" w:sz="4" w:space="0" w:color="auto"/>
              <w:right w:val="single" w:sz="4" w:space="0" w:color="auto"/>
            </w:tcBorders>
            <w:vAlign w:val="center"/>
            <w:hideMark/>
          </w:tcPr>
          <w:p w14:paraId="7D8F9A73" w14:textId="77777777" w:rsidR="000E02D8" w:rsidRDefault="000E02D8" w:rsidP="0037127F">
            <w:pPr>
              <w:contextualSpacing/>
              <w:rPr>
                <w:rFonts w:ascii="Arial" w:hAnsi="Arial" w:cs="Arial"/>
                <w:sz w:val="20"/>
                <w:szCs w:val="20"/>
              </w:rPr>
            </w:pPr>
            <w:r>
              <w:rPr>
                <w:rFonts w:ascii="Arial" w:hAnsi="Arial" w:cs="Arial"/>
                <w:sz w:val="20"/>
                <w:szCs w:val="20"/>
              </w:rPr>
              <w:t xml:space="preserve">¿Dicha fuente tiene destinación </w:t>
            </w:r>
            <w:r w:rsidR="00431AA4">
              <w:rPr>
                <w:rFonts w:ascii="Arial" w:hAnsi="Arial" w:cs="Arial"/>
                <w:sz w:val="20"/>
                <w:szCs w:val="20"/>
              </w:rPr>
              <w:t>específica</w:t>
            </w:r>
            <w:r>
              <w:rPr>
                <w:rFonts w:ascii="Arial" w:hAnsi="Arial" w:cs="Arial"/>
                <w:sz w:val="20"/>
                <w:szCs w:val="20"/>
              </w:rPr>
              <w:t>?</w:t>
            </w:r>
          </w:p>
        </w:tc>
        <w:tc>
          <w:tcPr>
            <w:tcW w:w="4445" w:type="dxa"/>
            <w:tcBorders>
              <w:top w:val="single" w:sz="4" w:space="0" w:color="auto"/>
              <w:left w:val="single" w:sz="4" w:space="0" w:color="auto"/>
              <w:bottom w:val="single" w:sz="4" w:space="0" w:color="auto"/>
              <w:right w:val="single" w:sz="4" w:space="0" w:color="auto"/>
            </w:tcBorders>
            <w:vAlign w:val="center"/>
            <w:hideMark/>
          </w:tcPr>
          <w:p w14:paraId="0925219F" w14:textId="77777777" w:rsidR="000E02D8" w:rsidRDefault="000E02D8" w:rsidP="0037127F">
            <w:pPr>
              <w:contextualSpacing/>
              <w:rPr>
                <w:rFonts w:ascii="Arial" w:hAnsi="Arial" w:cs="Arial"/>
                <w:sz w:val="20"/>
                <w:szCs w:val="20"/>
              </w:rPr>
            </w:pPr>
            <w:r>
              <w:rPr>
                <w:rFonts w:ascii="Arial" w:hAnsi="Arial" w:cs="Arial"/>
                <w:sz w:val="20"/>
                <w:szCs w:val="20"/>
              </w:rPr>
              <w:t>Sí____   No____</w:t>
            </w:r>
          </w:p>
        </w:tc>
      </w:tr>
      <w:tr w:rsidR="000E02D8" w14:paraId="7042823B" w14:textId="77777777" w:rsidTr="000E02D8">
        <w:trPr>
          <w:trHeight w:val="329"/>
        </w:trPr>
        <w:tc>
          <w:tcPr>
            <w:tcW w:w="4444" w:type="dxa"/>
            <w:tcBorders>
              <w:top w:val="single" w:sz="4" w:space="0" w:color="auto"/>
              <w:left w:val="single" w:sz="4" w:space="0" w:color="auto"/>
              <w:bottom w:val="single" w:sz="4" w:space="0" w:color="auto"/>
              <w:right w:val="single" w:sz="4" w:space="0" w:color="auto"/>
            </w:tcBorders>
            <w:vAlign w:val="center"/>
          </w:tcPr>
          <w:p w14:paraId="18E075BC" w14:textId="77777777" w:rsidR="000E02D8" w:rsidRDefault="000E02D8" w:rsidP="0037127F">
            <w:pPr>
              <w:contextualSpacing/>
              <w:rPr>
                <w:rFonts w:ascii="Arial" w:hAnsi="Arial" w:cs="Arial"/>
                <w:sz w:val="20"/>
                <w:szCs w:val="20"/>
              </w:rPr>
            </w:pPr>
            <w:r>
              <w:rPr>
                <w:rFonts w:ascii="Arial" w:hAnsi="Arial" w:cs="Arial"/>
                <w:sz w:val="20"/>
                <w:szCs w:val="20"/>
              </w:rPr>
              <w:t>¿Se revisó el marco legal?</w:t>
            </w:r>
          </w:p>
          <w:p w14:paraId="76115BF9" w14:textId="77777777" w:rsidR="000E02D8" w:rsidRDefault="000E02D8" w:rsidP="0037127F">
            <w:pPr>
              <w:contextualSpacing/>
              <w:rPr>
                <w:rFonts w:ascii="Arial" w:hAnsi="Arial" w:cs="Arial"/>
                <w:sz w:val="20"/>
                <w:szCs w:val="20"/>
              </w:rPr>
            </w:pPr>
          </w:p>
          <w:p w14:paraId="130265E2" w14:textId="77777777" w:rsidR="000E02D8" w:rsidRDefault="000E02D8" w:rsidP="0037127F">
            <w:pPr>
              <w:contextualSpacing/>
              <w:rPr>
                <w:rFonts w:ascii="Arial" w:hAnsi="Arial" w:cs="Arial"/>
                <w:sz w:val="20"/>
                <w:szCs w:val="20"/>
              </w:rPr>
            </w:pPr>
            <w:r>
              <w:rPr>
                <w:rFonts w:ascii="Arial" w:hAnsi="Arial" w:cs="Arial"/>
                <w:sz w:val="20"/>
                <w:szCs w:val="20"/>
              </w:rPr>
              <w:t xml:space="preserve"> (Aplica si la respuesta anterior es afirmativa)</w:t>
            </w:r>
          </w:p>
        </w:tc>
        <w:tc>
          <w:tcPr>
            <w:tcW w:w="4445" w:type="dxa"/>
            <w:tcBorders>
              <w:top w:val="single" w:sz="4" w:space="0" w:color="auto"/>
              <w:left w:val="single" w:sz="4" w:space="0" w:color="auto"/>
              <w:bottom w:val="single" w:sz="4" w:space="0" w:color="auto"/>
              <w:right w:val="single" w:sz="4" w:space="0" w:color="auto"/>
            </w:tcBorders>
            <w:vAlign w:val="center"/>
            <w:hideMark/>
          </w:tcPr>
          <w:p w14:paraId="5E0B3D7B" w14:textId="77777777" w:rsidR="000E02D8" w:rsidRDefault="000E02D8" w:rsidP="0037127F">
            <w:pPr>
              <w:contextualSpacing/>
              <w:rPr>
                <w:rFonts w:ascii="Arial" w:hAnsi="Arial" w:cs="Arial"/>
                <w:sz w:val="20"/>
                <w:szCs w:val="20"/>
              </w:rPr>
            </w:pPr>
            <w:r>
              <w:rPr>
                <w:rFonts w:ascii="Arial" w:hAnsi="Arial" w:cs="Arial"/>
                <w:sz w:val="20"/>
                <w:szCs w:val="20"/>
              </w:rPr>
              <w:t>Sí____   No____</w:t>
            </w:r>
          </w:p>
        </w:tc>
      </w:tr>
      <w:tr w:rsidR="000E02D8" w14:paraId="2918E04E" w14:textId="77777777" w:rsidTr="000E02D8">
        <w:trPr>
          <w:trHeight w:val="358"/>
        </w:trPr>
        <w:tc>
          <w:tcPr>
            <w:tcW w:w="4444" w:type="dxa"/>
            <w:tcBorders>
              <w:top w:val="single" w:sz="4" w:space="0" w:color="auto"/>
              <w:left w:val="single" w:sz="4" w:space="0" w:color="auto"/>
              <w:bottom w:val="single" w:sz="4" w:space="0" w:color="auto"/>
              <w:right w:val="single" w:sz="4" w:space="0" w:color="auto"/>
            </w:tcBorders>
            <w:vAlign w:val="center"/>
            <w:hideMark/>
          </w:tcPr>
          <w:p w14:paraId="428AF683" w14:textId="77777777" w:rsidR="000E02D8" w:rsidRDefault="000E02D8" w:rsidP="0037127F">
            <w:pPr>
              <w:contextualSpacing/>
              <w:rPr>
                <w:rFonts w:ascii="Arial" w:hAnsi="Arial" w:cs="Arial"/>
                <w:sz w:val="20"/>
                <w:szCs w:val="20"/>
              </w:rPr>
            </w:pPr>
            <w:r>
              <w:rPr>
                <w:rFonts w:ascii="Arial" w:hAnsi="Arial" w:cs="Arial"/>
                <w:sz w:val="20"/>
                <w:szCs w:val="20"/>
              </w:rPr>
              <w:t>¿El objeto contractual a celebrar cumple con lo indicado en dicho marco lega</w:t>
            </w:r>
            <w:r w:rsidR="00D47A40">
              <w:rPr>
                <w:rFonts w:ascii="Arial" w:hAnsi="Arial" w:cs="Arial"/>
                <w:sz w:val="20"/>
                <w:szCs w:val="20"/>
              </w:rPr>
              <w:t>l</w:t>
            </w:r>
            <w:r>
              <w:rPr>
                <w:rFonts w:ascii="Arial" w:hAnsi="Arial" w:cs="Arial"/>
                <w:sz w:val="20"/>
                <w:szCs w:val="20"/>
              </w:rPr>
              <w:t>?</w:t>
            </w:r>
          </w:p>
        </w:tc>
        <w:tc>
          <w:tcPr>
            <w:tcW w:w="4445" w:type="dxa"/>
            <w:tcBorders>
              <w:top w:val="single" w:sz="4" w:space="0" w:color="auto"/>
              <w:left w:val="single" w:sz="4" w:space="0" w:color="auto"/>
              <w:bottom w:val="single" w:sz="4" w:space="0" w:color="auto"/>
              <w:right w:val="single" w:sz="4" w:space="0" w:color="auto"/>
            </w:tcBorders>
            <w:vAlign w:val="center"/>
            <w:hideMark/>
          </w:tcPr>
          <w:p w14:paraId="681FDAC7" w14:textId="77777777" w:rsidR="000E02D8" w:rsidRDefault="000E02D8" w:rsidP="0037127F">
            <w:pPr>
              <w:contextualSpacing/>
              <w:rPr>
                <w:rFonts w:ascii="Arial" w:hAnsi="Arial" w:cs="Arial"/>
                <w:sz w:val="20"/>
                <w:szCs w:val="20"/>
              </w:rPr>
            </w:pPr>
            <w:r>
              <w:rPr>
                <w:rFonts w:ascii="Arial" w:hAnsi="Arial" w:cs="Arial"/>
                <w:sz w:val="20"/>
                <w:szCs w:val="20"/>
              </w:rPr>
              <w:t>Sí____   No____</w:t>
            </w:r>
          </w:p>
        </w:tc>
      </w:tr>
      <w:tr w:rsidR="000E02D8" w14:paraId="1EDF3826" w14:textId="77777777" w:rsidTr="000E02D8">
        <w:trPr>
          <w:trHeight w:val="883"/>
        </w:trPr>
        <w:tc>
          <w:tcPr>
            <w:tcW w:w="4444" w:type="dxa"/>
            <w:tcBorders>
              <w:top w:val="single" w:sz="4" w:space="0" w:color="auto"/>
              <w:left w:val="single" w:sz="4" w:space="0" w:color="auto"/>
              <w:bottom w:val="single" w:sz="4" w:space="0" w:color="auto"/>
              <w:right w:val="single" w:sz="4" w:space="0" w:color="auto"/>
            </w:tcBorders>
            <w:vAlign w:val="center"/>
            <w:hideMark/>
          </w:tcPr>
          <w:p w14:paraId="3A61EC46" w14:textId="77777777" w:rsidR="000E02D8" w:rsidRDefault="000E02D8" w:rsidP="0037127F">
            <w:pPr>
              <w:contextualSpacing/>
              <w:rPr>
                <w:rFonts w:ascii="Arial" w:hAnsi="Arial" w:cs="Arial"/>
                <w:sz w:val="20"/>
                <w:szCs w:val="20"/>
              </w:rPr>
            </w:pPr>
            <w:r>
              <w:rPr>
                <w:rFonts w:ascii="Arial" w:hAnsi="Arial" w:cs="Arial"/>
                <w:sz w:val="20"/>
                <w:szCs w:val="20"/>
              </w:rPr>
              <w:t>¿Se puede emplear la fuente de financiación indicada?</w:t>
            </w:r>
          </w:p>
        </w:tc>
        <w:tc>
          <w:tcPr>
            <w:tcW w:w="4445" w:type="dxa"/>
            <w:tcBorders>
              <w:top w:val="single" w:sz="4" w:space="0" w:color="auto"/>
              <w:left w:val="single" w:sz="4" w:space="0" w:color="auto"/>
              <w:bottom w:val="single" w:sz="4" w:space="0" w:color="auto"/>
              <w:right w:val="single" w:sz="4" w:space="0" w:color="auto"/>
            </w:tcBorders>
            <w:vAlign w:val="center"/>
            <w:hideMark/>
          </w:tcPr>
          <w:p w14:paraId="59B20E66" w14:textId="77777777" w:rsidR="000E02D8" w:rsidRDefault="000E02D8" w:rsidP="0037127F">
            <w:pPr>
              <w:contextualSpacing/>
              <w:rPr>
                <w:rFonts w:ascii="Arial" w:hAnsi="Arial" w:cs="Arial"/>
                <w:sz w:val="20"/>
                <w:szCs w:val="20"/>
              </w:rPr>
            </w:pPr>
            <w:r>
              <w:rPr>
                <w:rFonts w:ascii="Arial" w:hAnsi="Arial" w:cs="Arial"/>
                <w:sz w:val="20"/>
                <w:szCs w:val="20"/>
              </w:rPr>
              <w:t xml:space="preserve">Sí____   No____ </w:t>
            </w:r>
          </w:p>
        </w:tc>
      </w:tr>
      <w:tr w:rsidR="000E02D8" w14:paraId="7D3426C4" w14:textId="77777777" w:rsidTr="000E02D8">
        <w:trPr>
          <w:trHeight w:val="445"/>
        </w:trPr>
        <w:tc>
          <w:tcPr>
            <w:tcW w:w="8889" w:type="dxa"/>
            <w:gridSpan w:val="2"/>
            <w:tcBorders>
              <w:top w:val="single" w:sz="4" w:space="0" w:color="auto"/>
              <w:left w:val="single" w:sz="4" w:space="0" w:color="auto"/>
              <w:bottom w:val="single" w:sz="4" w:space="0" w:color="auto"/>
              <w:right w:val="single" w:sz="4" w:space="0" w:color="auto"/>
            </w:tcBorders>
            <w:hideMark/>
          </w:tcPr>
          <w:p w14:paraId="7479BC27" w14:textId="77777777" w:rsidR="000E02D8" w:rsidRDefault="000E02D8" w:rsidP="0037127F">
            <w:pPr>
              <w:contextualSpacing/>
              <w:rPr>
                <w:rFonts w:ascii="Arial" w:hAnsi="Arial" w:cs="Arial"/>
                <w:sz w:val="20"/>
                <w:szCs w:val="20"/>
              </w:rPr>
            </w:pPr>
            <w:r>
              <w:rPr>
                <w:rFonts w:ascii="Arial" w:hAnsi="Arial" w:cs="Arial"/>
                <w:sz w:val="20"/>
                <w:szCs w:val="20"/>
              </w:rPr>
              <w:t>Observaciones: (Colocar el marco legal revisado)</w:t>
            </w:r>
          </w:p>
        </w:tc>
      </w:tr>
      <w:tr w:rsidR="000E02D8" w14:paraId="69505AE9" w14:textId="77777777" w:rsidTr="000E02D8">
        <w:trPr>
          <w:trHeight w:val="383"/>
        </w:trPr>
        <w:tc>
          <w:tcPr>
            <w:tcW w:w="8889" w:type="dxa"/>
            <w:gridSpan w:val="2"/>
            <w:tcBorders>
              <w:top w:val="single" w:sz="4" w:space="0" w:color="auto"/>
              <w:left w:val="single" w:sz="4" w:space="0" w:color="auto"/>
              <w:bottom w:val="single" w:sz="4" w:space="0" w:color="auto"/>
              <w:right w:val="single" w:sz="4" w:space="0" w:color="auto"/>
            </w:tcBorders>
            <w:hideMark/>
          </w:tcPr>
          <w:p w14:paraId="54C01E1E" w14:textId="77777777" w:rsidR="000E02D8" w:rsidRDefault="000E02D8" w:rsidP="0037127F">
            <w:pPr>
              <w:contextualSpacing/>
              <w:rPr>
                <w:rFonts w:ascii="Arial" w:hAnsi="Arial" w:cs="Arial"/>
                <w:sz w:val="20"/>
                <w:szCs w:val="20"/>
              </w:rPr>
            </w:pPr>
            <w:r>
              <w:rPr>
                <w:rFonts w:ascii="Arial" w:hAnsi="Arial" w:cs="Arial"/>
                <w:sz w:val="20"/>
                <w:szCs w:val="20"/>
              </w:rPr>
              <w:t>Elaboró:</w:t>
            </w:r>
            <w:r>
              <w:rPr>
                <w:rFonts w:ascii="Arial" w:hAnsi="Arial" w:cs="Arial"/>
                <w:sz w:val="20"/>
                <w:szCs w:val="20"/>
              </w:rPr>
              <w:br/>
              <w:t>Revisó:</w:t>
            </w:r>
          </w:p>
        </w:tc>
      </w:tr>
    </w:tbl>
    <w:p w14:paraId="4ABC79B5" w14:textId="77777777" w:rsidR="000E02D8" w:rsidRDefault="000E02D8" w:rsidP="0037127F">
      <w:pPr>
        <w:contextualSpacing/>
        <w:jc w:val="both"/>
        <w:rPr>
          <w:rFonts w:ascii="Arial" w:hAnsi="Arial" w:cs="Arial"/>
          <w:bCs/>
          <w:sz w:val="22"/>
          <w:szCs w:val="22"/>
        </w:rPr>
      </w:pPr>
    </w:p>
    <w:p w14:paraId="3B95DF29" w14:textId="77777777" w:rsidR="000E02D8" w:rsidRDefault="000E02D8" w:rsidP="0037127F">
      <w:pPr>
        <w:contextualSpacing/>
        <w:jc w:val="both"/>
        <w:rPr>
          <w:rFonts w:ascii="Arial" w:hAnsi="Arial" w:cs="Arial"/>
          <w:bCs/>
          <w:sz w:val="22"/>
          <w:szCs w:val="22"/>
        </w:rPr>
      </w:pPr>
      <w:r>
        <w:rPr>
          <w:rFonts w:ascii="Arial" w:hAnsi="Arial" w:cs="Arial"/>
          <w:bCs/>
          <w:sz w:val="22"/>
          <w:szCs w:val="22"/>
        </w:rPr>
        <w:t>En ese orden</w:t>
      </w:r>
      <w:r w:rsidR="00B57499">
        <w:rPr>
          <w:rFonts w:ascii="Arial" w:hAnsi="Arial" w:cs="Arial"/>
          <w:bCs/>
          <w:sz w:val="22"/>
          <w:szCs w:val="22"/>
        </w:rPr>
        <w:t xml:space="preserve"> de ideas</w:t>
      </w:r>
      <w:r>
        <w:rPr>
          <w:rFonts w:ascii="Arial" w:hAnsi="Arial" w:cs="Arial"/>
          <w:bCs/>
          <w:sz w:val="22"/>
          <w:szCs w:val="22"/>
        </w:rPr>
        <w:t xml:space="preserve">, se insta al Municipio a </w:t>
      </w:r>
      <w:r w:rsidR="00D47A40">
        <w:rPr>
          <w:rFonts w:ascii="Arial" w:hAnsi="Arial" w:cs="Arial"/>
          <w:bCs/>
          <w:sz w:val="22"/>
          <w:szCs w:val="22"/>
        </w:rPr>
        <w:t>revisar</w:t>
      </w:r>
      <w:r>
        <w:rPr>
          <w:rFonts w:ascii="Arial" w:hAnsi="Arial" w:cs="Arial"/>
          <w:bCs/>
          <w:sz w:val="22"/>
          <w:szCs w:val="22"/>
        </w:rPr>
        <w:t xml:space="preserve"> el modelo propuesto y comenzar su implementación, </w:t>
      </w:r>
      <w:r w:rsidR="00D47A40">
        <w:rPr>
          <w:rFonts w:ascii="Arial" w:hAnsi="Arial" w:cs="Arial"/>
          <w:bCs/>
          <w:sz w:val="22"/>
          <w:szCs w:val="22"/>
        </w:rPr>
        <w:t>realizando las modificaciones que considere pertinentes</w:t>
      </w:r>
      <w:r>
        <w:rPr>
          <w:rFonts w:ascii="Arial" w:hAnsi="Arial" w:cs="Arial"/>
          <w:bCs/>
          <w:sz w:val="22"/>
          <w:szCs w:val="22"/>
        </w:rPr>
        <w:t xml:space="preserve">. En todo caso, para el siguiente seguimiento </w:t>
      </w:r>
      <w:r w:rsidR="00D47A40">
        <w:rPr>
          <w:rFonts w:ascii="Arial" w:hAnsi="Arial" w:cs="Arial"/>
          <w:bCs/>
          <w:sz w:val="22"/>
          <w:szCs w:val="22"/>
        </w:rPr>
        <w:t xml:space="preserve">el Municipio debe </w:t>
      </w:r>
      <w:r>
        <w:rPr>
          <w:rFonts w:ascii="Arial" w:hAnsi="Arial" w:cs="Arial"/>
          <w:bCs/>
          <w:sz w:val="22"/>
          <w:szCs w:val="22"/>
        </w:rPr>
        <w:t xml:space="preserve">confirmar el modelo adoptado y </w:t>
      </w:r>
      <w:r w:rsidR="00D47A40">
        <w:rPr>
          <w:rFonts w:ascii="Arial" w:hAnsi="Arial" w:cs="Arial"/>
          <w:bCs/>
          <w:sz w:val="22"/>
          <w:szCs w:val="22"/>
        </w:rPr>
        <w:t xml:space="preserve">entregar </w:t>
      </w:r>
      <w:r>
        <w:rPr>
          <w:rFonts w:ascii="Arial" w:hAnsi="Arial" w:cs="Arial"/>
          <w:bCs/>
          <w:sz w:val="22"/>
          <w:szCs w:val="22"/>
        </w:rPr>
        <w:t xml:space="preserve">el soporte de su implementación. </w:t>
      </w:r>
    </w:p>
    <w:p w14:paraId="7F9EE987" w14:textId="77777777" w:rsidR="00CE493A" w:rsidRDefault="00CE493A" w:rsidP="0037127F">
      <w:pPr>
        <w:contextualSpacing/>
        <w:jc w:val="both"/>
        <w:rPr>
          <w:rFonts w:ascii="Arial" w:hAnsi="Arial" w:cs="Arial"/>
          <w:b/>
          <w:sz w:val="22"/>
          <w:szCs w:val="22"/>
        </w:rPr>
      </w:pPr>
    </w:p>
    <w:p w14:paraId="0E71E4BF" w14:textId="77777777" w:rsidR="000E02D8" w:rsidRDefault="000E02D8" w:rsidP="0037127F">
      <w:pPr>
        <w:contextualSpacing/>
        <w:jc w:val="both"/>
        <w:rPr>
          <w:rFonts w:ascii="Arial" w:hAnsi="Arial" w:cs="Arial"/>
          <w:b/>
          <w:sz w:val="22"/>
          <w:szCs w:val="22"/>
        </w:rPr>
      </w:pPr>
      <w:r>
        <w:rPr>
          <w:rFonts w:ascii="Arial" w:hAnsi="Arial" w:cs="Arial"/>
          <w:b/>
          <w:sz w:val="22"/>
          <w:szCs w:val="22"/>
        </w:rPr>
        <w:t>Objet</w:t>
      </w:r>
      <w:r w:rsidR="00CA36AF">
        <w:rPr>
          <w:rFonts w:ascii="Arial" w:hAnsi="Arial" w:cs="Arial"/>
          <w:b/>
          <w:sz w:val="22"/>
          <w:szCs w:val="22"/>
        </w:rPr>
        <w:t>iv</w:t>
      </w:r>
      <w:r>
        <w:rPr>
          <w:rFonts w:ascii="Arial" w:hAnsi="Arial" w:cs="Arial"/>
          <w:b/>
          <w:sz w:val="22"/>
          <w:szCs w:val="22"/>
        </w:rPr>
        <w:t>o</w:t>
      </w:r>
      <w:r w:rsidRPr="00B57499">
        <w:rPr>
          <w:rFonts w:ascii="Arial" w:hAnsi="Arial" w:cs="Arial"/>
          <w:b/>
          <w:sz w:val="22"/>
          <w:szCs w:val="22"/>
        </w:rPr>
        <w:t xml:space="preserve"> </w:t>
      </w:r>
      <w:r w:rsidRPr="0037127F">
        <w:rPr>
          <w:rFonts w:ascii="Arial" w:hAnsi="Arial" w:cs="Arial"/>
          <w:b/>
          <w:sz w:val="22"/>
          <w:szCs w:val="22"/>
        </w:rPr>
        <w:t>2.2</w:t>
      </w:r>
      <w:r w:rsidR="00B57499">
        <w:rPr>
          <w:rFonts w:ascii="Arial" w:hAnsi="Arial" w:cs="Arial"/>
          <w:bCs/>
          <w:sz w:val="22"/>
          <w:szCs w:val="22"/>
        </w:rPr>
        <w:t>:</w:t>
      </w:r>
      <w:r w:rsidRPr="000E02D8">
        <w:rPr>
          <w:rFonts w:ascii="Arial" w:hAnsi="Arial" w:cs="Arial"/>
          <w:bCs/>
          <w:sz w:val="22"/>
          <w:szCs w:val="22"/>
        </w:rPr>
        <w:t xml:space="preserve"> Garantizar la constitución de los respectivos expedientes contractuales con todos los documentos correspondientes a cada una de las etapas contractuales, velando porque cada contrato celebrado por el Municipio contenga, según su modalidad de contratación, los requisitos y documentos mínimos indicados por la normatividad vigente.</w:t>
      </w:r>
    </w:p>
    <w:p w14:paraId="42611AE0" w14:textId="77777777" w:rsidR="000E02D8" w:rsidRDefault="000E02D8" w:rsidP="0037127F">
      <w:pPr>
        <w:contextualSpacing/>
        <w:jc w:val="both"/>
        <w:rPr>
          <w:rFonts w:ascii="Arial" w:hAnsi="Arial" w:cs="Arial"/>
          <w:b/>
          <w:sz w:val="22"/>
          <w:szCs w:val="22"/>
        </w:rPr>
      </w:pPr>
    </w:p>
    <w:p w14:paraId="2250D2A7" w14:textId="77777777" w:rsidR="001D3E6F" w:rsidRDefault="001D3E6F" w:rsidP="0037127F">
      <w:pPr>
        <w:contextualSpacing/>
        <w:jc w:val="both"/>
        <w:rPr>
          <w:rFonts w:ascii="Arial" w:hAnsi="Arial" w:cs="Arial"/>
          <w:bCs/>
          <w:sz w:val="22"/>
          <w:szCs w:val="22"/>
        </w:rPr>
      </w:pPr>
      <w:r>
        <w:rPr>
          <w:rFonts w:ascii="Arial" w:hAnsi="Arial" w:cs="Arial"/>
          <w:b/>
          <w:sz w:val="22"/>
          <w:szCs w:val="22"/>
        </w:rPr>
        <w:t>2.2.1 Actividad:</w:t>
      </w:r>
      <w:r>
        <w:rPr>
          <w:rFonts w:ascii="Arial" w:hAnsi="Arial" w:cs="Arial"/>
          <w:bCs/>
          <w:sz w:val="22"/>
          <w:szCs w:val="22"/>
        </w:rPr>
        <w:t xml:space="preserve"> Establecer una caracterización, la cual garantice que la información contractual se encuentra en el respectivo expediente contractual.</w:t>
      </w:r>
    </w:p>
    <w:p w14:paraId="11AE0AE4" w14:textId="77777777" w:rsidR="001D3E6F" w:rsidRPr="0037127F" w:rsidRDefault="001D3E6F" w:rsidP="0037127F">
      <w:pPr>
        <w:jc w:val="both"/>
        <w:rPr>
          <w:rFonts w:ascii="Arial" w:hAnsi="Arial" w:cs="Arial"/>
          <w:b/>
          <w:sz w:val="22"/>
          <w:szCs w:val="22"/>
        </w:rPr>
      </w:pPr>
    </w:p>
    <w:p w14:paraId="5CE48579" w14:textId="77777777" w:rsidR="000E02D8" w:rsidRDefault="001D3E6F" w:rsidP="0037127F">
      <w:pPr>
        <w:contextualSpacing/>
        <w:jc w:val="both"/>
        <w:rPr>
          <w:rFonts w:ascii="Arial" w:hAnsi="Arial" w:cs="Arial"/>
          <w:b/>
          <w:sz w:val="22"/>
          <w:szCs w:val="22"/>
        </w:rPr>
      </w:pPr>
      <w:r>
        <w:rPr>
          <w:rFonts w:ascii="Arial" w:hAnsi="Arial" w:cs="Arial"/>
          <w:b/>
          <w:sz w:val="22"/>
          <w:szCs w:val="22"/>
        </w:rPr>
        <w:t>Productos entregados</w:t>
      </w:r>
      <w:r w:rsidR="000E02D8">
        <w:rPr>
          <w:rFonts w:ascii="Arial" w:hAnsi="Arial" w:cs="Arial"/>
          <w:b/>
          <w:sz w:val="22"/>
          <w:szCs w:val="22"/>
        </w:rPr>
        <w:t xml:space="preserve">: </w:t>
      </w:r>
      <w:r w:rsidR="000E02D8" w:rsidRPr="000E02D8">
        <w:rPr>
          <w:rFonts w:ascii="Arial" w:hAnsi="Arial" w:cs="Arial"/>
          <w:bCs/>
          <w:sz w:val="22"/>
          <w:szCs w:val="22"/>
        </w:rPr>
        <w:t>No entregó la información.</w:t>
      </w:r>
    </w:p>
    <w:p w14:paraId="45E15916" w14:textId="77777777" w:rsidR="000E02D8" w:rsidRDefault="000E02D8" w:rsidP="0037127F">
      <w:pPr>
        <w:contextualSpacing/>
        <w:jc w:val="both"/>
        <w:rPr>
          <w:rFonts w:ascii="Arial" w:hAnsi="Arial" w:cs="Arial"/>
          <w:b/>
          <w:sz w:val="22"/>
          <w:szCs w:val="22"/>
        </w:rPr>
      </w:pPr>
    </w:p>
    <w:p w14:paraId="71236A92" w14:textId="77777777" w:rsidR="001D3E6F" w:rsidRDefault="000E02D8" w:rsidP="0037127F">
      <w:pPr>
        <w:contextualSpacing/>
        <w:jc w:val="both"/>
        <w:rPr>
          <w:rFonts w:ascii="Arial" w:hAnsi="Arial" w:cs="Arial"/>
          <w:b/>
          <w:sz w:val="22"/>
          <w:szCs w:val="22"/>
        </w:rPr>
      </w:pPr>
      <w:r>
        <w:rPr>
          <w:rFonts w:ascii="Arial" w:hAnsi="Arial" w:cs="Arial"/>
          <w:b/>
          <w:sz w:val="22"/>
          <w:szCs w:val="22"/>
        </w:rPr>
        <w:t>E</w:t>
      </w:r>
      <w:r w:rsidR="00CE493A">
        <w:rPr>
          <w:rFonts w:ascii="Arial" w:hAnsi="Arial" w:cs="Arial"/>
          <w:b/>
          <w:sz w:val="22"/>
          <w:szCs w:val="22"/>
        </w:rPr>
        <w:t>valuación</w:t>
      </w:r>
      <w:r w:rsidR="001D3E6F">
        <w:rPr>
          <w:rFonts w:ascii="Arial" w:hAnsi="Arial" w:cs="Arial"/>
          <w:b/>
          <w:sz w:val="22"/>
          <w:szCs w:val="22"/>
        </w:rPr>
        <w:t>:</w:t>
      </w:r>
    </w:p>
    <w:p w14:paraId="76BC4B1D" w14:textId="77777777" w:rsidR="001D3E6F" w:rsidRPr="0037127F" w:rsidRDefault="001D3E6F" w:rsidP="0037127F">
      <w:pPr>
        <w:jc w:val="both"/>
        <w:rPr>
          <w:rFonts w:ascii="Arial" w:hAnsi="Arial" w:cs="Arial"/>
          <w:b/>
          <w:sz w:val="22"/>
          <w:szCs w:val="22"/>
        </w:rPr>
      </w:pPr>
    </w:p>
    <w:p w14:paraId="309A7CEA"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B529E1">
        <w:rPr>
          <w:rFonts w:ascii="Arial" w:hAnsi="Arial" w:cs="Arial"/>
          <w:bCs/>
          <w:sz w:val="22"/>
          <w:szCs w:val="22"/>
        </w:rPr>
        <w:t xml:space="preserve">de </w:t>
      </w:r>
      <w:r>
        <w:rPr>
          <w:rFonts w:ascii="Arial" w:hAnsi="Arial" w:cs="Arial"/>
          <w:bCs/>
          <w:sz w:val="22"/>
          <w:szCs w:val="22"/>
        </w:rPr>
        <w:t>Calamar - Bolívar en la información que remitió, no presentó la caracterización sobre el manejo y custodia del archivo. Lo anterior, se encuentra soportado en el Formato de Solicitud de Información - producto 26, en donde el Municipio señalo que “</w:t>
      </w:r>
      <w:r>
        <w:rPr>
          <w:rFonts w:ascii="Arial" w:hAnsi="Arial" w:cs="Arial"/>
          <w:bCs/>
          <w:i/>
          <w:iCs/>
          <w:sz w:val="22"/>
          <w:szCs w:val="22"/>
        </w:rPr>
        <w:t>Actualmente estamos de proceso de actualizar el Manual de Contratación, dentro del cual se incluirá la Caracterización del manejo del archivo. Una vez se tenga, se remitirá formalmente</w:t>
      </w:r>
      <w:r>
        <w:rPr>
          <w:rFonts w:ascii="Arial" w:hAnsi="Arial" w:cs="Arial"/>
          <w:bCs/>
          <w:sz w:val="22"/>
          <w:szCs w:val="22"/>
        </w:rPr>
        <w:t>”.</w:t>
      </w:r>
    </w:p>
    <w:p w14:paraId="31B6EDB5" w14:textId="77777777" w:rsidR="001D3E6F" w:rsidRDefault="001D3E6F" w:rsidP="0037127F">
      <w:pPr>
        <w:contextualSpacing/>
        <w:jc w:val="both"/>
        <w:rPr>
          <w:rFonts w:ascii="Arial" w:hAnsi="Arial" w:cs="Arial"/>
          <w:bCs/>
          <w:sz w:val="22"/>
          <w:szCs w:val="22"/>
        </w:rPr>
      </w:pPr>
    </w:p>
    <w:p w14:paraId="51CA0448"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Es importante recordarle a la </w:t>
      </w:r>
      <w:r w:rsidR="00B57499">
        <w:rPr>
          <w:rFonts w:ascii="Arial" w:hAnsi="Arial" w:cs="Arial"/>
          <w:bCs/>
          <w:sz w:val="22"/>
          <w:szCs w:val="22"/>
        </w:rPr>
        <w:t>E</w:t>
      </w:r>
      <w:r>
        <w:rPr>
          <w:rFonts w:ascii="Arial" w:hAnsi="Arial" w:cs="Arial"/>
          <w:bCs/>
          <w:sz w:val="22"/>
          <w:szCs w:val="22"/>
        </w:rPr>
        <w:t xml:space="preserve">ntidad, que en dicha caracterización debe complementar lo relacionado en </w:t>
      </w:r>
      <w:r w:rsidR="00B57499">
        <w:rPr>
          <w:rFonts w:ascii="Arial" w:hAnsi="Arial" w:cs="Arial"/>
          <w:bCs/>
          <w:sz w:val="22"/>
          <w:szCs w:val="22"/>
        </w:rPr>
        <w:t xml:space="preserve">su </w:t>
      </w:r>
      <w:r>
        <w:rPr>
          <w:rFonts w:ascii="Arial" w:hAnsi="Arial" w:cs="Arial"/>
          <w:bCs/>
          <w:sz w:val="22"/>
          <w:szCs w:val="22"/>
        </w:rPr>
        <w:t xml:space="preserve">manual de contratación y servir como punto de control para cumplir lo establecido allí. También resaltar, que el objetivo de la </w:t>
      </w:r>
      <w:r w:rsidR="00B57499">
        <w:rPr>
          <w:rFonts w:ascii="Arial" w:hAnsi="Arial" w:cs="Arial"/>
          <w:bCs/>
          <w:sz w:val="22"/>
          <w:szCs w:val="22"/>
        </w:rPr>
        <w:t>A</w:t>
      </w:r>
      <w:r>
        <w:rPr>
          <w:rFonts w:ascii="Arial" w:hAnsi="Arial" w:cs="Arial"/>
          <w:bCs/>
          <w:sz w:val="22"/>
          <w:szCs w:val="22"/>
        </w:rPr>
        <w:t xml:space="preserve">ctividad es garantizar una </w:t>
      </w:r>
      <w:r w:rsidR="00B57499">
        <w:rPr>
          <w:rFonts w:ascii="Arial" w:hAnsi="Arial" w:cs="Arial"/>
          <w:bCs/>
          <w:sz w:val="22"/>
          <w:szCs w:val="22"/>
        </w:rPr>
        <w:t xml:space="preserve">acción </w:t>
      </w:r>
      <w:r>
        <w:rPr>
          <w:rFonts w:ascii="Arial" w:hAnsi="Arial" w:cs="Arial"/>
          <w:bCs/>
          <w:sz w:val="22"/>
          <w:szCs w:val="22"/>
        </w:rPr>
        <w:t xml:space="preserve">a realizar por el Municipio que </w:t>
      </w:r>
      <w:r w:rsidR="00B57499">
        <w:rPr>
          <w:rFonts w:ascii="Arial" w:hAnsi="Arial" w:cs="Arial"/>
          <w:bCs/>
          <w:sz w:val="22"/>
          <w:szCs w:val="22"/>
        </w:rPr>
        <w:t xml:space="preserve">propenda por la correcta </w:t>
      </w:r>
      <w:r>
        <w:rPr>
          <w:rFonts w:ascii="Arial" w:hAnsi="Arial" w:cs="Arial"/>
          <w:bCs/>
          <w:sz w:val="22"/>
          <w:szCs w:val="22"/>
        </w:rPr>
        <w:t xml:space="preserve">conformación de los expedientes </w:t>
      </w:r>
      <w:r>
        <w:rPr>
          <w:rFonts w:ascii="Arial" w:hAnsi="Arial" w:cs="Arial"/>
          <w:bCs/>
          <w:sz w:val="22"/>
          <w:szCs w:val="22"/>
        </w:rPr>
        <w:lastRenderedPageBreak/>
        <w:t xml:space="preserve">contractuales. En ese orden, y debido a que el Municipio continúa trabajando en la consolidación de dicha caracterización, la </w:t>
      </w:r>
      <w:r w:rsidR="00B57499">
        <w:rPr>
          <w:rFonts w:ascii="Arial" w:hAnsi="Arial" w:cs="Arial"/>
          <w:bCs/>
          <w:sz w:val="22"/>
          <w:szCs w:val="22"/>
        </w:rPr>
        <w:t>A</w:t>
      </w:r>
      <w:r>
        <w:rPr>
          <w:rFonts w:ascii="Arial" w:hAnsi="Arial" w:cs="Arial"/>
          <w:bCs/>
          <w:sz w:val="22"/>
          <w:szCs w:val="22"/>
        </w:rPr>
        <w:t xml:space="preserve">ctividad se da como no cumplida </w:t>
      </w:r>
      <w:r w:rsidR="00B529E1">
        <w:rPr>
          <w:rFonts w:ascii="Arial" w:hAnsi="Arial" w:cs="Arial"/>
          <w:bCs/>
          <w:sz w:val="22"/>
          <w:szCs w:val="22"/>
        </w:rPr>
        <w:t xml:space="preserve">y </w:t>
      </w:r>
      <w:r>
        <w:rPr>
          <w:rFonts w:ascii="Arial" w:hAnsi="Arial" w:cs="Arial"/>
          <w:bCs/>
          <w:sz w:val="22"/>
          <w:szCs w:val="22"/>
        </w:rPr>
        <w:t xml:space="preserve">se espera que para los siguientes seguimientos la Entidad pueda entregar </w:t>
      </w:r>
      <w:r w:rsidR="00B529E1">
        <w:rPr>
          <w:rFonts w:ascii="Arial" w:hAnsi="Arial" w:cs="Arial"/>
          <w:bCs/>
          <w:sz w:val="22"/>
          <w:szCs w:val="22"/>
        </w:rPr>
        <w:t xml:space="preserve">los </w:t>
      </w:r>
      <w:r>
        <w:rPr>
          <w:rFonts w:ascii="Arial" w:hAnsi="Arial" w:cs="Arial"/>
          <w:bCs/>
          <w:sz w:val="22"/>
          <w:szCs w:val="22"/>
        </w:rPr>
        <w:t>avances del procedimiento establecido.</w:t>
      </w:r>
    </w:p>
    <w:p w14:paraId="4E131B97" w14:textId="77777777" w:rsidR="001D3E6F" w:rsidRDefault="001D3E6F" w:rsidP="0037127F">
      <w:pPr>
        <w:contextualSpacing/>
        <w:jc w:val="both"/>
        <w:rPr>
          <w:rFonts w:ascii="Arial" w:hAnsi="Arial" w:cs="Arial"/>
          <w:b/>
          <w:sz w:val="22"/>
          <w:szCs w:val="22"/>
        </w:rPr>
      </w:pPr>
    </w:p>
    <w:p w14:paraId="4E165D1A" w14:textId="77777777" w:rsidR="001D3E6F" w:rsidRDefault="001D3E6F" w:rsidP="0037127F">
      <w:pPr>
        <w:contextualSpacing/>
        <w:jc w:val="both"/>
        <w:rPr>
          <w:rFonts w:ascii="Arial" w:hAnsi="Arial" w:cs="Arial"/>
          <w:b/>
          <w:sz w:val="22"/>
          <w:szCs w:val="22"/>
        </w:rPr>
      </w:pPr>
      <w:r>
        <w:rPr>
          <w:rFonts w:ascii="Arial" w:hAnsi="Arial" w:cs="Arial"/>
          <w:b/>
          <w:sz w:val="22"/>
          <w:szCs w:val="22"/>
        </w:rPr>
        <w:t xml:space="preserve">Evaluación de la </w:t>
      </w:r>
      <w:r w:rsidR="00B57499">
        <w:rPr>
          <w:rFonts w:ascii="Arial" w:hAnsi="Arial" w:cs="Arial"/>
          <w:b/>
          <w:sz w:val="22"/>
          <w:szCs w:val="22"/>
        </w:rPr>
        <w:t>A</w:t>
      </w:r>
      <w:r>
        <w:rPr>
          <w:rFonts w:ascii="Arial" w:hAnsi="Arial" w:cs="Arial"/>
          <w:b/>
          <w:sz w:val="22"/>
          <w:szCs w:val="22"/>
        </w:rPr>
        <w:t xml:space="preserve">ctividad No. 2.2.1: </w:t>
      </w:r>
      <w:r>
        <w:rPr>
          <w:rFonts w:ascii="Arial" w:hAnsi="Arial" w:cs="Arial"/>
          <w:b/>
          <w:sz w:val="22"/>
          <w:szCs w:val="22"/>
          <w:u w:val="single"/>
        </w:rPr>
        <w:t>No Cumple</w:t>
      </w:r>
      <w:r w:rsidR="00B57499">
        <w:rPr>
          <w:rFonts w:ascii="Arial" w:hAnsi="Arial" w:cs="Arial"/>
          <w:b/>
          <w:sz w:val="22"/>
          <w:szCs w:val="22"/>
          <w:u w:val="single"/>
        </w:rPr>
        <w:t>.</w:t>
      </w:r>
    </w:p>
    <w:p w14:paraId="4AFE81D7" w14:textId="77777777" w:rsidR="001D3E6F" w:rsidRDefault="001D3E6F" w:rsidP="0037127F">
      <w:pPr>
        <w:contextualSpacing/>
        <w:jc w:val="both"/>
        <w:rPr>
          <w:rFonts w:ascii="Arial" w:hAnsi="Arial" w:cs="Arial"/>
          <w:b/>
          <w:sz w:val="22"/>
          <w:szCs w:val="22"/>
        </w:rPr>
      </w:pPr>
    </w:p>
    <w:p w14:paraId="20C7F551" w14:textId="77777777" w:rsidR="00CE493A" w:rsidRDefault="00CE493A"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321AE098" w14:textId="77777777" w:rsidR="00CE493A" w:rsidRDefault="00CE493A" w:rsidP="0037127F">
      <w:pPr>
        <w:contextualSpacing/>
        <w:jc w:val="both"/>
        <w:rPr>
          <w:rFonts w:ascii="Arial" w:hAnsi="Arial" w:cs="Arial"/>
          <w:b/>
          <w:sz w:val="22"/>
          <w:szCs w:val="22"/>
          <w:u w:val="single"/>
        </w:rPr>
      </w:pPr>
    </w:p>
    <w:p w14:paraId="4C26FB96" w14:textId="77777777" w:rsidR="00CE493A" w:rsidRDefault="00CE493A" w:rsidP="0037127F">
      <w:pPr>
        <w:contextualSpacing/>
        <w:jc w:val="both"/>
        <w:rPr>
          <w:rFonts w:ascii="Arial" w:hAnsi="Arial" w:cs="Arial"/>
          <w:bCs/>
          <w:sz w:val="22"/>
          <w:szCs w:val="22"/>
        </w:rPr>
      </w:pPr>
      <w:r w:rsidRPr="00CE493A">
        <w:rPr>
          <w:rFonts w:ascii="Arial" w:hAnsi="Arial" w:cs="Arial"/>
          <w:bCs/>
          <w:sz w:val="22"/>
          <w:szCs w:val="22"/>
        </w:rPr>
        <w:t>A la administración pública</w:t>
      </w:r>
      <w:r w:rsidR="00D700F9">
        <w:rPr>
          <w:rFonts w:ascii="Arial" w:hAnsi="Arial" w:cs="Arial"/>
          <w:bCs/>
          <w:sz w:val="22"/>
          <w:szCs w:val="22"/>
        </w:rPr>
        <w:t>,</w:t>
      </w:r>
      <w:r w:rsidRPr="00CE493A">
        <w:rPr>
          <w:rFonts w:ascii="Arial" w:hAnsi="Arial" w:cs="Arial"/>
          <w:bCs/>
          <w:sz w:val="22"/>
          <w:szCs w:val="22"/>
        </w:rPr>
        <w:t xml:space="preserve"> por mandato legal</w:t>
      </w:r>
      <w:r w:rsidR="00D700F9">
        <w:rPr>
          <w:rFonts w:ascii="Arial" w:hAnsi="Arial" w:cs="Arial"/>
          <w:bCs/>
          <w:sz w:val="22"/>
          <w:szCs w:val="22"/>
        </w:rPr>
        <w:t>,</w:t>
      </w:r>
      <w:r w:rsidRPr="00CE493A">
        <w:rPr>
          <w:rFonts w:ascii="Arial" w:hAnsi="Arial" w:cs="Arial"/>
          <w:bCs/>
          <w:sz w:val="22"/>
          <w:szCs w:val="22"/>
        </w:rPr>
        <w:t xml:space="preserve"> le asiste la obligación de conservar en expedientes</w:t>
      </w:r>
      <w:r>
        <w:rPr>
          <w:rFonts w:ascii="Arial" w:hAnsi="Arial" w:cs="Arial"/>
          <w:bCs/>
          <w:sz w:val="22"/>
          <w:szCs w:val="22"/>
        </w:rPr>
        <w:t xml:space="preserve"> </w:t>
      </w:r>
      <w:r w:rsidRPr="00CE493A">
        <w:rPr>
          <w:rFonts w:ascii="Arial" w:hAnsi="Arial" w:cs="Arial"/>
          <w:bCs/>
          <w:sz w:val="22"/>
          <w:szCs w:val="22"/>
        </w:rPr>
        <w:t>los documentos (actos administrativos y otros) que soportan sus actuaciones administrativas, con</w:t>
      </w:r>
      <w:r>
        <w:rPr>
          <w:rFonts w:ascii="Arial" w:hAnsi="Arial" w:cs="Arial"/>
          <w:bCs/>
          <w:sz w:val="22"/>
          <w:szCs w:val="22"/>
        </w:rPr>
        <w:t xml:space="preserve"> </w:t>
      </w:r>
      <w:r w:rsidRPr="00CE493A">
        <w:rPr>
          <w:rFonts w:ascii="Arial" w:hAnsi="Arial" w:cs="Arial"/>
          <w:bCs/>
          <w:sz w:val="22"/>
          <w:szCs w:val="22"/>
        </w:rPr>
        <w:t>el fin de garantizar el cabal cumplimiento del Principio de Transparencia. Por lo tanto, se sugiere</w:t>
      </w:r>
      <w:r>
        <w:rPr>
          <w:rFonts w:ascii="Arial" w:hAnsi="Arial" w:cs="Arial"/>
          <w:bCs/>
          <w:sz w:val="22"/>
          <w:szCs w:val="22"/>
        </w:rPr>
        <w:t xml:space="preserve"> </w:t>
      </w:r>
      <w:r w:rsidRPr="00CE493A">
        <w:rPr>
          <w:rFonts w:ascii="Arial" w:hAnsi="Arial" w:cs="Arial"/>
          <w:bCs/>
          <w:sz w:val="22"/>
          <w:szCs w:val="22"/>
        </w:rPr>
        <w:t xml:space="preserve">al </w:t>
      </w:r>
      <w:r>
        <w:rPr>
          <w:rFonts w:ascii="Arial" w:hAnsi="Arial" w:cs="Arial"/>
          <w:bCs/>
          <w:sz w:val="22"/>
          <w:szCs w:val="22"/>
        </w:rPr>
        <w:t>Municipio</w:t>
      </w:r>
      <w:r w:rsidRPr="00CE493A">
        <w:rPr>
          <w:rFonts w:ascii="Arial" w:hAnsi="Arial" w:cs="Arial"/>
          <w:bCs/>
          <w:sz w:val="22"/>
          <w:szCs w:val="22"/>
        </w:rPr>
        <w:t xml:space="preserve"> constituir un expediente contractual, el cuál </w:t>
      </w:r>
      <w:r w:rsidR="00D700F9">
        <w:rPr>
          <w:rFonts w:ascii="Arial" w:hAnsi="Arial" w:cs="Arial"/>
          <w:bCs/>
          <w:sz w:val="22"/>
          <w:szCs w:val="22"/>
        </w:rPr>
        <w:t>puede estar</w:t>
      </w:r>
      <w:r w:rsidRPr="00CE493A">
        <w:rPr>
          <w:rFonts w:ascii="Arial" w:hAnsi="Arial" w:cs="Arial"/>
          <w:bCs/>
          <w:sz w:val="22"/>
          <w:szCs w:val="22"/>
        </w:rPr>
        <w:t xml:space="preserve"> conformado por tres carpetas, cada</w:t>
      </w:r>
      <w:r>
        <w:rPr>
          <w:rFonts w:ascii="Arial" w:hAnsi="Arial" w:cs="Arial"/>
          <w:bCs/>
          <w:sz w:val="22"/>
          <w:szCs w:val="22"/>
        </w:rPr>
        <w:t xml:space="preserve"> </w:t>
      </w:r>
      <w:r w:rsidRPr="00CE493A">
        <w:rPr>
          <w:rFonts w:ascii="Arial" w:hAnsi="Arial" w:cs="Arial"/>
          <w:bCs/>
          <w:sz w:val="22"/>
          <w:szCs w:val="22"/>
        </w:rPr>
        <w:t>una correspond</w:t>
      </w:r>
      <w:r w:rsidR="00D700F9">
        <w:rPr>
          <w:rFonts w:ascii="Arial" w:hAnsi="Arial" w:cs="Arial"/>
          <w:bCs/>
          <w:sz w:val="22"/>
          <w:szCs w:val="22"/>
        </w:rPr>
        <w:t>iente</w:t>
      </w:r>
      <w:r w:rsidRPr="00CE493A">
        <w:rPr>
          <w:rFonts w:ascii="Arial" w:hAnsi="Arial" w:cs="Arial"/>
          <w:bCs/>
          <w:sz w:val="22"/>
          <w:szCs w:val="22"/>
        </w:rPr>
        <w:t xml:space="preserve"> a una etapa contractual (pre</w:t>
      </w:r>
      <w:r w:rsidR="002B4398" w:rsidRPr="00CE493A">
        <w:rPr>
          <w:rFonts w:ascii="Arial" w:hAnsi="Arial" w:cs="Arial"/>
          <w:bCs/>
          <w:sz w:val="22"/>
          <w:szCs w:val="22"/>
        </w:rPr>
        <w:t>contractual</w:t>
      </w:r>
      <w:r w:rsidRPr="00CE493A">
        <w:rPr>
          <w:rFonts w:ascii="Arial" w:hAnsi="Arial" w:cs="Arial"/>
          <w:bCs/>
          <w:sz w:val="22"/>
          <w:szCs w:val="22"/>
        </w:rPr>
        <w:t xml:space="preserve">, </w:t>
      </w:r>
      <w:bookmarkStart w:id="2" w:name="_Hlk106726058"/>
      <w:r w:rsidRPr="00CE493A">
        <w:rPr>
          <w:rFonts w:ascii="Arial" w:hAnsi="Arial" w:cs="Arial"/>
          <w:bCs/>
          <w:sz w:val="22"/>
          <w:szCs w:val="22"/>
        </w:rPr>
        <w:t>contractual</w:t>
      </w:r>
      <w:bookmarkEnd w:id="2"/>
      <w:r w:rsidRPr="00CE493A">
        <w:rPr>
          <w:rFonts w:ascii="Arial" w:hAnsi="Arial" w:cs="Arial"/>
          <w:bCs/>
          <w:sz w:val="22"/>
          <w:szCs w:val="22"/>
        </w:rPr>
        <w:t xml:space="preserve"> y pos</w:t>
      </w:r>
      <w:r w:rsidR="002B4398" w:rsidRPr="00CE493A">
        <w:rPr>
          <w:rFonts w:ascii="Arial" w:hAnsi="Arial" w:cs="Arial"/>
          <w:bCs/>
          <w:sz w:val="22"/>
          <w:szCs w:val="22"/>
        </w:rPr>
        <w:t>contractual</w:t>
      </w:r>
      <w:r w:rsidRPr="00CE493A">
        <w:rPr>
          <w:rFonts w:ascii="Arial" w:hAnsi="Arial" w:cs="Arial"/>
          <w:bCs/>
          <w:sz w:val="22"/>
          <w:szCs w:val="22"/>
        </w:rPr>
        <w:t>)</w:t>
      </w:r>
      <w:r w:rsidR="00D700F9">
        <w:rPr>
          <w:rFonts w:ascii="Arial" w:hAnsi="Arial" w:cs="Arial"/>
          <w:bCs/>
          <w:sz w:val="22"/>
          <w:szCs w:val="22"/>
        </w:rPr>
        <w:t xml:space="preserve"> y que permita la aplicación de las listas de chequeo de su contenido, como lo propuso el Municipio</w:t>
      </w:r>
      <w:r w:rsidR="000F50B6">
        <w:rPr>
          <w:rFonts w:ascii="Arial" w:hAnsi="Arial" w:cs="Arial"/>
          <w:bCs/>
          <w:sz w:val="22"/>
          <w:szCs w:val="22"/>
        </w:rPr>
        <w:t xml:space="preserve"> en la </w:t>
      </w:r>
      <w:r w:rsidR="002B4398">
        <w:rPr>
          <w:rFonts w:ascii="Arial" w:hAnsi="Arial" w:cs="Arial"/>
          <w:bCs/>
          <w:sz w:val="22"/>
          <w:szCs w:val="22"/>
        </w:rPr>
        <w:t>A</w:t>
      </w:r>
      <w:r w:rsidR="000F50B6">
        <w:rPr>
          <w:rFonts w:ascii="Arial" w:hAnsi="Arial" w:cs="Arial"/>
          <w:bCs/>
          <w:sz w:val="22"/>
          <w:szCs w:val="22"/>
        </w:rPr>
        <w:t>ctividad 2.2.2</w:t>
      </w:r>
      <w:r w:rsidRPr="00CE493A">
        <w:rPr>
          <w:rFonts w:ascii="Arial" w:hAnsi="Arial" w:cs="Arial"/>
          <w:bCs/>
          <w:sz w:val="22"/>
          <w:szCs w:val="22"/>
        </w:rPr>
        <w:t>.</w:t>
      </w:r>
    </w:p>
    <w:p w14:paraId="0E8E9791" w14:textId="77777777" w:rsidR="00CE493A" w:rsidRPr="00CE493A" w:rsidRDefault="00CE493A" w:rsidP="0037127F">
      <w:pPr>
        <w:contextualSpacing/>
        <w:jc w:val="both"/>
        <w:rPr>
          <w:rFonts w:ascii="Arial" w:hAnsi="Arial" w:cs="Arial"/>
          <w:bCs/>
          <w:sz w:val="22"/>
          <w:szCs w:val="22"/>
        </w:rPr>
      </w:pPr>
    </w:p>
    <w:p w14:paraId="0F5942A3" w14:textId="77777777" w:rsidR="00CE493A" w:rsidRDefault="00CE493A" w:rsidP="0037127F">
      <w:pPr>
        <w:contextualSpacing/>
        <w:jc w:val="both"/>
        <w:rPr>
          <w:rFonts w:ascii="Arial" w:hAnsi="Arial" w:cs="Arial"/>
          <w:bCs/>
          <w:sz w:val="22"/>
          <w:szCs w:val="22"/>
        </w:rPr>
      </w:pPr>
      <w:r w:rsidRPr="00CE493A">
        <w:rPr>
          <w:rFonts w:ascii="Arial" w:hAnsi="Arial" w:cs="Arial"/>
          <w:bCs/>
          <w:sz w:val="22"/>
          <w:szCs w:val="22"/>
        </w:rPr>
        <w:t>En ese orden</w:t>
      </w:r>
      <w:r w:rsidR="002B4398">
        <w:rPr>
          <w:rFonts w:ascii="Arial" w:hAnsi="Arial" w:cs="Arial"/>
          <w:bCs/>
          <w:sz w:val="22"/>
          <w:szCs w:val="22"/>
        </w:rPr>
        <w:t xml:space="preserve"> de ideas</w:t>
      </w:r>
      <w:r w:rsidRPr="00CE493A">
        <w:rPr>
          <w:rFonts w:ascii="Arial" w:hAnsi="Arial" w:cs="Arial"/>
          <w:bCs/>
          <w:sz w:val="22"/>
          <w:szCs w:val="22"/>
        </w:rPr>
        <w:t>, los objetivos anteriores se pueden materializar en la realización o mejoramiento de</w:t>
      </w:r>
      <w:r w:rsidR="000F50B6">
        <w:rPr>
          <w:rFonts w:ascii="Arial" w:hAnsi="Arial" w:cs="Arial"/>
          <w:bCs/>
          <w:sz w:val="22"/>
          <w:szCs w:val="22"/>
        </w:rPr>
        <w:t>l</w:t>
      </w:r>
      <w:r w:rsidRPr="00CE493A">
        <w:rPr>
          <w:rFonts w:ascii="Arial" w:hAnsi="Arial" w:cs="Arial"/>
          <w:bCs/>
          <w:sz w:val="22"/>
          <w:szCs w:val="22"/>
        </w:rPr>
        <w:t xml:space="preserve"> manual de archivo, en donde se defina el procedimiento a realizar por parte del Área Jurídica</w:t>
      </w:r>
      <w:r>
        <w:rPr>
          <w:rFonts w:ascii="Arial" w:hAnsi="Arial" w:cs="Arial"/>
          <w:bCs/>
          <w:sz w:val="22"/>
          <w:szCs w:val="22"/>
        </w:rPr>
        <w:t xml:space="preserve"> </w:t>
      </w:r>
      <w:r w:rsidRPr="00CE493A">
        <w:rPr>
          <w:rFonts w:ascii="Arial" w:hAnsi="Arial" w:cs="Arial"/>
          <w:bCs/>
          <w:sz w:val="22"/>
          <w:szCs w:val="22"/>
        </w:rPr>
        <w:t>en la gestión de la información documental. Por lo anterior, dicho manual debe contener</w:t>
      </w:r>
      <w:r>
        <w:rPr>
          <w:rFonts w:ascii="Arial" w:hAnsi="Arial" w:cs="Arial"/>
          <w:bCs/>
          <w:sz w:val="22"/>
          <w:szCs w:val="22"/>
        </w:rPr>
        <w:t xml:space="preserve"> </w:t>
      </w:r>
      <w:r w:rsidRPr="00CE493A">
        <w:rPr>
          <w:rFonts w:ascii="Arial" w:hAnsi="Arial" w:cs="Arial"/>
          <w:bCs/>
          <w:sz w:val="22"/>
          <w:szCs w:val="22"/>
        </w:rPr>
        <w:t>claramente sus objetivos, las funciones de cada parte involucrada, definir la custodia del acervo</w:t>
      </w:r>
      <w:r>
        <w:rPr>
          <w:rFonts w:ascii="Arial" w:hAnsi="Arial" w:cs="Arial"/>
          <w:bCs/>
          <w:sz w:val="22"/>
          <w:szCs w:val="22"/>
        </w:rPr>
        <w:t xml:space="preserve"> </w:t>
      </w:r>
      <w:r w:rsidRPr="00CE493A">
        <w:rPr>
          <w:rFonts w:ascii="Arial" w:hAnsi="Arial" w:cs="Arial"/>
          <w:bCs/>
          <w:sz w:val="22"/>
          <w:szCs w:val="22"/>
        </w:rPr>
        <w:t>documental que se genere, los procedimientos para el manejo de archivo activos,</w:t>
      </w:r>
      <w:r>
        <w:rPr>
          <w:rFonts w:ascii="Arial" w:hAnsi="Arial" w:cs="Arial"/>
          <w:bCs/>
          <w:sz w:val="22"/>
          <w:szCs w:val="22"/>
        </w:rPr>
        <w:t xml:space="preserve"> </w:t>
      </w:r>
      <w:r w:rsidRPr="00CE493A">
        <w:rPr>
          <w:rFonts w:ascii="Arial" w:hAnsi="Arial" w:cs="Arial"/>
          <w:bCs/>
          <w:sz w:val="22"/>
          <w:szCs w:val="22"/>
        </w:rPr>
        <w:t>inactivos, de gestión, centralizados, un mapa de flujo de procesos</w:t>
      </w:r>
      <w:r w:rsidR="000F50B6">
        <w:rPr>
          <w:rFonts w:ascii="Arial" w:hAnsi="Arial" w:cs="Arial"/>
          <w:bCs/>
          <w:sz w:val="22"/>
          <w:szCs w:val="22"/>
        </w:rPr>
        <w:t xml:space="preserve"> y</w:t>
      </w:r>
      <w:r w:rsidRPr="00CE493A">
        <w:rPr>
          <w:rFonts w:ascii="Arial" w:hAnsi="Arial" w:cs="Arial"/>
          <w:bCs/>
          <w:sz w:val="22"/>
          <w:szCs w:val="22"/>
        </w:rPr>
        <w:t xml:space="preserve"> las tablas de retención que se</w:t>
      </w:r>
      <w:r>
        <w:rPr>
          <w:rFonts w:ascii="Arial" w:hAnsi="Arial" w:cs="Arial"/>
          <w:bCs/>
          <w:sz w:val="22"/>
          <w:szCs w:val="22"/>
        </w:rPr>
        <w:t xml:space="preserve"> </w:t>
      </w:r>
      <w:r w:rsidRPr="00CE493A">
        <w:rPr>
          <w:rFonts w:ascii="Arial" w:hAnsi="Arial" w:cs="Arial"/>
          <w:bCs/>
          <w:sz w:val="22"/>
          <w:szCs w:val="22"/>
        </w:rPr>
        <w:t xml:space="preserve">adoptarán para el procedimiento. </w:t>
      </w:r>
    </w:p>
    <w:p w14:paraId="6E5E1A17" w14:textId="77777777" w:rsidR="00CE493A" w:rsidRPr="00CE493A" w:rsidRDefault="00CE493A" w:rsidP="0037127F">
      <w:pPr>
        <w:contextualSpacing/>
        <w:jc w:val="both"/>
        <w:rPr>
          <w:rFonts w:ascii="Arial" w:hAnsi="Arial" w:cs="Arial"/>
          <w:bCs/>
          <w:sz w:val="22"/>
          <w:szCs w:val="22"/>
        </w:rPr>
      </w:pPr>
    </w:p>
    <w:p w14:paraId="2B1BCB02" w14:textId="77777777" w:rsidR="00CE493A" w:rsidRDefault="00CE493A" w:rsidP="0037127F">
      <w:pPr>
        <w:contextualSpacing/>
        <w:jc w:val="both"/>
        <w:rPr>
          <w:rFonts w:ascii="Arial" w:hAnsi="Arial" w:cs="Arial"/>
          <w:bCs/>
          <w:sz w:val="22"/>
          <w:szCs w:val="22"/>
        </w:rPr>
      </w:pPr>
      <w:r w:rsidRPr="00CE493A">
        <w:rPr>
          <w:rFonts w:ascii="Arial" w:hAnsi="Arial" w:cs="Arial"/>
          <w:bCs/>
          <w:sz w:val="22"/>
          <w:szCs w:val="22"/>
        </w:rPr>
        <w:t xml:space="preserve">En todo caso, </w:t>
      </w:r>
      <w:r>
        <w:rPr>
          <w:rFonts w:ascii="Arial" w:hAnsi="Arial" w:cs="Arial"/>
          <w:bCs/>
          <w:sz w:val="22"/>
          <w:szCs w:val="22"/>
        </w:rPr>
        <w:t>la Entidad</w:t>
      </w:r>
      <w:r w:rsidRPr="00CE493A">
        <w:rPr>
          <w:rFonts w:ascii="Arial" w:hAnsi="Arial" w:cs="Arial"/>
          <w:bCs/>
          <w:sz w:val="22"/>
          <w:szCs w:val="22"/>
        </w:rPr>
        <w:t xml:space="preserve"> deberá elaborar o reforzar el programa de gestión documental,</w:t>
      </w:r>
      <w:r>
        <w:rPr>
          <w:rFonts w:ascii="Arial" w:hAnsi="Arial" w:cs="Arial"/>
          <w:bCs/>
          <w:sz w:val="22"/>
          <w:szCs w:val="22"/>
        </w:rPr>
        <w:t xml:space="preserve"> </w:t>
      </w:r>
      <w:r w:rsidRPr="00CE493A">
        <w:rPr>
          <w:rFonts w:ascii="Arial" w:hAnsi="Arial" w:cs="Arial"/>
          <w:bCs/>
          <w:sz w:val="22"/>
          <w:szCs w:val="22"/>
        </w:rPr>
        <w:t>contemplando el uso de nuevas tecnologías como recomienda la Ley General de Archivo -Ley</w:t>
      </w:r>
      <w:r>
        <w:rPr>
          <w:rFonts w:ascii="Arial" w:hAnsi="Arial" w:cs="Arial"/>
          <w:bCs/>
          <w:sz w:val="22"/>
          <w:szCs w:val="22"/>
        </w:rPr>
        <w:t xml:space="preserve"> </w:t>
      </w:r>
      <w:r w:rsidRPr="00CE493A">
        <w:rPr>
          <w:rFonts w:ascii="Arial" w:hAnsi="Arial" w:cs="Arial"/>
          <w:bCs/>
          <w:sz w:val="22"/>
          <w:szCs w:val="22"/>
        </w:rPr>
        <w:t>594 de 2000-. Para los expedientes en físico, debe quedar estipulado después de cuánto tiempo</w:t>
      </w:r>
      <w:r>
        <w:rPr>
          <w:rFonts w:ascii="Arial" w:hAnsi="Arial" w:cs="Arial"/>
          <w:bCs/>
          <w:sz w:val="22"/>
          <w:szCs w:val="22"/>
        </w:rPr>
        <w:t xml:space="preserve"> </w:t>
      </w:r>
      <w:r w:rsidRPr="00CE493A">
        <w:rPr>
          <w:rFonts w:ascii="Arial" w:hAnsi="Arial" w:cs="Arial"/>
          <w:bCs/>
          <w:sz w:val="22"/>
          <w:szCs w:val="22"/>
        </w:rPr>
        <w:t>el expediente debe digitalizarse y cuales pueden destruirse (ciclo vital).</w:t>
      </w:r>
    </w:p>
    <w:p w14:paraId="6447DFDF" w14:textId="77777777" w:rsidR="000E02D8" w:rsidRDefault="000E02D8" w:rsidP="0037127F">
      <w:pPr>
        <w:contextualSpacing/>
        <w:jc w:val="both"/>
        <w:rPr>
          <w:rFonts w:ascii="Arial" w:hAnsi="Arial" w:cs="Arial"/>
          <w:b/>
          <w:sz w:val="22"/>
          <w:szCs w:val="22"/>
        </w:rPr>
      </w:pPr>
    </w:p>
    <w:p w14:paraId="3464472D" w14:textId="77777777" w:rsidR="001D3E6F" w:rsidRDefault="001D3E6F" w:rsidP="0037127F">
      <w:pPr>
        <w:contextualSpacing/>
        <w:jc w:val="both"/>
        <w:rPr>
          <w:rFonts w:ascii="Arial" w:hAnsi="Arial" w:cs="Arial"/>
          <w:bCs/>
          <w:sz w:val="22"/>
          <w:szCs w:val="22"/>
        </w:rPr>
      </w:pPr>
      <w:r>
        <w:rPr>
          <w:rFonts w:ascii="Arial" w:hAnsi="Arial" w:cs="Arial"/>
          <w:b/>
          <w:sz w:val="22"/>
          <w:szCs w:val="22"/>
        </w:rPr>
        <w:t>2.2.2 Actividad:</w:t>
      </w:r>
      <w:r>
        <w:rPr>
          <w:rFonts w:ascii="Arial" w:hAnsi="Arial" w:cs="Arial"/>
          <w:bCs/>
          <w:sz w:val="22"/>
          <w:szCs w:val="22"/>
        </w:rPr>
        <w:t xml:space="preserve"> Emplear un punto de control, se recomienda una lista de chequeo en cada carpeta donde se especifiquen los documentos que contiene.</w:t>
      </w:r>
    </w:p>
    <w:p w14:paraId="060B6909" w14:textId="77777777" w:rsidR="001D3E6F" w:rsidRDefault="001D3E6F" w:rsidP="00BF20B9">
      <w:pPr>
        <w:pStyle w:val="Prrafodelista"/>
        <w:ind w:left="1080" w:hanging="720"/>
        <w:jc w:val="both"/>
        <w:rPr>
          <w:rFonts w:ascii="Arial" w:hAnsi="Arial" w:cs="Arial"/>
          <w:b/>
          <w:sz w:val="22"/>
          <w:szCs w:val="22"/>
        </w:rPr>
      </w:pPr>
    </w:p>
    <w:p w14:paraId="7EC93005" w14:textId="77777777" w:rsidR="00CA36AF" w:rsidRDefault="001D3E6F" w:rsidP="0037127F">
      <w:pPr>
        <w:contextualSpacing/>
        <w:jc w:val="both"/>
        <w:rPr>
          <w:rFonts w:ascii="Arial" w:hAnsi="Arial" w:cs="Arial"/>
          <w:b/>
          <w:sz w:val="22"/>
          <w:szCs w:val="22"/>
        </w:rPr>
      </w:pPr>
      <w:r>
        <w:rPr>
          <w:rFonts w:ascii="Arial" w:hAnsi="Arial" w:cs="Arial"/>
          <w:b/>
          <w:sz w:val="22"/>
          <w:szCs w:val="22"/>
        </w:rPr>
        <w:t>Productos entregados</w:t>
      </w:r>
      <w:r w:rsidR="00CA36AF">
        <w:rPr>
          <w:rFonts w:ascii="Arial" w:hAnsi="Arial" w:cs="Arial"/>
          <w:b/>
          <w:sz w:val="22"/>
          <w:szCs w:val="22"/>
        </w:rPr>
        <w:t xml:space="preserve">: </w:t>
      </w:r>
      <w:r w:rsidR="00CA36AF" w:rsidRPr="00CA36AF">
        <w:rPr>
          <w:rFonts w:ascii="Arial" w:hAnsi="Arial" w:cs="Arial"/>
          <w:bCs/>
          <w:sz w:val="22"/>
          <w:szCs w:val="22"/>
        </w:rPr>
        <w:t>No entregó la información.</w:t>
      </w:r>
    </w:p>
    <w:p w14:paraId="07442109" w14:textId="77777777" w:rsidR="00CA36AF" w:rsidRDefault="00CA36AF" w:rsidP="0037127F">
      <w:pPr>
        <w:contextualSpacing/>
        <w:jc w:val="both"/>
        <w:rPr>
          <w:rFonts w:ascii="Arial" w:hAnsi="Arial" w:cs="Arial"/>
          <w:b/>
          <w:sz w:val="22"/>
          <w:szCs w:val="22"/>
        </w:rPr>
      </w:pPr>
    </w:p>
    <w:p w14:paraId="5BB41B6D" w14:textId="77777777" w:rsidR="001D3E6F" w:rsidRDefault="00CA36AF" w:rsidP="0037127F">
      <w:pPr>
        <w:contextualSpacing/>
        <w:jc w:val="both"/>
        <w:rPr>
          <w:rFonts w:ascii="Arial" w:hAnsi="Arial" w:cs="Arial"/>
          <w:b/>
          <w:sz w:val="22"/>
          <w:szCs w:val="22"/>
        </w:rPr>
      </w:pPr>
      <w:r>
        <w:rPr>
          <w:rFonts w:ascii="Arial" w:hAnsi="Arial" w:cs="Arial"/>
          <w:b/>
          <w:sz w:val="22"/>
          <w:szCs w:val="22"/>
        </w:rPr>
        <w:t>E</w:t>
      </w:r>
      <w:r w:rsidR="00CE493A">
        <w:rPr>
          <w:rFonts w:ascii="Arial" w:hAnsi="Arial" w:cs="Arial"/>
          <w:b/>
          <w:sz w:val="22"/>
          <w:szCs w:val="22"/>
        </w:rPr>
        <w:t>valuación</w:t>
      </w:r>
      <w:r w:rsidR="001D3E6F">
        <w:rPr>
          <w:rFonts w:ascii="Arial" w:hAnsi="Arial" w:cs="Arial"/>
          <w:b/>
          <w:sz w:val="22"/>
          <w:szCs w:val="22"/>
        </w:rPr>
        <w:t>:</w:t>
      </w:r>
    </w:p>
    <w:p w14:paraId="278D178A" w14:textId="77777777" w:rsidR="001D3E6F" w:rsidRPr="0037127F" w:rsidRDefault="001D3E6F" w:rsidP="0037127F">
      <w:pPr>
        <w:jc w:val="both"/>
        <w:rPr>
          <w:rFonts w:ascii="Arial" w:hAnsi="Arial" w:cs="Arial"/>
          <w:b/>
          <w:sz w:val="22"/>
          <w:szCs w:val="22"/>
        </w:rPr>
      </w:pPr>
    </w:p>
    <w:p w14:paraId="6ACCD508"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B529E1">
        <w:rPr>
          <w:rFonts w:ascii="Arial" w:hAnsi="Arial" w:cs="Arial"/>
          <w:bCs/>
          <w:sz w:val="22"/>
          <w:szCs w:val="22"/>
        </w:rPr>
        <w:t xml:space="preserve">de </w:t>
      </w:r>
      <w:r>
        <w:rPr>
          <w:rFonts w:ascii="Arial" w:hAnsi="Arial" w:cs="Arial"/>
          <w:bCs/>
          <w:sz w:val="22"/>
          <w:szCs w:val="22"/>
        </w:rPr>
        <w:t xml:space="preserve">Calamar - Bolívar en la información que presentó, no entregó </w:t>
      </w:r>
      <w:r w:rsidR="00B529E1">
        <w:rPr>
          <w:rFonts w:ascii="Arial" w:hAnsi="Arial" w:cs="Arial"/>
          <w:bCs/>
          <w:sz w:val="22"/>
          <w:szCs w:val="22"/>
        </w:rPr>
        <w:t>soporte d</w:t>
      </w:r>
      <w:r>
        <w:rPr>
          <w:rFonts w:ascii="Arial" w:hAnsi="Arial" w:cs="Arial"/>
          <w:bCs/>
          <w:sz w:val="22"/>
          <w:szCs w:val="22"/>
        </w:rPr>
        <w:t>el punto de control establecido, que es un listado de verificación para cada etapa contractual y debe estar al inicio de cada carpeta para evidenciar en un primer momento el contenido de la carpeta. Lo anterior, se encuentra soportado en el Formato de Solicitud de Información - producto 27, en donde el Municipio señalo que “</w:t>
      </w:r>
      <w:r>
        <w:rPr>
          <w:rFonts w:ascii="Arial" w:hAnsi="Arial" w:cs="Arial"/>
          <w:bCs/>
          <w:i/>
          <w:iCs/>
          <w:sz w:val="22"/>
          <w:szCs w:val="22"/>
        </w:rPr>
        <w:t>Está en proceso de actualización, de acuerdo con los cambios ordenados por el Ministerio de Hacienda</w:t>
      </w:r>
      <w:r>
        <w:rPr>
          <w:rFonts w:ascii="Arial" w:hAnsi="Arial" w:cs="Arial"/>
          <w:bCs/>
          <w:sz w:val="22"/>
          <w:szCs w:val="22"/>
        </w:rPr>
        <w:t>”.</w:t>
      </w:r>
    </w:p>
    <w:p w14:paraId="4F15942F" w14:textId="77777777" w:rsidR="001D3E6F" w:rsidRDefault="001D3E6F" w:rsidP="0037127F">
      <w:pPr>
        <w:contextualSpacing/>
        <w:jc w:val="both"/>
        <w:rPr>
          <w:rFonts w:ascii="Arial" w:hAnsi="Arial" w:cs="Arial"/>
          <w:bCs/>
          <w:sz w:val="22"/>
          <w:szCs w:val="22"/>
        </w:rPr>
      </w:pPr>
    </w:p>
    <w:p w14:paraId="09E2A7B8"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Pese a lo mencionado, en la información remitida se identificaron dos documentos denominados: </w:t>
      </w:r>
      <w:r w:rsidR="002B4398">
        <w:rPr>
          <w:rFonts w:ascii="Arial" w:hAnsi="Arial" w:cs="Arial"/>
          <w:bCs/>
          <w:sz w:val="22"/>
          <w:szCs w:val="22"/>
        </w:rPr>
        <w:t>“</w:t>
      </w:r>
      <w:r w:rsidRPr="00D93AEF">
        <w:rPr>
          <w:rFonts w:ascii="Arial" w:hAnsi="Arial" w:cs="Arial"/>
          <w:bCs/>
          <w:i/>
          <w:iCs/>
          <w:sz w:val="22"/>
          <w:szCs w:val="22"/>
        </w:rPr>
        <w:t>Formato de Verificación Selección Abreviada</w:t>
      </w:r>
      <w:r>
        <w:rPr>
          <w:rFonts w:ascii="Arial" w:hAnsi="Arial" w:cs="Arial"/>
          <w:bCs/>
          <w:sz w:val="22"/>
          <w:szCs w:val="22"/>
        </w:rPr>
        <w:t xml:space="preserve"> y </w:t>
      </w:r>
      <w:r w:rsidR="00D41FE2" w:rsidRPr="00D93AEF">
        <w:rPr>
          <w:rFonts w:ascii="Arial" w:hAnsi="Arial" w:cs="Arial"/>
          <w:bCs/>
          <w:i/>
          <w:iCs/>
          <w:sz w:val="22"/>
          <w:szCs w:val="22"/>
        </w:rPr>
        <w:t xml:space="preserve">Formato de Verificación </w:t>
      </w:r>
      <w:r w:rsidRPr="00D93AEF">
        <w:rPr>
          <w:rFonts w:ascii="Arial" w:hAnsi="Arial" w:cs="Arial"/>
          <w:bCs/>
          <w:i/>
          <w:iCs/>
          <w:sz w:val="22"/>
          <w:szCs w:val="22"/>
        </w:rPr>
        <w:t>Mínima Cuantía</w:t>
      </w:r>
      <w:r w:rsidR="002B4398">
        <w:rPr>
          <w:rFonts w:ascii="Arial" w:hAnsi="Arial" w:cs="Arial"/>
          <w:bCs/>
          <w:sz w:val="22"/>
          <w:szCs w:val="22"/>
        </w:rPr>
        <w:t>”</w:t>
      </w:r>
      <w:r>
        <w:rPr>
          <w:rFonts w:ascii="Arial" w:hAnsi="Arial" w:cs="Arial"/>
          <w:bCs/>
          <w:sz w:val="22"/>
          <w:szCs w:val="22"/>
        </w:rPr>
        <w:t>, en dónde se evidencia un listado de documento</w:t>
      </w:r>
      <w:r w:rsidR="00B529E1">
        <w:rPr>
          <w:rFonts w:ascii="Arial" w:hAnsi="Arial" w:cs="Arial"/>
          <w:bCs/>
          <w:sz w:val="22"/>
          <w:szCs w:val="22"/>
        </w:rPr>
        <w:t>s</w:t>
      </w:r>
      <w:r>
        <w:rPr>
          <w:rFonts w:ascii="Arial" w:hAnsi="Arial" w:cs="Arial"/>
          <w:bCs/>
          <w:sz w:val="22"/>
          <w:szCs w:val="22"/>
        </w:rPr>
        <w:t xml:space="preserve"> para verificar. No </w:t>
      </w:r>
      <w:r>
        <w:rPr>
          <w:rFonts w:ascii="Arial" w:hAnsi="Arial" w:cs="Arial"/>
          <w:bCs/>
          <w:sz w:val="22"/>
          <w:szCs w:val="22"/>
        </w:rPr>
        <w:lastRenderedPageBreak/>
        <w:t xml:space="preserve">obstante, no es claro si era un formato que el Municipio ya tenía y </w:t>
      </w:r>
      <w:r w:rsidR="009F3D5E">
        <w:rPr>
          <w:rFonts w:ascii="Arial" w:hAnsi="Arial" w:cs="Arial"/>
          <w:bCs/>
          <w:sz w:val="22"/>
          <w:szCs w:val="22"/>
        </w:rPr>
        <w:t>va a</w:t>
      </w:r>
      <w:r>
        <w:rPr>
          <w:rFonts w:ascii="Arial" w:hAnsi="Arial" w:cs="Arial"/>
          <w:bCs/>
          <w:sz w:val="22"/>
          <w:szCs w:val="22"/>
        </w:rPr>
        <w:t xml:space="preserve"> ajustar o es un avance de</w:t>
      </w:r>
      <w:r w:rsidR="00B529E1">
        <w:rPr>
          <w:rFonts w:ascii="Arial" w:hAnsi="Arial" w:cs="Arial"/>
          <w:bCs/>
          <w:sz w:val="22"/>
          <w:szCs w:val="22"/>
        </w:rPr>
        <w:t xml:space="preserve"> </w:t>
      </w:r>
      <w:r>
        <w:rPr>
          <w:rFonts w:ascii="Arial" w:hAnsi="Arial" w:cs="Arial"/>
          <w:bCs/>
          <w:sz w:val="22"/>
          <w:szCs w:val="22"/>
        </w:rPr>
        <w:t xml:space="preserve">la </w:t>
      </w:r>
      <w:r w:rsidR="002B4398">
        <w:rPr>
          <w:rFonts w:ascii="Arial" w:hAnsi="Arial" w:cs="Arial"/>
          <w:bCs/>
          <w:sz w:val="22"/>
          <w:szCs w:val="22"/>
        </w:rPr>
        <w:t>A</w:t>
      </w:r>
      <w:r>
        <w:rPr>
          <w:rFonts w:ascii="Arial" w:hAnsi="Arial" w:cs="Arial"/>
          <w:bCs/>
          <w:sz w:val="22"/>
          <w:szCs w:val="22"/>
        </w:rPr>
        <w:t>ctividad planteada.</w:t>
      </w:r>
    </w:p>
    <w:p w14:paraId="5748ECBF" w14:textId="77777777" w:rsidR="001D3E6F" w:rsidRDefault="001D3E6F" w:rsidP="0037127F">
      <w:pPr>
        <w:contextualSpacing/>
        <w:jc w:val="both"/>
        <w:rPr>
          <w:rFonts w:ascii="Arial" w:hAnsi="Arial" w:cs="Arial"/>
          <w:bCs/>
          <w:sz w:val="22"/>
          <w:szCs w:val="22"/>
        </w:rPr>
      </w:pPr>
    </w:p>
    <w:p w14:paraId="23AF505A"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Se recomienda a la Entidad Territorial </w:t>
      </w:r>
      <w:r w:rsidR="00D41FE2">
        <w:rPr>
          <w:rFonts w:ascii="Arial" w:hAnsi="Arial" w:cs="Arial"/>
          <w:bCs/>
          <w:sz w:val="22"/>
          <w:szCs w:val="22"/>
        </w:rPr>
        <w:t xml:space="preserve">confirmar la situación anterior y acabar de presentar los listados de chequeo para cada modalidad de contratación; </w:t>
      </w:r>
      <w:r w:rsidR="002B4398">
        <w:rPr>
          <w:rFonts w:ascii="Arial" w:hAnsi="Arial" w:cs="Arial"/>
          <w:bCs/>
          <w:sz w:val="22"/>
          <w:szCs w:val="22"/>
        </w:rPr>
        <w:t xml:space="preserve">es preciso recordar </w:t>
      </w:r>
      <w:r w:rsidR="00D41FE2">
        <w:rPr>
          <w:rFonts w:ascii="Arial" w:hAnsi="Arial" w:cs="Arial"/>
          <w:bCs/>
          <w:sz w:val="22"/>
          <w:szCs w:val="22"/>
        </w:rPr>
        <w:t>que una vez establecidos los listados y previamente evaluados</w:t>
      </w:r>
      <w:r w:rsidR="00D93AEF">
        <w:rPr>
          <w:rFonts w:ascii="Arial" w:hAnsi="Arial" w:cs="Arial"/>
          <w:bCs/>
          <w:sz w:val="22"/>
          <w:szCs w:val="22"/>
        </w:rPr>
        <w:t>,</w:t>
      </w:r>
      <w:r w:rsidR="00D41FE2">
        <w:rPr>
          <w:rFonts w:ascii="Arial" w:hAnsi="Arial" w:cs="Arial"/>
          <w:bCs/>
          <w:sz w:val="22"/>
          <w:szCs w:val="22"/>
        </w:rPr>
        <w:t xml:space="preserve"> es importante que el Municipio los implemente en su ejercicio diario para cada etapa contractual y reposen en cada expediente</w:t>
      </w:r>
      <w:r>
        <w:rPr>
          <w:rFonts w:ascii="Arial" w:hAnsi="Arial" w:cs="Arial"/>
          <w:bCs/>
          <w:sz w:val="22"/>
          <w:szCs w:val="22"/>
        </w:rPr>
        <w:t xml:space="preserve">. Debido a que el Municipio manifiesta estar en el proceso de consolidación y actualización, se evidencia que la </w:t>
      </w:r>
      <w:r w:rsidR="002B4398">
        <w:rPr>
          <w:rFonts w:ascii="Arial" w:hAnsi="Arial" w:cs="Arial"/>
          <w:bCs/>
          <w:sz w:val="22"/>
          <w:szCs w:val="22"/>
        </w:rPr>
        <w:t>A</w:t>
      </w:r>
      <w:r>
        <w:rPr>
          <w:rFonts w:ascii="Arial" w:hAnsi="Arial" w:cs="Arial"/>
          <w:bCs/>
          <w:sz w:val="22"/>
          <w:szCs w:val="22"/>
        </w:rPr>
        <w:t>ctividad continúa en proceso, por lo cual, se da como no cumplida.</w:t>
      </w:r>
    </w:p>
    <w:p w14:paraId="17AA54EE" w14:textId="77777777" w:rsidR="001D3E6F" w:rsidRDefault="001D3E6F" w:rsidP="0037127F">
      <w:pPr>
        <w:contextualSpacing/>
        <w:jc w:val="both"/>
        <w:rPr>
          <w:rFonts w:ascii="Arial" w:hAnsi="Arial" w:cs="Arial"/>
          <w:b/>
          <w:sz w:val="22"/>
          <w:szCs w:val="22"/>
        </w:rPr>
      </w:pPr>
    </w:p>
    <w:p w14:paraId="7C88E5D4"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2B4398">
        <w:rPr>
          <w:rFonts w:ascii="Arial" w:hAnsi="Arial" w:cs="Arial"/>
          <w:b/>
          <w:sz w:val="22"/>
          <w:szCs w:val="22"/>
        </w:rPr>
        <w:t>A</w:t>
      </w:r>
      <w:r>
        <w:rPr>
          <w:rFonts w:ascii="Arial" w:hAnsi="Arial" w:cs="Arial"/>
          <w:b/>
          <w:sz w:val="22"/>
          <w:szCs w:val="22"/>
        </w:rPr>
        <w:t xml:space="preserve">ctividad No. 2.2.2: </w:t>
      </w:r>
      <w:r>
        <w:rPr>
          <w:rFonts w:ascii="Arial" w:hAnsi="Arial" w:cs="Arial"/>
          <w:b/>
          <w:sz w:val="22"/>
          <w:szCs w:val="22"/>
          <w:u w:val="single"/>
        </w:rPr>
        <w:t>No Cumple</w:t>
      </w:r>
      <w:r w:rsidR="002B4398">
        <w:rPr>
          <w:rFonts w:ascii="Arial" w:hAnsi="Arial" w:cs="Arial"/>
          <w:b/>
          <w:sz w:val="22"/>
          <w:szCs w:val="22"/>
          <w:u w:val="single"/>
        </w:rPr>
        <w:t>.</w:t>
      </w:r>
    </w:p>
    <w:p w14:paraId="2AE5FF23" w14:textId="77777777" w:rsidR="001D3E6F" w:rsidRDefault="001D3E6F" w:rsidP="0037127F">
      <w:pPr>
        <w:contextualSpacing/>
        <w:jc w:val="both"/>
        <w:rPr>
          <w:rFonts w:ascii="Arial" w:hAnsi="Arial" w:cs="Arial"/>
          <w:b/>
          <w:sz w:val="22"/>
          <w:szCs w:val="22"/>
        </w:rPr>
      </w:pPr>
    </w:p>
    <w:p w14:paraId="5479A4C6" w14:textId="77777777" w:rsidR="00CE493A" w:rsidRDefault="00CE493A"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59B32F92" w14:textId="77777777" w:rsidR="00CE493A" w:rsidRDefault="00CE493A" w:rsidP="0037127F">
      <w:pPr>
        <w:contextualSpacing/>
        <w:jc w:val="both"/>
        <w:rPr>
          <w:rFonts w:ascii="Arial" w:hAnsi="Arial" w:cs="Arial"/>
          <w:b/>
          <w:sz w:val="22"/>
          <w:szCs w:val="22"/>
          <w:u w:val="single"/>
        </w:rPr>
      </w:pPr>
    </w:p>
    <w:p w14:paraId="4A34E69B" w14:textId="77777777" w:rsidR="00CE493A" w:rsidRDefault="00CE493A" w:rsidP="0037127F">
      <w:pPr>
        <w:contextualSpacing/>
        <w:jc w:val="both"/>
        <w:rPr>
          <w:rFonts w:ascii="Arial" w:hAnsi="Arial" w:cs="Arial"/>
          <w:bCs/>
          <w:sz w:val="22"/>
          <w:szCs w:val="22"/>
        </w:rPr>
      </w:pPr>
      <w:r w:rsidRPr="00CE493A">
        <w:rPr>
          <w:rFonts w:ascii="Arial" w:hAnsi="Arial" w:cs="Arial"/>
          <w:bCs/>
          <w:sz w:val="22"/>
          <w:szCs w:val="22"/>
        </w:rPr>
        <w:t>Las carpetas deben contener en su portada información clara</w:t>
      </w:r>
      <w:r>
        <w:rPr>
          <w:rFonts w:ascii="Arial" w:hAnsi="Arial" w:cs="Arial"/>
          <w:bCs/>
          <w:sz w:val="22"/>
          <w:szCs w:val="22"/>
        </w:rPr>
        <w:t xml:space="preserve"> </w:t>
      </w:r>
      <w:r w:rsidRPr="00CE493A">
        <w:rPr>
          <w:rFonts w:ascii="Arial" w:hAnsi="Arial" w:cs="Arial"/>
          <w:bCs/>
          <w:sz w:val="22"/>
          <w:szCs w:val="22"/>
        </w:rPr>
        <w:t xml:space="preserve">sobre la información y los </w:t>
      </w:r>
      <w:r w:rsidR="000F50B6">
        <w:rPr>
          <w:rFonts w:ascii="Arial" w:hAnsi="Arial" w:cs="Arial"/>
          <w:bCs/>
          <w:sz w:val="22"/>
          <w:szCs w:val="22"/>
        </w:rPr>
        <w:t>documentos</w:t>
      </w:r>
      <w:r w:rsidRPr="00CE493A">
        <w:rPr>
          <w:rFonts w:ascii="Arial" w:hAnsi="Arial" w:cs="Arial"/>
          <w:bCs/>
          <w:sz w:val="22"/>
          <w:szCs w:val="22"/>
        </w:rPr>
        <w:t xml:space="preserve"> que contiene</w:t>
      </w:r>
      <w:r w:rsidR="002B4398">
        <w:rPr>
          <w:rFonts w:ascii="Arial" w:hAnsi="Arial" w:cs="Arial"/>
          <w:bCs/>
          <w:sz w:val="22"/>
          <w:szCs w:val="22"/>
        </w:rPr>
        <w:t>;</w:t>
      </w:r>
      <w:r w:rsidRPr="00CE493A">
        <w:rPr>
          <w:rFonts w:ascii="Arial" w:hAnsi="Arial" w:cs="Arial"/>
          <w:bCs/>
          <w:sz w:val="22"/>
          <w:szCs w:val="22"/>
        </w:rPr>
        <w:t xml:space="preserve"> por lo tanto, se recomienda </w:t>
      </w:r>
      <w:r>
        <w:rPr>
          <w:rFonts w:ascii="Arial" w:hAnsi="Arial" w:cs="Arial"/>
          <w:bCs/>
          <w:sz w:val="22"/>
          <w:szCs w:val="22"/>
        </w:rPr>
        <w:t xml:space="preserve">al Municipio </w:t>
      </w:r>
      <w:r w:rsidRPr="00CE493A">
        <w:rPr>
          <w:rFonts w:ascii="Arial" w:hAnsi="Arial" w:cs="Arial"/>
          <w:bCs/>
          <w:sz w:val="22"/>
          <w:szCs w:val="22"/>
        </w:rPr>
        <w:t>que cada carpeta</w:t>
      </w:r>
      <w:r>
        <w:rPr>
          <w:rFonts w:ascii="Arial" w:hAnsi="Arial" w:cs="Arial"/>
          <w:bCs/>
          <w:sz w:val="22"/>
          <w:szCs w:val="22"/>
        </w:rPr>
        <w:t xml:space="preserve"> </w:t>
      </w:r>
      <w:r w:rsidRPr="00CE493A">
        <w:rPr>
          <w:rFonts w:ascii="Arial" w:hAnsi="Arial" w:cs="Arial"/>
          <w:bCs/>
          <w:sz w:val="22"/>
          <w:szCs w:val="22"/>
        </w:rPr>
        <w:t xml:space="preserve">maneje </w:t>
      </w:r>
      <w:r>
        <w:rPr>
          <w:rFonts w:ascii="Arial" w:hAnsi="Arial" w:cs="Arial"/>
          <w:bCs/>
          <w:sz w:val="22"/>
          <w:szCs w:val="22"/>
        </w:rPr>
        <w:t>s</w:t>
      </w:r>
      <w:r w:rsidRPr="00CE493A">
        <w:rPr>
          <w:rFonts w:ascii="Arial" w:hAnsi="Arial" w:cs="Arial"/>
          <w:bCs/>
          <w:sz w:val="22"/>
          <w:szCs w:val="22"/>
        </w:rPr>
        <w:t>u listado de chequeo que permita evidenciar los documentos contenidos en el</w:t>
      </w:r>
      <w:r>
        <w:rPr>
          <w:rFonts w:ascii="Arial" w:hAnsi="Arial" w:cs="Arial"/>
          <w:bCs/>
          <w:sz w:val="22"/>
          <w:szCs w:val="22"/>
        </w:rPr>
        <w:t xml:space="preserve"> </w:t>
      </w:r>
      <w:r w:rsidRPr="00CE493A">
        <w:rPr>
          <w:rFonts w:ascii="Arial" w:hAnsi="Arial" w:cs="Arial"/>
          <w:bCs/>
          <w:sz w:val="22"/>
          <w:szCs w:val="22"/>
        </w:rPr>
        <w:t>expediente</w:t>
      </w:r>
      <w:r>
        <w:rPr>
          <w:rFonts w:ascii="Arial" w:hAnsi="Arial" w:cs="Arial"/>
          <w:bCs/>
          <w:sz w:val="22"/>
          <w:szCs w:val="22"/>
        </w:rPr>
        <w:t xml:space="preserve"> según su modalidad de contratación</w:t>
      </w:r>
      <w:r w:rsidRPr="00CE493A">
        <w:rPr>
          <w:rFonts w:ascii="Arial" w:hAnsi="Arial" w:cs="Arial"/>
          <w:bCs/>
          <w:sz w:val="22"/>
          <w:szCs w:val="22"/>
        </w:rPr>
        <w:t>.</w:t>
      </w:r>
    </w:p>
    <w:p w14:paraId="6A7F97BB" w14:textId="77777777" w:rsidR="00CE493A" w:rsidRDefault="00CE493A" w:rsidP="0037127F">
      <w:pPr>
        <w:contextualSpacing/>
        <w:jc w:val="both"/>
        <w:rPr>
          <w:rFonts w:ascii="Arial" w:hAnsi="Arial" w:cs="Arial"/>
          <w:b/>
          <w:sz w:val="22"/>
          <w:szCs w:val="22"/>
        </w:rPr>
      </w:pPr>
    </w:p>
    <w:p w14:paraId="3BECCF74" w14:textId="77777777" w:rsidR="00CA36AF" w:rsidRPr="00CA36AF" w:rsidRDefault="00CA36AF" w:rsidP="0037127F">
      <w:pPr>
        <w:contextualSpacing/>
        <w:jc w:val="both"/>
        <w:rPr>
          <w:rFonts w:ascii="Arial" w:hAnsi="Arial" w:cs="Arial"/>
          <w:bCs/>
          <w:sz w:val="22"/>
          <w:szCs w:val="22"/>
        </w:rPr>
      </w:pPr>
      <w:r>
        <w:rPr>
          <w:rFonts w:ascii="Arial" w:hAnsi="Arial" w:cs="Arial"/>
          <w:b/>
          <w:sz w:val="22"/>
          <w:szCs w:val="22"/>
        </w:rPr>
        <w:t>Objetivo</w:t>
      </w:r>
      <w:r w:rsidRPr="0037127F">
        <w:rPr>
          <w:rFonts w:ascii="Arial" w:hAnsi="Arial" w:cs="Arial"/>
          <w:b/>
          <w:sz w:val="22"/>
          <w:szCs w:val="22"/>
        </w:rPr>
        <w:t xml:space="preserve"> 2.3</w:t>
      </w:r>
      <w:r w:rsidR="002B4398">
        <w:rPr>
          <w:rFonts w:ascii="Arial" w:hAnsi="Arial" w:cs="Arial"/>
          <w:bCs/>
          <w:sz w:val="22"/>
          <w:szCs w:val="22"/>
        </w:rPr>
        <w:t>:</w:t>
      </w:r>
      <w:r w:rsidRPr="00CA36AF">
        <w:rPr>
          <w:rFonts w:ascii="Arial" w:hAnsi="Arial" w:cs="Arial"/>
          <w:bCs/>
          <w:sz w:val="22"/>
          <w:szCs w:val="22"/>
        </w:rPr>
        <w:t xml:space="preserve"> Garantizar la publicación de los actos administrativos, contratos, convenios e informes, cuando la ley lo exija.</w:t>
      </w:r>
    </w:p>
    <w:p w14:paraId="06DF6BE9" w14:textId="77777777" w:rsidR="00CA36AF" w:rsidRDefault="00CA36AF" w:rsidP="0037127F">
      <w:pPr>
        <w:contextualSpacing/>
        <w:jc w:val="both"/>
        <w:rPr>
          <w:rFonts w:ascii="Arial" w:hAnsi="Arial" w:cs="Arial"/>
          <w:b/>
          <w:sz w:val="22"/>
          <w:szCs w:val="22"/>
        </w:rPr>
      </w:pPr>
    </w:p>
    <w:p w14:paraId="443B8A28" w14:textId="77777777" w:rsidR="001D3E6F" w:rsidRDefault="001D3E6F" w:rsidP="0037127F">
      <w:pPr>
        <w:contextualSpacing/>
        <w:jc w:val="both"/>
        <w:rPr>
          <w:rFonts w:ascii="Arial" w:hAnsi="Arial" w:cs="Arial"/>
          <w:bCs/>
          <w:sz w:val="22"/>
          <w:szCs w:val="22"/>
        </w:rPr>
      </w:pPr>
      <w:r>
        <w:rPr>
          <w:rFonts w:ascii="Arial" w:hAnsi="Arial" w:cs="Arial"/>
          <w:b/>
          <w:sz w:val="22"/>
          <w:szCs w:val="22"/>
        </w:rPr>
        <w:t>2.3.1 Actividad:</w:t>
      </w:r>
      <w:r>
        <w:rPr>
          <w:rFonts w:ascii="Arial" w:hAnsi="Arial" w:cs="Arial"/>
          <w:bCs/>
          <w:sz w:val="22"/>
          <w:szCs w:val="22"/>
        </w:rPr>
        <w:t xml:space="preserve"> Establecer un procedimiento de publicación de la actividad contractual.</w:t>
      </w:r>
    </w:p>
    <w:p w14:paraId="3B30096E" w14:textId="77777777" w:rsidR="001D3E6F" w:rsidRDefault="001D3E6F" w:rsidP="0037127F">
      <w:pPr>
        <w:contextualSpacing/>
        <w:jc w:val="both"/>
        <w:rPr>
          <w:rFonts w:ascii="Arial" w:hAnsi="Arial" w:cs="Arial"/>
          <w:b/>
          <w:sz w:val="22"/>
          <w:szCs w:val="22"/>
        </w:rPr>
      </w:pPr>
    </w:p>
    <w:p w14:paraId="3CE6A631" w14:textId="77777777" w:rsidR="00CA36AF" w:rsidRDefault="001D3E6F" w:rsidP="0037127F">
      <w:pPr>
        <w:contextualSpacing/>
        <w:jc w:val="both"/>
        <w:rPr>
          <w:rFonts w:ascii="Arial" w:hAnsi="Arial" w:cs="Arial"/>
          <w:b/>
          <w:sz w:val="22"/>
          <w:szCs w:val="22"/>
        </w:rPr>
      </w:pPr>
      <w:r>
        <w:rPr>
          <w:rFonts w:ascii="Arial" w:hAnsi="Arial" w:cs="Arial"/>
          <w:b/>
          <w:sz w:val="22"/>
          <w:szCs w:val="22"/>
        </w:rPr>
        <w:t>Productos entregados</w:t>
      </w:r>
      <w:r w:rsidR="00CA36AF">
        <w:rPr>
          <w:rFonts w:ascii="Arial" w:hAnsi="Arial" w:cs="Arial"/>
          <w:b/>
          <w:sz w:val="22"/>
          <w:szCs w:val="22"/>
        </w:rPr>
        <w:t xml:space="preserve">: </w:t>
      </w:r>
      <w:r w:rsidR="00CA36AF" w:rsidRPr="00CA36AF">
        <w:rPr>
          <w:rFonts w:ascii="Arial" w:hAnsi="Arial" w:cs="Arial"/>
          <w:bCs/>
          <w:sz w:val="22"/>
          <w:szCs w:val="22"/>
        </w:rPr>
        <w:t>No entregó la información.</w:t>
      </w:r>
    </w:p>
    <w:p w14:paraId="7782687C" w14:textId="77777777" w:rsidR="00CA36AF" w:rsidRDefault="00CA36AF" w:rsidP="0037127F">
      <w:pPr>
        <w:contextualSpacing/>
        <w:jc w:val="both"/>
        <w:rPr>
          <w:rFonts w:ascii="Arial" w:hAnsi="Arial" w:cs="Arial"/>
          <w:b/>
          <w:sz w:val="22"/>
          <w:szCs w:val="22"/>
        </w:rPr>
      </w:pPr>
    </w:p>
    <w:p w14:paraId="60EF5036" w14:textId="77777777" w:rsidR="001D3E6F" w:rsidRDefault="00CA36AF" w:rsidP="0037127F">
      <w:pPr>
        <w:contextualSpacing/>
        <w:jc w:val="both"/>
        <w:rPr>
          <w:rFonts w:ascii="Arial" w:hAnsi="Arial" w:cs="Arial"/>
          <w:b/>
          <w:sz w:val="22"/>
          <w:szCs w:val="22"/>
        </w:rPr>
      </w:pPr>
      <w:r>
        <w:rPr>
          <w:rFonts w:ascii="Arial" w:hAnsi="Arial" w:cs="Arial"/>
          <w:b/>
          <w:sz w:val="22"/>
          <w:szCs w:val="22"/>
        </w:rPr>
        <w:t>E</w:t>
      </w:r>
      <w:r w:rsidR="00CE493A">
        <w:rPr>
          <w:rFonts w:ascii="Arial" w:hAnsi="Arial" w:cs="Arial"/>
          <w:b/>
          <w:sz w:val="22"/>
          <w:szCs w:val="22"/>
        </w:rPr>
        <w:t>valuación</w:t>
      </w:r>
      <w:r w:rsidR="001D3E6F">
        <w:rPr>
          <w:rFonts w:ascii="Arial" w:hAnsi="Arial" w:cs="Arial"/>
          <w:b/>
          <w:sz w:val="22"/>
          <w:szCs w:val="22"/>
        </w:rPr>
        <w:t>:</w:t>
      </w:r>
    </w:p>
    <w:p w14:paraId="57E50880" w14:textId="77777777" w:rsidR="001D3E6F" w:rsidRDefault="001D3E6F" w:rsidP="0037127F">
      <w:pPr>
        <w:contextualSpacing/>
        <w:jc w:val="both"/>
        <w:rPr>
          <w:rFonts w:ascii="Arial" w:hAnsi="Arial" w:cs="Arial"/>
          <w:b/>
          <w:sz w:val="22"/>
          <w:szCs w:val="22"/>
        </w:rPr>
      </w:pPr>
    </w:p>
    <w:p w14:paraId="0883EB06"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365AC4">
        <w:rPr>
          <w:rFonts w:ascii="Arial" w:hAnsi="Arial" w:cs="Arial"/>
          <w:bCs/>
          <w:sz w:val="22"/>
          <w:szCs w:val="22"/>
        </w:rPr>
        <w:t xml:space="preserve">de </w:t>
      </w:r>
      <w:r>
        <w:rPr>
          <w:rFonts w:ascii="Arial" w:hAnsi="Arial" w:cs="Arial"/>
          <w:bCs/>
          <w:sz w:val="22"/>
          <w:szCs w:val="22"/>
        </w:rPr>
        <w:t>Calamar - Bolívar en la información enviada, no presentó un procedimiento frente al proceso de publicación de la actividad contractual. Lo anterior, se encuentra soportado en el Formato de Solicitud de Información - producto 36, en donde el Municipio informó que “</w:t>
      </w:r>
      <w:r>
        <w:rPr>
          <w:rFonts w:ascii="Arial" w:hAnsi="Arial" w:cs="Arial"/>
          <w:bCs/>
          <w:i/>
          <w:iCs/>
          <w:sz w:val="22"/>
          <w:szCs w:val="22"/>
        </w:rPr>
        <w:t>actualmente nos encontramos implementando las actualizaciones pertinentes para superar lo consignado en este punto. En cuanto tengamos las evidencias, se remitirán integralmente</w:t>
      </w:r>
      <w:r>
        <w:rPr>
          <w:rFonts w:ascii="Arial" w:hAnsi="Arial" w:cs="Arial"/>
          <w:bCs/>
          <w:sz w:val="22"/>
          <w:szCs w:val="22"/>
        </w:rPr>
        <w:t>”. Teniendo en cuenta que estamos en proceso de superación de varias actividades</w:t>
      </w:r>
      <w:r w:rsidR="00365AC4">
        <w:rPr>
          <w:rFonts w:ascii="Arial" w:hAnsi="Arial" w:cs="Arial"/>
          <w:bCs/>
          <w:sz w:val="22"/>
          <w:szCs w:val="22"/>
        </w:rPr>
        <w:t>,</w:t>
      </w:r>
      <w:r>
        <w:rPr>
          <w:rFonts w:ascii="Arial" w:hAnsi="Arial" w:cs="Arial"/>
          <w:bCs/>
          <w:sz w:val="22"/>
          <w:szCs w:val="22"/>
        </w:rPr>
        <w:t xml:space="preserve"> esperamos a que en la próxima solicitud de información el Municipio comparta los avances en la elaboración y evaluación del procedimiento de publicación.</w:t>
      </w:r>
    </w:p>
    <w:p w14:paraId="47DBF476" w14:textId="77777777" w:rsidR="001D3E6F" w:rsidRDefault="001D3E6F" w:rsidP="0037127F">
      <w:pPr>
        <w:contextualSpacing/>
        <w:jc w:val="both"/>
        <w:rPr>
          <w:rFonts w:ascii="Arial" w:hAnsi="Arial" w:cs="Arial"/>
          <w:b/>
          <w:sz w:val="22"/>
          <w:szCs w:val="22"/>
        </w:rPr>
      </w:pPr>
    </w:p>
    <w:p w14:paraId="5C3E1DF2"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2B4398">
        <w:rPr>
          <w:rFonts w:ascii="Arial" w:hAnsi="Arial" w:cs="Arial"/>
          <w:b/>
          <w:sz w:val="22"/>
          <w:szCs w:val="22"/>
        </w:rPr>
        <w:t>A</w:t>
      </w:r>
      <w:r>
        <w:rPr>
          <w:rFonts w:ascii="Arial" w:hAnsi="Arial" w:cs="Arial"/>
          <w:b/>
          <w:sz w:val="22"/>
          <w:szCs w:val="22"/>
        </w:rPr>
        <w:t xml:space="preserve">ctividad No. 2.3.1: </w:t>
      </w:r>
      <w:r>
        <w:rPr>
          <w:rFonts w:ascii="Arial" w:hAnsi="Arial" w:cs="Arial"/>
          <w:b/>
          <w:sz w:val="22"/>
          <w:szCs w:val="22"/>
          <w:u w:val="single"/>
        </w:rPr>
        <w:t>No Cumple</w:t>
      </w:r>
      <w:r w:rsidR="002B4398">
        <w:rPr>
          <w:rFonts w:ascii="Arial" w:hAnsi="Arial" w:cs="Arial"/>
          <w:b/>
          <w:sz w:val="22"/>
          <w:szCs w:val="22"/>
          <w:u w:val="single"/>
        </w:rPr>
        <w:t>.</w:t>
      </w:r>
    </w:p>
    <w:p w14:paraId="560FA6E7" w14:textId="77777777" w:rsidR="00360A4C" w:rsidRDefault="00360A4C" w:rsidP="0037127F">
      <w:pPr>
        <w:contextualSpacing/>
        <w:jc w:val="both"/>
        <w:rPr>
          <w:rFonts w:ascii="Arial" w:hAnsi="Arial" w:cs="Arial"/>
          <w:b/>
          <w:sz w:val="22"/>
          <w:szCs w:val="22"/>
          <w:u w:val="single"/>
        </w:rPr>
      </w:pPr>
    </w:p>
    <w:p w14:paraId="3182CB87" w14:textId="77777777" w:rsidR="00CE493A" w:rsidRDefault="00CE493A"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01C6CB32" w14:textId="77777777" w:rsidR="00CE493A" w:rsidRDefault="00CE493A" w:rsidP="0037127F">
      <w:pPr>
        <w:contextualSpacing/>
        <w:jc w:val="both"/>
        <w:rPr>
          <w:rFonts w:ascii="Arial" w:hAnsi="Arial" w:cs="Arial"/>
          <w:b/>
          <w:sz w:val="22"/>
          <w:szCs w:val="22"/>
          <w:u w:val="single"/>
        </w:rPr>
      </w:pPr>
    </w:p>
    <w:p w14:paraId="426DE5C6" w14:textId="77777777" w:rsidR="00CE493A" w:rsidRDefault="00CE493A" w:rsidP="00BF20B9">
      <w:pPr>
        <w:pStyle w:val="paragraph"/>
        <w:spacing w:before="0" w:beforeAutospacing="0" w:after="0" w:afterAutospacing="0"/>
        <w:contextualSpacing/>
        <w:jc w:val="both"/>
        <w:textAlignment w:val="baseline"/>
        <w:rPr>
          <w:rFonts w:ascii="Arial" w:eastAsia="Arial" w:hAnsi="Arial" w:cs="Arial"/>
          <w:color w:val="000000" w:themeColor="text1"/>
          <w:sz w:val="22"/>
          <w:szCs w:val="22"/>
          <w:lang w:val="es-ES_tradnl"/>
        </w:rPr>
      </w:pPr>
      <w:r>
        <w:rPr>
          <w:rFonts w:ascii="Arial" w:eastAsia="Arial" w:hAnsi="Arial" w:cs="Arial"/>
          <w:color w:val="000000" w:themeColor="text1"/>
          <w:sz w:val="22"/>
          <w:szCs w:val="22"/>
          <w:lang w:val="es-ES_tradnl"/>
        </w:rPr>
        <w:t xml:space="preserve">Es importante destacar que el Municipio de Calamar - Bolívar debe garantizar la publicidad de todos los contratos que desarrolla en cada una de sus etapas contractuales. Para ello, se sugiere acompañar </w:t>
      </w:r>
      <w:r w:rsidR="003402F1">
        <w:rPr>
          <w:rFonts w:ascii="Arial" w:eastAsia="Arial" w:hAnsi="Arial" w:cs="Arial"/>
          <w:color w:val="000000" w:themeColor="text1"/>
          <w:sz w:val="22"/>
          <w:szCs w:val="22"/>
          <w:lang w:val="es-ES_tradnl"/>
        </w:rPr>
        <w:t xml:space="preserve">el </w:t>
      </w:r>
      <w:r>
        <w:rPr>
          <w:rFonts w:ascii="Arial" w:eastAsia="Arial" w:hAnsi="Arial" w:cs="Arial"/>
          <w:color w:val="000000" w:themeColor="text1"/>
          <w:sz w:val="22"/>
          <w:szCs w:val="22"/>
          <w:lang w:val="es-ES_tradnl"/>
        </w:rPr>
        <w:t xml:space="preserve">procedimiento </w:t>
      </w:r>
      <w:r w:rsidR="003402F1">
        <w:rPr>
          <w:rFonts w:ascii="Arial" w:eastAsia="Arial" w:hAnsi="Arial" w:cs="Arial"/>
          <w:color w:val="000000" w:themeColor="text1"/>
          <w:sz w:val="22"/>
          <w:szCs w:val="22"/>
          <w:lang w:val="es-ES_tradnl"/>
        </w:rPr>
        <w:t xml:space="preserve">con un punto de control </w:t>
      </w:r>
      <w:r>
        <w:rPr>
          <w:rFonts w:ascii="Arial" w:eastAsia="Arial" w:hAnsi="Arial" w:cs="Arial"/>
          <w:color w:val="000000" w:themeColor="text1"/>
          <w:sz w:val="22"/>
          <w:szCs w:val="22"/>
          <w:lang w:val="es-ES_tradnl"/>
        </w:rPr>
        <w:t>que refleje la fecha de la expedición de cualquier acto administrativo y la fecha de su debido cargue</w:t>
      </w:r>
      <w:r w:rsidR="003402F1">
        <w:rPr>
          <w:rFonts w:ascii="Arial" w:eastAsia="Arial" w:hAnsi="Arial" w:cs="Arial"/>
          <w:color w:val="000000" w:themeColor="text1"/>
          <w:sz w:val="22"/>
          <w:szCs w:val="22"/>
          <w:lang w:val="es-ES_tradnl"/>
        </w:rPr>
        <w:t>, además, se debe determinar quién revisará los formatos y con qué periodicidad</w:t>
      </w:r>
      <w:r>
        <w:rPr>
          <w:rFonts w:ascii="Arial" w:eastAsia="Arial" w:hAnsi="Arial" w:cs="Arial"/>
          <w:color w:val="000000" w:themeColor="text1"/>
          <w:sz w:val="22"/>
          <w:szCs w:val="22"/>
          <w:lang w:val="es-ES_tradnl"/>
        </w:rPr>
        <w:t xml:space="preserve">. Lo anterior, con el fin </w:t>
      </w:r>
      <w:r>
        <w:rPr>
          <w:rFonts w:ascii="Arial" w:eastAsia="Arial" w:hAnsi="Arial" w:cs="Arial"/>
          <w:color w:val="000000" w:themeColor="text1"/>
          <w:sz w:val="22"/>
          <w:szCs w:val="22"/>
          <w:lang w:val="es-ES_tradnl"/>
        </w:rPr>
        <w:lastRenderedPageBreak/>
        <w:t>de controlar quién y cuándo está cargando la información, para cumplir con la debida publicación y a su vez, que esta se realice en tiempos oportunos. A continuación, se propone el siguiente modelo:</w:t>
      </w:r>
    </w:p>
    <w:p w14:paraId="0D14C802" w14:textId="77777777" w:rsidR="00CE493A" w:rsidRDefault="00CE493A" w:rsidP="00BF20B9">
      <w:pPr>
        <w:pStyle w:val="paragraph"/>
        <w:spacing w:before="0" w:beforeAutospacing="0" w:after="0" w:afterAutospacing="0"/>
        <w:contextualSpacing/>
        <w:jc w:val="both"/>
        <w:textAlignment w:val="baseline"/>
        <w:rPr>
          <w:rFonts w:ascii="Arial" w:eastAsia="Arial" w:hAnsi="Arial" w:cs="Arial"/>
          <w:color w:val="000000" w:themeColor="text1"/>
          <w:sz w:val="22"/>
          <w:szCs w:val="22"/>
          <w:lang w:val="es-ES_tradnl"/>
        </w:rPr>
      </w:pPr>
    </w:p>
    <w:p w14:paraId="7149AE7E" w14:textId="77777777" w:rsidR="00CE493A" w:rsidRDefault="00CE493A" w:rsidP="00BF20B9">
      <w:pPr>
        <w:pStyle w:val="paragraph"/>
        <w:spacing w:before="0" w:beforeAutospacing="0" w:after="0" w:afterAutospacing="0"/>
        <w:contextualSpacing/>
        <w:jc w:val="both"/>
        <w:textAlignment w:val="baseline"/>
        <w:rPr>
          <w:rFonts w:eastAsia="Arial"/>
          <w:color w:val="000000" w:themeColor="text1"/>
        </w:rPr>
      </w:pPr>
      <w:r>
        <w:rPr>
          <w:noProof/>
        </w:rPr>
        <w:drawing>
          <wp:inline distT="0" distB="0" distL="0" distR="0" wp14:anchorId="78D7D54B" wp14:editId="0B1E90BD">
            <wp:extent cx="5544974" cy="3604161"/>
            <wp:effectExtent l="0" t="0" r="0" b="0"/>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01" cy="3677497"/>
                    </a:xfrm>
                    <a:prstGeom prst="rect">
                      <a:avLst/>
                    </a:prstGeom>
                    <a:noFill/>
                    <a:ln>
                      <a:noFill/>
                    </a:ln>
                  </pic:spPr>
                </pic:pic>
              </a:graphicData>
            </a:graphic>
          </wp:inline>
        </w:drawing>
      </w:r>
    </w:p>
    <w:p w14:paraId="32B819B3" w14:textId="77777777" w:rsidR="002B4398" w:rsidRDefault="002B4398" w:rsidP="00BF20B9">
      <w:pPr>
        <w:contextualSpacing/>
        <w:jc w:val="both"/>
        <w:rPr>
          <w:rFonts w:ascii="Arial" w:hAnsi="Arial" w:cs="Arial"/>
          <w:b/>
          <w:sz w:val="22"/>
          <w:szCs w:val="22"/>
        </w:rPr>
      </w:pPr>
    </w:p>
    <w:p w14:paraId="5BBEC0AB" w14:textId="77777777" w:rsidR="00CA36AF" w:rsidRDefault="00CA36AF" w:rsidP="0037127F">
      <w:pPr>
        <w:contextualSpacing/>
        <w:jc w:val="both"/>
        <w:rPr>
          <w:rFonts w:ascii="Arial" w:hAnsi="Arial" w:cs="Arial"/>
          <w:b/>
          <w:sz w:val="22"/>
          <w:szCs w:val="22"/>
        </w:rPr>
      </w:pPr>
      <w:r>
        <w:rPr>
          <w:rFonts w:ascii="Arial" w:hAnsi="Arial" w:cs="Arial"/>
          <w:b/>
          <w:sz w:val="22"/>
          <w:szCs w:val="22"/>
        </w:rPr>
        <w:t>Objetivo</w:t>
      </w:r>
      <w:r w:rsidRPr="002B4398">
        <w:rPr>
          <w:rFonts w:ascii="Arial" w:hAnsi="Arial" w:cs="Arial"/>
          <w:b/>
          <w:sz w:val="22"/>
          <w:szCs w:val="22"/>
        </w:rPr>
        <w:t xml:space="preserve"> </w:t>
      </w:r>
      <w:r w:rsidRPr="0037127F">
        <w:rPr>
          <w:rFonts w:ascii="Arial" w:hAnsi="Arial" w:cs="Arial"/>
          <w:b/>
          <w:sz w:val="22"/>
          <w:szCs w:val="22"/>
        </w:rPr>
        <w:t>2.4</w:t>
      </w:r>
      <w:r w:rsidR="002B4398">
        <w:rPr>
          <w:rFonts w:ascii="Arial" w:hAnsi="Arial" w:cs="Arial"/>
          <w:bCs/>
          <w:sz w:val="22"/>
          <w:szCs w:val="22"/>
        </w:rPr>
        <w:t>:</w:t>
      </w:r>
      <w:r w:rsidRPr="00CA36AF">
        <w:rPr>
          <w:rFonts w:ascii="Arial" w:hAnsi="Arial" w:cs="Arial"/>
          <w:bCs/>
          <w:sz w:val="22"/>
          <w:szCs w:val="22"/>
        </w:rPr>
        <w:t xml:space="preserve"> Fortalecer el proceso de conformación, manejo y custodia de archivos, documentos y expedientes contractuales que surgen como consecuencia de la actividad contractual del Municipio.</w:t>
      </w:r>
    </w:p>
    <w:p w14:paraId="3FF23564" w14:textId="77777777" w:rsidR="00CA36AF" w:rsidRDefault="00CA36AF" w:rsidP="0037127F">
      <w:pPr>
        <w:contextualSpacing/>
        <w:jc w:val="both"/>
        <w:rPr>
          <w:rFonts w:ascii="Arial" w:hAnsi="Arial" w:cs="Arial"/>
          <w:b/>
          <w:sz w:val="22"/>
          <w:szCs w:val="22"/>
        </w:rPr>
      </w:pPr>
    </w:p>
    <w:p w14:paraId="49F70BED" w14:textId="77777777" w:rsidR="001D3E6F" w:rsidRDefault="001D3E6F" w:rsidP="0037127F">
      <w:pPr>
        <w:contextualSpacing/>
        <w:jc w:val="both"/>
        <w:rPr>
          <w:rFonts w:ascii="Arial" w:hAnsi="Arial" w:cs="Arial"/>
          <w:bCs/>
          <w:sz w:val="22"/>
          <w:szCs w:val="22"/>
        </w:rPr>
      </w:pPr>
      <w:r>
        <w:rPr>
          <w:rFonts w:ascii="Arial" w:hAnsi="Arial" w:cs="Arial"/>
          <w:b/>
          <w:sz w:val="22"/>
          <w:szCs w:val="22"/>
        </w:rPr>
        <w:t>2.4.1 Actividad:</w:t>
      </w:r>
      <w:r>
        <w:rPr>
          <w:rFonts w:ascii="Arial" w:hAnsi="Arial" w:cs="Arial"/>
          <w:bCs/>
          <w:sz w:val="22"/>
          <w:szCs w:val="22"/>
        </w:rPr>
        <w:t xml:space="preserve"> Establecer un procedimiento sobre el manejo de los modelos contractuales para cada etapa y según la modalidad de contratación.</w:t>
      </w:r>
    </w:p>
    <w:p w14:paraId="259171B2" w14:textId="77777777" w:rsidR="001D3E6F" w:rsidRDefault="001D3E6F" w:rsidP="0037127F">
      <w:pPr>
        <w:contextualSpacing/>
        <w:jc w:val="both"/>
        <w:rPr>
          <w:rFonts w:ascii="Arial" w:hAnsi="Arial" w:cs="Arial"/>
          <w:b/>
          <w:sz w:val="22"/>
          <w:szCs w:val="22"/>
        </w:rPr>
      </w:pPr>
    </w:p>
    <w:p w14:paraId="57C37109" w14:textId="77777777" w:rsidR="00CA36AF" w:rsidRDefault="001D3E6F" w:rsidP="0037127F">
      <w:pPr>
        <w:contextualSpacing/>
        <w:jc w:val="both"/>
        <w:rPr>
          <w:rFonts w:ascii="Arial" w:hAnsi="Arial" w:cs="Arial"/>
          <w:b/>
          <w:sz w:val="22"/>
          <w:szCs w:val="22"/>
        </w:rPr>
      </w:pPr>
      <w:r>
        <w:rPr>
          <w:rFonts w:ascii="Arial" w:hAnsi="Arial" w:cs="Arial"/>
          <w:b/>
          <w:sz w:val="22"/>
          <w:szCs w:val="22"/>
        </w:rPr>
        <w:t>Productos entregados</w:t>
      </w:r>
      <w:r w:rsidR="00CA36AF">
        <w:rPr>
          <w:rFonts w:ascii="Arial" w:hAnsi="Arial" w:cs="Arial"/>
          <w:b/>
          <w:sz w:val="22"/>
          <w:szCs w:val="22"/>
        </w:rPr>
        <w:t xml:space="preserve">: </w:t>
      </w:r>
      <w:r w:rsidR="00CA36AF" w:rsidRPr="00CA36AF">
        <w:rPr>
          <w:rFonts w:ascii="Arial" w:hAnsi="Arial" w:cs="Arial"/>
          <w:bCs/>
          <w:sz w:val="22"/>
          <w:szCs w:val="22"/>
        </w:rPr>
        <w:t>No entregó la información.</w:t>
      </w:r>
    </w:p>
    <w:p w14:paraId="7FD44905" w14:textId="77777777" w:rsidR="00360A4C" w:rsidRDefault="00360A4C" w:rsidP="0037127F">
      <w:pPr>
        <w:contextualSpacing/>
        <w:jc w:val="both"/>
        <w:rPr>
          <w:rFonts w:ascii="Arial" w:hAnsi="Arial" w:cs="Arial"/>
          <w:b/>
          <w:sz w:val="22"/>
          <w:szCs w:val="22"/>
        </w:rPr>
      </w:pPr>
    </w:p>
    <w:p w14:paraId="0E025475" w14:textId="77777777" w:rsidR="001D3E6F" w:rsidRDefault="00CA36AF" w:rsidP="0037127F">
      <w:pPr>
        <w:contextualSpacing/>
        <w:jc w:val="both"/>
        <w:rPr>
          <w:rFonts w:ascii="Arial" w:hAnsi="Arial" w:cs="Arial"/>
          <w:b/>
          <w:sz w:val="22"/>
          <w:szCs w:val="22"/>
        </w:rPr>
      </w:pPr>
      <w:r>
        <w:rPr>
          <w:rFonts w:ascii="Arial" w:hAnsi="Arial" w:cs="Arial"/>
          <w:b/>
          <w:sz w:val="22"/>
          <w:szCs w:val="22"/>
        </w:rPr>
        <w:t>E</w:t>
      </w:r>
      <w:r w:rsidR="00CE493A">
        <w:rPr>
          <w:rFonts w:ascii="Arial" w:hAnsi="Arial" w:cs="Arial"/>
          <w:b/>
          <w:sz w:val="22"/>
          <w:szCs w:val="22"/>
        </w:rPr>
        <w:t>valuación</w:t>
      </w:r>
      <w:r w:rsidR="001D3E6F">
        <w:rPr>
          <w:rFonts w:ascii="Arial" w:hAnsi="Arial" w:cs="Arial"/>
          <w:b/>
          <w:sz w:val="22"/>
          <w:szCs w:val="22"/>
        </w:rPr>
        <w:t>:</w:t>
      </w:r>
    </w:p>
    <w:p w14:paraId="0A6EC7ED" w14:textId="77777777" w:rsidR="001D3E6F" w:rsidRDefault="001D3E6F" w:rsidP="0037127F">
      <w:pPr>
        <w:contextualSpacing/>
        <w:jc w:val="both"/>
        <w:rPr>
          <w:rFonts w:ascii="Arial" w:hAnsi="Arial" w:cs="Arial"/>
          <w:b/>
          <w:sz w:val="22"/>
          <w:szCs w:val="22"/>
        </w:rPr>
      </w:pPr>
    </w:p>
    <w:p w14:paraId="56F88425"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Esta </w:t>
      </w:r>
      <w:r w:rsidR="002B4398">
        <w:rPr>
          <w:rFonts w:ascii="Arial" w:hAnsi="Arial" w:cs="Arial"/>
          <w:bCs/>
          <w:sz w:val="22"/>
          <w:szCs w:val="22"/>
        </w:rPr>
        <w:t>A</w:t>
      </w:r>
      <w:r>
        <w:rPr>
          <w:rFonts w:ascii="Arial" w:hAnsi="Arial" w:cs="Arial"/>
          <w:bCs/>
          <w:sz w:val="22"/>
          <w:szCs w:val="22"/>
        </w:rPr>
        <w:t xml:space="preserve">ctividad se encuentra soportada </w:t>
      </w:r>
      <w:r w:rsidR="00365AC4">
        <w:rPr>
          <w:rFonts w:ascii="Arial" w:hAnsi="Arial" w:cs="Arial"/>
          <w:bCs/>
          <w:sz w:val="22"/>
          <w:szCs w:val="22"/>
        </w:rPr>
        <w:t xml:space="preserve">en la matriz de seguimiento </w:t>
      </w:r>
      <w:r>
        <w:rPr>
          <w:rFonts w:ascii="Arial" w:hAnsi="Arial" w:cs="Arial"/>
          <w:bCs/>
          <w:sz w:val="22"/>
          <w:szCs w:val="22"/>
        </w:rPr>
        <w:t>en dos productos</w:t>
      </w:r>
      <w:r w:rsidR="002B4398">
        <w:rPr>
          <w:rFonts w:ascii="Arial" w:hAnsi="Arial" w:cs="Arial"/>
          <w:bCs/>
          <w:sz w:val="22"/>
          <w:szCs w:val="22"/>
        </w:rPr>
        <w:t>;</w:t>
      </w:r>
      <w:r>
        <w:rPr>
          <w:rFonts w:ascii="Arial" w:hAnsi="Arial" w:cs="Arial"/>
          <w:bCs/>
          <w:sz w:val="22"/>
          <w:szCs w:val="22"/>
        </w:rPr>
        <w:t xml:space="preserve"> sin embargo, la información </w:t>
      </w:r>
      <w:r w:rsidR="00365AC4">
        <w:rPr>
          <w:rFonts w:ascii="Arial" w:hAnsi="Arial" w:cs="Arial"/>
          <w:bCs/>
          <w:sz w:val="22"/>
          <w:szCs w:val="22"/>
        </w:rPr>
        <w:t xml:space="preserve">correspondiente </w:t>
      </w:r>
      <w:r>
        <w:rPr>
          <w:rFonts w:ascii="Arial" w:hAnsi="Arial" w:cs="Arial"/>
          <w:bCs/>
          <w:sz w:val="22"/>
          <w:szCs w:val="22"/>
        </w:rPr>
        <w:t xml:space="preserve">no fue entregada por parte del Municipio de Calamar – Bolívar. Lo anterior, se encuentra soportado en el Formato de Solicitud de Información - producto 28: </w:t>
      </w:r>
      <w:r w:rsidR="002B4398">
        <w:rPr>
          <w:rFonts w:ascii="Arial" w:hAnsi="Arial" w:cs="Arial"/>
          <w:bCs/>
          <w:sz w:val="22"/>
          <w:szCs w:val="22"/>
        </w:rPr>
        <w:t>“</w:t>
      </w:r>
      <w:r w:rsidRPr="00D41FE2">
        <w:rPr>
          <w:rFonts w:ascii="Arial" w:hAnsi="Arial" w:cs="Arial"/>
          <w:bCs/>
          <w:i/>
          <w:iCs/>
          <w:sz w:val="22"/>
          <w:szCs w:val="22"/>
        </w:rPr>
        <w:t>Caracterizar e implementar el procedimiento sobre el manejo de los modelos contractuales e incorporado al manual de procesos y procedimientos del Municipio</w:t>
      </w:r>
      <w:r w:rsidR="002B4398">
        <w:rPr>
          <w:rFonts w:ascii="Arial" w:hAnsi="Arial" w:cs="Arial"/>
          <w:bCs/>
          <w:sz w:val="22"/>
          <w:szCs w:val="22"/>
        </w:rPr>
        <w:t>”</w:t>
      </w:r>
      <w:r>
        <w:rPr>
          <w:rFonts w:ascii="Arial" w:hAnsi="Arial" w:cs="Arial"/>
          <w:bCs/>
          <w:sz w:val="22"/>
          <w:szCs w:val="22"/>
        </w:rPr>
        <w:t xml:space="preserve"> y el producto 29: </w:t>
      </w:r>
      <w:r w:rsidR="002B4398">
        <w:rPr>
          <w:rFonts w:ascii="Arial" w:hAnsi="Arial" w:cs="Arial"/>
          <w:bCs/>
          <w:sz w:val="22"/>
          <w:szCs w:val="22"/>
        </w:rPr>
        <w:t>“</w:t>
      </w:r>
      <w:r w:rsidRPr="00D41FE2">
        <w:rPr>
          <w:rFonts w:ascii="Arial" w:hAnsi="Arial" w:cs="Arial"/>
          <w:bCs/>
          <w:i/>
          <w:iCs/>
          <w:sz w:val="22"/>
          <w:szCs w:val="22"/>
        </w:rPr>
        <w:t>Ajustar los modelos de los documentos contractuales que maneje el Municipio. Ejemplo: Minutas, Estudios Previos</w:t>
      </w:r>
      <w:r w:rsidR="00F32159">
        <w:rPr>
          <w:rFonts w:ascii="Arial" w:hAnsi="Arial" w:cs="Arial"/>
          <w:bCs/>
          <w:sz w:val="22"/>
          <w:szCs w:val="22"/>
        </w:rPr>
        <w:t>”</w:t>
      </w:r>
      <w:r>
        <w:rPr>
          <w:rFonts w:ascii="Arial" w:hAnsi="Arial" w:cs="Arial"/>
          <w:bCs/>
          <w:sz w:val="22"/>
          <w:szCs w:val="22"/>
        </w:rPr>
        <w:t xml:space="preserve">, </w:t>
      </w:r>
      <w:r w:rsidR="00365AC4">
        <w:rPr>
          <w:rFonts w:ascii="Arial" w:hAnsi="Arial" w:cs="Arial"/>
          <w:bCs/>
          <w:sz w:val="22"/>
          <w:szCs w:val="22"/>
        </w:rPr>
        <w:t>para los que</w:t>
      </w:r>
      <w:r>
        <w:rPr>
          <w:rFonts w:ascii="Arial" w:hAnsi="Arial" w:cs="Arial"/>
          <w:bCs/>
          <w:sz w:val="22"/>
          <w:szCs w:val="22"/>
        </w:rPr>
        <w:t xml:space="preserve"> el Municipio informó que “</w:t>
      </w:r>
      <w:r>
        <w:rPr>
          <w:rFonts w:ascii="Arial" w:hAnsi="Arial" w:cs="Arial"/>
          <w:bCs/>
          <w:i/>
          <w:iCs/>
          <w:sz w:val="22"/>
          <w:szCs w:val="22"/>
        </w:rPr>
        <w:t>Está en proceso de actualización, de acuerdo con los cambios ordenados por el Ministerio de Hacienda</w:t>
      </w:r>
      <w:r>
        <w:rPr>
          <w:rFonts w:ascii="Arial" w:hAnsi="Arial" w:cs="Arial"/>
          <w:bCs/>
          <w:sz w:val="22"/>
          <w:szCs w:val="22"/>
        </w:rPr>
        <w:t xml:space="preserve">”, por lo cual, se da como no cumplida la </w:t>
      </w:r>
      <w:r w:rsidR="00F32159">
        <w:rPr>
          <w:rFonts w:ascii="Arial" w:hAnsi="Arial" w:cs="Arial"/>
          <w:bCs/>
          <w:sz w:val="22"/>
          <w:szCs w:val="22"/>
        </w:rPr>
        <w:t>A</w:t>
      </w:r>
      <w:r>
        <w:rPr>
          <w:rFonts w:ascii="Arial" w:hAnsi="Arial" w:cs="Arial"/>
          <w:bCs/>
          <w:sz w:val="22"/>
          <w:szCs w:val="22"/>
        </w:rPr>
        <w:t>ctividad.</w:t>
      </w:r>
    </w:p>
    <w:p w14:paraId="16F2705C" w14:textId="77777777" w:rsidR="001D3E6F" w:rsidRDefault="001D3E6F" w:rsidP="0037127F">
      <w:pPr>
        <w:contextualSpacing/>
        <w:jc w:val="both"/>
        <w:rPr>
          <w:rFonts w:ascii="Arial" w:hAnsi="Arial" w:cs="Arial"/>
          <w:bCs/>
          <w:sz w:val="22"/>
          <w:szCs w:val="22"/>
        </w:rPr>
      </w:pPr>
    </w:p>
    <w:p w14:paraId="6DCD48FE" w14:textId="77777777" w:rsidR="001D3E6F" w:rsidRDefault="001D3E6F" w:rsidP="0037127F">
      <w:pPr>
        <w:contextualSpacing/>
        <w:jc w:val="both"/>
        <w:rPr>
          <w:rFonts w:ascii="Arial" w:hAnsi="Arial" w:cs="Arial"/>
          <w:b/>
          <w:sz w:val="22"/>
          <w:szCs w:val="22"/>
        </w:rPr>
      </w:pPr>
      <w:r>
        <w:rPr>
          <w:rFonts w:ascii="Arial" w:hAnsi="Arial" w:cs="Arial"/>
          <w:b/>
          <w:sz w:val="22"/>
          <w:szCs w:val="22"/>
        </w:rPr>
        <w:t xml:space="preserve">Evaluación de la </w:t>
      </w:r>
      <w:r w:rsidR="00F32159">
        <w:rPr>
          <w:rFonts w:ascii="Arial" w:hAnsi="Arial" w:cs="Arial"/>
          <w:b/>
          <w:sz w:val="22"/>
          <w:szCs w:val="22"/>
        </w:rPr>
        <w:t>A</w:t>
      </w:r>
      <w:r>
        <w:rPr>
          <w:rFonts w:ascii="Arial" w:hAnsi="Arial" w:cs="Arial"/>
          <w:b/>
          <w:sz w:val="22"/>
          <w:szCs w:val="22"/>
        </w:rPr>
        <w:t xml:space="preserve">ctividad No. 2.4.1: </w:t>
      </w:r>
      <w:r>
        <w:rPr>
          <w:rFonts w:ascii="Arial" w:hAnsi="Arial" w:cs="Arial"/>
          <w:b/>
          <w:sz w:val="22"/>
          <w:szCs w:val="22"/>
          <w:u w:val="single"/>
        </w:rPr>
        <w:t>No Cumple</w:t>
      </w:r>
      <w:r w:rsidR="00F32159">
        <w:rPr>
          <w:rFonts w:ascii="Arial" w:hAnsi="Arial" w:cs="Arial"/>
          <w:b/>
          <w:sz w:val="22"/>
          <w:szCs w:val="22"/>
          <w:u w:val="single"/>
        </w:rPr>
        <w:t>.</w:t>
      </w:r>
    </w:p>
    <w:p w14:paraId="777634BA" w14:textId="77777777" w:rsidR="001D3E6F" w:rsidRDefault="001D3E6F" w:rsidP="0037127F">
      <w:pPr>
        <w:contextualSpacing/>
        <w:jc w:val="both"/>
        <w:rPr>
          <w:rFonts w:ascii="Arial" w:hAnsi="Arial" w:cs="Arial"/>
          <w:b/>
          <w:sz w:val="22"/>
          <w:szCs w:val="22"/>
        </w:rPr>
      </w:pPr>
    </w:p>
    <w:p w14:paraId="0CD1B889" w14:textId="77777777" w:rsidR="00321E8A" w:rsidRDefault="00321E8A"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64A12813" w14:textId="77777777" w:rsidR="00321E8A" w:rsidRDefault="00321E8A" w:rsidP="0037127F">
      <w:pPr>
        <w:contextualSpacing/>
        <w:jc w:val="both"/>
        <w:rPr>
          <w:rFonts w:ascii="Arial" w:hAnsi="Arial" w:cs="Arial"/>
          <w:b/>
          <w:sz w:val="22"/>
          <w:szCs w:val="22"/>
          <w:u w:val="single"/>
        </w:rPr>
      </w:pPr>
    </w:p>
    <w:p w14:paraId="158B459C" w14:textId="77777777" w:rsidR="00321E8A" w:rsidRDefault="00321E8A" w:rsidP="0037127F">
      <w:pPr>
        <w:contextualSpacing/>
        <w:jc w:val="both"/>
        <w:rPr>
          <w:rFonts w:ascii="Arial" w:eastAsia="Arial" w:hAnsi="Arial" w:cs="Arial"/>
          <w:color w:val="000000" w:themeColor="text1"/>
          <w:sz w:val="22"/>
          <w:szCs w:val="22"/>
          <w:lang w:val="es-ES_tradnl"/>
        </w:rPr>
      </w:pPr>
      <w:r>
        <w:rPr>
          <w:rFonts w:ascii="Arial" w:eastAsia="Arial" w:hAnsi="Arial" w:cs="Arial"/>
          <w:color w:val="000000" w:themeColor="text1"/>
          <w:sz w:val="22"/>
          <w:szCs w:val="22"/>
          <w:lang w:val="es-ES_tradnl"/>
        </w:rPr>
        <w:t xml:space="preserve">Es relevante indicar que los documentos contractuales </w:t>
      </w:r>
      <w:r w:rsidR="00903233">
        <w:rPr>
          <w:rFonts w:ascii="Arial" w:eastAsia="Arial" w:hAnsi="Arial" w:cs="Arial"/>
          <w:color w:val="000000" w:themeColor="text1"/>
          <w:sz w:val="22"/>
          <w:szCs w:val="22"/>
          <w:lang w:val="es-ES_tradnl"/>
        </w:rPr>
        <w:t xml:space="preserve">no solo son el soporte de los procesos celebrados por la Entidad sino permiten la trazabilidad </w:t>
      </w:r>
      <w:r w:rsidR="00084F24">
        <w:rPr>
          <w:rFonts w:ascii="Arial" w:eastAsia="Arial" w:hAnsi="Arial" w:cs="Arial"/>
          <w:color w:val="000000" w:themeColor="text1"/>
          <w:sz w:val="22"/>
          <w:szCs w:val="22"/>
          <w:lang w:val="es-ES_tradnl"/>
        </w:rPr>
        <w:t>d</w:t>
      </w:r>
      <w:r w:rsidR="00903233">
        <w:rPr>
          <w:rFonts w:ascii="Arial" w:eastAsia="Arial" w:hAnsi="Arial" w:cs="Arial"/>
          <w:color w:val="000000" w:themeColor="text1"/>
          <w:sz w:val="22"/>
          <w:szCs w:val="22"/>
          <w:lang w:val="es-ES_tradnl"/>
        </w:rPr>
        <w:t>el proceso y la gestión realizada por el Municipio. En ese orden</w:t>
      </w:r>
      <w:r w:rsidR="00F32159">
        <w:rPr>
          <w:rFonts w:ascii="Arial" w:eastAsia="Arial" w:hAnsi="Arial" w:cs="Arial"/>
          <w:color w:val="000000" w:themeColor="text1"/>
          <w:sz w:val="22"/>
          <w:szCs w:val="22"/>
          <w:lang w:val="es-ES_tradnl"/>
        </w:rPr>
        <w:t xml:space="preserve"> de ideas</w:t>
      </w:r>
      <w:r w:rsidR="00903233">
        <w:rPr>
          <w:rFonts w:ascii="Arial" w:eastAsia="Arial" w:hAnsi="Arial" w:cs="Arial"/>
          <w:color w:val="000000" w:themeColor="text1"/>
          <w:sz w:val="22"/>
          <w:szCs w:val="22"/>
          <w:lang w:val="es-ES_tradnl"/>
        </w:rPr>
        <w:t>, dichos documentos responden a unas necesidades específicas</w:t>
      </w:r>
      <w:r w:rsidR="00F32159">
        <w:rPr>
          <w:rFonts w:ascii="Arial" w:eastAsia="Arial" w:hAnsi="Arial" w:cs="Arial"/>
          <w:color w:val="000000" w:themeColor="text1"/>
          <w:sz w:val="22"/>
          <w:szCs w:val="22"/>
          <w:lang w:val="es-ES_tradnl"/>
        </w:rPr>
        <w:t>;</w:t>
      </w:r>
      <w:r w:rsidR="00903233">
        <w:rPr>
          <w:rFonts w:ascii="Arial" w:eastAsia="Arial" w:hAnsi="Arial" w:cs="Arial"/>
          <w:color w:val="000000" w:themeColor="text1"/>
          <w:sz w:val="22"/>
          <w:szCs w:val="22"/>
          <w:lang w:val="es-ES_tradnl"/>
        </w:rPr>
        <w:t xml:space="preserve"> por lo cual</w:t>
      </w:r>
      <w:r w:rsidR="00F32159">
        <w:rPr>
          <w:rFonts w:ascii="Arial" w:eastAsia="Arial" w:hAnsi="Arial" w:cs="Arial"/>
          <w:color w:val="000000" w:themeColor="text1"/>
          <w:sz w:val="22"/>
          <w:szCs w:val="22"/>
          <w:lang w:val="es-ES_tradnl"/>
        </w:rPr>
        <w:t>,</w:t>
      </w:r>
      <w:r w:rsidR="00903233">
        <w:rPr>
          <w:rFonts w:ascii="Arial" w:eastAsia="Arial" w:hAnsi="Arial" w:cs="Arial"/>
          <w:color w:val="000000" w:themeColor="text1"/>
          <w:sz w:val="22"/>
          <w:szCs w:val="22"/>
          <w:lang w:val="es-ES_tradnl"/>
        </w:rPr>
        <w:t xml:space="preserve"> es necesario que el Municipio de Calamar – Bolívar revise los modelos que actualmente implementa y rectifiquen si cumple lo establecido por la </w:t>
      </w:r>
      <w:r w:rsidR="00F32159">
        <w:rPr>
          <w:rFonts w:ascii="Arial" w:eastAsia="Arial" w:hAnsi="Arial" w:cs="Arial"/>
          <w:color w:val="000000" w:themeColor="text1"/>
          <w:sz w:val="22"/>
          <w:szCs w:val="22"/>
          <w:lang w:val="es-ES_tradnl"/>
        </w:rPr>
        <w:t>l</w:t>
      </w:r>
      <w:r w:rsidR="00903233">
        <w:rPr>
          <w:rFonts w:ascii="Arial" w:eastAsia="Arial" w:hAnsi="Arial" w:cs="Arial"/>
          <w:color w:val="000000" w:themeColor="text1"/>
          <w:sz w:val="22"/>
          <w:szCs w:val="22"/>
          <w:lang w:val="es-ES_tradnl"/>
        </w:rPr>
        <w:t>ey.</w:t>
      </w:r>
    </w:p>
    <w:p w14:paraId="1AFA29F2" w14:textId="77777777" w:rsidR="00903233" w:rsidRDefault="00903233" w:rsidP="0037127F">
      <w:pPr>
        <w:contextualSpacing/>
        <w:jc w:val="both"/>
        <w:rPr>
          <w:rFonts w:ascii="Arial" w:eastAsia="Arial" w:hAnsi="Arial" w:cs="Arial"/>
          <w:color w:val="000000" w:themeColor="text1"/>
          <w:sz w:val="22"/>
          <w:szCs w:val="22"/>
          <w:lang w:val="es-ES_tradnl"/>
        </w:rPr>
      </w:pPr>
    </w:p>
    <w:p w14:paraId="0A27EC34" w14:textId="77777777" w:rsidR="00903233" w:rsidRDefault="00F32159" w:rsidP="0037127F">
      <w:pPr>
        <w:contextualSpacing/>
        <w:jc w:val="both"/>
        <w:rPr>
          <w:rFonts w:ascii="Arial" w:eastAsia="Arial" w:hAnsi="Arial" w:cs="Arial"/>
          <w:color w:val="000000" w:themeColor="text1"/>
          <w:sz w:val="22"/>
          <w:szCs w:val="22"/>
          <w:lang w:val="es-ES_tradnl"/>
        </w:rPr>
      </w:pPr>
      <w:r>
        <w:rPr>
          <w:rFonts w:ascii="Arial" w:eastAsia="Arial" w:hAnsi="Arial" w:cs="Arial"/>
          <w:color w:val="000000" w:themeColor="text1"/>
          <w:sz w:val="22"/>
          <w:szCs w:val="22"/>
          <w:lang w:val="es-ES_tradnl"/>
        </w:rPr>
        <w:t>Así las cosas</w:t>
      </w:r>
      <w:r w:rsidR="00903233">
        <w:rPr>
          <w:rFonts w:ascii="Arial" w:eastAsia="Arial" w:hAnsi="Arial" w:cs="Arial"/>
          <w:color w:val="000000" w:themeColor="text1"/>
          <w:sz w:val="22"/>
          <w:szCs w:val="22"/>
          <w:lang w:val="es-ES_tradnl"/>
        </w:rPr>
        <w:t xml:space="preserve">, </w:t>
      </w:r>
      <w:r>
        <w:rPr>
          <w:rFonts w:ascii="Arial" w:eastAsia="Arial" w:hAnsi="Arial" w:cs="Arial"/>
          <w:color w:val="000000" w:themeColor="text1"/>
          <w:sz w:val="22"/>
          <w:szCs w:val="22"/>
          <w:lang w:val="es-ES_tradnl"/>
        </w:rPr>
        <w:t xml:space="preserve">se </w:t>
      </w:r>
      <w:r w:rsidR="00903233">
        <w:rPr>
          <w:rFonts w:ascii="Arial" w:eastAsia="Arial" w:hAnsi="Arial" w:cs="Arial"/>
          <w:color w:val="000000" w:themeColor="text1"/>
          <w:sz w:val="22"/>
          <w:szCs w:val="22"/>
          <w:lang w:val="es-ES_tradnl"/>
        </w:rPr>
        <w:t xml:space="preserve">debe definir un procedimiento especifico que le permita ajustar los modelos de los documentos contractuales en caso de ser necesario o por el cambio de alguna orientación dada por las </w:t>
      </w:r>
      <w:r>
        <w:rPr>
          <w:rFonts w:ascii="Arial" w:eastAsia="Arial" w:hAnsi="Arial" w:cs="Arial"/>
          <w:color w:val="000000" w:themeColor="text1"/>
          <w:sz w:val="22"/>
          <w:szCs w:val="22"/>
          <w:lang w:val="es-ES_tradnl"/>
        </w:rPr>
        <w:t>e</w:t>
      </w:r>
      <w:r w:rsidR="00903233">
        <w:rPr>
          <w:rFonts w:ascii="Arial" w:eastAsia="Arial" w:hAnsi="Arial" w:cs="Arial"/>
          <w:color w:val="000000" w:themeColor="text1"/>
          <w:sz w:val="22"/>
          <w:szCs w:val="22"/>
          <w:lang w:val="es-ES_tradnl"/>
        </w:rPr>
        <w:t>ntidades competentes</w:t>
      </w:r>
      <w:r w:rsidR="00084F24">
        <w:rPr>
          <w:rFonts w:ascii="Arial" w:eastAsia="Arial" w:hAnsi="Arial" w:cs="Arial"/>
          <w:color w:val="000000" w:themeColor="text1"/>
          <w:sz w:val="22"/>
          <w:szCs w:val="22"/>
          <w:lang w:val="es-ES_tradnl"/>
        </w:rPr>
        <w:t>,</w:t>
      </w:r>
      <w:r w:rsidR="00903233">
        <w:rPr>
          <w:rFonts w:ascii="Arial" w:eastAsia="Arial" w:hAnsi="Arial" w:cs="Arial"/>
          <w:color w:val="000000" w:themeColor="text1"/>
          <w:sz w:val="22"/>
          <w:szCs w:val="22"/>
          <w:lang w:val="es-ES_tradnl"/>
        </w:rPr>
        <w:t xml:space="preserve"> como lo es Colombia Compra Eficiente. Al igual que los procesos solicitados en actividades anteriores, es necesario que se delimiten los elementos esenciales de un procedimiento.</w:t>
      </w:r>
    </w:p>
    <w:p w14:paraId="389D3EB7" w14:textId="77777777" w:rsidR="00321E8A" w:rsidRDefault="00321E8A" w:rsidP="0037127F">
      <w:pPr>
        <w:contextualSpacing/>
        <w:jc w:val="both"/>
        <w:rPr>
          <w:rFonts w:ascii="Arial" w:hAnsi="Arial" w:cs="Arial"/>
          <w:b/>
          <w:sz w:val="22"/>
          <w:szCs w:val="22"/>
        </w:rPr>
      </w:pPr>
    </w:p>
    <w:p w14:paraId="037BB253" w14:textId="77777777" w:rsidR="00CA36AF" w:rsidRDefault="00CA36AF" w:rsidP="0037127F">
      <w:pPr>
        <w:contextualSpacing/>
        <w:jc w:val="both"/>
        <w:rPr>
          <w:rFonts w:ascii="Arial" w:hAnsi="Arial" w:cs="Arial"/>
          <w:b/>
          <w:sz w:val="22"/>
          <w:szCs w:val="22"/>
        </w:rPr>
      </w:pPr>
      <w:r>
        <w:rPr>
          <w:rFonts w:ascii="Arial" w:hAnsi="Arial" w:cs="Arial"/>
          <w:b/>
          <w:sz w:val="22"/>
          <w:szCs w:val="22"/>
        </w:rPr>
        <w:t>Objetivo</w:t>
      </w:r>
      <w:r w:rsidRPr="00F32159">
        <w:rPr>
          <w:rFonts w:ascii="Arial" w:hAnsi="Arial" w:cs="Arial"/>
          <w:b/>
          <w:sz w:val="22"/>
          <w:szCs w:val="22"/>
        </w:rPr>
        <w:t xml:space="preserve"> </w:t>
      </w:r>
      <w:r w:rsidRPr="0037127F">
        <w:rPr>
          <w:rFonts w:ascii="Arial" w:hAnsi="Arial" w:cs="Arial"/>
          <w:b/>
          <w:sz w:val="22"/>
          <w:szCs w:val="22"/>
        </w:rPr>
        <w:t>3.1</w:t>
      </w:r>
      <w:r w:rsidR="00F32159">
        <w:rPr>
          <w:rFonts w:ascii="Arial" w:hAnsi="Arial" w:cs="Arial"/>
          <w:bCs/>
          <w:sz w:val="22"/>
          <w:szCs w:val="22"/>
        </w:rPr>
        <w:t>:</w:t>
      </w:r>
      <w:r w:rsidRPr="00CA36AF">
        <w:rPr>
          <w:rFonts w:ascii="Arial" w:hAnsi="Arial" w:cs="Arial"/>
          <w:bCs/>
          <w:sz w:val="22"/>
          <w:szCs w:val="22"/>
        </w:rPr>
        <w:t xml:space="preserve"> Robustecer la articulación de las herramientas de planificación, seguimiento y evaluación del ciclo de la inversión pública del Municipio –Plan de Desarrollo Territorial, Plan Indicativo, Plan Plurianual de Inversiones, Plan Operativo Anual de Inversiones, Banco de Programas y Proyectos y Planes de Acción- con el fin de asegurar una consistencia entre lo planeado, lo programado y lo ejecutado.</w:t>
      </w:r>
    </w:p>
    <w:p w14:paraId="3B74C456" w14:textId="77777777" w:rsidR="00CA36AF" w:rsidRDefault="00CA36AF" w:rsidP="0037127F">
      <w:pPr>
        <w:contextualSpacing/>
        <w:jc w:val="both"/>
        <w:rPr>
          <w:rFonts w:ascii="Arial" w:hAnsi="Arial" w:cs="Arial"/>
          <w:b/>
          <w:sz w:val="22"/>
          <w:szCs w:val="22"/>
        </w:rPr>
      </w:pPr>
    </w:p>
    <w:p w14:paraId="099CFB33" w14:textId="77777777" w:rsidR="001D3E6F" w:rsidRDefault="001D3E6F" w:rsidP="0037127F">
      <w:pPr>
        <w:contextualSpacing/>
        <w:jc w:val="both"/>
        <w:rPr>
          <w:rFonts w:ascii="Arial" w:hAnsi="Arial" w:cs="Arial"/>
          <w:bCs/>
          <w:sz w:val="22"/>
          <w:szCs w:val="22"/>
        </w:rPr>
      </w:pPr>
      <w:r>
        <w:rPr>
          <w:rFonts w:ascii="Arial" w:hAnsi="Arial" w:cs="Arial"/>
          <w:b/>
          <w:sz w:val="22"/>
          <w:szCs w:val="22"/>
        </w:rPr>
        <w:t>3.1.1 Actividad:</w:t>
      </w:r>
      <w:r>
        <w:rPr>
          <w:rFonts w:ascii="Arial" w:hAnsi="Arial" w:cs="Arial"/>
          <w:bCs/>
          <w:sz w:val="22"/>
          <w:szCs w:val="22"/>
        </w:rPr>
        <w:t xml:space="preserve"> Articular el presupuesto municipal con los instrumentos del Plan Operativo Anual de Inversiones, Plan Indicativo, Plan Plurianual de Inversiones, Planes de Acción y el Plan de Desarrollo.</w:t>
      </w:r>
    </w:p>
    <w:p w14:paraId="665D92D7" w14:textId="77777777" w:rsidR="001D3E6F" w:rsidRDefault="001D3E6F" w:rsidP="0037127F">
      <w:pPr>
        <w:contextualSpacing/>
        <w:jc w:val="both"/>
        <w:rPr>
          <w:rFonts w:ascii="Arial" w:hAnsi="Arial" w:cs="Arial"/>
          <w:b/>
          <w:sz w:val="22"/>
          <w:szCs w:val="22"/>
        </w:rPr>
      </w:pPr>
    </w:p>
    <w:p w14:paraId="2ED72E9A" w14:textId="77777777" w:rsidR="00CA36AF" w:rsidRDefault="001D3E6F" w:rsidP="0037127F">
      <w:pPr>
        <w:contextualSpacing/>
        <w:jc w:val="both"/>
        <w:rPr>
          <w:rFonts w:ascii="Arial" w:hAnsi="Arial" w:cs="Arial"/>
          <w:b/>
          <w:sz w:val="22"/>
          <w:szCs w:val="22"/>
        </w:rPr>
      </w:pPr>
      <w:r>
        <w:rPr>
          <w:rFonts w:ascii="Arial" w:hAnsi="Arial" w:cs="Arial"/>
          <w:b/>
          <w:sz w:val="22"/>
          <w:szCs w:val="22"/>
        </w:rPr>
        <w:t>Productos entregados</w:t>
      </w:r>
      <w:r w:rsidR="00CA36AF">
        <w:rPr>
          <w:rFonts w:ascii="Arial" w:hAnsi="Arial" w:cs="Arial"/>
          <w:b/>
          <w:sz w:val="22"/>
          <w:szCs w:val="22"/>
        </w:rPr>
        <w:t xml:space="preserve">: </w:t>
      </w:r>
      <w:r w:rsidR="00CA36AF" w:rsidRPr="00CA36AF">
        <w:rPr>
          <w:rFonts w:ascii="Arial" w:hAnsi="Arial" w:cs="Arial"/>
          <w:bCs/>
          <w:sz w:val="22"/>
          <w:szCs w:val="22"/>
        </w:rPr>
        <w:t>No entregó la información.</w:t>
      </w:r>
    </w:p>
    <w:p w14:paraId="1023A463" w14:textId="77777777" w:rsidR="00CA36AF" w:rsidRDefault="00CA36AF" w:rsidP="0037127F">
      <w:pPr>
        <w:contextualSpacing/>
        <w:jc w:val="both"/>
        <w:rPr>
          <w:rFonts w:ascii="Arial" w:hAnsi="Arial" w:cs="Arial"/>
          <w:b/>
          <w:sz w:val="22"/>
          <w:szCs w:val="22"/>
        </w:rPr>
      </w:pPr>
    </w:p>
    <w:p w14:paraId="426626A8" w14:textId="77777777" w:rsidR="001D3E6F" w:rsidRDefault="00CA36AF" w:rsidP="0037127F">
      <w:pPr>
        <w:contextualSpacing/>
        <w:jc w:val="both"/>
        <w:rPr>
          <w:rFonts w:ascii="Arial" w:hAnsi="Arial" w:cs="Arial"/>
          <w:b/>
          <w:sz w:val="22"/>
          <w:szCs w:val="22"/>
        </w:rPr>
      </w:pPr>
      <w:r>
        <w:rPr>
          <w:rFonts w:ascii="Arial" w:hAnsi="Arial" w:cs="Arial"/>
          <w:b/>
          <w:sz w:val="22"/>
          <w:szCs w:val="22"/>
        </w:rPr>
        <w:t>E</w:t>
      </w:r>
      <w:r w:rsidR="00903233">
        <w:rPr>
          <w:rFonts w:ascii="Arial" w:hAnsi="Arial" w:cs="Arial"/>
          <w:b/>
          <w:sz w:val="22"/>
          <w:szCs w:val="22"/>
        </w:rPr>
        <w:t>valuación</w:t>
      </w:r>
      <w:r w:rsidR="001D3E6F">
        <w:rPr>
          <w:rFonts w:ascii="Arial" w:hAnsi="Arial" w:cs="Arial"/>
          <w:b/>
          <w:sz w:val="22"/>
          <w:szCs w:val="22"/>
        </w:rPr>
        <w:t>:</w:t>
      </w:r>
    </w:p>
    <w:p w14:paraId="63E5D9D0" w14:textId="77777777" w:rsidR="001D3E6F" w:rsidRDefault="001D3E6F" w:rsidP="0037127F">
      <w:pPr>
        <w:contextualSpacing/>
        <w:jc w:val="both"/>
        <w:rPr>
          <w:rFonts w:ascii="Arial" w:hAnsi="Arial" w:cs="Arial"/>
          <w:bCs/>
          <w:sz w:val="22"/>
          <w:szCs w:val="22"/>
        </w:rPr>
      </w:pPr>
    </w:p>
    <w:p w14:paraId="03E1F827"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550577">
        <w:rPr>
          <w:rFonts w:ascii="Arial" w:hAnsi="Arial" w:cs="Arial"/>
          <w:bCs/>
          <w:sz w:val="22"/>
          <w:szCs w:val="22"/>
        </w:rPr>
        <w:t xml:space="preserve">de </w:t>
      </w:r>
      <w:r>
        <w:rPr>
          <w:rFonts w:ascii="Arial" w:hAnsi="Arial" w:cs="Arial"/>
          <w:bCs/>
          <w:sz w:val="22"/>
          <w:szCs w:val="22"/>
        </w:rPr>
        <w:t>Calamar - Bolívar en la información que entregó, no presento una herramienta que permita evaluar la articulación entre los instrumentos de planeación y el presupuesto. Lo anterior, se encuentra soportado en el Formato de Solicitud de Información - producto 32, en donde el Municipio informó que “</w:t>
      </w:r>
      <w:r>
        <w:rPr>
          <w:rFonts w:ascii="Arial" w:hAnsi="Arial" w:cs="Arial"/>
          <w:bCs/>
          <w:i/>
          <w:iCs/>
          <w:sz w:val="22"/>
          <w:szCs w:val="22"/>
        </w:rPr>
        <w:t>Estamos pendiente de la implementación de este proceso</w:t>
      </w:r>
      <w:r>
        <w:rPr>
          <w:rFonts w:ascii="Arial" w:hAnsi="Arial" w:cs="Arial"/>
          <w:bCs/>
          <w:sz w:val="22"/>
          <w:szCs w:val="22"/>
        </w:rPr>
        <w:t>”. No obstante</w:t>
      </w:r>
      <w:r w:rsidR="00550577">
        <w:rPr>
          <w:rFonts w:ascii="Arial" w:hAnsi="Arial" w:cs="Arial"/>
          <w:bCs/>
          <w:sz w:val="22"/>
          <w:szCs w:val="22"/>
        </w:rPr>
        <w:t>,</w:t>
      </w:r>
      <w:r>
        <w:rPr>
          <w:rFonts w:ascii="Arial" w:hAnsi="Arial" w:cs="Arial"/>
          <w:bCs/>
          <w:sz w:val="22"/>
          <w:szCs w:val="22"/>
        </w:rPr>
        <w:t xml:space="preserve"> el Municipio remitió el POAI 2021, dónde se evidencian deficiencias en la consolidación de dicho instrumento, ya que la Entidad tomó la estructura de reporte CUIPO y le desagregó las fuentes de financiación.</w:t>
      </w:r>
      <w:r w:rsidR="0062318E">
        <w:rPr>
          <w:rFonts w:ascii="Arial" w:hAnsi="Arial" w:cs="Arial"/>
          <w:bCs/>
          <w:sz w:val="22"/>
          <w:szCs w:val="22"/>
        </w:rPr>
        <w:t xml:space="preserve"> Sin embargo, es importante mencionar que el POAI es el instrumento que vincula el Plan de Desarrollo Territorial con el Sistema Presupuestal de la Entidad</w:t>
      </w:r>
      <w:r w:rsidR="00F32159">
        <w:rPr>
          <w:rFonts w:ascii="Arial" w:hAnsi="Arial" w:cs="Arial"/>
          <w:bCs/>
          <w:sz w:val="22"/>
          <w:szCs w:val="22"/>
        </w:rPr>
        <w:t>;</w:t>
      </w:r>
      <w:r w:rsidR="0062318E">
        <w:rPr>
          <w:rFonts w:ascii="Arial" w:hAnsi="Arial" w:cs="Arial"/>
          <w:bCs/>
          <w:sz w:val="22"/>
          <w:szCs w:val="22"/>
        </w:rPr>
        <w:t xml:space="preserve"> lo anterior</w:t>
      </w:r>
      <w:r w:rsidR="00F32159">
        <w:rPr>
          <w:rFonts w:ascii="Arial" w:hAnsi="Arial" w:cs="Arial"/>
          <w:bCs/>
          <w:sz w:val="22"/>
          <w:szCs w:val="22"/>
        </w:rPr>
        <w:t>,</w:t>
      </w:r>
      <w:r w:rsidR="0062318E">
        <w:rPr>
          <w:rFonts w:ascii="Arial" w:hAnsi="Arial" w:cs="Arial"/>
          <w:bCs/>
          <w:sz w:val="22"/>
          <w:szCs w:val="22"/>
        </w:rPr>
        <w:t xml:space="preserve"> se traduce en que el POAI debe evidenciar los programas y metas de producto priorizadas en cada sector, quién es el responsable de su cumplimiento y asociarlo a las fuentes de financiación que la Entidad previamente identificó.</w:t>
      </w:r>
    </w:p>
    <w:p w14:paraId="0EF99FC0" w14:textId="77777777" w:rsidR="001D3E6F" w:rsidRDefault="001D3E6F" w:rsidP="0037127F">
      <w:pPr>
        <w:contextualSpacing/>
        <w:jc w:val="both"/>
        <w:rPr>
          <w:rFonts w:ascii="Arial" w:hAnsi="Arial" w:cs="Arial"/>
          <w:bCs/>
          <w:sz w:val="22"/>
          <w:szCs w:val="22"/>
        </w:rPr>
      </w:pPr>
    </w:p>
    <w:p w14:paraId="19724957"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Lo anterior, evidencia un desconocimiento por parte del Municipio </w:t>
      </w:r>
      <w:r w:rsidR="00060657">
        <w:rPr>
          <w:rFonts w:ascii="Arial" w:hAnsi="Arial" w:cs="Arial"/>
          <w:bCs/>
          <w:sz w:val="22"/>
          <w:szCs w:val="22"/>
        </w:rPr>
        <w:t xml:space="preserve">de </w:t>
      </w:r>
      <w:r>
        <w:rPr>
          <w:rFonts w:ascii="Arial" w:hAnsi="Arial" w:cs="Arial"/>
          <w:bCs/>
          <w:sz w:val="22"/>
          <w:szCs w:val="22"/>
        </w:rPr>
        <w:t xml:space="preserve">la estructura de dicho instrumento </w:t>
      </w:r>
      <w:r w:rsidR="00060657">
        <w:rPr>
          <w:rFonts w:ascii="Arial" w:hAnsi="Arial" w:cs="Arial"/>
          <w:bCs/>
          <w:sz w:val="22"/>
          <w:szCs w:val="22"/>
        </w:rPr>
        <w:t>y</w:t>
      </w:r>
      <w:r>
        <w:rPr>
          <w:rFonts w:ascii="Arial" w:hAnsi="Arial" w:cs="Arial"/>
          <w:bCs/>
          <w:sz w:val="22"/>
          <w:szCs w:val="22"/>
        </w:rPr>
        <w:t xml:space="preserve"> no acata los lineamientos definidos por el Departamento Nacional de </w:t>
      </w:r>
      <w:r>
        <w:rPr>
          <w:rFonts w:ascii="Arial" w:hAnsi="Arial" w:cs="Arial"/>
          <w:bCs/>
          <w:sz w:val="22"/>
          <w:szCs w:val="22"/>
        </w:rPr>
        <w:lastRenderedPageBreak/>
        <w:t>Planeación. Además, se resalta que la Entidad no remitió el Plan Indicativo, por lo cual, se evidencia que continúa</w:t>
      </w:r>
      <w:r w:rsidR="000C5632">
        <w:rPr>
          <w:rFonts w:ascii="Arial" w:hAnsi="Arial" w:cs="Arial"/>
          <w:bCs/>
          <w:sz w:val="22"/>
          <w:szCs w:val="22"/>
        </w:rPr>
        <w:t>n</w:t>
      </w:r>
      <w:r>
        <w:rPr>
          <w:rFonts w:ascii="Arial" w:hAnsi="Arial" w:cs="Arial"/>
          <w:bCs/>
          <w:sz w:val="22"/>
          <w:szCs w:val="22"/>
        </w:rPr>
        <w:t xml:space="preserve"> las deficiencias en </w:t>
      </w:r>
      <w:r w:rsidR="0062318E">
        <w:rPr>
          <w:rFonts w:ascii="Arial" w:hAnsi="Arial" w:cs="Arial"/>
          <w:bCs/>
          <w:sz w:val="22"/>
          <w:szCs w:val="22"/>
        </w:rPr>
        <w:t xml:space="preserve">la constitución de </w:t>
      </w:r>
      <w:r>
        <w:rPr>
          <w:rFonts w:ascii="Arial" w:hAnsi="Arial" w:cs="Arial"/>
          <w:bCs/>
          <w:sz w:val="22"/>
          <w:szCs w:val="22"/>
        </w:rPr>
        <w:t>e</w:t>
      </w:r>
      <w:r w:rsidR="0062318E">
        <w:rPr>
          <w:rFonts w:ascii="Arial" w:hAnsi="Arial" w:cs="Arial"/>
          <w:bCs/>
          <w:sz w:val="22"/>
          <w:szCs w:val="22"/>
        </w:rPr>
        <w:t>ste</w:t>
      </w:r>
      <w:r>
        <w:rPr>
          <w:rFonts w:ascii="Arial" w:hAnsi="Arial" w:cs="Arial"/>
          <w:bCs/>
          <w:sz w:val="22"/>
          <w:szCs w:val="22"/>
        </w:rPr>
        <w:t xml:space="preserve"> instrumento que se </w:t>
      </w:r>
      <w:r w:rsidR="00060657">
        <w:rPr>
          <w:rFonts w:ascii="Arial" w:hAnsi="Arial" w:cs="Arial"/>
          <w:bCs/>
          <w:sz w:val="22"/>
          <w:szCs w:val="22"/>
        </w:rPr>
        <w:t xml:space="preserve">articula </w:t>
      </w:r>
      <w:r>
        <w:rPr>
          <w:rFonts w:ascii="Arial" w:hAnsi="Arial" w:cs="Arial"/>
          <w:bCs/>
          <w:sz w:val="22"/>
          <w:szCs w:val="22"/>
        </w:rPr>
        <w:t>al presupuesto</w:t>
      </w:r>
      <w:r w:rsidR="0062318E">
        <w:rPr>
          <w:rFonts w:ascii="Arial" w:hAnsi="Arial" w:cs="Arial"/>
          <w:bCs/>
          <w:sz w:val="22"/>
          <w:szCs w:val="22"/>
        </w:rPr>
        <w:t xml:space="preserve"> a través del POAI</w:t>
      </w:r>
      <w:r>
        <w:rPr>
          <w:rFonts w:ascii="Arial" w:hAnsi="Arial" w:cs="Arial"/>
          <w:bCs/>
          <w:sz w:val="22"/>
          <w:szCs w:val="22"/>
        </w:rPr>
        <w:t xml:space="preserve"> y la falta de información de otros instrumentos, que no permite constatar la correcta articulación entre los mismos. Por todo lo anterior, no se da como cumplida la </w:t>
      </w:r>
      <w:r w:rsidR="00F32159">
        <w:rPr>
          <w:rFonts w:ascii="Arial" w:hAnsi="Arial" w:cs="Arial"/>
          <w:bCs/>
          <w:sz w:val="22"/>
          <w:szCs w:val="22"/>
        </w:rPr>
        <w:t>A</w:t>
      </w:r>
      <w:r>
        <w:rPr>
          <w:rFonts w:ascii="Arial" w:hAnsi="Arial" w:cs="Arial"/>
          <w:bCs/>
          <w:sz w:val="22"/>
          <w:szCs w:val="22"/>
        </w:rPr>
        <w:t>ctividad.</w:t>
      </w:r>
    </w:p>
    <w:p w14:paraId="5074581C" w14:textId="77777777" w:rsidR="001D3E6F" w:rsidRDefault="001D3E6F" w:rsidP="0037127F">
      <w:pPr>
        <w:contextualSpacing/>
        <w:jc w:val="both"/>
        <w:rPr>
          <w:rFonts w:ascii="Arial" w:hAnsi="Arial" w:cs="Arial"/>
          <w:b/>
          <w:sz w:val="22"/>
          <w:szCs w:val="22"/>
        </w:rPr>
      </w:pPr>
    </w:p>
    <w:p w14:paraId="1A650B48"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F32159">
        <w:rPr>
          <w:rFonts w:ascii="Arial" w:hAnsi="Arial" w:cs="Arial"/>
          <w:b/>
          <w:sz w:val="22"/>
          <w:szCs w:val="22"/>
        </w:rPr>
        <w:t>A</w:t>
      </w:r>
      <w:r>
        <w:rPr>
          <w:rFonts w:ascii="Arial" w:hAnsi="Arial" w:cs="Arial"/>
          <w:b/>
          <w:sz w:val="22"/>
          <w:szCs w:val="22"/>
        </w:rPr>
        <w:t xml:space="preserve">ctividad No. 3.1.1: </w:t>
      </w:r>
      <w:r>
        <w:rPr>
          <w:rFonts w:ascii="Arial" w:hAnsi="Arial" w:cs="Arial"/>
          <w:b/>
          <w:sz w:val="22"/>
          <w:szCs w:val="22"/>
          <w:u w:val="single"/>
        </w:rPr>
        <w:t>No Cumple</w:t>
      </w:r>
      <w:r w:rsidR="00F32159">
        <w:rPr>
          <w:rFonts w:ascii="Arial" w:hAnsi="Arial" w:cs="Arial"/>
          <w:b/>
          <w:sz w:val="22"/>
          <w:szCs w:val="22"/>
          <w:u w:val="single"/>
        </w:rPr>
        <w:t>.</w:t>
      </w:r>
    </w:p>
    <w:p w14:paraId="316E8C38" w14:textId="77777777" w:rsidR="00060657" w:rsidRDefault="00060657" w:rsidP="0037127F">
      <w:pPr>
        <w:contextualSpacing/>
        <w:jc w:val="both"/>
        <w:rPr>
          <w:rFonts w:ascii="Arial" w:hAnsi="Arial" w:cs="Arial"/>
          <w:b/>
          <w:sz w:val="22"/>
          <w:szCs w:val="22"/>
          <w:u w:val="single"/>
        </w:rPr>
      </w:pPr>
    </w:p>
    <w:p w14:paraId="7906099F" w14:textId="77777777" w:rsidR="00060657" w:rsidRDefault="00060657" w:rsidP="0037127F">
      <w:pPr>
        <w:contextualSpacing/>
        <w:jc w:val="both"/>
        <w:rPr>
          <w:rFonts w:ascii="Arial" w:hAnsi="Arial" w:cs="Arial"/>
          <w:b/>
          <w:sz w:val="22"/>
          <w:szCs w:val="22"/>
          <w:u w:val="single"/>
        </w:rPr>
      </w:pPr>
      <w:r>
        <w:rPr>
          <w:rFonts w:ascii="Arial" w:hAnsi="Arial" w:cs="Arial"/>
          <w:b/>
          <w:sz w:val="22"/>
          <w:szCs w:val="22"/>
          <w:u w:val="single"/>
        </w:rPr>
        <w:t>Recomendaciones</w:t>
      </w:r>
      <w:r w:rsidR="00CE493A">
        <w:rPr>
          <w:rFonts w:ascii="Arial" w:hAnsi="Arial" w:cs="Arial"/>
          <w:b/>
          <w:sz w:val="22"/>
          <w:szCs w:val="22"/>
          <w:u w:val="single"/>
        </w:rPr>
        <w:t>:</w:t>
      </w:r>
    </w:p>
    <w:p w14:paraId="77AC0B53" w14:textId="77777777" w:rsidR="00060657" w:rsidRDefault="00060657" w:rsidP="0037127F">
      <w:pPr>
        <w:contextualSpacing/>
        <w:jc w:val="both"/>
        <w:rPr>
          <w:rFonts w:ascii="Arial" w:hAnsi="Arial" w:cs="Arial"/>
          <w:b/>
          <w:sz w:val="22"/>
          <w:szCs w:val="22"/>
          <w:u w:val="single"/>
        </w:rPr>
      </w:pPr>
    </w:p>
    <w:p w14:paraId="1E3B6504" w14:textId="77777777" w:rsidR="00060657" w:rsidRDefault="00F32159" w:rsidP="0037127F">
      <w:pPr>
        <w:contextualSpacing/>
        <w:jc w:val="both"/>
        <w:rPr>
          <w:rStyle w:val="eop"/>
          <w:rFonts w:ascii="Arial" w:hAnsi="Arial" w:cs="Arial"/>
          <w:sz w:val="22"/>
          <w:szCs w:val="22"/>
        </w:rPr>
      </w:pPr>
      <w:r>
        <w:rPr>
          <w:rFonts w:ascii="Arial" w:hAnsi="Arial" w:cs="Arial"/>
          <w:bCs/>
          <w:sz w:val="22"/>
          <w:szCs w:val="22"/>
        </w:rPr>
        <w:t>Con fundamento en lo anterior</w:t>
      </w:r>
      <w:r w:rsidR="00060657">
        <w:rPr>
          <w:rFonts w:ascii="Arial" w:hAnsi="Arial" w:cs="Arial"/>
          <w:bCs/>
          <w:sz w:val="22"/>
          <w:szCs w:val="22"/>
        </w:rPr>
        <w:t>, el Municipio de Calamar – Bolívar debe revisar de forma detallada los lineamientos brindados por el DNP y el objetivo de cada instrumento</w:t>
      </w:r>
      <w:r w:rsidR="00084F24">
        <w:rPr>
          <w:rFonts w:ascii="Arial" w:hAnsi="Arial" w:cs="Arial"/>
          <w:bCs/>
          <w:sz w:val="22"/>
          <w:szCs w:val="22"/>
        </w:rPr>
        <w:t>,</w:t>
      </w:r>
      <w:r w:rsidR="00060657">
        <w:rPr>
          <w:rFonts w:ascii="Arial" w:hAnsi="Arial" w:cs="Arial"/>
          <w:bCs/>
          <w:sz w:val="22"/>
          <w:szCs w:val="22"/>
        </w:rPr>
        <w:t xml:space="preserve"> para de esta manera lograr una consistencia entre la información presentada en cada uno y poder diseñar la herramienta que permita su respectiva articulación.</w:t>
      </w:r>
      <w:r w:rsidR="00321E8A">
        <w:rPr>
          <w:rFonts w:ascii="Arial" w:hAnsi="Arial" w:cs="Arial"/>
          <w:bCs/>
          <w:sz w:val="22"/>
          <w:szCs w:val="22"/>
        </w:rPr>
        <w:t xml:space="preserve"> A</w:t>
      </w:r>
      <w:r w:rsidR="00321E8A" w:rsidRPr="001201EF">
        <w:rPr>
          <w:rStyle w:val="eop"/>
          <w:rFonts w:ascii="Arial" w:hAnsi="Arial" w:cs="Arial"/>
          <w:sz w:val="22"/>
          <w:szCs w:val="22"/>
        </w:rPr>
        <w:t xml:space="preserve"> continuación</w:t>
      </w:r>
      <w:r w:rsidR="00B9076E">
        <w:rPr>
          <w:rStyle w:val="eop"/>
          <w:rFonts w:ascii="Arial" w:hAnsi="Arial" w:cs="Arial"/>
          <w:sz w:val="22"/>
          <w:szCs w:val="22"/>
        </w:rPr>
        <w:t>,</w:t>
      </w:r>
      <w:r w:rsidR="00321E8A" w:rsidRPr="001201EF">
        <w:rPr>
          <w:rStyle w:val="eop"/>
          <w:rFonts w:ascii="Arial" w:hAnsi="Arial" w:cs="Arial"/>
          <w:sz w:val="22"/>
          <w:szCs w:val="22"/>
        </w:rPr>
        <w:t xml:space="preserve"> se presenta un esquema que refleja la </w:t>
      </w:r>
      <w:r w:rsidR="00084F24">
        <w:rPr>
          <w:rStyle w:val="eop"/>
          <w:rFonts w:ascii="Arial" w:hAnsi="Arial" w:cs="Arial"/>
          <w:sz w:val="22"/>
          <w:szCs w:val="22"/>
        </w:rPr>
        <w:t>articul</w:t>
      </w:r>
      <w:r w:rsidR="00321E8A" w:rsidRPr="001201EF">
        <w:rPr>
          <w:rStyle w:val="eop"/>
          <w:rFonts w:ascii="Arial" w:hAnsi="Arial" w:cs="Arial"/>
          <w:sz w:val="22"/>
          <w:szCs w:val="22"/>
        </w:rPr>
        <w:t xml:space="preserve">ación que existe entre dichos </w:t>
      </w:r>
      <w:r w:rsidR="00B9076E">
        <w:rPr>
          <w:rStyle w:val="eop"/>
          <w:rFonts w:ascii="Arial" w:hAnsi="Arial" w:cs="Arial"/>
          <w:sz w:val="22"/>
          <w:szCs w:val="22"/>
        </w:rPr>
        <w:t>instrumentos</w:t>
      </w:r>
      <w:r w:rsidR="00321E8A" w:rsidRPr="001201EF">
        <w:rPr>
          <w:rStyle w:val="eop"/>
          <w:rFonts w:ascii="Arial" w:hAnsi="Arial" w:cs="Arial"/>
          <w:sz w:val="22"/>
          <w:szCs w:val="22"/>
        </w:rPr>
        <w:t xml:space="preserve"> y que es importante que el </w:t>
      </w:r>
      <w:r>
        <w:rPr>
          <w:rStyle w:val="eop"/>
          <w:rFonts w:ascii="Arial" w:hAnsi="Arial" w:cs="Arial"/>
          <w:sz w:val="22"/>
          <w:szCs w:val="22"/>
        </w:rPr>
        <w:t>M</w:t>
      </w:r>
      <w:r w:rsidR="00084F24">
        <w:rPr>
          <w:rStyle w:val="eop"/>
          <w:rFonts w:ascii="Arial" w:hAnsi="Arial" w:cs="Arial"/>
          <w:sz w:val="22"/>
          <w:szCs w:val="22"/>
        </w:rPr>
        <w:t>unicipio</w:t>
      </w:r>
      <w:r w:rsidR="00321E8A" w:rsidRPr="001201EF">
        <w:rPr>
          <w:rStyle w:val="eop"/>
          <w:rFonts w:ascii="Arial" w:hAnsi="Arial" w:cs="Arial"/>
          <w:sz w:val="22"/>
          <w:szCs w:val="22"/>
        </w:rPr>
        <w:t xml:space="preserve"> tenga en cuenta al momento de planificar y ejecutar los recursos de SGP-PG:</w:t>
      </w:r>
    </w:p>
    <w:p w14:paraId="679F19A6" w14:textId="77777777" w:rsidR="00903233" w:rsidRDefault="00903233" w:rsidP="0037127F">
      <w:pPr>
        <w:contextualSpacing/>
        <w:jc w:val="both"/>
        <w:rPr>
          <w:rStyle w:val="eop"/>
          <w:rFonts w:ascii="Arial" w:hAnsi="Arial" w:cs="Arial"/>
          <w:sz w:val="22"/>
          <w:szCs w:val="22"/>
        </w:rPr>
      </w:pPr>
    </w:p>
    <w:p w14:paraId="5DA7F548" w14:textId="77777777" w:rsidR="00903233" w:rsidRDefault="00903233" w:rsidP="0037127F">
      <w:pPr>
        <w:contextualSpacing/>
        <w:jc w:val="center"/>
        <w:rPr>
          <w:rStyle w:val="eop"/>
          <w:rFonts w:ascii="Arial" w:hAnsi="Arial" w:cs="Arial"/>
          <w:sz w:val="22"/>
          <w:szCs w:val="22"/>
        </w:rPr>
      </w:pPr>
      <w:r>
        <w:rPr>
          <w:noProof/>
          <w:lang w:val="es-CO" w:eastAsia="es-CO"/>
        </w:rPr>
        <w:lastRenderedPageBreak/>
        <w:drawing>
          <wp:inline distT="0" distB="0" distL="0" distR="0" wp14:anchorId="2EA36B1E" wp14:editId="4E512A2D">
            <wp:extent cx="4561952" cy="5125062"/>
            <wp:effectExtent l="0" t="0" r="0" b="0"/>
            <wp:docPr id="5" name="Imagen 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Escala de tiempo&#10;&#10;Descripción generada automáticamente"/>
                    <pic:cNvPicPr/>
                  </pic:nvPicPr>
                  <pic:blipFill>
                    <a:blip r:embed="rId20"/>
                    <a:stretch>
                      <a:fillRect/>
                    </a:stretch>
                  </pic:blipFill>
                  <pic:spPr>
                    <a:xfrm>
                      <a:off x="0" y="0"/>
                      <a:ext cx="4714238" cy="5296145"/>
                    </a:xfrm>
                    <a:prstGeom prst="rect">
                      <a:avLst/>
                    </a:prstGeom>
                  </pic:spPr>
                </pic:pic>
              </a:graphicData>
            </a:graphic>
          </wp:inline>
        </w:drawing>
      </w:r>
    </w:p>
    <w:p w14:paraId="0F79AE4A" w14:textId="77777777" w:rsidR="003E5A5D" w:rsidRDefault="003E5A5D" w:rsidP="0037127F">
      <w:pPr>
        <w:contextualSpacing/>
        <w:jc w:val="both"/>
        <w:rPr>
          <w:rStyle w:val="eop"/>
          <w:rFonts w:ascii="Arial" w:hAnsi="Arial" w:cs="Arial"/>
          <w:sz w:val="22"/>
          <w:szCs w:val="22"/>
        </w:rPr>
      </w:pPr>
    </w:p>
    <w:p w14:paraId="4A200C46" w14:textId="77777777" w:rsidR="00CA36AF" w:rsidRDefault="00E97003" w:rsidP="00BF20B9">
      <w:pPr>
        <w:contextualSpacing/>
        <w:jc w:val="both"/>
        <w:rPr>
          <w:rStyle w:val="eop"/>
          <w:rFonts w:ascii="Arial" w:hAnsi="Arial" w:cs="Arial"/>
          <w:sz w:val="22"/>
          <w:szCs w:val="22"/>
        </w:rPr>
      </w:pPr>
      <w:r>
        <w:rPr>
          <w:rStyle w:val="eop"/>
          <w:rFonts w:ascii="Arial" w:hAnsi="Arial" w:cs="Arial"/>
          <w:sz w:val="22"/>
          <w:szCs w:val="22"/>
        </w:rPr>
        <w:t>Es relevante señalar, que los instrumentos de planeación están vinculados principalmente por una adecuada construcción y elaboración de los programas y proyectos a ejecutar por parte de la Entidad. Los cuales</w:t>
      </w:r>
      <w:r w:rsidR="00225D27">
        <w:rPr>
          <w:rStyle w:val="eop"/>
          <w:rFonts w:ascii="Arial" w:hAnsi="Arial" w:cs="Arial"/>
          <w:sz w:val="22"/>
          <w:szCs w:val="22"/>
        </w:rPr>
        <w:t>,</w:t>
      </w:r>
      <w:r>
        <w:rPr>
          <w:rStyle w:val="eop"/>
          <w:rFonts w:ascii="Arial" w:hAnsi="Arial" w:cs="Arial"/>
          <w:sz w:val="22"/>
          <w:szCs w:val="22"/>
        </w:rPr>
        <w:t xml:space="preserve"> a su vez, se materializan en </w:t>
      </w:r>
      <w:r w:rsidR="00CF72BA">
        <w:rPr>
          <w:rStyle w:val="eop"/>
          <w:rFonts w:ascii="Arial" w:hAnsi="Arial" w:cs="Arial"/>
          <w:sz w:val="22"/>
          <w:szCs w:val="22"/>
        </w:rPr>
        <w:t>la consecución</w:t>
      </w:r>
      <w:r>
        <w:rPr>
          <w:rStyle w:val="eop"/>
          <w:rFonts w:ascii="Arial" w:hAnsi="Arial" w:cs="Arial"/>
          <w:sz w:val="22"/>
          <w:szCs w:val="22"/>
        </w:rPr>
        <w:t xml:space="preserve"> unas metas de producto y resultados que se vinculan a unas fuentes de financiación para finalmente aterrizar en el presupuesto Municipal. </w:t>
      </w:r>
      <w:r w:rsidR="00F32159">
        <w:rPr>
          <w:rStyle w:val="eop"/>
          <w:rFonts w:ascii="Arial" w:hAnsi="Arial" w:cs="Arial"/>
          <w:sz w:val="22"/>
          <w:szCs w:val="22"/>
        </w:rPr>
        <w:t>Así las cosas</w:t>
      </w:r>
      <w:r>
        <w:rPr>
          <w:rStyle w:val="eop"/>
          <w:rFonts w:ascii="Arial" w:hAnsi="Arial" w:cs="Arial"/>
          <w:sz w:val="22"/>
          <w:szCs w:val="22"/>
        </w:rPr>
        <w:t xml:space="preserve">, </w:t>
      </w:r>
      <w:r w:rsidR="00CF72BA">
        <w:rPr>
          <w:rStyle w:val="eop"/>
          <w:rFonts w:ascii="Arial" w:hAnsi="Arial" w:cs="Arial"/>
          <w:sz w:val="22"/>
          <w:szCs w:val="22"/>
        </w:rPr>
        <w:t>es fundamental que los programas establecidos por la Entidad cumplan con su marco lógico.</w:t>
      </w:r>
    </w:p>
    <w:p w14:paraId="4A83A688" w14:textId="77777777" w:rsidR="00F32159" w:rsidRDefault="00F32159" w:rsidP="0037127F">
      <w:pPr>
        <w:contextualSpacing/>
        <w:jc w:val="both"/>
        <w:rPr>
          <w:rFonts w:ascii="Arial" w:hAnsi="Arial" w:cs="Arial"/>
          <w:b/>
          <w:sz w:val="22"/>
          <w:szCs w:val="22"/>
        </w:rPr>
      </w:pPr>
    </w:p>
    <w:p w14:paraId="379885B9" w14:textId="77777777" w:rsidR="00CA36AF" w:rsidRDefault="00CA36AF" w:rsidP="0037127F">
      <w:pPr>
        <w:contextualSpacing/>
        <w:jc w:val="both"/>
        <w:rPr>
          <w:rFonts w:ascii="Arial" w:hAnsi="Arial" w:cs="Arial"/>
          <w:b/>
          <w:sz w:val="22"/>
          <w:szCs w:val="22"/>
        </w:rPr>
      </w:pPr>
      <w:r>
        <w:rPr>
          <w:rFonts w:ascii="Arial" w:hAnsi="Arial" w:cs="Arial"/>
          <w:b/>
          <w:sz w:val="22"/>
          <w:szCs w:val="22"/>
        </w:rPr>
        <w:t>Objetivo</w:t>
      </w:r>
      <w:r w:rsidRPr="00F32159">
        <w:rPr>
          <w:rFonts w:ascii="Arial" w:hAnsi="Arial" w:cs="Arial"/>
          <w:b/>
          <w:sz w:val="22"/>
          <w:szCs w:val="22"/>
        </w:rPr>
        <w:t xml:space="preserve"> </w:t>
      </w:r>
      <w:r w:rsidRPr="0037127F">
        <w:rPr>
          <w:rFonts w:ascii="Arial" w:hAnsi="Arial" w:cs="Arial"/>
          <w:b/>
          <w:sz w:val="22"/>
          <w:szCs w:val="22"/>
        </w:rPr>
        <w:t>3.2</w:t>
      </w:r>
      <w:r w:rsidR="00F32159">
        <w:rPr>
          <w:rFonts w:ascii="Arial" w:hAnsi="Arial" w:cs="Arial"/>
          <w:bCs/>
          <w:sz w:val="22"/>
          <w:szCs w:val="22"/>
        </w:rPr>
        <w:t>:</w:t>
      </w:r>
      <w:r w:rsidRPr="00CA36AF">
        <w:rPr>
          <w:rFonts w:ascii="Arial" w:hAnsi="Arial" w:cs="Arial"/>
          <w:bCs/>
          <w:sz w:val="22"/>
          <w:szCs w:val="22"/>
        </w:rPr>
        <w:t xml:space="preserve"> Fortalecer el desarrollo de los proyectos de inversión en todas las operaciones y procesos del ciclo del proyecto: formulación, presentación, transferencia, viabilidad, programación presupuestal, ejecución, operación y evaluación posterior, particularmente de los recursos de la Participación de Propósito General.</w:t>
      </w:r>
    </w:p>
    <w:p w14:paraId="714EEDA2" w14:textId="77777777" w:rsidR="00CA36AF" w:rsidRDefault="00CA36AF" w:rsidP="0037127F">
      <w:pPr>
        <w:contextualSpacing/>
        <w:jc w:val="both"/>
        <w:rPr>
          <w:rFonts w:ascii="Arial" w:hAnsi="Arial" w:cs="Arial"/>
          <w:b/>
          <w:sz w:val="22"/>
          <w:szCs w:val="22"/>
        </w:rPr>
      </w:pPr>
    </w:p>
    <w:p w14:paraId="7BFF6179" w14:textId="77777777" w:rsidR="001D3E6F" w:rsidRDefault="001D3E6F" w:rsidP="0037127F">
      <w:pPr>
        <w:contextualSpacing/>
        <w:jc w:val="both"/>
        <w:rPr>
          <w:rFonts w:ascii="Arial" w:hAnsi="Arial" w:cs="Arial"/>
          <w:bCs/>
          <w:sz w:val="22"/>
          <w:szCs w:val="22"/>
        </w:rPr>
      </w:pPr>
      <w:r>
        <w:rPr>
          <w:rFonts w:ascii="Arial" w:hAnsi="Arial" w:cs="Arial"/>
          <w:b/>
          <w:sz w:val="22"/>
          <w:szCs w:val="22"/>
        </w:rPr>
        <w:t>3.2.1 Actividad:</w:t>
      </w:r>
      <w:r>
        <w:rPr>
          <w:rFonts w:ascii="Arial" w:hAnsi="Arial" w:cs="Arial"/>
          <w:bCs/>
          <w:sz w:val="22"/>
          <w:szCs w:val="22"/>
        </w:rPr>
        <w:t xml:space="preserve"> Poner en funcionamiento los procedimientos de análisis, formulación e inscripción de programas y proyectos a través de instrumentos orientados al análisis de </w:t>
      </w:r>
      <w:r>
        <w:rPr>
          <w:rFonts w:ascii="Arial" w:hAnsi="Arial" w:cs="Arial"/>
          <w:bCs/>
          <w:sz w:val="22"/>
          <w:szCs w:val="22"/>
        </w:rPr>
        <w:lastRenderedPageBreak/>
        <w:t>viabilidad, la formulación detallada y el registro en un Banco de Programas y Proyectos de Inversión Municipal.</w:t>
      </w:r>
      <w:r w:rsidR="00CE493A">
        <w:rPr>
          <w:rFonts w:ascii="Arial" w:hAnsi="Arial" w:cs="Arial"/>
          <w:bCs/>
          <w:sz w:val="22"/>
          <w:szCs w:val="22"/>
        </w:rPr>
        <w:t xml:space="preserve"> </w:t>
      </w:r>
    </w:p>
    <w:p w14:paraId="0F4B6874" w14:textId="77777777" w:rsidR="001D3E6F" w:rsidRDefault="001D3E6F" w:rsidP="0037127F">
      <w:pPr>
        <w:contextualSpacing/>
        <w:jc w:val="both"/>
        <w:rPr>
          <w:rFonts w:ascii="Arial" w:hAnsi="Arial" w:cs="Arial"/>
          <w:b/>
          <w:sz w:val="22"/>
          <w:szCs w:val="22"/>
        </w:rPr>
      </w:pPr>
    </w:p>
    <w:p w14:paraId="5AF2E99B" w14:textId="77777777" w:rsidR="00CA36AF" w:rsidRDefault="001D3E6F" w:rsidP="0037127F">
      <w:pPr>
        <w:contextualSpacing/>
        <w:jc w:val="both"/>
        <w:rPr>
          <w:rFonts w:ascii="Arial" w:hAnsi="Arial" w:cs="Arial"/>
          <w:b/>
          <w:sz w:val="22"/>
          <w:szCs w:val="22"/>
        </w:rPr>
      </w:pPr>
      <w:r>
        <w:rPr>
          <w:rFonts w:ascii="Arial" w:hAnsi="Arial" w:cs="Arial"/>
          <w:b/>
          <w:sz w:val="22"/>
          <w:szCs w:val="22"/>
        </w:rPr>
        <w:t>Productos entregados</w:t>
      </w:r>
      <w:r w:rsidR="00CA36AF">
        <w:rPr>
          <w:rFonts w:ascii="Arial" w:hAnsi="Arial" w:cs="Arial"/>
          <w:b/>
          <w:sz w:val="22"/>
          <w:szCs w:val="22"/>
        </w:rPr>
        <w:t xml:space="preserve">: </w:t>
      </w:r>
      <w:r w:rsidR="00CA36AF" w:rsidRPr="00CA36AF">
        <w:rPr>
          <w:rFonts w:ascii="Arial" w:hAnsi="Arial" w:cs="Arial"/>
          <w:bCs/>
          <w:sz w:val="22"/>
          <w:szCs w:val="22"/>
        </w:rPr>
        <w:t>No entregó la información.</w:t>
      </w:r>
    </w:p>
    <w:p w14:paraId="33F8B361" w14:textId="77777777" w:rsidR="00CA36AF" w:rsidRDefault="00CA36AF" w:rsidP="0037127F">
      <w:pPr>
        <w:contextualSpacing/>
        <w:jc w:val="both"/>
        <w:rPr>
          <w:rFonts w:ascii="Arial" w:hAnsi="Arial" w:cs="Arial"/>
          <w:b/>
          <w:sz w:val="22"/>
          <w:szCs w:val="22"/>
        </w:rPr>
      </w:pPr>
    </w:p>
    <w:p w14:paraId="6706626F" w14:textId="77777777" w:rsidR="001D3E6F" w:rsidRDefault="00CA36AF" w:rsidP="0037127F">
      <w:pPr>
        <w:contextualSpacing/>
        <w:jc w:val="both"/>
        <w:rPr>
          <w:rFonts w:ascii="Arial" w:hAnsi="Arial" w:cs="Arial"/>
          <w:b/>
          <w:sz w:val="22"/>
          <w:szCs w:val="22"/>
        </w:rPr>
      </w:pPr>
      <w:r>
        <w:rPr>
          <w:rFonts w:ascii="Arial" w:hAnsi="Arial" w:cs="Arial"/>
          <w:b/>
          <w:sz w:val="22"/>
          <w:szCs w:val="22"/>
        </w:rPr>
        <w:t>E</w:t>
      </w:r>
      <w:r w:rsidR="00903233">
        <w:rPr>
          <w:rFonts w:ascii="Arial" w:hAnsi="Arial" w:cs="Arial"/>
          <w:b/>
          <w:sz w:val="22"/>
          <w:szCs w:val="22"/>
        </w:rPr>
        <w:t>valuación</w:t>
      </w:r>
      <w:r w:rsidR="001D3E6F">
        <w:rPr>
          <w:rFonts w:ascii="Arial" w:hAnsi="Arial" w:cs="Arial"/>
          <w:b/>
          <w:sz w:val="22"/>
          <w:szCs w:val="22"/>
        </w:rPr>
        <w:t>:</w:t>
      </w:r>
    </w:p>
    <w:p w14:paraId="7AFB2020" w14:textId="77777777" w:rsidR="001D3E6F" w:rsidRDefault="001D3E6F" w:rsidP="0037127F">
      <w:pPr>
        <w:contextualSpacing/>
        <w:jc w:val="both"/>
        <w:rPr>
          <w:rFonts w:ascii="Arial" w:hAnsi="Arial" w:cs="Arial"/>
          <w:bCs/>
          <w:sz w:val="22"/>
          <w:szCs w:val="22"/>
        </w:rPr>
      </w:pPr>
    </w:p>
    <w:p w14:paraId="0F0C69BC"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0C5632">
        <w:rPr>
          <w:rFonts w:ascii="Arial" w:hAnsi="Arial" w:cs="Arial"/>
          <w:bCs/>
          <w:sz w:val="22"/>
          <w:szCs w:val="22"/>
        </w:rPr>
        <w:t xml:space="preserve">de </w:t>
      </w:r>
      <w:r>
        <w:rPr>
          <w:rFonts w:ascii="Arial" w:hAnsi="Arial" w:cs="Arial"/>
          <w:bCs/>
          <w:sz w:val="22"/>
          <w:szCs w:val="22"/>
        </w:rPr>
        <w:t>Calamar - Bolívar manifiesta en el formato de solicitud de información la entrega del respectivo producto</w:t>
      </w:r>
      <w:r w:rsidR="00F32159">
        <w:rPr>
          <w:rFonts w:ascii="Arial" w:hAnsi="Arial" w:cs="Arial"/>
          <w:bCs/>
          <w:sz w:val="22"/>
          <w:szCs w:val="22"/>
        </w:rPr>
        <w:t>;</w:t>
      </w:r>
      <w:r>
        <w:rPr>
          <w:rFonts w:ascii="Arial" w:hAnsi="Arial" w:cs="Arial"/>
          <w:bCs/>
          <w:sz w:val="22"/>
          <w:szCs w:val="22"/>
        </w:rPr>
        <w:t xml:space="preserve"> sin embargo, en la revisión de la información solicitada no se evidencia su entrega. En ese orden se da como no cumplida la </w:t>
      </w:r>
      <w:r w:rsidR="00BA30A0">
        <w:rPr>
          <w:rFonts w:ascii="Arial" w:hAnsi="Arial" w:cs="Arial"/>
          <w:bCs/>
          <w:sz w:val="22"/>
          <w:szCs w:val="22"/>
        </w:rPr>
        <w:t>A</w:t>
      </w:r>
      <w:r>
        <w:rPr>
          <w:rFonts w:ascii="Arial" w:hAnsi="Arial" w:cs="Arial"/>
          <w:bCs/>
          <w:sz w:val="22"/>
          <w:szCs w:val="22"/>
        </w:rPr>
        <w:t>ctividad.</w:t>
      </w:r>
    </w:p>
    <w:p w14:paraId="6A40F962" w14:textId="77777777" w:rsidR="001D3E6F" w:rsidRDefault="001D3E6F" w:rsidP="0037127F">
      <w:pPr>
        <w:contextualSpacing/>
        <w:jc w:val="both"/>
        <w:rPr>
          <w:rFonts w:ascii="Arial" w:hAnsi="Arial" w:cs="Arial"/>
          <w:b/>
          <w:sz w:val="22"/>
          <w:szCs w:val="22"/>
        </w:rPr>
      </w:pPr>
    </w:p>
    <w:p w14:paraId="59AC0542"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BA30A0">
        <w:rPr>
          <w:rFonts w:ascii="Arial" w:hAnsi="Arial" w:cs="Arial"/>
          <w:b/>
          <w:sz w:val="22"/>
          <w:szCs w:val="22"/>
        </w:rPr>
        <w:t>A</w:t>
      </w:r>
      <w:r>
        <w:rPr>
          <w:rFonts w:ascii="Arial" w:hAnsi="Arial" w:cs="Arial"/>
          <w:b/>
          <w:sz w:val="22"/>
          <w:szCs w:val="22"/>
        </w:rPr>
        <w:t xml:space="preserve">ctividad No. 3.2.1: </w:t>
      </w:r>
      <w:r>
        <w:rPr>
          <w:rFonts w:ascii="Arial" w:hAnsi="Arial" w:cs="Arial"/>
          <w:b/>
          <w:sz w:val="22"/>
          <w:szCs w:val="22"/>
          <w:u w:val="single"/>
        </w:rPr>
        <w:t>No Cumple</w:t>
      </w:r>
      <w:r w:rsidR="00BA30A0">
        <w:rPr>
          <w:rFonts w:ascii="Arial" w:hAnsi="Arial" w:cs="Arial"/>
          <w:b/>
          <w:sz w:val="22"/>
          <w:szCs w:val="22"/>
          <w:u w:val="single"/>
        </w:rPr>
        <w:t>.</w:t>
      </w:r>
    </w:p>
    <w:p w14:paraId="37529AF4" w14:textId="77777777" w:rsidR="001D3E6F" w:rsidRDefault="001D3E6F" w:rsidP="0037127F">
      <w:pPr>
        <w:contextualSpacing/>
        <w:jc w:val="both"/>
        <w:rPr>
          <w:rFonts w:ascii="Arial" w:hAnsi="Arial" w:cs="Arial"/>
          <w:b/>
          <w:sz w:val="22"/>
          <w:szCs w:val="22"/>
          <w:u w:val="single"/>
        </w:rPr>
      </w:pPr>
    </w:p>
    <w:p w14:paraId="770F64A5" w14:textId="77777777" w:rsidR="00903233" w:rsidRDefault="00903233"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2494FE43" w14:textId="77777777" w:rsidR="00903233" w:rsidRDefault="00903233" w:rsidP="0037127F">
      <w:pPr>
        <w:contextualSpacing/>
        <w:jc w:val="both"/>
        <w:rPr>
          <w:rFonts w:ascii="Arial" w:hAnsi="Arial" w:cs="Arial"/>
          <w:b/>
          <w:sz w:val="22"/>
          <w:szCs w:val="22"/>
          <w:u w:val="single"/>
        </w:rPr>
      </w:pPr>
    </w:p>
    <w:p w14:paraId="02EB0E9C" w14:textId="77777777" w:rsidR="00903233" w:rsidRDefault="00903233" w:rsidP="0037127F">
      <w:pPr>
        <w:contextualSpacing/>
        <w:jc w:val="both"/>
        <w:rPr>
          <w:rFonts w:ascii="Arial" w:eastAsia="Arial" w:hAnsi="Arial" w:cs="Arial"/>
          <w:color w:val="000000" w:themeColor="text1"/>
          <w:sz w:val="22"/>
          <w:szCs w:val="22"/>
          <w:lang w:val="es-ES_tradnl"/>
        </w:rPr>
      </w:pPr>
      <w:r>
        <w:rPr>
          <w:rFonts w:ascii="Arial" w:eastAsia="Arial" w:hAnsi="Arial" w:cs="Arial"/>
          <w:color w:val="000000" w:themeColor="text1"/>
          <w:sz w:val="22"/>
          <w:szCs w:val="22"/>
          <w:lang w:val="es-ES_tradnl"/>
        </w:rPr>
        <w:t>E</w:t>
      </w:r>
      <w:r w:rsidRPr="00903233">
        <w:rPr>
          <w:rFonts w:ascii="Arial" w:eastAsia="Arial" w:hAnsi="Arial" w:cs="Arial"/>
          <w:color w:val="000000" w:themeColor="text1"/>
          <w:sz w:val="22"/>
          <w:szCs w:val="22"/>
          <w:lang w:val="es-ES_tradnl"/>
        </w:rPr>
        <w:t>l Municipio debe propender por cumplir a cabalidad</w:t>
      </w:r>
      <w:r>
        <w:rPr>
          <w:rFonts w:ascii="Arial" w:eastAsia="Arial" w:hAnsi="Arial" w:cs="Arial"/>
          <w:color w:val="000000" w:themeColor="text1"/>
          <w:sz w:val="22"/>
          <w:szCs w:val="22"/>
          <w:lang w:val="es-ES_tradnl"/>
        </w:rPr>
        <w:t xml:space="preserve"> </w:t>
      </w:r>
      <w:r w:rsidRPr="00903233">
        <w:rPr>
          <w:rFonts w:ascii="Arial" w:eastAsia="Arial" w:hAnsi="Arial" w:cs="Arial"/>
          <w:color w:val="000000" w:themeColor="text1"/>
          <w:sz w:val="22"/>
          <w:szCs w:val="22"/>
          <w:lang w:val="es-ES_tradnl"/>
        </w:rPr>
        <w:t>todo el ciclo de la inversión pública. Lo anterior, implica disponer de los instrumentos de</w:t>
      </w:r>
      <w:r>
        <w:rPr>
          <w:rFonts w:ascii="Arial" w:eastAsia="Arial" w:hAnsi="Arial" w:cs="Arial"/>
          <w:color w:val="000000" w:themeColor="text1"/>
          <w:sz w:val="22"/>
          <w:szCs w:val="22"/>
          <w:lang w:val="es-ES_tradnl"/>
        </w:rPr>
        <w:t xml:space="preserve"> </w:t>
      </w:r>
      <w:r w:rsidRPr="00903233">
        <w:rPr>
          <w:rFonts w:ascii="Arial" w:eastAsia="Arial" w:hAnsi="Arial" w:cs="Arial"/>
          <w:color w:val="000000" w:themeColor="text1"/>
          <w:sz w:val="22"/>
          <w:szCs w:val="22"/>
          <w:lang w:val="es-ES_tradnl"/>
        </w:rPr>
        <w:t xml:space="preserve">planeación necesarios, entre ellos, el Banco de Programas y Proyectos </w:t>
      </w:r>
      <w:r w:rsidR="00BA30A0">
        <w:rPr>
          <w:rFonts w:ascii="Arial" w:eastAsia="Arial" w:hAnsi="Arial" w:cs="Arial"/>
          <w:color w:val="000000" w:themeColor="text1"/>
          <w:sz w:val="22"/>
          <w:szCs w:val="22"/>
          <w:lang w:val="es-ES_tradnl"/>
        </w:rPr>
        <w:t>M</w:t>
      </w:r>
      <w:r w:rsidRPr="00903233">
        <w:rPr>
          <w:rFonts w:ascii="Arial" w:eastAsia="Arial" w:hAnsi="Arial" w:cs="Arial"/>
          <w:color w:val="000000" w:themeColor="text1"/>
          <w:sz w:val="22"/>
          <w:szCs w:val="22"/>
          <w:lang w:val="es-ES_tradnl"/>
        </w:rPr>
        <w:t>unicipal. Para ello,</w:t>
      </w:r>
      <w:r>
        <w:rPr>
          <w:rFonts w:ascii="Arial" w:eastAsia="Arial" w:hAnsi="Arial" w:cs="Arial"/>
          <w:color w:val="000000" w:themeColor="text1"/>
          <w:sz w:val="22"/>
          <w:szCs w:val="22"/>
          <w:lang w:val="es-ES_tradnl"/>
        </w:rPr>
        <w:t xml:space="preserve"> </w:t>
      </w:r>
      <w:r w:rsidR="00BA30A0">
        <w:rPr>
          <w:rFonts w:ascii="Arial" w:eastAsia="Arial" w:hAnsi="Arial" w:cs="Arial"/>
          <w:color w:val="000000" w:themeColor="text1"/>
          <w:sz w:val="22"/>
          <w:szCs w:val="22"/>
          <w:lang w:val="es-ES_tradnl"/>
        </w:rPr>
        <w:t>informamos</w:t>
      </w:r>
      <w:r w:rsidRPr="00903233">
        <w:rPr>
          <w:rFonts w:ascii="Arial" w:eastAsia="Arial" w:hAnsi="Arial" w:cs="Arial"/>
          <w:color w:val="000000" w:themeColor="text1"/>
          <w:sz w:val="22"/>
          <w:szCs w:val="22"/>
          <w:lang w:val="es-ES_tradnl"/>
        </w:rPr>
        <w:t xml:space="preserve"> que el DNP dispone de un Portal Territorial que es una plataforma que promueve la</w:t>
      </w:r>
      <w:r>
        <w:rPr>
          <w:rFonts w:ascii="Arial" w:eastAsia="Arial" w:hAnsi="Arial" w:cs="Arial"/>
          <w:color w:val="000000" w:themeColor="text1"/>
          <w:sz w:val="22"/>
          <w:szCs w:val="22"/>
          <w:lang w:val="es-ES_tradnl"/>
        </w:rPr>
        <w:t xml:space="preserve"> </w:t>
      </w:r>
      <w:r w:rsidRPr="00903233">
        <w:rPr>
          <w:rFonts w:ascii="Arial" w:eastAsia="Arial" w:hAnsi="Arial" w:cs="Arial"/>
          <w:color w:val="000000" w:themeColor="text1"/>
          <w:sz w:val="22"/>
          <w:szCs w:val="22"/>
          <w:lang w:val="es-ES_tradnl"/>
        </w:rPr>
        <w:t>gestión de conocimiento, brindando diferentes herramientas y guías metodológicas que le</w:t>
      </w:r>
      <w:r>
        <w:rPr>
          <w:rFonts w:ascii="Arial" w:eastAsia="Arial" w:hAnsi="Arial" w:cs="Arial"/>
          <w:color w:val="000000" w:themeColor="text1"/>
          <w:sz w:val="22"/>
          <w:szCs w:val="22"/>
          <w:lang w:val="es-ES_tradnl"/>
        </w:rPr>
        <w:t xml:space="preserve"> </w:t>
      </w:r>
      <w:r w:rsidRPr="00903233">
        <w:rPr>
          <w:rFonts w:ascii="Arial" w:eastAsia="Arial" w:hAnsi="Arial" w:cs="Arial"/>
          <w:color w:val="000000" w:themeColor="text1"/>
          <w:sz w:val="22"/>
          <w:szCs w:val="22"/>
          <w:lang w:val="es-ES_tradnl"/>
        </w:rPr>
        <w:t>permiten robustecer su proceso de planificación y programación</w:t>
      </w:r>
      <w:r w:rsidR="00815B75">
        <w:rPr>
          <w:rFonts w:ascii="Arial" w:eastAsia="Arial" w:hAnsi="Arial" w:cs="Arial"/>
          <w:color w:val="000000" w:themeColor="text1"/>
          <w:sz w:val="22"/>
          <w:szCs w:val="22"/>
          <w:lang w:val="es-ES_tradnl"/>
        </w:rPr>
        <w:t>.</w:t>
      </w:r>
    </w:p>
    <w:p w14:paraId="0E9C27FA" w14:textId="77777777" w:rsidR="00903233" w:rsidRDefault="00903233" w:rsidP="0037127F">
      <w:pPr>
        <w:contextualSpacing/>
        <w:jc w:val="both"/>
        <w:rPr>
          <w:rFonts w:ascii="Arial" w:eastAsia="Arial" w:hAnsi="Arial" w:cs="Arial"/>
          <w:color w:val="000000" w:themeColor="text1"/>
          <w:sz w:val="22"/>
          <w:szCs w:val="22"/>
          <w:lang w:val="es-ES_tradnl"/>
        </w:rPr>
      </w:pPr>
    </w:p>
    <w:p w14:paraId="17B6693B" w14:textId="77777777" w:rsidR="00BA30A0" w:rsidRDefault="00903233" w:rsidP="00BF20B9">
      <w:pPr>
        <w:autoSpaceDE w:val="0"/>
        <w:autoSpaceDN w:val="0"/>
        <w:adjustRightInd w:val="0"/>
        <w:contextualSpacing/>
        <w:jc w:val="both"/>
        <w:rPr>
          <w:rFonts w:ascii="Arial" w:eastAsiaTheme="minorHAnsi" w:hAnsi="Arial" w:cs="Arial"/>
          <w:color w:val="000000"/>
          <w:sz w:val="20"/>
          <w:szCs w:val="20"/>
          <w:lang w:val="es-CO" w:eastAsia="en-US"/>
        </w:rPr>
      </w:pPr>
      <w:r w:rsidRPr="0037127F">
        <w:rPr>
          <w:rFonts w:ascii="Arial" w:eastAsiaTheme="minorHAnsi" w:hAnsi="Arial" w:cs="Arial"/>
          <w:color w:val="000000"/>
          <w:sz w:val="20"/>
          <w:szCs w:val="20"/>
          <w:lang w:val="es-CO" w:eastAsia="en-US"/>
        </w:rPr>
        <w:t>Acceda al Portal Territorial a través del siguiente enlace:</w:t>
      </w:r>
    </w:p>
    <w:p w14:paraId="4BEFCAE2" w14:textId="77777777" w:rsidR="00903233" w:rsidRPr="0037127F" w:rsidRDefault="00C20FC1" w:rsidP="0037127F">
      <w:pPr>
        <w:autoSpaceDE w:val="0"/>
        <w:autoSpaceDN w:val="0"/>
        <w:adjustRightInd w:val="0"/>
        <w:contextualSpacing/>
        <w:jc w:val="both"/>
        <w:rPr>
          <w:rFonts w:ascii="Arial" w:eastAsiaTheme="minorHAnsi" w:hAnsi="Arial" w:cs="Arial"/>
          <w:color w:val="000000"/>
          <w:sz w:val="20"/>
          <w:szCs w:val="20"/>
          <w:lang w:val="es-CO" w:eastAsia="en-US"/>
        </w:rPr>
      </w:pPr>
      <w:hyperlink r:id="rId21" w:history="1">
        <w:r w:rsidR="00BA30A0" w:rsidRPr="0037127F">
          <w:rPr>
            <w:rStyle w:val="Hipervnculo"/>
            <w:rFonts w:ascii="Arial" w:eastAsiaTheme="minorHAnsi" w:hAnsi="Arial" w:cs="Arial"/>
            <w:sz w:val="20"/>
            <w:szCs w:val="20"/>
            <w:lang w:val="es-CO" w:eastAsia="en-US"/>
          </w:rPr>
          <w:t>https://portalterritorial.dnp.gov.co/kpt/</w:t>
        </w:r>
      </w:hyperlink>
    </w:p>
    <w:p w14:paraId="494720C2" w14:textId="77777777" w:rsidR="00903233" w:rsidRPr="00BA30A0" w:rsidRDefault="00903233" w:rsidP="0037127F">
      <w:pPr>
        <w:autoSpaceDE w:val="0"/>
        <w:autoSpaceDN w:val="0"/>
        <w:adjustRightInd w:val="0"/>
        <w:contextualSpacing/>
        <w:jc w:val="both"/>
        <w:rPr>
          <w:rFonts w:ascii="Arial" w:eastAsiaTheme="minorHAnsi" w:hAnsi="Arial" w:cs="Arial"/>
          <w:color w:val="000000"/>
          <w:sz w:val="22"/>
          <w:szCs w:val="22"/>
          <w:lang w:val="es-CO" w:eastAsia="en-US"/>
        </w:rPr>
      </w:pPr>
    </w:p>
    <w:p w14:paraId="48C09874" w14:textId="77777777" w:rsidR="00BA30A0" w:rsidRDefault="00903233" w:rsidP="00BF20B9">
      <w:pPr>
        <w:autoSpaceDE w:val="0"/>
        <w:autoSpaceDN w:val="0"/>
        <w:adjustRightInd w:val="0"/>
        <w:contextualSpacing/>
        <w:jc w:val="both"/>
        <w:rPr>
          <w:rFonts w:ascii="Arial" w:eastAsiaTheme="minorHAnsi" w:hAnsi="Arial" w:cs="Arial"/>
          <w:color w:val="000000"/>
          <w:sz w:val="20"/>
          <w:szCs w:val="20"/>
          <w:lang w:val="es-CO" w:eastAsia="en-US"/>
        </w:rPr>
      </w:pPr>
      <w:r w:rsidRPr="0037127F">
        <w:rPr>
          <w:rFonts w:ascii="Arial" w:eastAsiaTheme="minorHAnsi" w:hAnsi="Arial" w:cs="Arial"/>
          <w:color w:val="000000"/>
          <w:sz w:val="20"/>
          <w:szCs w:val="20"/>
          <w:lang w:val="es-CO" w:eastAsia="en-US"/>
        </w:rPr>
        <w:t>Acceda a la Biblioteca del Portal Territorial a través del siguiente enlace:</w:t>
      </w:r>
    </w:p>
    <w:p w14:paraId="1FA57C26" w14:textId="77777777" w:rsidR="00903233" w:rsidRPr="0037127F" w:rsidRDefault="00C20FC1" w:rsidP="0037127F">
      <w:pPr>
        <w:autoSpaceDE w:val="0"/>
        <w:autoSpaceDN w:val="0"/>
        <w:adjustRightInd w:val="0"/>
        <w:contextualSpacing/>
        <w:jc w:val="both"/>
        <w:rPr>
          <w:rFonts w:ascii="Arial" w:eastAsiaTheme="minorHAnsi" w:hAnsi="Arial" w:cs="Arial"/>
          <w:color w:val="000000"/>
          <w:sz w:val="20"/>
          <w:szCs w:val="20"/>
          <w:lang w:val="es-CO" w:eastAsia="en-US"/>
        </w:rPr>
      </w:pPr>
      <w:hyperlink r:id="rId22" w:history="1">
        <w:r w:rsidR="00BA30A0" w:rsidRPr="0037127F">
          <w:rPr>
            <w:rStyle w:val="Hipervnculo"/>
            <w:rFonts w:ascii="Arial" w:eastAsiaTheme="minorHAnsi" w:hAnsi="Arial" w:cs="Arial"/>
            <w:sz w:val="20"/>
            <w:szCs w:val="20"/>
            <w:lang w:val="es-CO" w:eastAsia="en-US"/>
          </w:rPr>
          <w:t>https://portalterritorial.dnp.gov.co/AdmBiblioteca/BibliotecaLista?grupoId=4</w:t>
        </w:r>
      </w:hyperlink>
    </w:p>
    <w:p w14:paraId="2A9887C3" w14:textId="77777777" w:rsidR="00903233" w:rsidRPr="00BA30A0" w:rsidRDefault="00903233" w:rsidP="0037127F">
      <w:pPr>
        <w:autoSpaceDE w:val="0"/>
        <w:autoSpaceDN w:val="0"/>
        <w:adjustRightInd w:val="0"/>
        <w:contextualSpacing/>
        <w:jc w:val="both"/>
        <w:rPr>
          <w:rFonts w:ascii="Arial" w:eastAsiaTheme="minorHAnsi" w:hAnsi="Arial" w:cs="Arial"/>
          <w:color w:val="000000"/>
          <w:sz w:val="22"/>
          <w:szCs w:val="22"/>
          <w:lang w:val="es-CO" w:eastAsia="en-US"/>
        </w:rPr>
      </w:pPr>
    </w:p>
    <w:p w14:paraId="389D0208" w14:textId="77777777" w:rsidR="00BA30A0" w:rsidRDefault="00903233" w:rsidP="00BF20B9">
      <w:pPr>
        <w:autoSpaceDE w:val="0"/>
        <w:autoSpaceDN w:val="0"/>
        <w:adjustRightInd w:val="0"/>
        <w:contextualSpacing/>
        <w:jc w:val="both"/>
        <w:rPr>
          <w:rFonts w:ascii="Arial" w:eastAsiaTheme="minorHAnsi" w:hAnsi="Arial" w:cs="Arial"/>
          <w:color w:val="000000"/>
          <w:sz w:val="20"/>
          <w:szCs w:val="20"/>
          <w:lang w:val="es-CO" w:eastAsia="en-US"/>
        </w:rPr>
      </w:pPr>
      <w:r w:rsidRPr="0037127F">
        <w:rPr>
          <w:rFonts w:ascii="Arial" w:eastAsiaTheme="minorHAnsi" w:hAnsi="Arial" w:cs="Arial"/>
          <w:color w:val="000000"/>
          <w:sz w:val="20"/>
          <w:szCs w:val="20"/>
          <w:lang w:val="es-CO" w:eastAsia="en-US"/>
        </w:rPr>
        <w:t>Acceda al Kit Territorial a través del siguiente enlace:</w:t>
      </w:r>
    </w:p>
    <w:p w14:paraId="7A63BD9A" w14:textId="77777777" w:rsidR="00903233" w:rsidRPr="0037127F" w:rsidRDefault="00C20FC1" w:rsidP="0037127F">
      <w:pPr>
        <w:autoSpaceDE w:val="0"/>
        <w:autoSpaceDN w:val="0"/>
        <w:adjustRightInd w:val="0"/>
        <w:contextualSpacing/>
        <w:jc w:val="both"/>
        <w:rPr>
          <w:rFonts w:ascii="Arial" w:eastAsiaTheme="minorHAnsi" w:hAnsi="Arial" w:cs="Arial"/>
          <w:color w:val="000000"/>
          <w:sz w:val="20"/>
          <w:szCs w:val="20"/>
          <w:lang w:val="es-CO" w:eastAsia="en-US"/>
        </w:rPr>
      </w:pPr>
      <w:hyperlink r:id="rId23" w:history="1">
        <w:r w:rsidR="00BA30A0" w:rsidRPr="0037127F">
          <w:rPr>
            <w:rStyle w:val="Hipervnculo"/>
            <w:rFonts w:ascii="Arial" w:eastAsiaTheme="minorHAnsi" w:hAnsi="Arial" w:cs="Arial"/>
            <w:sz w:val="20"/>
            <w:szCs w:val="20"/>
            <w:lang w:val="es-CO" w:eastAsia="en-US"/>
          </w:rPr>
          <w:t>https://portalterritorial.dnp.gov.co/kpt/</w:t>
        </w:r>
      </w:hyperlink>
    </w:p>
    <w:p w14:paraId="5F6DAED6" w14:textId="77777777" w:rsidR="00903233" w:rsidRPr="00BA30A0" w:rsidRDefault="00903233" w:rsidP="0037127F">
      <w:pPr>
        <w:contextualSpacing/>
        <w:jc w:val="both"/>
        <w:rPr>
          <w:rFonts w:ascii="Arial" w:eastAsiaTheme="minorHAnsi" w:hAnsi="Arial" w:cs="Arial"/>
          <w:color w:val="000000"/>
          <w:sz w:val="22"/>
          <w:szCs w:val="22"/>
          <w:lang w:val="es-CO" w:eastAsia="en-US"/>
        </w:rPr>
      </w:pPr>
    </w:p>
    <w:p w14:paraId="0DD9252E" w14:textId="77777777" w:rsidR="00BA30A0" w:rsidRDefault="00903233" w:rsidP="00BF20B9">
      <w:pPr>
        <w:contextualSpacing/>
        <w:jc w:val="both"/>
        <w:rPr>
          <w:rFonts w:ascii="Arial" w:eastAsiaTheme="minorHAnsi" w:hAnsi="Arial" w:cs="Arial"/>
          <w:color w:val="000000"/>
          <w:sz w:val="20"/>
          <w:szCs w:val="20"/>
          <w:lang w:val="es-CO" w:eastAsia="en-US"/>
        </w:rPr>
      </w:pPr>
      <w:r w:rsidRPr="0037127F">
        <w:rPr>
          <w:rFonts w:ascii="Arial" w:eastAsiaTheme="minorHAnsi" w:hAnsi="Arial" w:cs="Arial"/>
          <w:color w:val="000000"/>
          <w:sz w:val="20"/>
          <w:szCs w:val="20"/>
          <w:lang w:val="es-CO" w:eastAsia="en-US"/>
        </w:rPr>
        <w:t>Acceda al Manual De Usuario SIEE a través del siguiente enlace:</w:t>
      </w:r>
    </w:p>
    <w:p w14:paraId="5E741C97" w14:textId="77777777" w:rsidR="00903233" w:rsidRPr="0037127F" w:rsidRDefault="00C20FC1" w:rsidP="0037127F">
      <w:pPr>
        <w:contextualSpacing/>
        <w:jc w:val="both"/>
        <w:rPr>
          <w:rFonts w:ascii="Arial" w:eastAsiaTheme="minorHAnsi" w:hAnsi="Arial" w:cs="Arial"/>
          <w:color w:val="000000"/>
          <w:sz w:val="20"/>
          <w:szCs w:val="20"/>
          <w:lang w:val="es-CO" w:eastAsia="en-US"/>
        </w:rPr>
      </w:pPr>
      <w:hyperlink r:id="rId24" w:history="1">
        <w:r w:rsidR="00903233" w:rsidRPr="0037127F">
          <w:rPr>
            <w:rStyle w:val="Hipervnculo"/>
            <w:rFonts w:ascii="Arial" w:eastAsiaTheme="minorHAnsi" w:hAnsi="Arial" w:cs="Arial"/>
            <w:sz w:val="20"/>
            <w:szCs w:val="20"/>
            <w:lang w:val="es-CO" w:eastAsia="en-US"/>
          </w:rPr>
          <w:t>https://colaboracion.dnp.gov.co/CDT/</w:t>
        </w:r>
      </w:hyperlink>
    </w:p>
    <w:p w14:paraId="2779C69E" w14:textId="77777777" w:rsidR="00903233" w:rsidRDefault="00903233" w:rsidP="0037127F">
      <w:pPr>
        <w:contextualSpacing/>
        <w:jc w:val="both"/>
        <w:rPr>
          <w:rFonts w:ascii="Arial" w:eastAsiaTheme="minorHAnsi" w:hAnsi="Arial" w:cs="Arial"/>
          <w:color w:val="000000"/>
          <w:sz w:val="22"/>
          <w:szCs w:val="22"/>
          <w:lang w:val="es-CO" w:eastAsia="en-US"/>
        </w:rPr>
      </w:pPr>
    </w:p>
    <w:p w14:paraId="05C5553F" w14:textId="77777777" w:rsidR="00903233" w:rsidRDefault="00903233" w:rsidP="00BF20B9">
      <w:pPr>
        <w:contextualSpacing/>
        <w:jc w:val="both"/>
        <w:rPr>
          <w:rFonts w:ascii="Arial" w:hAnsi="Arial" w:cs="Arial"/>
          <w:bCs/>
          <w:sz w:val="22"/>
          <w:szCs w:val="22"/>
        </w:rPr>
      </w:pPr>
      <w:r>
        <w:rPr>
          <w:rFonts w:ascii="Arial" w:eastAsiaTheme="minorHAnsi" w:hAnsi="Arial" w:cs="Arial"/>
          <w:color w:val="000000"/>
          <w:sz w:val="22"/>
          <w:szCs w:val="22"/>
          <w:lang w:val="es-CO" w:eastAsia="en-US"/>
        </w:rPr>
        <w:t>Bajo est</w:t>
      </w:r>
      <w:r w:rsidR="00FC5807">
        <w:rPr>
          <w:rFonts w:ascii="Arial" w:eastAsiaTheme="minorHAnsi" w:hAnsi="Arial" w:cs="Arial"/>
          <w:color w:val="000000"/>
          <w:sz w:val="22"/>
          <w:szCs w:val="22"/>
          <w:lang w:val="es-CO" w:eastAsia="en-US"/>
        </w:rPr>
        <w:t xml:space="preserve">as orientaciones, </w:t>
      </w:r>
      <w:r w:rsidR="00FC5807">
        <w:rPr>
          <w:rFonts w:ascii="Arial" w:hAnsi="Arial" w:cs="Arial"/>
          <w:bCs/>
          <w:sz w:val="22"/>
          <w:szCs w:val="22"/>
        </w:rPr>
        <w:t>se recomienda al Municipio determinar el proceso actual que lleva a cabo la Secretaría de Planeación frente a la formulación de proyectos, posteriormente su pasó por la plataforma SUIFP y finalmente el respectivo seguimiento a la consecución de las metas que tiene el proyecto (etapa de seguimiento). Lo anterior, con el fin de establecer las funciones a realizar, las personas que participan en dichos procesos, el tiempo que toma su elaboración y así implementar los respectivos procedimientos</w:t>
      </w:r>
      <w:r w:rsidR="00CF72BA">
        <w:rPr>
          <w:rFonts w:ascii="Arial" w:hAnsi="Arial" w:cs="Arial"/>
          <w:bCs/>
          <w:sz w:val="22"/>
          <w:szCs w:val="22"/>
        </w:rPr>
        <w:t>.</w:t>
      </w:r>
    </w:p>
    <w:p w14:paraId="7E640E0D" w14:textId="77777777" w:rsidR="00BA30A0" w:rsidRDefault="00BA30A0" w:rsidP="0037127F">
      <w:pPr>
        <w:contextualSpacing/>
        <w:jc w:val="both"/>
        <w:rPr>
          <w:rFonts w:ascii="Arial" w:hAnsi="Arial" w:cs="Arial"/>
          <w:bCs/>
          <w:sz w:val="22"/>
          <w:szCs w:val="22"/>
        </w:rPr>
      </w:pPr>
    </w:p>
    <w:p w14:paraId="5F7C0374" w14:textId="77777777" w:rsidR="00CF72BA" w:rsidRDefault="00CF72BA" w:rsidP="0037127F">
      <w:pPr>
        <w:contextualSpacing/>
        <w:jc w:val="both"/>
        <w:rPr>
          <w:rFonts w:ascii="Arial" w:hAnsi="Arial" w:cs="Arial"/>
          <w:bCs/>
          <w:sz w:val="22"/>
          <w:szCs w:val="22"/>
        </w:rPr>
      </w:pPr>
      <w:r>
        <w:rPr>
          <w:rFonts w:ascii="Arial" w:hAnsi="Arial" w:cs="Arial"/>
          <w:bCs/>
          <w:sz w:val="22"/>
          <w:szCs w:val="22"/>
        </w:rPr>
        <w:t xml:space="preserve">A </w:t>
      </w:r>
      <w:r w:rsidR="00431AA4">
        <w:rPr>
          <w:rFonts w:ascii="Arial" w:hAnsi="Arial" w:cs="Arial"/>
          <w:bCs/>
          <w:sz w:val="22"/>
          <w:szCs w:val="22"/>
        </w:rPr>
        <w:t>continuación,</w:t>
      </w:r>
      <w:r>
        <w:rPr>
          <w:rFonts w:ascii="Arial" w:hAnsi="Arial" w:cs="Arial"/>
          <w:bCs/>
          <w:sz w:val="22"/>
          <w:szCs w:val="22"/>
        </w:rPr>
        <w:t xml:space="preserve"> se presenta un esquema sobre aspectos importantes de la Metodología General Ajustad</w:t>
      </w:r>
      <w:r w:rsidR="00FC5F1C">
        <w:rPr>
          <w:rFonts w:ascii="Arial" w:hAnsi="Arial" w:cs="Arial"/>
          <w:bCs/>
          <w:sz w:val="22"/>
          <w:szCs w:val="22"/>
        </w:rPr>
        <w:t>a:</w:t>
      </w:r>
    </w:p>
    <w:p w14:paraId="339D675C" w14:textId="77777777" w:rsidR="00CF72BA" w:rsidRDefault="00CF72BA" w:rsidP="0037127F">
      <w:pPr>
        <w:contextualSpacing/>
        <w:jc w:val="center"/>
        <w:rPr>
          <w:rFonts w:ascii="Arial" w:eastAsiaTheme="minorHAnsi" w:hAnsi="Arial" w:cs="Arial"/>
          <w:color w:val="000000"/>
          <w:sz w:val="22"/>
          <w:szCs w:val="22"/>
          <w:lang w:val="es-CO" w:eastAsia="en-US"/>
        </w:rPr>
      </w:pPr>
      <w:r>
        <w:rPr>
          <w:noProof/>
          <w:lang w:val="es-CO" w:eastAsia="es-CO"/>
        </w:rPr>
        <w:lastRenderedPageBreak/>
        <w:drawing>
          <wp:inline distT="0" distB="0" distL="0" distR="0" wp14:anchorId="1ACBD6BE" wp14:editId="18F9FB10">
            <wp:extent cx="4139921" cy="581108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7678" cy="5878116"/>
                    </a:xfrm>
                    <a:prstGeom prst="rect">
                      <a:avLst/>
                    </a:prstGeom>
                  </pic:spPr>
                </pic:pic>
              </a:graphicData>
            </a:graphic>
          </wp:inline>
        </w:drawing>
      </w:r>
    </w:p>
    <w:p w14:paraId="389315AE" w14:textId="77777777" w:rsidR="00903233" w:rsidRDefault="00903233" w:rsidP="0037127F">
      <w:pPr>
        <w:contextualSpacing/>
        <w:jc w:val="both"/>
        <w:rPr>
          <w:rFonts w:ascii="Arial" w:eastAsiaTheme="minorHAnsi" w:hAnsi="Arial" w:cs="Arial"/>
          <w:color w:val="000000"/>
          <w:sz w:val="22"/>
          <w:szCs w:val="22"/>
          <w:lang w:val="es-CO" w:eastAsia="en-US"/>
        </w:rPr>
      </w:pPr>
    </w:p>
    <w:p w14:paraId="7DB38534" w14:textId="77777777" w:rsidR="00BA30A0" w:rsidRDefault="00FC5F1C" w:rsidP="00BF20B9">
      <w:pPr>
        <w:contextualSpacing/>
        <w:jc w:val="both"/>
        <w:rPr>
          <w:rFonts w:ascii="Arial" w:eastAsiaTheme="minorHAnsi" w:hAnsi="Arial" w:cs="Arial"/>
          <w:color w:val="000000"/>
          <w:sz w:val="22"/>
          <w:szCs w:val="22"/>
          <w:lang w:val="es-CO" w:eastAsia="en-US"/>
        </w:rPr>
      </w:pPr>
      <w:r w:rsidRPr="00BA30A0">
        <w:rPr>
          <w:rFonts w:ascii="Arial" w:eastAsiaTheme="minorHAnsi" w:hAnsi="Arial" w:cs="Arial"/>
          <w:color w:val="000000"/>
          <w:sz w:val="22"/>
          <w:szCs w:val="22"/>
          <w:lang w:val="es-CO" w:eastAsia="en-US"/>
        </w:rPr>
        <w:t>Además,</w:t>
      </w:r>
      <w:r w:rsidR="00BA30A0" w:rsidRPr="00BA30A0">
        <w:rPr>
          <w:rFonts w:ascii="Arial" w:eastAsiaTheme="minorHAnsi" w:hAnsi="Arial" w:cs="Arial"/>
          <w:color w:val="000000"/>
          <w:sz w:val="22"/>
          <w:szCs w:val="22"/>
          <w:lang w:val="es-CO" w:eastAsia="en-US"/>
        </w:rPr>
        <w:t xml:space="preserve"> en el Documento Guía</w:t>
      </w:r>
      <w:r w:rsidR="00BA30A0" w:rsidRPr="0037127F">
        <w:rPr>
          <w:rStyle w:val="Refdenotaalpie"/>
          <w:rFonts w:ascii="Arial" w:eastAsiaTheme="minorHAnsi" w:hAnsi="Arial" w:cs="Arial"/>
          <w:color w:val="000000"/>
          <w:sz w:val="22"/>
          <w:szCs w:val="22"/>
          <w:lang w:val="es-CO" w:eastAsia="en-US"/>
        </w:rPr>
        <w:footnoteReference w:id="2"/>
      </w:r>
      <w:r w:rsidR="00BA30A0" w:rsidRPr="00BA30A0">
        <w:rPr>
          <w:rFonts w:ascii="Arial" w:eastAsiaTheme="minorHAnsi" w:hAnsi="Arial" w:cs="Arial"/>
          <w:color w:val="000000"/>
          <w:sz w:val="22"/>
          <w:szCs w:val="22"/>
          <w:lang w:val="es-CO" w:eastAsia="en-US"/>
        </w:rPr>
        <w:t xml:space="preserve"> del módulo de capacitación virtual en Teoría de Proyectos,</w:t>
      </w:r>
      <w:r w:rsidR="00BA30A0">
        <w:rPr>
          <w:rFonts w:ascii="Arial" w:eastAsiaTheme="minorHAnsi" w:hAnsi="Arial" w:cs="Arial"/>
          <w:color w:val="000000"/>
          <w:sz w:val="22"/>
          <w:szCs w:val="22"/>
          <w:lang w:val="es-CO" w:eastAsia="en-US"/>
        </w:rPr>
        <w:t xml:space="preserve"> del departamento Nacional de Planeación – DNP,</w:t>
      </w:r>
      <w:r>
        <w:rPr>
          <w:rFonts w:ascii="Arial" w:eastAsiaTheme="minorHAnsi" w:hAnsi="Arial" w:cs="Arial"/>
          <w:color w:val="000000"/>
          <w:sz w:val="22"/>
          <w:szCs w:val="22"/>
          <w:lang w:val="es-CO" w:eastAsia="en-US"/>
        </w:rPr>
        <w:t xml:space="preserve"> </w:t>
      </w:r>
      <w:r w:rsidR="00BA30A0">
        <w:rPr>
          <w:rFonts w:ascii="Arial" w:eastAsiaTheme="minorHAnsi" w:hAnsi="Arial" w:cs="Arial"/>
          <w:color w:val="000000"/>
          <w:sz w:val="22"/>
          <w:szCs w:val="22"/>
          <w:lang w:val="es-CO" w:eastAsia="en-US"/>
        </w:rPr>
        <w:t>se establece que:</w:t>
      </w:r>
    </w:p>
    <w:p w14:paraId="6B0A29A7" w14:textId="77777777" w:rsidR="00BA30A0" w:rsidRDefault="00BA30A0" w:rsidP="00BF20B9">
      <w:pPr>
        <w:contextualSpacing/>
        <w:jc w:val="both"/>
        <w:rPr>
          <w:rFonts w:ascii="Arial" w:eastAsiaTheme="minorHAnsi" w:hAnsi="Arial" w:cs="Arial"/>
          <w:color w:val="000000"/>
          <w:sz w:val="22"/>
          <w:szCs w:val="22"/>
          <w:lang w:val="es-CO" w:eastAsia="en-US"/>
        </w:rPr>
      </w:pPr>
    </w:p>
    <w:p w14:paraId="7FECDEFB" w14:textId="77777777" w:rsidR="00FC5F1C" w:rsidRPr="0037127F" w:rsidRDefault="00FC5F1C" w:rsidP="0037127F">
      <w:pPr>
        <w:ind w:left="708"/>
        <w:contextualSpacing/>
        <w:jc w:val="both"/>
        <w:rPr>
          <w:rFonts w:ascii="Arial" w:eastAsiaTheme="minorHAnsi" w:hAnsi="Arial" w:cs="Arial"/>
          <w:i/>
          <w:iCs/>
          <w:color w:val="000000"/>
          <w:sz w:val="18"/>
          <w:szCs w:val="18"/>
          <w:lang w:val="es-CO" w:eastAsia="en-US"/>
        </w:rPr>
      </w:pPr>
      <w:r w:rsidRPr="0037127F">
        <w:rPr>
          <w:rFonts w:ascii="Arial" w:eastAsiaTheme="minorHAnsi" w:hAnsi="Arial" w:cs="Arial"/>
          <w:color w:val="000000"/>
          <w:sz w:val="18"/>
          <w:szCs w:val="18"/>
          <w:lang w:val="es-CO" w:eastAsia="en-US"/>
        </w:rPr>
        <w:t>“</w:t>
      </w:r>
      <w:r w:rsidRPr="0037127F">
        <w:rPr>
          <w:rFonts w:ascii="Arial" w:eastAsiaTheme="minorHAnsi" w:hAnsi="Arial" w:cs="Arial"/>
          <w:i/>
          <w:iCs/>
          <w:color w:val="000000"/>
          <w:sz w:val="18"/>
          <w:szCs w:val="18"/>
          <w:lang w:val="es-CO" w:eastAsia="en-US"/>
        </w:rPr>
        <w:t>La MGA juega un papel muy importante durante el ciclo de vida de los proyectos de inversión pública, si se tiene en cuenta que:</w:t>
      </w:r>
    </w:p>
    <w:p w14:paraId="3D333201" w14:textId="77777777" w:rsidR="00BA30A0" w:rsidRPr="0037127F" w:rsidRDefault="00BA30A0" w:rsidP="0037127F">
      <w:pPr>
        <w:ind w:left="708"/>
        <w:contextualSpacing/>
        <w:jc w:val="both"/>
        <w:rPr>
          <w:rFonts w:ascii="Arial" w:eastAsiaTheme="minorHAnsi" w:hAnsi="Arial" w:cs="Arial"/>
          <w:i/>
          <w:iCs/>
          <w:color w:val="000000"/>
          <w:sz w:val="18"/>
          <w:szCs w:val="18"/>
          <w:lang w:val="es-CO" w:eastAsia="en-US"/>
        </w:rPr>
      </w:pPr>
    </w:p>
    <w:p w14:paraId="70121CB6" w14:textId="77777777" w:rsidR="00FC5F1C" w:rsidRPr="0037127F" w:rsidRDefault="00FC5F1C" w:rsidP="0037127F">
      <w:pPr>
        <w:ind w:left="708"/>
        <w:contextualSpacing/>
        <w:jc w:val="both"/>
        <w:rPr>
          <w:rFonts w:ascii="Arial" w:eastAsiaTheme="minorHAnsi" w:hAnsi="Arial" w:cs="Arial"/>
          <w:i/>
          <w:iCs/>
          <w:color w:val="000000"/>
          <w:sz w:val="18"/>
          <w:szCs w:val="18"/>
          <w:lang w:val="es-CO" w:eastAsia="en-US"/>
        </w:rPr>
      </w:pPr>
      <w:r w:rsidRPr="0037127F">
        <w:rPr>
          <w:rFonts w:ascii="Arial" w:eastAsiaTheme="minorHAnsi" w:hAnsi="Arial" w:cs="Arial"/>
          <w:i/>
          <w:iCs/>
          <w:color w:val="000000"/>
          <w:sz w:val="18"/>
          <w:szCs w:val="18"/>
          <w:lang w:val="es-CO" w:eastAsia="en-US"/>
        </w:rPr>
        <w:lastRenderedPageBreak/>
        <w:t xml:space="preserve"> 1. En la etapa de preinversión, la MGA facilita el análisis de la problemática a la que responde la iniciativa de inversión, así como de las alternativas para intervenir esta situación particular, refleja los principales resultados de los estudios y análisis realizados para soportar su factibilidad, y apoya el proceso de toma de decisiones al mostrar los resultados de la evaluación económica. Además, contribuye en la programación de los productos a entregar, las actividades a desarrollar y las fuentes de financiación necesarias para cubrir los costos totales del proyecto.</w:t>
      </w:r>
    </w:p>
    <w:p w14:paraId="01E475D8" w14:textId="77777777" w:rsidR="00BA30A0" w:rsidRPr="0037127F" w:rsidRDefault="00BA30A0" w:rsidP="0037127F">
      <w:pPr>
        <w:ind w:left="708"/>
        <w:contextualSpacing/>
        <w:jc w:val="both"/>
        <w:rPr>
          <w:rFonts w:ascii="Arial" w:eastAsiaTheme="minorHAnsi" w:hAnsi="Arial" w:cs="Arial"/>
          <w:i/>
          <w:iCs/>
          <w:color w:val="000000"/>
          <w:sz w:val="18"/>
          <w:szCs w:val="18"/>
          <w:lang w:val="es-CO" w:eastAsia="en-US"/>
        </w:rPr>
      </w:pPr>
    </w:p>
    <w:p w14:paraId="34899F89" w14:textId="77777777" w:rsidR="00FC5F1C" w:rsidRPr="0037127F" w:rsidRDefault="00FC5F1C" w:rsidP="0037127F">
      <w:pPr>
        <w:ind w:left="708"/>
        <w:contextualSpacing/>
        <w:jc w:val="both"/>
        <w:rPr>
          <w:rFonts w:ascii="Arial" w:eastAsiaTheme="minorHAnsi" w:hAnsi="Arial" w:cs="Arial"/>
          <w:i/>
          <w:iCs/>
          <w:color w:val="000000"/>
          <w:sz w:val="18"/>
          <w:szCs w:val="18"/>
          <w:lang w:val="es-CO" w:eastAsia="en-US"/>
        </w:rPr>
      </w:pPr>
      <w:r w:rsidRPr="0037127F">
        <w:rPr>
          <w:rFonts w:ascii="Arial" w:eastAsiaTheme="minorHAnsi" w:hAnsi="Arial" w:cs="Arial"/>
          <w:i/>
          <w:iCs/>
          <w:color w:val="000000"/>
          <w:sz w:val="18"/>
          <w:szCs w:val="18"/>
          <w:lang w:val="es-CO" w:eastAsia="en-US"/>
        </w:rPr>
        <w:t>2. Durante la inversión y operación, la MGA se convierte en el punto de referencia para la ejecución del proyecto, brindando la línea de base sobre la cual se deben realizar ajustes cuando las circunstancias lo demanden.</w:t>
      </w:r>
    </w:p>
    <w:p w14:paraId="1EBA09DD" w14:textId="77777777" w:rsidR="00BA30A0" w:rsidRPr="0037127F" w:rsidRDefault="00BA30A0" w:rsidP="0037127F">
      <w:pPr>
        <w:ind w:left="708"/>
        <w:contextualSpacing/>
        <w:jc w:val="both"/>
        <w:rPr>
          <w:rFonts w:ascii="Arial" w:eastAsiaTheme="minorHAnsi" w:hAnsi="Arial" w:cs="Arial"/>
          <w:i/>
          <w:iCs/>
          <w:color w:val="000000"/>
          <w:sz w:val="18"/>
          <w:szCs w:val="18"/>
          <w:lang w:val="es-CO" w:eastAsia="en-US"/>
        </w:rPr>
      </w:pPr>
    </w:p>
    <w:p w14:paraId="62192B84" w14:textId="77777777" w:rsidR="00FC5F1C" w:rsidRPr="0037127F" w:rsidRDefault="00FC5F1C" w:rsidP="0037127F">
      <w:pPr>
        <w:ind w:left="708"/>
        <w:contextualSpacing/>
        <w:jc w:val="both"/>
        <w:rPr>
          <w:rFonts w:ascii="Arial" w:eastAsiaTheme="minorHAnsi" w:hAnsi="Arial" w:cs="Arial"/>
          <w:color w:val="000000"/>
          <w:sz w:val="18"/>
          <w:szCs w:val="18"/>
          <w:lang w:val="es-CO" w:eastAsia="en-US"/>
        </w:rPr>
      </w:pPr>
      <w:r w:rsidRPr="0037127F">
        <w:rPr>
          <w:rFonts w:ascii="Arial" w:eastAsiaTheme="minorHAnsi" w:hAnsi="Arial" w:cs="Arial"/>
          <w:i/>
          <w:iCs/>
          <w:color w:val="000000"/>
          <w:sz w:val="18"/>
          <w:szCs w:val="18"/>
          <w:lang w:val="es-CO" w:eastAsia="en-US"/>
        </w:rPr>
        <w:t>3. En el seguimiento, facilita el monitoreo de los indicadores de producto, de gestión y de resultado y constituye el punto de partida de la evaluación de los resultados alcanzados con la ejecución del proyecto […]”</w:t>
      </w:r>
      <w:r w:rsidR="00BA30A0">
        <w:rPr>
          <w:rFonts w:ascii="Arial" w:eastAsiaTheme="minorHAnsi" w:hAnsi="Arial" w:cs="Arial"/>
          <w:color w:val="000000"/>
          <w:sz w:val="18"/>
          <w:szCs w:val="18"/>
          <w:lang w:val="es-CO" w:eastAsia="en-US"/>
        </w:rPr>
        <w:t>.</w:t>
      </w:r>
    </w:p>
    <w:p w14:paraId="7AA744AF" w14:textId="77777777" w:rsidR="00815B75" w:rsidRDefault="00815B75" w:rsidP="0037127F">
      <w:pPr>
        <w:contextualSpacing/>
        <w:jc w:val="both"/>
        <w:rPr>
          <w:rFonts w:ascii="Arial" w:hAnsi="Arial" w:cs="Arial"/>
          <w:b/>
          <w:sz w:val="22"/>
          <w:szCs w:val="22"/>
          <w:u w:val="single"/>
        </w:rPr>
      </w:pPr>
    </w:p>
    <w:p w14:paraId="7E02F6B1" w14:textId="77777777" w:rsidR="001D3E6F" w:rsidRDefault="001D3E6F" w:rsidP="0037127F">
      <w:pPr>
        <w:contextualSpacing/>
        <w:jc w:val="both"/>
        <w:rPr>
          <w:rFonts w:ascii="Arial" w:hAnsi="Arial" w:cs="Arial"/>
          <w:bCs/>
          <w:sz w:val="22"/>
          <w:szCs w:val="22"/>
        </w:rPr>
      </w:pPr>
      <w:r>
        <w:rPr>
          <w:rFonts w:ascii="Arial" w:hAnsi="Arial" w:cs="Arial"/>
          <w:b/>
          <w:sz w:val="22"/>
          <w:szCs w:val="22"/>
        </w:rPr>
        <w:t>3.2.2 Actividad:</w:t>
      </w:r>
      <w:r>
        <w:rPr>
          <w:rFonts w:ascii="Arial" w:hAnsi="Arial" w:cs="Arial"/>
          <w:bCs/>
          <w:sz w:val="22"/>
          <w:szCs w:val="22"/>
        </w:rPr>
        <w:t xml:space="preserve"> Actualización e implementación del Banco de Programas y Proyectos de Inversión Municipal.</w:t>
      </w:r>
    </w:p>
    <w:p w14:paraId="52BECDB9" w14:textId="77777777" w:rsidR="001D3E6F" w:rsidRDefault="001D3E6F" w:rsidP="0037127F">
      <w:pPr>
        <w:contextualSpacing/>
        <w:jc w:val="both"/>
        <w:rPr>
          <w:rFonts w:ascii="Arial" w:hAnsi="Arial" w:cs="Arial"/>
          <w:b/>
          <w:sz w:val="22"/>
          <w:szCs w:val="22"/>
        </w:rPr>
      </w:pPr>
    </w:p>
    <w:p w14:paraId="7CE721EC" w14:textId="77777777" w:rsidR="00CA36AF" w:rsidRDefault="001D3E6F" w:rsidP="0037127F">
      <w:pPr>
        <w:contextualSpacing/>
        <w:jc w:val="both"/>
        <w:rPr>
          <w:rFonts w:ascii="Arial" w:hAnsi="Arial" w:cs="Arial"/>
          <w:b/>
          <w:sz w:val="22"/>
          <w:szCs w:val="22"/>
        </w:rPr>
      </w:pPr>
      <w:r>
        <w:rPr>
          <w:rFonts w:ascii="Arial" w:hAnsi="Arial" w:cs="Arial"/>
          <w:b/>
          <w:sz w:val="22"/>
          <w:szCs w:val="22"/>
        </w:rPr>
        <w:t>Productos entregados</w:t>
      </w:r>
      <w:r w:rsidR="00CA36AF">
        <w:rPr>
          <w:rFonts w:ascii="Arial" w:hAnsi="Arial" w:cs="Arial"/>
          <w:b/>
          <w:sz w:val="22"/>
          <w:szCs w:val="22"/>
        </w:rPr>
        <w:t xml:space="preserve">: </w:t>
      </w:r>
      <w:r w:rsidR="00CA36AF" w:rsidRPr="00CA36AF">
        <w:rPr>
          <w:rFonts w:ascii="Arial" w:hAnsi="Arial" w:cs="Arial"/>
          <w:bCs/>
          <w:sz w:val="22"/>
          <w:szCs w:val="22"/>
        </w:rPr>
        <w:t>No entregó la información.</w:t>
      </w:r>
    </w:p>
    <w:p w14:paraId="4A0D5445" w14:textId="77777777" w:rsidR="00CA36AF" w:rsidRDefault="00CA36AF" w:rsidP="0037127F">
      <w:pPr>
        <w:contextualSpacing/>
        <w:jc w:val="both"/>
        <w:rPr>
          <w:rFonts w:ascii="Arial" w:hAnsi="Arial" w:cs="Arial"/>
          <w:b/>
          <w:sz w:val="22"/>
          <w:szCs w:val="22"/>
        </w:rPr>
      </w:pPr>
    </w:p>
    <w:p w14:paraId="7C66A684" w14:textId="77777777" w:rsidR="001D3E6F" w:rsidRDefault="00CA36AF" w:rsidP="0037127F">
      <w:pPr>
        <w:contextualSpacing/>
        <w:jc w:val="both"/>
        <w:rPr>
          <w:rFonts w:ascii="Arial" w:hAnsi="Arial" w:cs="Arial"/>
          <w:b/>
          <w:sz w:val="22"/>
          <w:szCs w:val="22"/>
        </w:rPr>
      </w:pPr>
      <w:r>
        <w:rPr>
          <w:rFonts w:ascii="Arial" w:hAnsi="Arial" w:cs="Arial"/>
          <w:b/>
          <w:sz w:val="22"/>
          <w:szCs w:val="22"/>
        </w:rPr>
        <w:t>E</w:t>
      </w:r>
      <w:r w:rsidR="00FC5807">
        <w:rPr>
          <w:rFonts w:ascii="Arial" w:hAnsi="Arial" w:cs="Arial"/>
          <w:b/>
          <w:sz w:val="22"/>
          <w:szCs w:val="22"/>
        </w:rPr>
        <w:t>valuación</w:t>
      </w:r>
      <w:r w:rsidR="001D3E6F">
        <w:rPr>
          <w:rFonts w:ascii="Arial" w:hAnsi="Arial" w:cs="Arial"/>
          <w:b/>
          <w:sz w:val="22"/>
          <w:szCs w:val="22"/>
        </w:rPr>
        <w:t>:</w:t>
      </w:r>
    </w:p>
    <w:p w14:paraId="090F12CA" w14:textId="77777777" w:rsidR="001D3E6F" w:rsidRDefault="001D3E6F" w:rsidP="0037127F">
      <w:pPr>
        <w:contextualSpacing/>
        <w:jc w:val="both"/>
        <w:rPr>
          <w:rFonts w:ascii="Arial" w:hAnsi="Arial" w:cs="Arial"/>
          <w:bCs/>
          <w:sz w:val="22"/>
          <w:szCs w:val="22"/>
        </w:rPr>
      </w:pPr>
    </w:p>
    <w:p w14:paraId="2250742D"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Esta </w:t>
      </w:r>
      <w:r w:rsidR="001C0A1F">
        <w:rPr>
          <w:rFonts w:ascii="Arial" w:hAnsi="Arial" w:cs="Arial"/>
          <w:bCs/>
          <w:sz w:val="22"/>
          <w:szCs w:val="22"/>
        </w:rPr>
        <w:t>A</w:t>
      </w:r>
      <w:r>
        <w:rPr>
          <w:rFonts w:ascii="Arial" w:hAnsi="Arial" w:cs="Arial"/>
          <w:bCs/>
          <w:sz w:val="22"/>
          <w:szCs w:val="22"/>
        </w:rPr>
        <w:t xml:space="preserve">ctividad está asociada a la entrega de varios productos. El producto 33: </w:t>
      </w:r>
      <w:r w:rsidR="00F35042">
        <w:rPr>
          <w:rFonts w:ascii="Arial" w:hAnsi="Arial" w:cs="Arial"/>
          <w:bCs/>
          <w:sz w:val="22"/>
          <w:szCs w:val="22"/>
        </w:rPr>
        <w:t>“</w:t>
      </w:r>
      <w:r w:rsidRPr="00F07571">
        <w:rPr>
          <w:rFonts w:ascii="Arial" w:hAnsi="Arial" w:cs="Arial"/>
          <w:bCs/>
          <w:i/>
          <w:iCs/>
          <w:sz w:val="22"/>
          <w:szCs w:val="22"/>
        </w:rPr>
        <w:t>Acto administrativo de creación del Banco de Programas y Proyectos de Inversión Municipal</w:t>
      </w:r>
      <w:r w:rsidR="00F35042">
        <w:rPr>
          <w:rFonts w:ascii="Arial" w:hAnsi="Arial" w:cs="Arial"/>
          <w:bCs/>
          <w:sz w:val="22"/>
          <w:szCs w:val="22"/>
        </w:rPr>
        <w:t>”</w:t>
      </w:r>
      <w:r>
        <w:rPr>
          <w:rFonts w:ascii="Arial" w:hAnsi="Arial" w:cs="Arial"/>
          <w:bCs/>
          <w:sz w:val="22"/>
          <w:szCs w:val="22"/>
        </w:rPr>
        <w:t>, no se entregó por el Municipio y en el Formato de Solicitud de Información, se indica que “</w:t>
      </w:r>
      <w:r>
        <w:rPr>
          <w:rFonts w:ascii="Arial" w:hAnsi="Arial" w:cs="Arial"/>
          <w:bCs/>
          <w:i/>
          <w:iCs/>
          <w:sz w:val="22"/>
          <w:szCs w:val="22"/>
        </w:rPr>
        <w:t>A la fecha, no se encuentra en los archivos del Municipio el Acto Administrativo de Creación del Banco de Proyectos, pero una vez se tenga, se remitirá inmediatamente</w:t>
      </w:r>
      <w:r>
        <w:rPr>
          <w:rFonts w:ascii="Arial" w:hAnsi="Arial" w:cs="Arial"/>
          <w:bCs/>
          <w:sz w:val="22"/>
          <w:szCs w:val="22"/>
        </w:rPr>
        <w:t>”</w:t>
      </w:r>
      <w:r w:rsidR="004E20C4">
        <w:rPr>
          <w:rFonts w:ascii="Arial" w:hAnsi="Arial" w:cs="Arial"/>
          <w:bCs/>
          <w:sz w:val="22"/>
          <w:szCs w:val="22"/>
        </w:rPr>
        <w:t>.</w:t>
      </w:r>
      <w:r>
        <w:rPr>
          <w:rFonts w:ascii="Arial" w:hAnsi="Arial" w:cs="Arial"/>
          <w:bCs/>
          <w:sz w:val="22"/>
          <w:szCs w:val="22"/>
        </w:rPr>
        <w:t xml:space="preserve"> </w:t>
      </w:r>
    </w:p>
    <w:p w14:paraId="03859CF2" w14:textId="77777777" w:rsidR="001D3E6F" w:rsidRDefault="001D3E6F" w:rsidP="0037127F">
      <w:pPr>
        <w:contextualSpacing/>
        <w:jc w:val="both"/>
        <w:rPr>
          <w:rFonts w:ascii="Arial" w:hAnsi="Arial" w:cs="Arial"/>
          <w:bCs/>
          <w:sz w:val="22"/>
          <w:szCs w:val="22"/>
        </w:rPr>
      </w:pPr>
    </w:p>
    <w:p w14:paraId="37E2A50A" w14:textId="77777777" w:rsidR="004E20C4" w:rsidRDefault="001D3E6F" w:rsidP="0037127F">
      <w:pPr>
        <w:contextualSpacing/>
        <w:jc w:val="both"/>
        <w:rPr>
          <w:rFonts w:ascii="Arial" w:hAnsi="Arial" w:cs="Arial"/>
          <w:bCs/>
          <w:sz w:val="22"/>
          <w:szCs w:val="22"/>
        </w:rPr>
      </w:pPr>
      <w:r>
        <w:rPr>
          <w:rFonts w:ascii="Arial" w:hAnsi="Arial" w:cs="Arial"/>
          <w:bCs/>
          <w:sz w:val="22"/>
          <w:szCs w:val="22"/>
        </w:rPr>
        <w:t xml:space="preserve">Dicha información </w:t>
      </w:r>
      <w:r w:rsidR="00323B17">
        <w:rPr>
          <w:rFonts w:ascii="Arial" w:hAnsi="Arial" w:cs="Arial"/>
          <w:bCs/>
          <w:sz w:val="22"/>
          <w:szCs w:val="22"/>
        </w:rPr>
        <w:t>se contrastaría</w:t>
      </w:r>
      <w:r>
        <w:rPr>
          <w:rFonts w:ascii="Arial" w:hAnsi="Arial" w:cs="Arial"/>
          <w:bCs/>
          <w:sz w:val="22"/>
          <w:szCs w:val="22"/>
        </w:rPr>
        <w:t xml:space="preserve"> con el producto 34: </w:t>
      </w:r>
      <w:r w:rsidR="00F35042">
        <w:rPr>
          <w:rFonts w:ascii="Arial" w:hAnsi="Arial" w:cs="Arial"/>
          <w:bCs/>
          <w:sz w:val="22"/>
          <w:szCs w:val="22"/>
        </w:rPr>
        <w:t>“</w:t>
      </w:r>
      <w:r w:rsidRPr="009A1FCE">
        <w:rPr>
          <w:rFonts w:ascii="Arial" w:hAnsi="Arial" w:cs="Arial"/>
          <w:bCs/>
          <w:i/>
          <w:iCs/>
          <w:sz w:val="22"/>
          <w:szCs w:val="22"/>
        </w:rPr>
        <w:t>Soporte de la actualización e implementación del Banco de Programas y Proyectos de Inversión Municipal. Acompañado de la matriz que permita identificar el estado de los programas y proyectos elaborados por el Municipio</w:t>
      </w:r>
      <w:r w:rsidR="00F35042">
        <w:rPr>
          <w:rFonts w:ascii="Arial" w:hAnsi="Arial" w:cs="Arial"/>
          <w:bCs/>
          <w:sz w:val="22"/>
          <w:szCs w:val="22"/>
        </w:rPr>
        <w:t>”</w:t>
      </w:r>
      <w:r>
        <w:rPr>
          <w:rFonts w:ascii="Arial" w:hAnsi="Arial" w:cs="Arial"/>
          <w:bCs/>
          <w:sz w:val="22"/>
          <w:szCs w:val="22"/>
        </w:rPr>
        <w:t xml:space="preserve">. A pesar de que el Municipio informa que entregó información, verificando la </w:t>
      </w:r>
      <w:r w:rsidR="00F35042">
        <w:rPr>
          <w:rFonts w:ascii="Arial" w:hAnsi="Arial" w:cs="Arial"/>
          <w:bCs/>
          <w:sz w:val="22"/>
          <w:szCs w:val="22"/>
        </w:rPr>
        <w:t>remisión hecha</w:t>
      </w:r>
      <w:r>
        <w:rPr>
          <w:rFonts w:ascii="Arial" w:hAnsi="Arial" w:cs="Arial"/>
          <w:bCs/>
          <w:sz w:val="22"/>
          <w:szCs w:val="22"/>
        </w:rPr>
        <w:t xml:space="preserve">, se identificó que no </w:t>
      </w:r>
      <w:r w:rsidR="00F35042">
        <w:rPr>
          <w:rFonts w:ascii="Arial" w:hAnsi="Arial" w:cs="Arial"/>
          <w:bCs/>
          <w:sz w:val="22"/>
          <w:szCs w:val="22"/>
        </w:rPr>
        <w:t xml:space="preserve">se presentó </w:t>
      </w:r>
      <w:r>
        <w:rPr>
          <w:rFonts w:ascii="Arial" w:hAnsi="Arial" w:cs="Arial"/>
          <w:bCs/>
          <w:sz w:val="22"/>
          <w:szCs w:val="22"/>
        </w:rPr>
        <w:t xml:space="preserve">la actualización del </w:t>
      </w:r>
      <w:r w:rsidR="00323B17">
        <w:rPr>
          <w:rFonts w:ascii="Arial" w:hAnsi="Arial" w:cs="Arial"/>
          <w:bCs/>
          <w:sz w:val="22"/>
          <w:szCs w:val="22"/>
        </w:rPr>
        <w:t>B</w:t>
      </w:r>
      <w:r>
        <w:rPr>
          <w:rFonts w:ascii="Arial" w:hAnsi="Arial" w:cs="Arial"/>
          <w:bCs/>
          <w:sz w:val="22"/>
          <w:szCs w:val="22"/>
        </w:rPr>
        <w:t>anco</w:t>
      </w:r>
      <w:r w:rsidR="00F35042">
        <w:rPr>
          <w:rFonts w:ascii="Arial" w:hAnsi="Arial" w:cs="Arial"/>
          <w:bCs/>
          <w:sz w:val="22"/>
          <w:szCs w:val="22"/>
        </w:rPr>
        <w:t>, así como</w:t>
      </w:r>
      <w:r w:rsidR="004E20C4" w:rsidRPr="004E20C4">
        <w:rPr>
          <w:rFonts w:ascii="Arial" w:hAnsi="Arial" w:cs="Arial"/>
          <w:bCs/>
          <w:sz w:val="22"/>
          <w:szCs w:val="22"/>
        </w:rPr>
        <w:t xml:space="preserve"> </w:t>
      </w:r>
      <w:r w:rsidR="004E20C4">
        <w:rPr>
          <w:rFonts w:ascii="Arial" w:hAnsi="Arial" w:cs="Arial"/>
          <w:bCs/>
          <w:sz w:val="22"/>
          <w:szCs w:val="22"/>
        </w:rPr>
        <w:t xml:space="preserve">tampoco </w:t>
      </w:r>
      <w:r w:rsidR="00F35042">
        <w:rPr>
          <w:rFonts w:ascii="Arial" w:hAnsi="Arial" w:cs="Arial"/>
          <w:bCs/>
          <w:sz w:val="22"/>
          <w:szCs w:val="22"/>
        </w:rPr>
        <w:t xml:space="preserve">se suministró </w:t>
      </w:r>
      <w:r w:rsidR="004E20C4">
        <w:rPr>
          <w:rFonts w:ascii="Arial" w:hAnsi="Arial" w:cs="Arial"/>
          <w:bCs/>
          <w:sz w:val="22"/>
          <w:szCs w:val="22"/>
        </w:rPr>
        <w:t>la matriz con los programas y proyectos formulados hasta el momento por la Entidad</w:t>
      </w:r>
      <w:r w:rsidR="00F35042">
        <w:rPr>
          <w:rFonts w:ascii="Arial" w:hAnsi="Arial" w:cs="Arial"/>
          <w:bCs/>
          <w:sz w:val="22"/>
          <w:szCs w:val="22"/>
        </w:rPr>
        <w:t>;</w:t>
      </w:r>
      <w:r>
        <w:rPr>
          <w:rFonts w:ascii="Arial" w:hAnsi="Arial" w:cs="Arial"/>
          <w:bCs/>
          <w:sz w:val="22"/>
          <w:szCs w:val="22"/>
        </w:rPr>
        <w:t xml:space="preserve"> lo anterior, se puede entender </w:t>
      </w:r>
      <w:r w:rsidR="00431AA4">
        <w:rPr>
          <w:rFonts w:ascii="Arial" w:hAnsi="Arial" w:cs="Arial"/>
          <w:bCs/>
          <w:sz w:val="22"/>
          <w:szCs w:val="22"/>
        </w:rPr>
        <w:t>ya que,</w:t>
      </w:r>
      <w:r>
        <w:rPr>
          <w:rFonts w:ascii="Arial" w:hAnsi="Arial" w:cs="Arial"/>
          <w:bCs/>
          <w:sz w:val="22"/>
          <w:szCs w:val="22"/>
        </w:rPr>
        <w:t xml:space="preserve"> en el producto anterior la Entidad informa que no tiene el acto de creación del </w:t>
      </w:r>
      <w:r w:rsidR="00323B17">
        <w:rPr>
          <w:rFonts w:ascii="Arial" w:hAnsi="Arial" w:cs="Arial"/>
          <w:bCs/>
          <w:sz w:val="22"/>
          <w:szCs w:val="22"/>
        </w:rPr>
        <w:t>B</w:t>
      </w:r>
      <w:r>
        <w:rPr>
          <w:rFonts w:ascii="Arial" w:hAnsi="Arial" w:cs="Arial"/>
          <w:bCs/>
          <w:sz w:val="22"/>
          <w:szCs w:val="22"/>
        </w:rPr>
        <w:t>anco.</w:t>
      </w:r>
    </w:p>
    <w:p w14:paraId="0CE24229" w14:textId="77777777" w:rsidR="00442775" w:rsidRDefault="00442775" w:rsidP="0037127F">
      <w:pPr>
        <w:contextualSpacing/>
        <w:jc w:val="both"/>
        <w:rPr>
          <w:rFonts w:ascii="Arial" w:hAnsi="Arial" w:cs="Arial"/>
          <w:bCs/>
          <w:sz w:val="22"/>
          <w:szCs w:val="22"/>
        </w:rPr>
      </w:pPr>
    </w:p>
    <w:p w14:paraId="5F10C3FC" w14:textId="77777777" w:rsidR="00442775" w:rsidRDefault="00442775" w:rsidP="0037127F">
      <w:pPr>
        <w:contextualSpacing/>
        <w:jc w:val="both"/>
        <w:rPr>
          <w:rFonts w:ascii="Arial" w:hAnsi="Arial" w:cs="Arial"/>
          <w:bCs/>
          <w:sz w:val="22"/>
          <w:szCs w:val="22"/>
        </w:rPr>
      </w:pPr>
      <w:r>
        <w:rPr>
          <w:rFonts w:ascii="Arial" w:hAnsi="Arial" w:cs="Arial"/>
          <w:bCs/>
          <w:sz w:val="22"/>
          <w:szCs w:val="22"/>
        </w:rPr>
        <w:t xml:space="preserve">Es importante señalar, que en la solicitud de información se </w:t>
      </w:r>
      <w:r w:rsidR="00F35042">
        <w:rPr>
          <w:rFonts w:ascii="Arial" w:hAnsi="Arial" w:cs="Arial"/>
          <w:bCs/>
          <w:sz w:val="22"/>
          <w:szCs w:val="22"/>
        </w:rPr>
        <w:t xml:space="preserve">indicó </w:t>
      </w:r>
      <w:r>
        <w:rPr>
          <w:rFonts w:ascii="Arial" w:hAnsi="Arial" w:cs="Arial"/>
          <w:bCs/>
          <w:sz w:val="22"/>
          <w:szCs w:val="22"/>
        </w:rPr>
        <w:t xml:space="preserve">que en la matriz entregada se especificarán </w:t>
      </w:r>
      <w:r w:rsidR="00F35042">
        <w:rPr>
          <w:rFonts w:ascii="Arial" w:hAnsi="Arial" w:cs="Arial"/>
          <w:bCs/>
          <w:sz w:val="22"/>
          <w:szCs w:val="22"/>
        </w:rPr>
        <w:t>“</w:t>
      </w:r>
      <w:r w:rsidRPr="009A1FCE">
        <w:rPr>
          <w:rFonts w:ascii="Arial" w:hAnsi="Arial" w:cs="Arial"/>
          <w:bCs/>
          <w:i/>
          <w:iCs/>
          <w:sz w:val="22"/>
          <w:szCs w:val="22"/>
        </w:rPr>
        <w:t>los proyectos inscritos con su respectivo código BPIN y el soporte del proceso que se ha llevó a cabo a través de la plataforma SUIFP (Listado en Excel, en donde conste que los programas inscritos fueron viabilizados y tienen registro actualizado</w:t>
      </w:r>
      <w:r w:rsidR="004E20C4">
        <w:rPr>
          <w:rFonts w:ascii="Arial" w:hAnsi="Arial" w:cs="Arial"/>
          <w:bCs/>
          <w:i/>
          <w:iCs/>
          <w:sz w:val="22"/>
          <w:szCs w:val="22"/>
        </w:rPr>
        <w:t>)</w:t>
      </w:r>
      <w:r w:rsidR="00F35042" w:rsidRPr="00F35042">
        <w:rPr>
          <w:rFonts w:ascii="Arial" w:hAnsi="Arial" w:cs="Arial"/>
          <w:bCs/>
          <w:sz w:val="22"/>
          <w:szCs w:val="22"/>
        </w:rPr>
        <w:t>”</w:t>
      </w:r>
      <w:r w:rsidR="00F35042" w:rsidRPr="0037127F">
        <w:rPr>
          <w:rFonts w:ascii="Arial" w:hAnsi="Arial" w:cs="Arial"/>
          <w:bCs/>
          <w:sz w:val="22"/>
          <w:szCs w:val="22"/>
        </w:rPr>
        <w:t>;</w:t>
      </w:r>
      <w:r>
        <w:rPr>
          <w:rFonts w:ascii="Arial" w:hAnsi="Arial" w:cs="Arial"/>
          <w:bCs/>
          <w:i/>
          <w:iCs/>
          <w:sz w:val="22"/>
          <w:szCs w:val="22"/>
        </w:rPr>
        <w:t xml:space="preserve"> </w:t>
      </w:r>
      <w:r w:rsidRPr="00442775">
        <w:rPr>
          <w:rFonts w:ascii="Arial" w:hAnsi="Arial" w:cs="Arial"/>
          <w:bCs/>
          <w:sz w:val="22"/>
          <w:szCs w:val="22"/>
        </w:rPr>
        <w:t xml:space="preserve">es decir, </w:t>
      </w:r>
      <w:r w:rsidR="00F35042">
        <w:rPr>
          <w:rFonts w:ascii="Arial" w:hAnsi="Arial" w:cs="Arial"/>
          <w:bCs/>
          <w:sz w:val="22"/>
          <w:szCs w:val="22"/>
        </w:rPr>
        <w:t xml:space="preserve">que </w:t>
      </w:r>
      <w:r w:rsidRPr="00442775">
        <w:rPr>
          <w:rFonts w:ascii="Arial" w:hAnsi="Arial" w:cs="Arial"/>
          <w:bCs/>
          <w:sz w:val="22"/>
          <w:szCs w:val="22"/>
        </w:rPr>
        <w:t>se entregará la matriz</w:t>
      </w:r>
      <w:r>
        <w:rPr>
          <w:rFonts w:ascii="Arial" w:hAnsi="Arial" w:cs="Arial"/>
          <w:bCs/>
          <w:i/>
          <w:iCs/>
          <w:sz w:val="22"/>
          <w:szCs w:val="22"/>
        </w:rPr>
        <w:t xml:space="preserve"> </w:t>
      </w:r>
      <w:r w:rsidR="001D3E6F">
        <w:rPr>
          <w:rFonts w:ascii="Arial" w:hAnsi="Arial" w:cs="Arial"/>
          <w:bCs/>
          <w:sz w:val="22"/>
          <w:szCs w:val="22"/>
        </w:rPr>
        <w:t xml:space="preserve">con sus respectivos soportes de </w:t>
      </w:r>
      <w:r w:rsidR="00B4382B">
        <w:rPr>
          <w:rFonts w:ascii="Arial" w:hAnsi="Arial" w:cs="Arial"/>
          <w:bCs/>
          <w:sz w:val="22"/>
          <w:szCs w:val="22"/>
        </w:rPr>
        <w:t xml:space="preserve">cargue a </w:t>
      </w:r>
      <w:r w:rsidR="001D3E6F">
        <w:rPr>
          <w:rFonts w:ascii="Arial" w:hAnsi="Arial" w:cs="Arial"/>
          <w:bCs/>
          <w:sz w:val="22"/>
          <w:szCs w:val="22"/>
        </w:rPr>
        <w:t>la plataforma SUIF</w:t>
      </w:r>
      <w:r w:rsidR="00771FAE">
        <w:rPr>
          <w:rFonts w:ascii="Arial" w:hAnsi="Arial" w:cs="Arial"/>
          <w:bCs/>
          <w:sz w:val="22"/>
          <w:szCs w:val="22"/>
        </w:rPr>
        <w:t>P</w:t>
      </w:r>
      <w:r w:rsidR="001D3E6F">
        <w:rPr>
          <w:rFonts w:ascii="Arial" w:hAnsi="Arial" w:cs="Arial"/>
          <w:bCs/>
          <w:sz w:val="22"/>
          <w:szCs w:val="22"/>
        </w:rPr>
        <w:t>.</w:t>
      </w:r>
    </w:p>
    <w:p w14:paraId="213B7104" w14:textId="77777777" w:rsidR="00442775" w:rsidRDefault="00442775" w:rsidP="0037127F">
      <w:pPr>
        <w:contextualSpacing/>
        <w:jc w:val="both"/>
        <w:rPr>
          <w:rFonts w:ascii="Arial" w:hAnsi="Arial" w:cs="Arial"/>
          <w:bCs/>
          <w:sz w:val="22"/>
          <w:szCs w:val="22"/>
        </w:rPr>
      </w:pPr>
    </w:p>
    <w:p w14:paraId="006B7176" w14:textId="77777777" w:rsidR="001D3E6F" w:rsidRDefault="00442775" w:rsidP="0037127F">
      <w:pPr>
        <w:contextualSpacing/>
        <w:jc w:val="both"/>
        <w:rPr>
          <w:rFonts w:ascii="Arial" w:hAnsi="Arial" w:cs="Arial"/>
          <w:bCs/>
          <w:sz w:val="22"/>
          <w:szCs w:val="22"/>
        </w:rPr>
      </w:pPr>
      <w:r>
        <w:rPr>
          <w:rFonts w:ascii="Arial" w:hAnsi="Arial" w:cs="Arial"/>
          <w:bCs/>
          <w:sz w:val="22"/>
          <w:szCs w:val="22"/>
        </w:rPr>
        <w:t>Además, s</w:t>
      </w:r>
      <w:r w:rsidR="001D3E6F">
        <w:rPr>
          <w:rFonts w:ascii="Arial" w:hAnsi="Arial" w:cs="Arial"/>
          <w:bCs/>
          <w:sz w:val="22"/>
          <w:szCs w:val="22"/>
        </w:rPr>
        <w:t xml:space="preserve">e informa que el Municipio de Calamar – Bolívar presentó dos </w:t>
      </w:r>
      <w:r>
        <w:rPr>
          <w:rFonts w:ascii="Arial" w:hAnsi="Arial" w:cs="Arial"/>
          <w:bCs/>
          <w:sz w:val="22"/>
          <w:szCs w:val="22"/>
        </w:rPr>
        <w:t xml:space="preserve">documentos que </w:t>
      </w:r>
      <w:r w:rsidR="00F35042">
        <w:rPr>
          <w:rFonts w:ascii="Arial" w:hAnsi="Arial" w:cs="Arial"/>
          <w:bCs/>
          <w:sz w:val="22"/>
          <w:szCs w:val="22"/>
        </w:rPr>
        <w:t xml:space="preserve">corresponden a </w:t>
      </w:r>
      <w:r>
        <w:rPr>
          <w:rFonts w:ascii="Arial" w:hAnsi="Arial" w:cs="Arial"/>
          <w:bCs/>
          <w:sz w:val="22"/>
          <w:szCs w:val="22"/>
        </w:rPr>
        <w:t xml:space="preserve">dos </w:t>
      </w:r>
      <w:r w:rsidR="001D3E6F">
        <w:rPr>
          <w:rFonts w:ascii="Arial" w:hAnsi="Arial" w:cs="Arial"/>
          <w:bCs/>
          <w:sz w:val="22"/>
          <w:szCs w:val="22"/>
        </w:rPr>
        <w:t>proyectos cargados a la MGA</w:t>
      </w:r>
      <w:r>
        <w:rPr>
          <w:rFonts w:ascii="Arial" w:hAnsi="Arial" w:cs="Arial"/>
          <w:bCs/>
          <w:sz w:val="22"/>
          <w:szCs w:val="22"/>
        </w:rPr>
        <w:t xml:space="preserve"> -ficha EBI-</w:t>
      </w:r>
      <w:r w:rsidR="00703E47">
        <w:rPr>
          <w:rFonts w:ascii="Arial" w:hAnsi="Arial" w:cs="Arial"/>
          <w:bCs/>
          <w:sz w:val="22"/>
          <w:szCs w:val="22"/>
        </w:rPr>
        <w:t>,</w:t>
      </w:r>
      <w:r w:rsidR="001D3E6F">
        <w:rPr>
          <w:rFonts w:ascii="Arial" w:hAnsi="Arial" w:cs="Arial"/>
          <w:bCs/>
          <w:sz w:val="22"/>
          <w:szCs w:val="22"/>
        </w:rPr>
        <w:t xml:space="preserve"> uno financiado con Libre Inversión para la remodelación del cementerio y el otro</w:t>
      </w:r>
      <w:r w:rsidR="00703E47">
        <w:rPr>
          <w:rFonts w:ascii="Arial" w:hAnsi="Arial" w:cs="Arial"/>
          <w:bCs/>
          <w:sz w:val="22"/>
          <w:szCs w:val="22"/>
        </w:rPr>
        <w:t>,</w:t>
      </w:r>
      <w:r w:rsidR="001D3E6F">
        <w:rPr>
          <w:rFonts w:ascii="Arial" w:hAnsi="Arial" w:cs="Arial"/>
          <w:bCs/>
          <w:sz w:val="22"/>
          <w:szCs w:val="22"/>
        </w:rPr>
        <w:t xml:space="preserve"> con recursos de SGP – Educación para la adecuación y mantenimiento de las instituciones educativas en el Municipio.</w:t>
      </w:r>
      <w:r w:rsidR="00B4382B">
        <w:rPr>
          <w:rFonts w:ascii="Arial" w:hAnsi="Arial" w:cs="Arial"/>
          <w:bCs/>
          <w:sz w:val="22"/>
          <w:szCs w:val="22"/>
        </w:rPr>
        <w:t xml:space="preserve"> </w:t>
      </w:r>
      <w:r w:rsidR="001D3E6F">
        <w:rPr>
          <w:rFonts w:ascii="Arial" w:hAnsi="Arial" w:cs="Arial"/>
          <w:bCs/>
          <w:sz w:val="22"/>
          <w:szCs w:val="22"/>
        </w:rPr>
        <w:t xml:space="preserve">Sin embargo, la documentación remitida no da cuenta del cumplimiento de la </w:t>
      </w:r>
      <w:r w:rsidR="00F35042">
        <w:rPr>
          <w:rFonts w:ascii="Arial" w:hAnsi="Arial" w:cs="Arial"/>
          <w:bCs/>
          <w:sz w:val="22"/>
          <w:szCs w:val="22"/>
        </w:rPr>
        <w:t>A</w:t>
      </w:r>
      <w:r w:rsidR="001D3E6F">
        <w:rPr>
          <w:rFonts w:ascii="Arial" w:hAnsi="Arial" w:cs="Arial"/>
          <w:bCs/>
          <w:sz w:val="22"/>
          <w:szCs w:val="22"/>
        </w:rPr>
        <w:t>ctividad propuesta</w:t>
      </w:r>
      <w:r w:rsidR="00B4382B">
        <w:rPr>
          <w:rFonts w:ascii="Arial" w:hAnsi="Arial" w:cs="Arial"/>
          <w:bCs/>
          <w:sz w:val="22"/>
          <w:szCs w:val="22"/>
        </w:rPr>
        <w:t xml:space="preserve"> para todos los proyectos de inversión ejecutados con recursos de Propósito </w:t>
      </w:r>
      <w:r w:rsidR="00B4382B">
        <w:rPr>
          <w:rFonts w:ascii="Arial" w:hAnsi="Arial" w:cs="Arial"/>
          <w:bCs/>
          <w:sz w:val="22"/>
          <w:szCs w:val="22"/>
        </w:rPr>
        <w:lastRenderedPageBreak/>
        <w:t>General</w:t>
      </w:r>
      <w:r w:rsidR="00F35042">
        <w:rPr>
          <w:rFonts w:ascii="Arial" w:hAnsi="Arial" w:cs="Arial"/>
          <w:bCs/>
          <w:sz w:val="22"/>
          <w:szCs w:val="22"/>
        </w:rPr>
        <w:t>;</w:t>
      </w:r>
      <w:r w:rsidR="001D3E6F">
        <w:rPr>
          <w:rFonts w:ascii="Arial" w:hAnsi="Arial" w:cs="Arial"/>
          <w:bCs/>
          <w:sz w:val="22"/>
          <w:szCs w:val="22"/>
        </w:rPr>
        <w:t xml:space="preserve"> por lo tanto, es de vital importancia </w:t>
      </w:r>
      <w:r w:rsidR="008E33A7">
        <w:rPr>
          <w:rFonts w:ascii="Arial" w:hAnsi="Arial" w:cs="Arial"/>
          <w:bCs/>
          <w:sz w:val="22"/>
          <w:szCs w:val="22"/>
        </w:rPr>
        <w:t xml:space="preserve">que </w:t>
      </w:r>
      <w:r w:rsidR="001D3E6F">
        <w:rPr>
          <w:rFonts w:ascii="Arial" w:hAnsi="Arial" w:cs="Arial"/>
          <w:bCs/>
          <w:sz w:val="22"/>
          <w:szCs w:val="22"/>
        </w:rPr>
        <w:t>el Municipio revisé este aspecto fundamental en el ciclo de la inversión pública y consolidé la información para su respectiva evaluación.</w:t>
      </w:r>
    </w:p>
    <w:p w14:paraId="34EC6887" w14:textId="77777777" w:rsidR="001D3E6F" w:rsidRDefault="001D3E6F" w:rsidP="0037127F">
      <w:pPr>
        <w:contextualSpacing/>
        <w:jc w:val="both"/>
        <w:rPr>
          <w:rFonts w:ascii="Arial" w:hAnsi="Arial" w:cs="Arial"/>
          <w:b/>
          <w:sz w:val="22"/>
          <w:szCs w:val="22"/>
          <w:u w:val="single"/>
        </w:rPr>
      </w:pPr>
    </w:p>
    <w:p w14:paraId="6C72C068"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F35042">
        <w:rPr>
          <w:rFonts w:ascii="Arial" w:hAnsi="Arial" w:cs="Arial"/>
          <w:b/>
          <w:sz w:val="22"/>
          <w:szCs w:val="22"/>
        </w:rPr>
        <w:t>A</w:t>
      </w:r>
      <w:r>
        <w:rPr>
          <w:rFonts w:ascii="Arial" w:hAnsi="Arial" w:cs="Arial"/>
          <w:b/>
          <w:sz w:val="22"/>
          <w:szCs w:val="22"/>
        </w:rPr>
        <w:t xml:space="preserve">ctividad No. 3.2.2: </w:t>
      </w:r>
      <w:r>
        <w:rPr>
          <w:rFonts w:ascii="Arial" w:hAnsi="Arial" w:cs="Arial"/>
          <w:b/>
          <w:sz w:val="22"/>
          <w:szCs w:val="22"/>
          <w:u w:val="single"/>
        </w:rPr>
        <w:t>No Cumple</w:t>
      </w:r>
      <w:r w:rsidR="00F35042">
        <w:rPr>
          <w:rFonts w:ascii="Arial" w:hAnsi="Arial" w:cs="Arial"/>
          <w:b/>
          <w:sz w:val="22"/>
          <w:szCs w:val="22"/>
          <w:u w:val="single"/>
        </w:rPr>
        <w:t>.</w:t>
      </w:r>
    </w:p>
    <w:p w14:paraId="094C586C" w14:textId="77777777" w:rsidR="001D3E6F" w:rsidRDefault="001D3E6F" w:rsidP="0037127F">
      <w:pPr>
        <w:contextualSpacing/>
        <w:jc w:val="both"/>
        <w:rPr>
          <w:rFonts w:ascii="Arial" w:hAnsi="Arial" w:cs="Arial"/>
          <w:b/>
          <w:sz w:val="22"/>
          <w:szCs w:val="22"/>
          <w:u w:val="single"/>
        </w:rPr>
      </w:pPr>
    </w:p>
    <w:p w14:paraId="50E8E20D" w14:textId="77777777" w:rsidR="00FC5807" w:rsidRDefault="00FC5807"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1134FD1E" w14:textId="77777777" w:rsidR="00FC5807" w:rsidRDefault="00FC5807" w:rsidP="0037127F">
      <w:pPr>
        <w:contextualSpacing/>
        <w:jc w:val="both"/>
        <w:rPr>
          <w:rFonts w:ascii="Arial" w:hAnsi="Arial" w:cs="Arial"/>
          <w:b/>
          <w:sz w:val="22"/>
          <w:szCs w:val="22"/>
          <w:u w:val="single"/>
        </w:rPr>
      </w:pPr>
    </w:p>
    <w:p w14:paraId="38DF2D0F" w14:textId="77777777" w:rsidR="00FC5807" w:rsidRDefault="00D8260D" w:rsidP="0037127F">
      <w:pPr>
        <w:contextualSpacing/>
        <w:jc w:val="both"/>
        <w:rPr>
          <w:rFonts w:ascii="Arial" w:eastAsia="Arial" w:hAnsi="Arial" w:cs="Arial"/>
          <w:color w:val="000000" w:themeColor="text1"/>
          <w:sz w:val="22"/>
          <w:szCs w:val="22"/>
          <w:lang w:val="es-ES_tradnl"/>
        </w:rPr>
      </w:pPr>
      <w:r>
        <w:rPr>
          <w:rFonts w:ascii="Arial" w:eastAsia="Arial" w:hAnsi="Arial" w:cs="Arial"/>
          <w:color w:val="000000" w:themeColor="text1"/>
          <w:sz w:val="22"/>
          <w:szCs w:val="22"/>
          <w:lang w:val="es-ES_tradnl"/>
        </w:rPr>
        <w:t xml:space="preserve">Acompañando la recomendación anterior de la </w:t>
      </w:r>
      <w:r w:rsidR="00F35042">
        <w:rPr>
          <w:rFonts w:ascii="Arial" w:eastAsia="Arial" w:hAnsi="Arial" w:cs="Arial"/>
          <w:color w:val="000000" w:themeColor="text1"/>
          <w:sz w:val="22"/>
          <w:szCs w:val="22"/>
          <w:lang w:val="es-ES_tradnl"/>
        </w:rPr>
        <w:t>A</w:t>
      </w:r>
      <w:r>
        <w:rPr>
          <w:rFonts w:ascii="Arial" w:eastAsia="Arial" w:hAnsi="Arial" w:cs="Arial"/>
          <w:color w:val="000000" w:themeColor="text1"/>
          <w:sz w:val="22"/>
          <w:szCs w:val="22"/>
          <w:lang w:val="es-ES_tradnl"/>
        </w:rPr>
        <w:t>ctividad 3.2.1</w:t>
      </w:r>
      <w:r w:rsidR="00A20C7B">
        <w:rPr>
          <w:rFonts w:ascii="Arial" w:eastAsia="Arial" w:hAnsi="Arial" w:cs="Arial"/>
          <w:color w:val="000000" w:themeColor="text1"/>
          <w:sz w:val="22"/>
          <w:szCs w:val="22"/>
          <w:lang w:val="es-ES_tradnl"/>
        </w:rPr>
        <w:t xml:space="preserve">, se aclara que el Municipio debe resolver con prontitud </w:t>
      </w:r>
      <w:r w:rsidR="00815B75">
        <w:rPr>
          <w:rFonts w:ascii="Arial" w:eastAsia="Arial" w:hAnsi="Arial" w:cs="Arial"/>
          <w:color w:val="000000" w:themeColor="text1"/>
          <w:sz w:val="22"/>
          <w:szCs w:val="22"/>
          <w:lang w:val="es-ES_tradnl"/>
        </w:rPr>
        <w:t xml:space="preserve">la inquietud sobre </w:t>
      </w:r>
      <w:r w:rsidR="00A20C7B">
        <w:rPr>
          <w:rFonts w:ascii="Arial" w:eastAsia="Arial" w:hAnsi="Arial" w:cs="Arial"/>
          <w:color w:val="000000" w:themeColor="text1"/>
          <w:sz w:val="22"/>
          <w:szCs w:val="22"/>
          <w:lang w:val="es-ES_tradnl"/>
        </w:rPr>
        <w:t xml:space="preserve">la existencia del acto administrativo de creación del Banco de </w:t>
      </w:r>
      <w:r w:rsidR="00F35042">
        <w:rPr>
          <w:rFonts w:ascii="Arial" w:eastAsia="Arial" w:hAnsi="Arial" w:cs="Arial"/>
          <w:color w:val="000000" w:themeColor="text1"/>
          <w:sz w:val="22"/>
          <w:szCs w:val="22"/>
          <w:lang w:val="es-ES_tradnl"/>
        </w:rPr>
        <w:t>P</w:t>
      </w:r>
      <w:r w:rsidR="00A20C7B">
        <w:rPr>
          <w:rFonts w:ascii="Arial" w:eastAsia="Arial" w:hAnsi="Arial" w:cs="Arial"/>
          <w:color w:val="000000" w:themeColor="text1"/>
          <w:sz w:val="22"/>
          <w:szCs w:val="22"/>
          <w:lang w:val="es-ES_tradnl"/>
        </w:rPr>
        <w:t xml:space="preserve">rogramas y </w:t>
      </w:r>
      <w:r w:rsidR="00F35042">
        <w:rPr>
          <w:rFonts w:ascii="Arial" w:eastAsia="Arial" w:hAnsi="Arial" w:cs="Arial"/>
          <w:color w:val="000000" w:themeColor="text1"/>
          <w:sz w:val="22"/>
          <w:szCs w:val="22"/>
          <w:lang w:val="es-ES_tradnl"/>
        </w:rPr>
        <w:t>P</w:t>
      </w:r>
      <w:r w:rsidR="00A20C7B">
        <w:rPr>
          <w:rFonts w:ascii="Arial" w:eastAsia="Arial" w:hAnsi="Arial" w:cs="Arial"/>
          <w:color w:val="000000" w:themeColor="text1"/>
          <w:sz w:val="22"/>
          <w:szCs w:val="22"/>
          <w:lang w:val="es-ES_tradnl"/>
        </w:rPr>
        <w:t>royectos</w:t>
      </w:r>
      <w:r w:rsidR="00F35042">
        <w:rPr>
          <w:rFonts w:ascii="Arial" w:eastAsia="Arial" w:hAnsi="Arial" w:cs="Arial"/>
          <w:color w:val="000000" w:themeColor="text1"/>
          <w:sz w:val="22"/>
          <w:szCs w:val="22"/>
          <w:lang w:val="es-ES_tradnl"/>
        </w:rPr>
        <w:t xml:space="preserve"> Municipal</w:t>
      </w:r>
      <w:r w:rsidR="004602AB">
        <w:rPr>
          <w:rFonts w:ascii="Arial" w:eastAsia="Arial" w:hAnsi="Arial" w:cs="Arial"/>
          <w:color w:val="000000" w:themeColor="text1"/>
          <w:sz w:val="22"/>
          <w:szCs w:val="22"/>
          <w:lang w:val="es-ES_tradnl"/>
        </w:rPr>
        <w:t xml:space="preserve">, en caso de no confirmar su existencia debe proceder a la creación </w:t>
      </w:r>
      <w:r w:rsidR="00C37A4C">
        <w:rPr>
          <w:rFonts w:ascii="Arial" w:eastAsia="Arial" w:hAnsi="Arial" w:cs="Arial"/>
          <w:color w:val="000000" w:themeColor="text1"/>
          <w:sz w:val="22"/>
          <w:szCs w:val="22"/>
          <w:lang w:val="es-ES_tradnl"/>
        </w:rPr>
        <w:t>de este</w:t>
      </w:r>
      <w:r w:rsidR="004602AB">
        <w:rPr>
          <w:rFonts w:ascii="Arial" w:eastAsia="Arial" w:hAnsi="Arial" w:cs="Arial"/>
          <w:color w:val="000000" w:themeColor="text1"/>
          <w:sz w:val="22"/>
          <w:szCs w:val="22"/>
          <w:lang w:val="es-ES_tradnl"/>
        </w:rPr>
        <w:t>.</w:t>
      </w:r>
    </w:p>
    <w:p w14:paraId="64D06506" w14:textId="77777777" w:rsidR="00C37A4C" w:rsidRDefault="00C37A4C" w:rsidP="0037127F">
      <w:pPr>
        <w:contextualSpacing/>
        <w:jc w:val="both"/>
        <w:rPr>
          <w:rFonts w:ascii="Arial" w:eastAsia="Arial" w:hAnsi="Arial" w:cs="Arial"/>
          <w:color w:val="000000" w:themeColor="text1"/>
          <w:sz w:val="22"/>
          <w:szCs w:val="22"/>
          <w:lang w:val="es-ES_tradnl"/>
        </w:rPr>
      </w:pPr>
    </w:p>
    <w:p w14:paraId="29C08972" w14:textId="77777777" w:rsidR="00C37A4C" w:rsidRDefault="00C37A4C" w:rsidP="0037127F">
      <w:pPr>
        <w:contextualSpacing/>
        <w:jc w:val="both"/>
        <w:rPr>
          <w:rFonts w:ascii="Arial" w:eastAsia="Arial" w:hAnsi="Arial" w:cs="Arial"/>
          <w:color w:val="000000" w:themeColor="text1"/>
          <w:sz w:val="22"/>
          <w:szCs w:val="22"/>
          <w:lang w:val="es-ES_tradnl"/>
        </w:rPr>
      </w:pPr>
      <w:r>
        <w:rPr>
          <w:rFonts w:ascii="Arial" w:eastAsia="Arial" w:hAnsi="Arial" w:cs="Arial"/>
          <w:color w:val="000000" w:themeColor="text1"/>
          <w:sz w:val="22"/>
          <w:szCs w:val="22"/>
          <w:lang w:val="es-ES_tradnl"/>
        </w:rPr>
        <w:t xml:space="preserve">Para lo anterior, compartimos un </w:t>
      </w:r>
      <w:r w:rsidR="00B20F95">
        <w:rPr>
          <w:rFonts w:ascii="Arial" w:eastAsia="Arial" w:hAnsi="Arial" w:cs="Arial"/>
          <w:color w:val="000000" w:themeColor="text1"/>
          <w:sz w:val="22"/>
          <w:szCs w:val="22"/>
          <w:lang w:val="es-ES_tradnl"/>
        </w:rPr>
        <w:t>documento</w:t>
      </w:r>
      <w:r>
        <w:rPr>
          <w:rFonts w:ascii="Arial" w:eastAsia="Arial" w:hAnsi="Arial" w:cs="Arial"/>
          <w:color w:val="000000" w:themeColor="text1"/>
          <w:sz w:val="22"/>
          <w:szCs w:val="22"/>
          <w:lang w:val="es-ES_tradnl"/>
        </w:rPr>
        <w:t xml:space="preserve"> </w:t>
      </w:r>
      <w:r w:rsidR="00B20F95">
        <w:rPr>
          <w:rFonts w:ascii="Arial" w:eastAsia="Arial" w:hAnsi="Arial" w:cs="Arial"/>
          <w:color w:val="000000" w:themeColor="text1"/>
          <w:sz w:val="22"/>
          <w:szCs w:val="22"/>
          <w:lang w:val="es-ES_tradnl"/>
        </w:rPr>
        <w:t>elaborado por el DNP para establecer el</w:t>
      </w:r>
      <w:r>
        <w:rPr>
          <w:rFonts w:ascii="Arial" w:eastAsia="Arial" w:hAnsi="Arial" w:cs="Arial"/>
          <w:color w:val="000000" w:themeColor="text1"/>
          <w:sz w:val="22"/>
          <w:szCs w:val="22"/>
          <w:lang w:val="es-ES_tradnl"/>
        </w:rPr>
        <w:t xml:space="preserve"> </w:t>
      </w:r>
      <w:r w:rsidR="00B20F95">
        <w:rPr>
          <w:rFonts w:ascii="Arial" w:eastAsia="Arial" w:hAnsi="Arial" w:cs="Arial"/>
          <w:color w:val="000000" w:themeColor="text1"/>
          <w:sz w:val="22"/>
          <w:szCs w:val="22"/>
          <w:lang w:val="es-ES_tradnl"/>
        </w:rPr>
        <w:t xml:space="preserve">manual de </w:t>
      </w:r>
      <w:r>
        <w:rPr>
          <w:rFonts w:ascii="Arial" w:eastAsia="Arial" w:hAnsi="Arial" w:cs="Arial"/>
          <w:color w:val="000000" w:themeColor="text1"/>
          <w:sz w:val="22"/>
          <w:szCs w:val="22"/>
          <w:lang w:val="es-ES_tradnl"/>
        </w:rPr>
        <w:t>procedimiento</w:t>
      </w:r>
      <w:r w:rsidR="00B20F95">
        <w:rPr>
          <w:rFonts w:ascii="Arial" w:eastAsia="Arial" w:hAnsi="Arial" w:cs="Arial"/>
          <w:color w:val="000000" w:themeColor="text1"/>
          <w:sz w:val="22"/>
          <w:szCs w:val="22"/>
          <w:lang w:val="es-ES_tradnl"/>
        </w:rPr>
        <w:t xml:space="preserve">s </w:t>
      </w:r>
      <w:r>
        <w:rPr>
          <w:rFonts w:ascii="Arial" w:eastAsia="Arial" w:hAnsi="Arial" w:cs="Arial"/>
          <w:color w:val="000000" w:themeColor="text1"/>
          <w:sz w:val="22"/>
          <w:szCs w:val="22"/>
          <w:lang w:val="es-ES_tradnl"/>
        </w:rPr>
        <w:t>del banco de programas y proyectos</w:t>
      </w:r>
      <w:r w:rsidR="00225D27">
        <w:rPr>
          <w:rStyle w:val="Refdenotaalpie"/>
          <w:rFonts w:ascii="Arial" w:eastAsia="Arial" w:hAnsi="Arial" w:cs="Arial"/>
          <w:color w:val="000000" w:themeColor="text1"/>
          <w:sz w:val="22"/>
          <w:szCs w:val="22"/>
          <w:lang w:val="es-ES_tradnl"/>
        </w:rPr>
        <w:footnoteReference w:id="3"/>
      </w:r>
      <w:r w:rsidR="00B20F95">
        <w:rPr>
          <w:rFonts w:ascii="Arial" w:eastAsia="Arial" w:hAnsi="Arial" w:cs="Arial"/>
          <w:color w:val="000000" w:themeColor="text1"/>
          <w:sz w:val="22"/>
          <w:szCs w:val="22"/>
          <w:lang w:val="es-ES_tradnl"/>
        </w:rPr>
        <w:t>; a su vez, remitimos dos (</w:t>
      </w:r>
      <w:r>
        <w:rPr>
          <w:rFonts w:ascii="Arial" w:eastAsia="Arial" w:hAnsi="Arial" w:cs="Arial"/>
          <w:color w:val="000000" w:themeColor="text1"/>
          <w:sz w:val="22"/>
          <w:szCs w:val="22"/>
          <w:lang w:val="es-ES_tradnl"/>
        </w:rPr>
        <w:t>2</w:t>
      </w:r>
      <w:r w:rsidR="00B20F95">
        <w:rPr>
          <w:rFonts w:ascii="Arial" w:eastAsia="Arial" w:hAnsi="Arial" w:cs="Arial"/>
          <w:color w:val="000000" w:themeColor="text1"/>
          <w:sz w:val="22"/>
          <w:szCs w:val="22"/>
          <w:lang w:val="es-ES_tradnl"/>
        </w:rPr>
        <w:t>)</w:t>
      </w:r>
      <w:r>
        <w:rPr>
          <w:rFonts w:ascii="Arial" w:eastAsia="Arial" w:hAnsi="Arial" w:cs="Arial"/>
          <w:color w:val="000000" w:themeColor="text1"/>
          <w:sz w:val="22"/>
          <w:szCs w:val="22"/>
          <w:lang w:val="es-ES_tradnl"/>
        </w:rPr>
        <w:t xml:space="preserve"> Manuales de bancos </w:t>
      </w:r>
      <w:r w:rsidR="00B20F95">
        <w:rPr>
          <w:rFonts w:ascii="Arial" w:eastAsia="Arial" w:hAnsi="Arial" w:cs="Arial"/>
          <w:color w:val="000000" w:themeColor="text1"/>
          <w:sz w:val="22"/>
          <w:szCs w:val="22"/>
          <w:lang w:val="es-ES_tradnl"/>
        </w:rPr>
        <w:t xml:space="preserve">de programas y proyectos </w:t>
      </w:r>
      <w:r>
        <w:rPr>
          <w:rFonts w:ascii="Arial" w:eastAsia="Arial" w:hAnsi="Arial" w:cs="Arial"/>
          <w:color w:val="000000" w:themeColor="text1"/>
          <w:sz w:val="22"/>
          <w:szCs w:val="22"/>
          <w:lang w:val="es-ES_tradnl"/>
        </w:rPr>
        <w:t xml:space="preserve">de otras entidades territoriales para su </w:t>
      </w:r>
      <w:r w:rsidR="00B20F95">
        <w:rPr>
          <w:rFonts w:ascii="Arial" w:eastAsia="Arial" w:hAnsi="Arial" w:cs="Arial"/>
          <w:color w:val="000000" w:themeColor="text1"/>
          <w:sz w:val="22"/>
          <w:szCs w:val="22"/>
          <w:lang w:val="es-ES_tradnl"/>
        </w:rPr>
        <w:t>ejemplificación</w:t>
      </w:r>
      <w:r w:rsidR="00225D27">
        <w:rPr>
          <w:rStyle w:val="Refdenotaalpie"/>
          <w:rFonts w:ascii="Arial" w:eastAsia="Arial" w:hAnsi="Arial" w:cs="Arial"/>
          <w:color w:val="000000" w:themeColor="text1"/>
          <w:sz w:val="22"/>
          <w:szCs w:val="22"/>
          <w:lang w:val="es-ES_tradnl"/>
        </w:rPr>
        <w:footnoteReference w:id="4"/>
      </w:r>
      <w:r w:rsidR="00F35042">
        <w:rPr>
          <w:rFonts w:ascii="Arial" w:eastAsia="Arial" w:hAnsi="Arial" w:cs="Arial"/>
          <w:color w:val="000000" w:themeColor="text1"/>
          <w:sz w:val="22"/>
          <w:szCs w:val="22"/>
          <w:lang w:val="es-ES_tradnl"/>
        </w:rPr>
        <w:t>; lo anterior,</w:t>
      </w:r>
      <w:r w:rsidR="00B20F95">
        <w:rPr>
          <w:rFonts w:ascii="Arial" w:eastAsia="Arial" w:hAnsi="Arial" w:cs="Arial"/>
          <w:color w:val="000000" w:themeColor="text1"/>
          <w:sz w:val="22"/>
          <w:szCs w:val="22"/>
          <w:lang w:val="es-ES_tradnl"/>
        </w:rPr>
        <w:t xml:space="preserve"> con el fin de que </w:t>
      </w:r>
      <w:r w:rsidR="00815B75">
        <w:rPr>
          <w:rFonts w:ascii="Arial" w:eastAsia="Arial" w:hAnsi="Arial" w:cs="Arial"/>
          <w:color w:val="000000" w:themeColor="text1"/>
          <w:sz w:val="22"/>
          <w:szCs w:val="22"/>
          <w:lang w:val="es-ES_tradnl"/>
        </w:rPr>
        <w:t>el</w:t>
      </w:r>
      <w:r w:rsidR="00B20F95">
        <w:rPr>
          <w:rFonts w:ascii="Arial" w:eastAsia="Arial" w:hAnsi="Arial" w:cs="Arial"/>
          <w:color w:val="000000" w:themeColor="text1"/>
          <w:sz w:val="22"/>
          <w:szCs w:val="22"/>
          <w:lang w:val="es-ES_tradnl"/>
        </w:rPr>
        <w:t xml:space="preserve"> equipo</w:t>
      </w:r>
      <w:r w:rsidR="00815B75">
        <w:rPr>
          <w:rFonts w:ascii="Arial" w:eastAsia="Arial" w:hAnsi="Arial" w:cs="Arial"/>
          <w:color w:val="000000" w:themeColor="text1"/>
          <w:sz w:val="22"/>
          <w:szCs w:val="22"/>
          <w:lang w:val="es-ES_tradnl"/>
        </w:rPr>
        <w:t xml:space="preserve"> municipal</w:t>
      </w:r>
      <w:r w:rsidR="00B20F95">
        <w:rPr>
          <w:rFonts w:ascii="Arial" w:eastAsia="Arial" w:hAnsi="Arial" w:cs="Arial"/>
          <w:color w:val="000000" w:themeColor="text1"/>
          <w:sz w:val="22"/>
          <w:szCs w:val="22"/>
          <w:lang w:val="es-ES_tradnl"/>
        </w:rPr>
        <w:t xml:space="preserve"> revise los elementos, partes y actividades contenidas en dichos documentos y pueda replicar, ajustar y actualizar el </w:t>
      </w:r>
      <w:r w:rsidR="00F35042">
        <w:rPr>
          <w:rFonts w:ascii="Arial" w:eastAsia="Arial" w:hAnsi="Arial" w:cs="Arial"/>
          <w:color w:val="000000" w:themeColor="text1"/>
          <w:sz w:val="22"/>
          <w:szCs w:val="22"/>
          <w:lang w:val="es-ES_tradnl"/>
        </w:rPr>
        <w:t>B</w:t>
      </w:r>
      <w:r w:rsidR="00B20F95">
        <w:rPr>
          <w:rFonts w:ascii="Arial" w:eastAsia="Arial" w:hAnsi="Arial" w:cs="Arial"/>
          <w:color w:val="000000" w:themeColor="text1"/>
          <w:sz w:val="22"/>
          <w:szCs w:val="22"/>
          <w:lang w:val="es-ES_tradnl"/>
        </w:rPr>
        <w:t xml:space="preserve">anco </w:t>
      </w:r>
      <w:r w:rsidR="00815B75">
        <w:rPr>
          <w:rFonts w:ascii="Arial" w:eastAsia="Arial" w:hAnsi="Arial" w:cs="Arial"/>
          <w:color w:val="000000" w:themeColor="text1"/>
          <w:sz w:val="22"/>
          <w:szCs w:val="22"/>
          <w:lang w:val="es-ES_tradnl"/>
        </w:rPr>
        <w:t xml:space="preserve">de </w:t>
      </w:r>
      <w:r w:rsidR="00F35042">
        <w:rPr>
          <w:rFonts w:ascii="Arial" w:eastAsia="Arial" w:hAnsi="Arial" w:cs="Arial"/>
          <w:color w:val="000000" w:themeColor="text1"/>
          <w:sz w:val="22"/>
          <w:szCs w:val="22"/>
          <w:lang w:val="es-ES_tradnl"/>
        </w:rPr>
        <w:t>P</w:t>
      </w:r>
      <w:r w:rsidR="00815B75">
        <w:rPr>
          <w:rFonts w:ascii="Arial" w:eastAsia="Arial" w:hAnsi="Arial" w:cs="Arial"/>
          <w:color w:val="000000" w:themeColor="text1"/>
          <w:sz w:val="22"/>
          <w:szCs w:val="22"/>
          <w:lang w:val="es-ES_tradnl"/>
        </w:rPr>
        <w:t xml:space="preserve">royectos </w:t>
      </w:r>
      <w:r w:rsidR="00F35042">
        <w:rPr>
          <w:rFonts w:ascii="Arial" w:eastAsia="Arial" w:hAnsi="Arial" w:cs="Arial"/>
          <w:color w:val="000000" w:themeColor="text1"/>
          <w:sz w:val="22"/>
          <w:szCs w:val="22"/>
          <w:lang w:val="es-ES_tradnl"/>
        </w:rPr>
        <w:t xml:space="preserve">de Inversión </w:t>
      </w:r>
      <w:r w:rsidR="00B20F95">
        <w:rPr>
          <w:rFonts w:ascii="Arial" w:eastAsia="Arial" w:hAnsi="Arial" w:cs="Arial"/>
          <w:color w:val="000000" w:themeColor="text1"/>
          <w:sz w:val="22"/>
          <w:szCs w:val="22"/>
          <w:lang w:val="es-ES_tradnl"/>
        </w:rPr>
        <w:t>del Municipio. Adicional</w:t>
      </w:r>
      <w:r w:rsidR="00F35042">
        <w:rPr>
          <w:rFonts w:ascii="Arial" w:eastAsia="Arial" w:hAnsi="Arial" w:cs="Arial"/>
          <w:color w:val="000000" w:themeColor="text1"/>
          <w:sz w:val="22"/>
          <w:szCs w:val="22"/>
          <w:lang w:val="es-ES_tradnl"/>
        </w:rPr>
        <w:t xml:space="preserve"> a lo anterior</w:t>
      </w:r>
      <w:r w:rsidR="00B20F95">
        <w:rPr>
          <w:rFonts w:ascii="Arial" w:eastAsia="Arial" w:hAnsi="Arial" w:cs="Arial"/>
          <w:color w:val="000000" w:themeColor="text1"/>
          <w:sz w:val="22"/>
          <w:szCs w:val="22"/>
          <w:lang w:val="es-ES_tradnl"/>
        </w:rPr>
        <w:t xml:space="preserve">, compartimos un modelo de la matriz de proyectos </w:t>
      </w:r>
      <w:r w:rsidR="00E86542">
        <w:rPr>
          <w:rFonts w:ascii="Arial" w:eastAsia="Arial" w:hAnsi="Arial" w:cs="Arial"/>
          <w:color w:val="000000" w:themeColor="text1"/>
          <w:sz w:val="22"/>
          <w:szCs w:val="22"/>
          <w:lang w:val="es-ES_tradnl"/>
        </w:rPr>
        <w:t>elaborad</w:t>
      </w:r>
      <w:r w:rsidR="00F35042">
        <w:rPr>
          <w:rFonts w:ascii="Arial" w:eastAsia="Arial" w:hAnsi="Arial" w:cs="Arial"/>
          <w:color w:val="000000" w:themeColor="text1"/>
          <w:sz w:val="22"/>
          <w:szCs w:val="22"/>
          <w:lang w:val="es-ES_tradnl"/>
        </w:rPr>
        <w:t>o</w:t>
      </w:r>
      <w:r w:rsidR="00E86542">
        <w:rPr>
          <w:rFonts w:ascii="Arial" w:eastAsia="Arial" w:hAnsi="Arial" w:cs="Arial"/>
          <w:color w:val="000000" w:themeColor="text1"/>
          <w:sz w:val="22"/>
          <w:szCs w:val="22"/>
          <w:lang w:val="es-ES_tradnl"/>
        </w:rPr>
        <w:t xml:space="preserve"> por esta Dirección </w:t>
      </w:r>
      <w:r w:rsidR="00B20F95">
        <w:rPr>
          <w:rFonts w:ascii="Arial" w:eastAsia="Arial" w:hAnsi="Arial" w:cs="Arial"/>
          <w:color w:val="000000" w:themeColor="text1"/>
          <w:sz w:val="22"/>
          <w:szCs w:val="22"/>
          <w:lang w:val="es-ES_tradnl"/>
        </w:rPr>
        <w:t xml:space="preserve">que </w:t>
      </w:r>
      <w:r w:rsidR="00E86542">
        <w:rPr>
          <w:rFonts w:ascii="Arial" w:eastAsia="Arial" w:hAnsi="Arial" w:cs="Arial"/>
          <w:color w:val="000000" w:themeColor="text1"/>
          <w:sz w:val="22"/>
          <w:szCs w:val="22"/>
          <w:lang w:val="es-ES_tradnl"/>
        </w:rPr>
        <w:t>podría adoptar</w:t>
      </w:r>
      <w:r w:rsidR="00B20F95">
        <w:rPr>
          <w:rFonts w:ascii="Arial" w:eastAsia="Arial" w:hAnsi="Arial" w:cs="Arial"/>
          <w:color w:val="000000" w:themeColor="text1"/>
          <w:sz w:val="22"/>
          <w:szCs w:val="22"/>
          <w:lang w:val="es-ES_tradnl"/>
        </w:rPr>
        <w:t xml:space="preserve"> el Municipio</w:t>
      </w:r>
      <w:r w:rsidR="00E86542">
        <w:rPr>
          <w:rFonts w:ascii="Arial" w:eastAsia="Arial" w:hAnsi="Arial" w:cs="Arial"/>
          <w:color w:val="000000" w:themeColor="text1"/>
          <w:sz w:val="22"/>
          <w:szCs w:val="22"/>
          <w:lang w:val="es-ES_tradnl"/>
        </w:rPr>
        <w:t xml:space="preserve"> para relacionar los proyectos que inscriba en su </w:t>
      </w:r>
      <w:r w:rsidR="00B5126A">
        <w:rPr>
          <w:rFonts w:ascii="Arial" w:eastAsia="Arial" w:hAnsi="Arial" w:cs="Arial"/>
          <w:color w:val="000000" w:themeColor="text1"/>
          <w:sz w:val="22"/>
          <w:szCs w:val="22"/>
          <w:lang w:val="es-ES_tradnl"/>
        </w:rPr>
        <w:t>B</w:t>
      </w:r>
      <w:r w:rsidR="00E86542">
        <w:rPr>
          <w:rFonts w:ascii="Arial" w:eastAsia="Arial" w:hAnsi="Arial" w:cs="Arial"/>
          <w:color w:val="000000" w:themeColor="text1"/>
          <w:sz w:val="22"/>
          <w:szCs w:val="22"/>
          <w:lang w:val="es-ES_tradnl"/>
        </w:rPr>
        <w:t>anco</w:t>
      </w:r>
      <w:r w:rsidR="00B20F95">
        <w:rPr>
          <w:rFonts w:ascii="Arial" w:eastAsia="Arial" w:hAnsi="Arial" w:cs="Arial"/>
          <w:color w:val="000000" w:themeColor="text1"/>
          <w:sz w:val="22"/>
          <w:szCs w:val="22"/>
          <w:lang w:val="es-ES_tradnl"/>
        </w:rPr>
        <w:t>:</w:t>
      </w:r>
    </w:p>
    <w:p w14:paraId="5A65B454" w14:textId="77777777" w:rsidR="00B20F95" w:rsidRDefault="00B20F95" w:rsidP="0037127F">
      <w:pPr>
        <w:contextualSpacing/>
        <w:jc w:val="both"/>
        <w:rPr>
          <w:rFonts w:ascii="Arial" w:eastAsia="Arial" w:hAnsi="Arial" w:cs="Arial"/>
          <w:color w:val="000000" w:themeColor="text1"/>
          <w:sz w:val="22"/>
          <w:szCs w:val="22"/>
          <w:lang w:val="es-ES_tradnl"/>
        </w:rPr>
      </w:pPr>
    </w:p>
    <w:p w14:paraId="0AC3D329" w14:textId="77777777" w:rsidR="00B20F95" w:rsidRDefault="00B20F95" w:rsidP="0037127F">
      <w:pPr>
        <w:contextualSpacing/>
        <w:jc w:val="center"/>
        <w:rPr>
          <w:rFonts w:ascii="Arial" w:eastAsia="Arial" w:hAnsi="Arial" w:cs="Arial"/>
          <w:color w:val="000000" w:themeColor="text1"/>
          <w:sz w:val="22"/>
          <w:szCs w:val="22"/>
          <w:lang w:val="es-ES_tradnl"/>
        </w:rPr>
      </w:pPr>
      <w:r>
        <w:rPr>
          <w:rFonts w:ascii="Arial" w:eastAsia="Arial" w:hAnsi="Arial" w:cs="Arial"/>
          <w:noProof/>
          <w:color w:val="000000" w:themeColor="text1"/>
          <w:sz w:val="22"/>
          <w:szCs w:val="22"/>
          <w:lang w:val="es-CO" w:eastAsia="es-CO"/>
        </w:rPr>
        <w:drawing>
          <wp:inline distT="0" distB="0" distL="0" distR="0" wp14:anchorId="49214597" wp14:editId="1C779536">
            <wp:extent cx="5612130" cy="723265"/>
            <wp:effectExtent l="0" t="0" r="7620" b="635"/>
            <wp:docPr id="8" name="Imagen 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scala de tiemp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3562" cy="729893"/>
                    </a:xfrm>
                    <a:prstGeom prst="rect">
                      <a:avLst/>
                    </a:prstGeom>
                    <a:noFill/>
                    <a:ln>
                      <a:noFill/>
                    </a:ln>
                  </pic:spPr>
                </pic:pic>
              </a:graphicData>
            </a:graphic>
          </wp:inline>
        </w:drawing>
      </w:r>
    </w:p>
    <w:p w14:paraId="15887ACD" w14:textId="77777777" w:rsidR="00FC5807" w:rsidRDefault="00FC5807" w:rsidP="0037127F">
      <w:pPr>
        <w:contextualSpacing/>
        <w:jc w:val="both"/>
        <w:rPr>
          <w:rFonts w:ascii="Arial" w:hAnsi="Arial" w:cs="Arial"/>
          <w:b/>
          <w:sz w:val="22"/>
          <w:szCs w:val="22"/>
          <w:u w:val="single"/>
        </w:rPr>
      </w:pPr>
    </w:p>
    <w:p w14:paraId="2FDBD913" w14:textId="77777777" w:rsidR="00B20F95" w:rsidRDefault="00B20F95" w:rsidP="0037127F">
      <w:pPr>
        <w:contextualSpacing/>
        <w:jc w:val="both"/>
        <w:rPr>
          <w:rFonts w:ascii="Arial" w:hAnsi="Arial" w:cs="Arial"/>
          <w:b/>
          <w:sz w:val="22"/>
          <w:szCs w:val="22"/>
        </w:rPr>
      </w:pPr>
      <w:r>
        <w:rPr>
          <w:rFonts w:ascii="Arial" w:hAnsi="Arial" w:cs="Arial"/>
          <w:b/>
          <w:sz w:val="22"/>
          <w:szCs w:val="22"/>
        </w:rPr>
        <w:t>Objetivo</w:t>
      </w:r>
      <w:r w:rsidRPr="0037127F">
        <w:rPr>
          <w:rFonts w:ascii="Arial" w:hAnsi="Arial" w:cs="Arial"/>
          <w:b/>
          <w:sz w:val="22"/>
          <w:szCs w:val="22"/>
        </w:rPr>
        <w:t xml:space="preserve"> 3.3</w:t>
      </w:r>
      <w:r w:rsidR="00B5126A">
        <w:rPr>
          <w:rFonts w:ascii="Arial" w:hAnsi="Arial" w:cs="Arial"/>
          <w:bCs/>
          <w:sz w:val="22"/>
          <w:szCs w:val="22"/>
        </w:rPr>
        <w:t>:</w:t>
      </w:r>
      <w:r w:rsidRPr="00B20F95">
        <w:rPr>
          <w:rFonts w:ascii="Arial" w:hAnsi="Arial" w:cs="Arial"/>
          <w:bCs/>
          <w:sz w:val="22"/>
          <w:szCs w:val="22"/>
        </w:rPr>
        <w:t xml:space="preserve"> Velar porque se cumplan los mecanismos de transparencia y publicación, especialmente de los instrumentos de planeación como el Banco de Programas y Proyectos</w:t>
      </w:r>
      <w:r w:rsidR="00B5126A">
        <w:rPr>
          <w:rFonts w:ascii="Arial" w:hAnsi="Arial" w:cs="Arial"/>
          <w:bCs/>
          <w:sz w:val="22"/>
          <w:szCs w:val="22"/>
        </w:rPr>
        <w:t xml:space="preserve"> de Inversión Municipal</w:t>
      </w:r>
      <w:r w:rsidRPr="00B20F95">
        <w:rPr>
          <w:rFonts w:ascii="Arial" w:hAnsi="Arial" w:cs="Arial"/>
          <w:bCs/>
          <w:sz w:val="22"/>
          <w:szCs w:val="22"/>
        </w:rPr>
        <w:t>.</w:t>
      </w:r>
    </w:p>
    <w:p w14:paraId="20237623" w14:textId="77777777" w:rsidR="00B20F95" w:rsidRDefault="00B20F95" w:rsidP="0037127F">
      <w:pPr>
        <w:contextualSpacing/>
        <w:jc w:val="both"/>
        <w:rPr>
          <w:rFonts w:ascii="Arial" w:hAnsi="Arial" w:cs="Arial"/>
          <w:b/>
          <w:sz w:val="22"/>
          <w:szCs w:val="22"/>
        </w:rPr>
      </w:pPr>
    </w:p>
    <w:p w14:paraId="0B77D417" w14:textId="77777777" w:rsidR="001D3E6F" w:rsidRDefault="001D3E6F" w:rsidP="0037127F">
      <w:pPr>
        <w:contextualSpacing/>
        <w:jc w:val="both"/>
        <w:rPr>
          <w:rFonts w:ascii="Arial" w:hAnsi="Arial" w:cs="Arial"/>
          <w:bCs/>
          <w:sz w:val="22"/>
          <w:szCs w:val="22"/>
        </w:rPr>
      </w:pPr>
      <w:r>
        <w:rPr>
          <w:rFonts w:ascii="Arial" w:hAnsi="Arial" w:cs="Arial"/>
          <w:b/>
          <w:sz w:val="22"/>
          <w:szCs w:val="22"/>
        </w:rPr>
        <w:t>3.3.1 Actividad:</w:t>
      </w:r>
      <w:r>
        <w:rPr>
          <w:rFonts w:ascii="Arial" w:hAnsi="Arial" w:cs="Arial"/>
          <w:bCs/>
          <w:sz w:val="22"/>
          <w:szCs w:val="22"/>
        </w:rPr>
        <w:t xml:space="preserve"> Establecer un procedimiento de publicación de los Instrumentos de Planeación.</w:t>
      </w:r>
    </w:p>
    <w:p w14:paraId="0F1032C0" w14:textId="77777777" w:rsidR="001D3E6F" w:rsidRDefault="001D3E6F" w:rsidP="0037127F">
      <w:pPr>
        <w:contextualSpacing/>
        <w:jc w:val="both"/>
        <w:rPr>
          <w:rFonts w:ascii="Arial" w:hAnsi="Arial" w:cs="Arial"/>
          <w:b/>
          <w:sz w:val="22"/>
          <w:szCs w:val="22"/>
        </w:rPr>
      </w:pPr>
    </w:p>
    <w:p w14:paraId="7B77B2A8" w14:textId="77777777" w:rsidR="001D3E6F" w:rsidRDefault="001D3E6F" w:rsidP="0037127F">
      <w:pPr>
        <w:contextualSpacing/>
        <w:jc w:val="both"/>
        <w:rPr>
          <w:rFonts w:ascii="Arial" w:hAnsi="Arial" w:cs="Arial"/>
          <w:b/>
          <w:sz w:val="22"/>
          <w:szCs w:val="22"/>
        </w:rPr>
      </w:pPr>
      <w:r>
        <w:rPr>
          <w:rFonts w:ascii="Arial" w:hAnsi="Arial" w:cs="Arial"/>
          <w:b/>
          <w:sz w:val="22"/>
          <w:szCs w:val="22"/>
        </w:rPr>
        <w:t>Productos entregados:</w:t>
      </w:r>
      <w:r w:rsidR="00B20F95">
        <w:rPr>
          <w:rFonts w:ascii="Arial" w:hAnsi="Arial" w:cs="Arial"/>
          <w:b/>
          <w:sz w:val="22"/>
          <w:szCs w:val="22"/>
        </w:rPr>
        <w:t xml:space="preserve"> </w:t>
      </w:r>
      <w:r w:rsidR="00B20F95" w:rsidRPr="00B20F95">
        <w:rPr>
          <w:rFonts w:ascii="Arial" w:hAnsi="Arial" w:cs="Arial"/>
          <w:bCs/>
          <w:sz w:val="22"/>
          <w:szCs w:val="22"/>
        </w:rPr>
        <w:t>No entregó la información.</w:t>
      </w:r>
    </w:p>
    <w:p w14:paraId="3A0DDF1A" w14:textId="77777777" w:rsidR="00B20F95" w:rsidRDefault="00B20F95" w:rsidP="0037127F">
      <w:pPr>
        <w:contextualSpacing/>
        <w:jc w:val="both"/>
        <w:rPr>
          <w:rFonts w:ascii="Arial" w:hAnsi="Arial" w:cs="Arial"/>
          <w:b/>
          <w:sz w:val="22"/>
          <w:szCs w:val="22"/>
        </w:rPr>
      </w:pPr>
    </w:p>
    <w:p w14:paraId="4134BCE4" w14:textId="77777777" w:rsidR="00D34FDC" w:rsidRDefault="00D34FDC" w:rsidP="0037127F">
      <w:pPr>
        <w:contextualSpacing/>
        <w:jc w:val="both"/>
        <w:rPr>
          <w:rFonts w:ascii="Arial" w:hAnsi="Arial" w:cs="Arial"/>
          <w:b/>
          <w:sz w:val="22"/>
          <w:szCs w:val="22"/>
        </w:rPr>
      </w:pPr>
    </w:p>
    <w:p w14:paraId="1F3F4581" w14:textId="77777777" w:rsidR="00D34FDC" w:rsidRDefault="00D34FDC" w:rsidP="0037127F">
      <w:pPr>
        <w:contextualSpacing/>
        <w:jc w:val="both"/>
        <w:rPr>
          <w:rFonts w:ascii="Arial" w:hAnsi="Arial" w:cs="Arial"/>
          <w:b/>
          <w:sz w:val="22"/>
          <w:szCs w:val="22"/>
        </w:rPr>
      </w:pPr>
    </w:p>
    <w:p w14:paraId="595A3510" w14:textId="77777777" w:rsidR="00B20F95" w:rsidRDefault="00B20F95" w:rsidP="0037127F">
      <w:pPr>
        <w:contextualSpacing/>
        <w:jc w:val="both"/>
        <w:rPr>
          <w:rFonts w:ascii="Arial" w:hAnsi="Arial" w:cs="Arial"/>
          <w:b/>
          <w:sz w:val="22"/>
          <w:szCs w:val="22"/>
        </w:rPr>
      </w:pPr>
      <w:r>
        <w:rPr>
          <w:rFonts w:ascii="Arial" w:hAnsi="Arial" w:cs="Arial"/>
          <w:b/>
          <w:sz w:val="22"/>
          <w:szCs w:val="22"/>
        </w:rPr>
        <w:lastRenderedPageBreak/>
        <w:t>Evaluación:</w:t>
      </w:r>
    </w:p>
    <w:p w14:paraId="74B2806D" w14:textId="77777777" w:rsidR="008E33A7" w:rsidRDefault="008E33A7" w:rsidP="0037127F">
      <w:pPr>
        <w:contextualSpacing/>
        <w:jc w:val="both"/>
        <w:rPr>
          <w:rFonts w:ascii="Arial" w:hAnsi="Arial" w:cs="Arial"/>
          <w:b/>
          <w:sz w:val="22"/>
          <w:szCs w:val="22"/>
        </w:rPr>
      </w:pPr>
    </w:p>
    <w:p w14:paraId="7EF5B8B9" w14:textId="77777777" w:rsidR="001D3E6F" w:rsidRDefault="001D3E6F" w:rsidP="0037127F">
      <w:pPr>
        <w:contextualSpacing/>
        <w:jc w:val="both"/>
        <w:rPr>
          <w:rFonts w:ascii="Arial" w:hAnsi="Arial" w:cs="Arial"/>
          <w:bCs/>
          <w:sz w:val="22"/>
          <w:szCs w:val="22"/>
        </w:rPr>
      </w:pPr>
      <w:r>
        <w:rPr>
          <w:rFonts w:ascii="Arial" w:hAnsi="Arial" w:cs="Arial"/>
          <w:bCs/>
          <w:sz w:val="22"/>
          <w:szCs w:val="22"/>
        </w:rPr>
        <w:t>El Municipio Calamar - Bolívar en la información que entregó, no present</w:t>
      </w:r>
      <w:r w:rsidR="008E33A7">
        <w:rPr>
          <w:rFonts w:ascii="Arial" w:hAnsi="Arial" w:cs="Arial"/>
          <w:bCs/>
          <w:sz w:val="22"/>
          <w:szCs w:val="22"/>
        </w:rPr>
        <w:t>ó</w:t>
      </w:r>
      <w:r>
        <w:rPr>
          <w:rFonts w:ascii="Arial" w:hAnsi="Arial" w:cs="Arial"/>
          <w:bCs/>
          <w:sz w:val="22"/>
          <w:szCs w:val="22"/>
        </w:rPr>
        <w:t xml:space="preserve"> un</w:t>
      </w:r>
      <w:r w:rsidR="008E33A7">
        <w:rPr>
          <w:rFonts w:ascii="Arial" w:hAnsi="Arial" w:cs="Arial"/>
          <w:bCs/>
          <w:sz w:val="22"/>
          <w:szCs w:val="22"/>
        </w:rPr>
        <w:t>a caracterización del</w:t>
      </w:r>
      <w:r>
        <w:rPr>
          <w:rFonts w:ascii="Arial" w:hAnsi="Arial" w:cs="Arial"/>
          <w:bCs/>
          <w:sz w:val="22"/>
          <w:szCs w:val="22"/>
        </w:rPr>
        <w:t xml:space="preserve"> procedimiento de publicación de los instrumentos de planeación. Lo anterior, se encuentra soportado en el Formato de Solicitud de Información - producto 36, en donde, el Municipio informó que “</w:t>
      </w:r>
      <w:r>
        <w:rPr>
          <w:rFonts w:ascii="Arial" w:hAnsi="Arial" w:cs="Arial"/>
          <w:bCs/>
          <w:i/>
          <w:iCs/>
          <w:sz w:val="22"/>
          <w:szCs w:val="22"/>
        </w:rPr>
        <w:t>actualmente nos encontramos implementando las actualizaciones pertinentes para superar lo consignado en este punto. En cuanto tengamos las evidencias, se remitirán integralmente</w:t>
      </w:r>
      <w:r>
        <w:rPr>
          <w:rFonts w:ascii="Arial" w:hAnsi="Arial" w:cs="Arial"/>
          <w:bCs/>
          <w:sz w:val="22"/>
          <w:szCs w:val="22"/>
        </w:rPr>
        <w:t>”. Esperamos que</w:t>
      </w:r>
      <w:r w:rsidR="006C1097">
        <w:rPr>
          <w:rFonts w:ascii="Arial" w:hAnsi="Arial" w:cs="Arial"/>
          <w:bCs/>
          <w:sz w:val="22"/>
          <w:szCs w:val="22"/>
        </w:rPr>
        <w:t>,</w:t>
      </w:r>
      <w:r>
        <w:rPr>
          <w:rFonts w:ascii="Arial" w:hAnsi="Arial" w:cs="Arial"/>
          <w:bCs/>
          <w:sz w:val="22"/>
          <w:szCs w:val="22"/>
        </w:rPr>
        <w:t xml:space="preserve"> en la próxima solicitud de información, el Municipio presente los avances en la consolidación de dicho procedimiento para su evaluación.</w:t>
      </w:r>
    </w:p>
    <w:p w14:paraId="33BC9D66" w14:textId="77777777" w:rsidR="001D3E6F" w:rsidRDefault="001D3E6F" w:rsidP="0037127F">
      <w:pPr>
        <w:contextualSpacing/>
        <w:jc w:val="both"/>
        <w:rPr>
          <w:rFonts w:ascii="Arial" w:hAnsi="Arial" w:cs="Arial"/>
          <w:b/>
          <w:sz w:val="22"/>
          <w:szCs w:val="22"/>
        </w:rPr>
      </w:pPr>
    </w:p>
    <w:p w14:paraId="65EF2632"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B5126A">
        <w:rPr>
          <w:rFonts w:ascii="Arial" w:hAnsi="Arial" w:cs="Arial"/>
          <w:b/>
          <w:sz w:val="22"/>
          <w:szCs w:val="22"/>
        </w:rPr>
        <w:t>A</w:t>
      </w:r>
      <w:r>
        <w:rPr>
          <w:rFonts w:ascii="Arial" w:hAnsi="Arial" w:cs="Arial"/>
          <w:b/>
          <w:sz w:val="22"/>
          <w:szCs w:val="22"/>
        </w:rPr>
        <w:t xml:space="preserve">ctividad No. 3.3.1: </w:t>
      </w:r>
      <w:r>
        <w:rPr>
          <w:rFonts w:ascii="Arial" w:hAnsi="Arial" w:cs="Arial"/>
          <w:b/>
          <w:sz w:val="22"/>
          <w:szCs w:val="22"/>
          <w:u w:val="single"/>
        </w:rPr>
        <w:t>No Cumple</w:t>
      </w:r>
      <w:r w:rsidR="00B5126A">
        <w:rPr>
          <w:rFonts w:ascii="Arial" w:hAnsi="Arial" w:cs="Arial"/>
          <w:b/>
          <w:sz w:val="22"/>
          <w:szCs w:val="22"/>
          <w:u w:val="single"/>
        </w:rPr>
        <w:t>.</w:t>
      </w:r>
    </w:p>
    <w:p w14:paraId="22994BB2" w14:textId="77777777" w:rsidR="001D3E6F" w:rsidRDefault="001D3E6F" w:rsidP="0037127F">
      <w:pPr>
        <w:contextualSpacing/>
        <w:jc w:val="both"/>
        <w:rPr>
          <w:rFonts w:ascii="Arial" w:hAnsi="Arial" w:cs="Arial"/>
          <w:b/>
          <w:sz w:val="22"/>
          <w:szCs w:val="22"/>
          <w:u w:val="single"/>
        </w:rPr>
      </w:pPr>
    </w:p>
    <w:p w14:paraId="6DF9A4FB" w14:textId="77777777" w:rsidR="00B20F95" w:rsidRDefault="00B20F95" w:rsidP="0037127F">
      <w:pPr>
        <w:contextualSpacing/>
        <w:jc w:val="both"/>
        <w:rPr>
          <w:rFonts w:ascii="Arial" w:hAnsi="Arial" w:cs="Arial"/>
          <w:b/>
          <w:sz w:val="22"/>
          <w:szCs w:val="22"/>
          <w:u w:val="single"/>
        </w:rPr>
      </w:pPr>
      <w:r>
        <w:rPr>
          <w:rFonts w:ascii="Arial" w:hAnsi="Arial" w:cs="Arial"/>
          <w:b/>
          <w:sz w:val="22"/>
          <w:szCs w:val="22"/>
          <w:u w:val="single"/>
        </w:rPr>
        <w:t>Recomendaciones:</w:t>
      </w:r>
    </w:p>
    <w:p w14:paraId="1D3B2FAA" w14:textId="77777777" w:rsidR="00B20F95" w:rsidRDefault="00B20F95" w:rsidP="0037127F">
      <w:pPr>
        <w:contextualSpacing/>
        <w:jc w:val="both"/>
        <w:rPr>
          <w:rFonts w:ascii="Arial" w:hAnsi="Arial" w:cs="Arial"/>
          <w:b/>
          <w:sz w:val="22"/>
          <w:szCs w:val="22"/>
          <w:u w:val="single"/>
        </w:rPr>
      </w:pPr>
    </w:p>
    <w:p w14:paraId="02A0579E" w14:textId="77777777" w:rsidR="00B20F95" w:rsidRDefault="008A0CC0" w:rsidP="0037127F">
      <w:pPr>
        <w:contextualSpacing/>
        <w:jc w:val="both"/>
        <w:rPr>
          <w:rFonts w:ascii="Arial" w:eastAsia="Arial" w:hAnsi="Arial" w:cs="Arial"/>
          <w:color w:val="000000" w:themeColor="text1"/>
          <w:sz w:val="22"/>
          <w:szCs w:val="22"/>
          <w:lang w:val="es-ES_tradnl"/>
        </w:rPr>
      </w:pPr>
      <w:r>
        <w:rPr>
          <w:rFonts w:ascii="Arial" w:eastAsia="Arial" w:hAnsi="Arial" w:cs="Arial"/>
          <w:color w:val="000000" w:themeColor="text1"/>
          <w:sz w:val="22"/>
          <w:szCs w:val="22"/>
          <w:lang w:val="es-ES_tradnl"/>
        </w:rPr>
        <w:t>El Municipio debe constituir un procedimiento que le permita establecer las acciones, los responsables y el tiempo de reporte periódico en que la Entidad cargar</w:t>
      </w:r>
      <w:r w:rsidR="00E86542">
        <w:rPr>
          <w:rFonts w:ascii="Arial" w:eastAsia="Arial" w:hAnsi="Arial" w:cs="Arial"/>
          <w:color w:val="000000" w:themeColor="text1"/>
          <w:sz w:val="22"/>
          <w:szCs w:val="22"/>
          <w:lang w:val="es-ES_tradnl"/>
        </w:rPr>
        <w:t>á</w:t>
      </w:r>
      <w:r>
        <w:rPr>
          <w:rFonts w:ascii="Arial" w:eastAsia="Arial" w:hAnsi="Arial" w:cs="Arial"/>
          <w:color w:val="000000" w:themeColor="text1"/>
          <w:sz w:val="22"/>
          <w:szCs w:val="22"/>
          <w:lang w:val="es-ES_tradnl"/>
        </w:rPr>
        <w:t xml:space="preserve"> la información correspondiente a su página </w:t>
      </w:r>
      <w:r w:rsidR="00B5126A" w:rsidRPr="0037127F">
        <w:rPr>
          <w:rFonts w:ascii="Arial" w:eastAsia="Arial" w:hAnsi="Arial" w:cs="Arial"/>
          <w:i/>
          <w:iCs/>
          <w:color w:val="000000" w:themeColor="text1"/>
          <w:sz w:val="22"/>
          <w:szCs w:val="22"/>
          <w:lang w:val="es-ES_tradnl"/>
        </w:rPr>
        <w:t>W</w:t>
      </w:r>
      <w:r w:rsidRPr="0037127F">
        <w:rPr>
          <w:rFonts w:ascii="Arial" w:eastAsia="Arial" w:hAnsi="Arial" w:cs="Arial"/>
          <w:i/>
          <w:iCs/>
          <w:color w:val="000000" w:themeColor="text1"/>
          <w:sz w:val="22"/>
          <w:szCs w:val="22"/>
          <w:lang w:val="es-ES_tradnl"/>
        </w:rPr>
        <w:t>eb</w:t>
      </w:r>
      <w:r>
        <w:rPr>
          <w:rFonts w:ascii="Arial" w:eastAsia="Arial" w:hAnsi="Arial" w:cs="Arial"/>
          <w:color w:val="000000" w:themeColor="text1"/>
          <w:sz w:val="22"/>
          <w:szCs w:val="22"/>
          <w:lang w:val="es-ES_tradnl"/>
        </w:rPr>
        <w:t>. Lo anterior implica identificar las acciones a emprender para cargar la información de forma oportuna y asignar dichas funciones</w:t>
      </w:r>
      <w:r w:rsidR="00E86542">
        <w:rPr>
          <w:rFonts w:ascii="Arial" w:eastAsia="Arial" w:hAnsi="Arial" w:cs="Arial"/>
          <w:color w:val="000000" w:themeColor="text1"/>
          <w:sz w:val="22"/>
          <w:szCs w:val="22"/>
          <w:lang w:val="es-ES_tradnl"/>
        </w:rPr>
        <w:t>;</w:t>
      </w:r>
      <w:r>
        <w:rPr>
          <w:rFonts w:ascii="Arial" w:eastAsia="Arial" w:hAnsi="Arial" w:cs="Arial"/>
          <w:color w:val="000000" w:themeColor="text1"/>
          <w:sz w:val="22"/>
          <w:szCs w:val="22"/>
          <w:lang w:val="es-ES_tradnl"/>
        </w:rPr>
        <w:t xml:space="preserve"> es por ello, que </w:t>
      </w:r>
      <w:r w:rsidR="00E86542">
        <w:rPr>
          <w:rFonts w:ascii="Arial" w:eastAsia="Arial" w:hAnsi="Arial" w:cs="Arial"/>
          <w:color w:val="000000" w:themeColor="text1"/>
          <w:sz w:val="22"/>
          <w:szCs w:val="22"/>
          <w:lang w:val="es-ES_tradnl"/>
        </w:rPr>
        <w:t>este procedimiento debe quedar expresamente caracterizado</w:t>
      </w:r>
      <w:r>
        <w:rPr>
          <w:rFonts w:ascii="Arial" w:eastAsia="Arial" w:hAnsi="Arial" w:cs="Arial"/>
          <w:color w:val="000000" w:themeColor="text1"/>
          <w:sz w:val="22"/>
          <w:szCs w:val="22"/>
          <w:lang w:val="es-ES_tradnl"/>
        </w:rPr>
        <w:t xml:space="preserve"> y debidamente institucionalizad</w:t>
      </w:r>
      <w:r w:rsidR="00E86542">
        <w:rPr>
          <w:rFonts w:ascii="Arial" w:eastAsia="Arial" w:hAnsi="Arial" w:cs="Arial"/>
          <w:color w:val="000000" w:themeColor="text1"/>
          <w:sz w:val="22"/>
          <w:szCs w:val="22"/>
          <w:lang w:val="es-ES_tradnl"/>
        </w:rPr>
        <w:t>o</w:t>
      </w:r>
      <w:r>
        <w:rPr>
          <w:rFonts w:ascii="Arial" w:eastAsia="Arial" w:hAnsi="Arial" w:cs="Arial"/>
          <w:color w:val="000000" w:themeColor="text1"/>
          <w:sz w:val="22"/>
          <w:szCs w:val="22"/>
          <w:lang w:val="es-ES_tradnl"/>
        </w:rPr>
        <w:t xml:space="preserve"> en el manual de procesos y funciones de la Entidad.</w:t>
      </w:r>
    </w:p>
    <w:p w14:paraId="5C4DE71E" w14:textId="77777777" w:rsidR="00B20F95" w:rsidRDefault="00B20F95" w:rsidP="0037127F">
      <w:pPr>
        <w:contextualSpacing/>
        <w:jc w:val="both"/>
        <w:rPr>
          <w:rFonts w:ascii="Arial" w:eastAsia="Arial" w:hAnsi="Arial" w:cs="Arial"/>
          <w:color w:val="000000" w:themeColor="text1"/>
          <w:sz w:val="22"/>
          <w:szCs w:val="22"/>
          <w:lang w:val="es-ES_tradnl"/>
        </w:rPr>
      </w:pPr>
    </w:p>
    <w:p w14:paraId="33A855E0" w14:textId="77777777" w:rsidR="008A0CC0" w:rsidRDefault="008A0CC0" w:rsidP="0037127F">
      <w:pPr>
        <w:contextualSpacing/>
        <w:jc w:val="both"/>
        <w:rPr>
          <w:rFonts w:ascii="Arial" w:hAnsi="Arial" w:cs="Arial"/>
          <w:b/>
          <w:sz w:val="22"/>
          <w:szCs w:val="22"/>
        </w:rPr>
      </w:pPr>
      <w:r>
        <w:rPr>
          <w:rFonts w:ascii="Arial" w:hAnsi="Arial" w:cs="Arial"/>
          <w:b/>
          <w:sz w:val="22"/>
          <w:szCs w:val="22"/>
        </w:rPr>
        <w:t>Objetivo</w:t>
      </w:r>
      <w:r w:rsidRPr="00B5126A">
        <w:rPr>
          <w:rFonts w:ascii="Arial" w:hAnsi="Arial" w:cs="Arial"/>
          <w:b/>
          <w:sz w:val="22"/>
          <w:szCs w:val="22"/>
        </w:rPr>
        <w:t xml:space="preserve"> </w:t>
      </w:r>
      <w:r w:rsidRPr="0037127F">
        <w:rPr>
          <w:rFonts w:ascii="Arial" w:hAnsi="Arial" w:cs="Arial"/>
          <w:b/>
          <w:sz w:val="22"/>
          <w:szCs w:val="22"/>
        </w:rPr>
        <w:t>4.1</w:t>
      </w:r>
      <w:r w:rsidR="00B5126A">
        <w:rPr>
          <w:rFonts w:ascii="Arial" w:hAnsi="Arial" w:cs="Arial"/>
          <w:bCs/>
          <w:sz w:val="22"/>
          <w:szCs w:val="22"/>
        </w:rPr>
        <w:t>:</w:t>
      </w:r>
      <w:r w:rsidRPr="008A0CC0">
        <w:rPr>
          <w:rFonts w:ascii="Arial" w:hAnsi="Arial" w:cs="Arial"/>
          <w:bCs/>
          <w:sz w:val="22"/>
          <w:szCs w:val="22"/>
        </w:rPr>
        <w:t xml:space="preserve"> Incorporar la información sobre los compromisos de la medida preventiva de Plan de Desempeño, así como los avances en su ejecución, en las instancias de rendición de cuentas que realiza la Entidad Territorial para dar a conocer a la ciudadanía su gestión para la consecución de los resultados esperados en el presente Plan.</w:t>
      </w:r>
    </w:p>
    <w:p w14:paraId="5BF33309" w14:textId="77777777" w:rsidR="008A0CC0" w:rsidRDefault="008A0CC0" w:rsidP="0037127F">
      <w:pPr>
        <w:contextualSpacing/>
        <w:jc w:val="both"/>
        <w:rPr>
          <w:rFonts w:ascii="Arial" w:hAnsi="Arial" w:cs="Arial"/>
          <w:b/>
          <w:sz w:val="22"/>
          <w:szCs w:val="22"/>
        </w:rPr>
      </w:pPr>
    </w:p>
    <w:p w14:paraId="1BF9D71C" w14:textId="77777777" w:rsidR="001D3E6F" w:rsidRDefault="001D3E6F" w:rsidP="0037127F">
      <w:pPr>
        <w:contextualSpacing/>
        <w:jc w:val="both"/>
        <w:rPr>
          <w:rFonts w:ascii="Arial" w:hAnsi="Arial" w:cs="Arial"/>
          <w:bCs/>
          <w:sz w:val="22"/>
          <w:szCs w:val="22"/>
        </w:rPr>
      </w:pPr>
      <w:r>
        <w:rPr>
          <w:rFonts w:ascii="Arial" w:hAnsi="Arial" w:cs="Arial"/>
          <w:b/>
          <w:sz w:val="22"/>
          <w:szCs w:val="22"/>
        </w:rPr>
        <w:t>4.1.1 Actividad:</w:t>
      </w:r>
      <w:r>
        <w:rPr>
          <w:rFonts w:ascii="Arial" w:hAnsi="Arial" w:cs="Arial"/>
          <w:bCs/>
          <w:sz w:val="22"/>
          <w:szCs w:val="22"/>
        </w:rPr>
        <w:t xml:space="preserve"> Realizar la socialización con la ciudadanía de las actividades adelantadas en el presente Plan de Desempeño dentro de las audiencias de rendición de cuentas del </w:t>
      </w:r>
      <w:r w:rsidR="00B5126A">
        <w:rPr>
          <w:rFonts w:ascii="Arial" w:hAnsi="Arial" w:cs="Arial"/>
          <w:bCs/>
          <w:sz w:val="22"/>
          <w:szCs w:val="22"/>
        </w:rPr>
        <w:t>M</w:t>
      </w:r>
      <w:r>
        <w:rPr>
          <w:rFonts w:ascii="Arial" w:hAnsi="Arial" w:cs="Arial"/>
          <w:bCs/>
          <w:sz w:val="22"/>
          <w:szCs w:val="22"/>
        </w:rPr>
        <w:t>unicipio.</w:t>
      </w:r>
    </w:p>
    <w:p w14:paraId="5ABE03CB" w14:textId="77777777" w:rsidR="001D3E6F" w:rsidRDefault="001D3E6F" w:rsidP="0037127F">
      <w:pPr>
        <w:contextualSpacing/>
        <w:jc w:val="both"/>
        <w:rPr>
          <w:rFonts w:ascii="Arial" w:hAnsi="Arial" w:cs="Arial"/>
          <w:b/>
          <w:sz w:val="22"/>
          <w:szCs w:val="22"/>
        </w:rPr>
      </w:pPr>
    </w:p>
    <w:p w14:paraId="46A46C8B" w14:textId="77777777" w:rsidR="008A0CC0" w:rsidRDefault="001D3E6F" w:rsidP="0037127F">
      <w:pPr>
        <w:contextualSpacing/>
        <w:jc w:val="both"/>
        <w:rPr>
          <w:rFonts w:ascii="Arial" w:hAnsi="Arial" w:cs="Arial"/>
          <w:b/>
          <w:sz w:val="22"/>
          <w:szCs w:val="22"/>
        </w:rPr>
      </w:pPr>
      <w:r>
        <w:rPr>
          <w:rFonts w:ascii="Arial" w:hAnsi="Arial" w:cs="Arial"/>
          <w:b/>
          <w:sz w:val="22"/>
          <w:szCs w:val="22"/>
        </w:rPr>
        <w:t>Productos entregados</w:t>
      </w:r>
      <w:r w:rsidR="008A0CC0">
        <w:rPr>
          <w:rFonts w:ascii="Arial" w:hAnsi="Arial" w:cs="Arial"/>
          <w:b/>
          <w:sz w:val="22"/>
          <w:szCs w:val="22"/>
        </w:rPr>
        <w:t xml:space="preserve">: </w:t>
      </w:r>
      <w:r w:rsidR="008A0CC0" w:rsidRPr="00FC5F1C">
        <w:rPr>
          <w:rFonts w:ascii="Arial" w:hAnsi="Arial" w:cs="Arial"/>
          <w:bCs/>
          <w:sz w:val="22"/>
          <w:szCs w:val="22"/>
        </w:rPr>
        <w:t>No entregó la información</w:t>
      </w:r>
      <w:r w:rsidR="00E86542">
        <w:rPr>
          <w:rFonts w:ascii="Arial" w:hAnsi="Arial" w:cs="Arial"/>
          <w:bCs/>
          <w:sz w:val="22"/>
          <w:szCs w:val="22"/>
        </w:rPr>
        <w:t>.</w:t>
      </w:r>
    </w:p>
    <w:p w14:paraId="2CE4FC9E" w14:textId="77777777" w:rsidR="008A0CC0" w:rsidRDefault="008A0CC0" w:rsidP="0037127F">
      <w:pPr>
        <w:contextualSpacing/>
        <w:jc w:val="both"/>
        <w:rPr>
          <w:rFonts w:ascii="Arial" w:hAnsi="Arial" w:cs="Arial"/>
          <w:b/>
          <w:sz w:val="22"/>
          <w:szCs w:val="22"/>
        </w:rPr>
      </w:pPr>
    </w:p>
    <w:p w14:paraId="67BC175B" w14:textId="77777777" w:rsidR="001D3E6F" w:rsidRDefault="008A0CC0" w:rsidP="0037127F">
      <w:pPr>
        <w:contextualSpacing/>
        <w:jc w:val="both"/>
        <w:rPr>
          <w:rFonts w:ascii="Arial" w:hAnsi="Arial" w:cs="Arial"/>
          <w:b/>
          <w:sz w:val="22"/>
          <w:szCs w:val="22"/>
        </w:rPr>
      </w:pPr>
      <w:r>
        <w:rPr>
          <w:rFonts w:ascii="Arial" w:hAnsi="Arial" w:cs="Arial"/>
          <w:b/>
          <w:sz w:val="22"/>
          <w:szCs w:val="22"/>
        </w:rPr>
        <w:t>E</w:t>
      </w:r>
      <w:r w:rsidR="00A20C7B">
        <w:rPr>
          <w:rFonts w:ascii="Arial" w:hAnsi="Arial" w:cs="Arial"/>
          <w:b/>
          <w:sz w:val="22"/>
          <w:szCs w:val="22"/>
        </w:rPr>
        <w:t>valuación</w:t>
      </w:r>
      <w:r w:rsidR="001D3E6F">
        <w:rPr>
          <w:rFonts w:ascii="Arial" w:hAnsi="Arial" w:cs="Arial"/>
          <w:b/>
          <w:sz w:val="22"/>
          <w:szCs w:val="22"/>
        </w:rPr>
        <w:t>:</w:t>
      </w:r>
    </w:p>
    <w:p w14:paraId="35D8F5B8" w14:textId="77777777" w:rsidR="001D3E6F" w:rsidRDefault="001D3E6F" w:rsidP="0037127F">
      <w:pPr>
        <w:contextualSpacing/>
        <w:jc w:val="both"/>
        <w:rPr>
          <w:rFonts w:ascii="Arial" w:hAnsi="Arial" w:cs="Arial"/>
          <w:bCs/>
          <w:sz w:val="22"/>
          <w:szCs w:val="22"/>
        </w:rPr>
      </w:pPr>
    </w:p>
    <w:p w14:paraId="5F5770C1"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075A12">
        <w:rPr>
          <w:rFonts w:ascii="Arial" w:hAnsi="Arial" w:cs="Arial"/>
          <w:bCs/>
          <w:sz w:val="22"/>
          <w:szCs w:val="22"/>
        </w:rPr>
        <w:t xml:space="preserve">de </w:t>
      </w:r>
      <w:r>
        <w:rPr>
          <w:rFonts w:ascii="Arial" w:hAnsi="Arial" w:cs="Arial"/>
          <w:bCs/>
          <w:sz w:val="22"/>
          <w:szCs w:val="22"/>
        </w:rPr>
        <w:t>Calamar - Bolívar en el Formato de Solicitud de Información - producto 37 informó que “</w:t>
      </w:r>
      <w:r>
        <w:rPr>
          <w:rFonts w:ascii="Arial" w:hAnsi="Arial" w:cs="Arial"/>
          <w:bCs/>
          <w:i/>
          <w:iCs/>
          <w:sz w:val="22"/>
          <w:szCs w:val="22"/>
        </w:rPr>
        <w:t>Como quiera que la rendición de cuentas de la vigencia 2021 aún no se ha realizado, no contamos con las evidencias de socialización. Sin embargo, una vez se realice, será remitida</w:t>
      </w:r>
      <w:r>
        <w:rPr>
          <w:rFonts w:ascii="Arial" w:hAnsi="Arial" w:cs="Arial"/>
          <w:bCs/>
          <w:sz w:val="22"/>
          <w:szCs w:val="22"/>
        </w:rPr>
        <w:t>” motivo por el cual, la Entidad no remitió ningún soporte. Pese a ello, se recuerda al Municipio programar dentro de las jornadas de rendición de cuentas este espacio, no solo para informar sobre la adopción del Plan de Desempeño</w:t>
      </w:r>
      <w:r w:rsidR="00075A12">
        <w:rPr>
          <w:rFonts w:ascii="Arial" w:hAnsi="Arial" w:cs="Arial"/>
          <w:bCs/>
          <w:sz w:val="22"/>
          <w:szCs w:val="22"/>
        </w:rPr>
        <w:t>,</w:t>
      </w:r>
      <w:r>
        <w:rPr>
          <w:rFonts w:ascii="Arial" w:hAnsi="Arial" w:cs="Arial"/>
          <w:bCs/>
          <w:sz w:val="22"/>
          <w:szCs w:val="22"/>
        </w:rPr>
        <w:t xml:space="preserve"> sino que también se deben socializar los seguimientos realizados </w:t>
      </w:r>
      <w:r w:rsidR="00B5126A">
        <w:rPr>
          <w:rFonts w:ascii="Arial" w:hAnsi="Arial" w:cs="Arial"/>
          <w:bCs/>
          <w:sz w:val="22"/>
          <w:szCs w:val="22"/>
        </w:rPr>
        <w:t>a este</w:t>
      </w:r>
      <w:r>
        <w:rPr>
          <w:rFonts w:ascii="Arial" w:hAnsi="Arial" w:cs="Arial"/>
          <w:bCs/>
          <w:sz w:val="22"/>
          <w:szCs w:val="22"/>
        </w:rPr>
        <w:t>, con el fin de mantener a la ciudadanía informada sobre las actividades llevadas a cabo por la Entidad para el cumplimiento de este.</w:t>
      </w:r>
    </w:p>
    <w:p w14:paraId="388D7EF2" w14:textId="77777777" w:rsidR="001D3E6F" w:rsidRDefault="001D3E6F" w:rsidP="0037127F">
      <w:pPr>
        <w:contextualSpacing/>
        <w:jc w:val="both"/>
        <w:rPr>
          <w:rFonts w:ascii="Arial" w:hAnsi="Arial" w:cs="Arial"/>
          <w:b/>
          <w:sz w:val="22"/>
          <w:szCs w:val="22"/>
        </w:rPr>
      </w:pPr>
    </w:p>
    <w:p w14:paraId="274BD3CC"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B5126A">
        <w:rPr>
          <w:rFonts w:ascii="Arial" w:hAnsi="Arial" w:cs="Arial"/>
          <w:b/>
          <w:sz w:val="22"/>
          <w:szCs w:val="22"/>
        </w:rPr>
        <w:t>A</w:t>
      </w:r>
      <w:r>
        <w:rPr>
          <w:rFonts w:ascii="Arial" w:hAnsi="Arial" w:cs="Arial"/>
          <w:b/>
          <w:sz w:val="22"/>
          <w:szCs w:val="22"/>
        </w:rPr>
        <w:t xml:space="preserve">ctividad No. 4.1.1: </w:t>
      </w:r>
      <w:r>
        <w:rPr>
          <w:rFonts w:ascii="Arial" w:hAnsi="Arial" w:cs="Arial"/>
          <w:b/>
          <w:sz w:val="22"/>
          <w:szCs w:val="22"/>
          <w:u w:val="single"/>
        </w:rPr>
        <w:t>No Cumple</w:t>
      </w:r>
      <w:r w:rsidR="00B5126A">
        <w:rPr>
          <w:rFonts w:ascii="Arial" w:hAnsi="Arial" w:cs="Arial"/>
          <w:b/>
          <w:sz w:val="22"/>
          <w:szCs w:val="22"/>
          <w:u w:val="single"/>
        </w:rPr>
        <w:t>.</w:t>
      </w:r>
    </w:p>
    <w:p w14:paraId="2308F055" w14:textId="77777777" w:rsidR="008A0CC0" w:rsidRDefault="008A0CC0" w:rsidP="0037127F">
      <w:pPr>
        <w:contextualSpacing/>
        <w:jc w:val="both"/>
        <w:rPr>
          <w:rFonts w:ascii="Arial" w:hAnsi="Arial" w:cs="Arial"/>
          <w:b/>
          <w:sz w:val="22"/>
          <w:szCs w:val="22"/>
          <w:u w:val="single"/>
        </w:rPr>
      </w:pPr>
    </w:p>
    <w:p w14:paraId="28F8C1B3" w14:textId="77777777" w:rsidR="008A0CC0" w:rsidRDefault="008A0CC0" w:rsidP="0037127F">
      <w:pPr>
        <w:contextualSpacing/>
        <w:jc w:val="both"/>
        <w:rPr>
          <w:rFonts w:ascii="Arial" w:hAnsi="Arial" w:cs="Arial"/>
          <w:b/>
          <w:sz w:val="22"/>
          <w:szCs w:val="22"/>
          <w:u w:val="single"/>
        </w:rPr>
      </w:pPr>
      <w:r>
        <w:rPr>
          <w:rFonts w:ascii="Arial" w:hAnsi="Arial" w:cs="Arial"/>
          <w:b/>
          <w:sz w:val="22"/>
          <w:szCs w:val="22"/>
          <w:u w:val="single"/>
        </w:rPr>
        <w:lastRenderedPageBreak/>
        <w:t>Recomendaciones:</w:t>
      </w:r>
    </w:p>
    <w:p w14:paraId="6A2BBB2E" w14:textId="77777777" w:rsidR="008A0CC0" w:rsidRDefault="008A0CC0" w:rsidP="0037127F">
      <w:pPr>
        <w:contextualSpacing/>
        <w:jc w:val="both"/>
        <w:rPr>
          <w:rFonts w:ascii="Arial" w:hAnsi="Arial" w:cs="Arial"/>
          <w:b/>
          <w:sz w:val="22"/>
          <w:szCs w:val="22"/>
          <w:u w:val="single"/>
        </w:rPr>
      </w:pPr>
    </w:p>
    <w:p w14:paraId="2AB8B4AB" w14:textId="77777777" w:rsidR="008A0CC0" w:rsidRDefault="008A0CC0" w:rsidP="0037127F">
      <w:pPr>
        <w:contextualSpacing/>
        <w:jc w:val="both"/>
        <w:rPr>
          <w:rFonts w:ascii="Arial" w:hAnsi="Arial" w:cs="Arial"/>
          <w:b/>
          <w:sz w:val="22"/>
          <w:szCs w:val="22"/>
          <w:u w:val="single"/>
        </w:rPr>
      </w:pPr>
      <w:r>
        <w:rPr>
          <w:rFonts w:ascii="Arial" w:eastAsia="Arial" w:hAnsi="Arial" w:cs="Arial"/>
          <w:color w:val="000000" w:themeColor="text1"/>
          <w:sz w:val="22"/>
          <w:szCs w:val="22"/>
          <w:lang w:val="es-ES_tradnl"/>
        </w:rPr>
        <w:t>Es importante</w:t>
      </w:r>
      <w:r w:rsidR="00E86542">
        <w:rPr>
          <w:rFonts w:ascii="Arial" w:eastAsia="Arial" w:hAnsi="Arial" w:cs="Arial"/>
          <w:color w:val="000000" w:themeColor="text1"/>
          <w:sz w:val="22"/>
          <w:szCs w:val="22"/>
          <w:lang w:val="es-ES_tradnl"/>
        </w:rPr>
        <w:t xml:space="preserve"> que</w:t>
      </w:r>
      <w:r>
        <w:rPr>
          <w:rFonts w:ascii="Arial" w:eastAsia="Arial" w:hAnsi="Arial" w:cs="Arial"/>
          <w:color w:val="000000" w:themeColor="text1"/>
          <w:sz w:val="22"/>
          <w:szCs w:val="22"/>
          <w:lang w:val="es-ES_tradnl"/>
        </w:rPr>
        <w:t xml:space="preserve"> el Municipio informe la periocidad con la cual realiza la rendición de cuentas</w:t>
      </w:r>
      <w:r w:rsidR="00F3647D">
        <w:rPr>
          <w:rFonts w:ascii="Arial" w:eastAsia="Arial" w:hAnsi="Arial" w:cs="Arial"/>
          <w:color w:val="000000" w:themeColor="text1"/>
          <w:sz w:val="22"/>
          <w:szCs w:val="22"/>
          <w:lang w:val="es-ES_tradnl"/>
        </w:rPr>
        <w:t xml:space="preserve"> y las fechas establecidas</w:t>
      </w:r>
      <w:r>
        <w:rPr>
          <w:rFonts w:ascii="Arial" w:eastAsia="Arial" w:hAnsi="Arial" w:cs="Arial"/>
          <w:color w:val="000000" w:themeColor="text1"/>
          <w:sz w:val="22"/>
          <w:szCs w:val="22"/>
          <w:lang w:val="es-ES_tradnl"/>
        </w:rPr>
        <w:t xml:space="preserve">. </w:t>
      </w:r>
      <w:r w:rsidR="00BD622F">
        <w:rPr>
          <w:rFonts w:ascii="Arial" w:eastAsia="Arial" w:hAnsi="Arial" w:cs="Arial"/>
          <w:color w:val="000000" w:themeColor="text1"/>
          <w:sz w:val="22"/>
          <w:szCs w:val="22"/>
          <w:lang w:val="es-ES_tradnl"/>
        </w:rPr>
        <w:t>Se debe recordar</w:t>
      </w:r>
      <w:r>
        <w:rPr>
          <w:rFonts w:ascii="Arial" w:eastAsia="Arial" w:hAnsi="Arial" w:cs="Arial"/>
          <w:color w:val="000000" w:themeColor="text1"/>
          <w:sz w:val="22"/>
          <w:szCs w:val="22"/>
          <w:lang w:val="es-ES_tradnl"/>
        </w:rPr>
        <w:t xml:space="preserve"> que este será el espacio</w:t>
      </w:r>
      <w:r w:rsidR="00F3647D">
        <w:rPr>
          <w:rFonts w:ascii="Arial" w:eastAsia="Arial" w:hAnsi="Arial" w:cs="Arial"/>
          <w:color w:val="000000" w:themeColor="text1"/>
          <w:sz w:val="22"/>
          <w:szCs w:val="22"/>
          <w:lang w:val="es-ES_tradnl"/>
        </w:rPr>
        <w:t xml:space="preserve"> para socializar el objetivo del </w:t>
      </w:r>
      <w:r w:rsidR="00B5126A">
        <w:rPr>
          <w:rFonts w:ascii="Arial" w:eastAsia="Arial" w:hAnsi="Arial" w:cs="Arial"/>
          <w:color w:val="000000" w:themeColor="text1"/>
          <w:sz w:val="22"/>
          <w:szCs w:val="22"/>
          <w:lang w:val="es-ES_tradnl"/>
        </w:rPr>
        <w:t>P</w:t>
      </w:r>
      <w:r w:rsidR="00F3647D">
        <w:rPr>
          <w:rFonts w:ascii="Arial" w:eastAsia="Arial" w:hAnsi="Arial" w:cs="Arial"/>
          <w:color w:val="000000" w:themeColor="text1"/>
          <w:sz w:val="22"/>
          <w:szCs w:val="22"/>
          <w:lang w:val="es-ES_tradnl"/>
        </w:rPr>
        <w:t>lan, las problemáticas a superar y las actividades emprendidas</w:t>
      </w:r>
      <w:r w:rsidR="00BD622F">
        <w:rPr>
          <w:rFonts w:ascii="Arial" w:eastAsia="Arial" w:hAnsi="Arial" w:cs="Arial"/>
          <w:color w:val="000000" w:themeColor="text1"/>
          <w:sz w:val="22"/>
          <w:szCs w:val="22"/>
          <w:lang w:val="es-ES_tradnl"/>
        </w:rPr>
        <w:t>;</w:t>
      </w:r>
      <w:r w:rsidR="00F3647D">
        <w:rPr>
          <w:rFonts w:ascii="Arial" w:eastAsia="Arial" w:hAnsi="Arial" w:cs="Arial"/>
          <w:color w:val="000000" w:themeColor="text1"/>
          <w:sz w:val="22"/>
          <w:szCs w:val="22"/>
          <w:lang w:val="es-ES_tradnl"/>
        </w:rPr>
        <w:t xml:space="preserve"> además, deberá informar las actividades que ha cumplido y en las que aún se encuentra en proceso de consolidación. </w:t>
      </w:r>
      <w:r w:rsidR="00BD622F">
        <w:rPr>
          <w:rFonts w:ascii="Arial" w:eastAsia="Arial" w:hAnsi="Arial" w:cs="Arial"/>
          <w:color w:val="000000" w:themeColor="text1"/>
          <w:sz w:val="22"/>
          <w:szCs w:val="22"/>
          <w:lang w:val="es-ES_tradnl"/>
        </w:rPr>
        <w:t>Se deberán a</w:t>
      </w:r>
      <w:r w:rsidR="00F3647D">
        <w:rPr>
          <w:rFonts w:ascii="Arial" w:eastAsia="Arial" w:hAnsi="Arial" w:cs="Arial"/>
          <w:color w:val="000000" w:themeColor="text1"/>
          <w:sz w:val="22"/>
          <w:szCs w:val="22"/>
          <w:lang w:val="es-ES_tradnl"/>
        </w:rPr>
        <w:t>djuntar las respectivas actas de asistencias y soportes fotográficos del espacio realizado.</w:t>
      </w:r>
    </w:p>
    <w:p w14:paraId="0AF7DF9D" w14:textId="77777777" w:rsidR="001D3E6F" w:rsidRDefault="001D3E6F" w:rsidP="0037127F">
      <w:pPr>
        <w:contextualSpacing/>
        <w:jc w:val="both"/>
        <w:rPr>
          <w:rFonts w:ascii="Arial" w:hAnsi="Arial" w:cs="Arial"/>
          <w:b/>
          <w:sz w:val="22"/>
          <w:szCs w:val="22"/>
          <w:u w:val="single"/>
        </w:rPr>
      </w:pPr>
    </w:p>
    <w:p w14:paraId="624A3531" w14:textId="77777777" w:rsidR="001D3E6F" w:rsidRDefault="001D3E6F" w:rsidP="00BF20B9">
      <w:pPr>
        <w:pStyle w:val="Prrafodelista"/>
        <w:numPr>
          <w:ilvl w:val="0"/>
          <w:numId w:val="20"/>
        </w:numPr>
        <w:jc w:val="both"/>
        <w:rPr>
          <w:rFonts w:ascii="Arial" w:hAnsi="Arial" w:cs="Arial"/>
          <w:b/>
          <w:sz w:val="22"/>
          <w:szCs w:val="22"/>
          <w:u w:val="single"/>
        </w:rPr>
      </w:pPr>
      <w:r>
        <w:rPr>
          <w:rFonts w:ascii="Arial" w:hAnsi="Arial" w:cs="Arial"/>
          <w:b/>
          <w:sz w:val="22"/>
          <w:szCs w:val="22"/>
          <w:u w:val="single"/>
        </w:rPr>
        <w:t>CUMPLIMIENTOS</w:t>
      </w:r>
      <w:r w:rsidR="00B5126A">
        <w:rPr>
          <w:rFonts w:ascii="Arial" w:hAnsi="Arial" w:cs="Arial"/>
          <w:b/>
          <w:sz w:val="22"/>
          <w:szCs w:val="22"/>
          <w:u w:val="single"/>
        </w:rPr>
        <w:t>.</w:t>
      </w:r>
    </w:p>
    <w:p w14:paraId="53E78A9E" w14:textId="77777777" w:rsidR="001D3E6F" w:rsidRDefault="001D3E6F" w:rsidP="0037127F">
      <w:pPr>
        <w:contextualSpacing/>
        <w:jc w:val="both"/>
        <w:rPr>
          <w:rFonts w:ascii="Arial" w:hAnsi="Arial" w:cs="Arial"/>
          <w:b/>
          <w:sz w:val="22"/>
          <w:szCs w:val="22"/>
          <w:u w:val="single"/>
        </w:rPr>
      </w:pPr>
    </w:p>
    <w:p w14:paraId="74BDA5DD" w14:textId="77777777" w:rsidR="004971B4" w:rsidRDefault="004971B4" w:rsidP="00BF20B9">
      <w:pPr>
        <w:pStyle w:val="Prrafodelista"/>
        <w:ind w:left="0"/>
        <w:jc w:val="both"/>
        <w:rPr>
          <w:rFonts w:ascii="Arial" w:hAnsi="Arial" w:cs="Arial"/>
          <w:bCs/>
          <w:sz w:val="22"/>
          <w:szCs w:val="22"/>
        </w:rPr>
      </w:pPr>
      <w:r>
        <w:rPr>
          <w:rFonts w:ascii="Arial" w:hAnsi="Arial" w:cs="Arial"/>
          <w:b/>
          <w:sz w:val="22"/>
          <w:szCs w:val="22"/>
        </w:rPr>
        <w:t>Objetivo</w:t>
      </w:r>
      <w:r w:rsidRPr="00B5126A">
        <w:rPr>
          <w:rFonts w:ascii="Arial" w:hAnsi="Arial" w:cs="Arial"/>
          <w:b/>
          <w:sz w:val="22"/>
          <w:szCs w:val="22"/>
        </w:rPr>
        <w:t xml:space="preserve"> </w:t>
      </w:r>
      <w:r>
        <w:rPr>
          <w:rFonts w:ascii="Arial" w:hAnsi="Arial" w:cs="Arial"/>
          <w:b/>
          <w:sz w:val="22"/>
          <w:szCs w:val="22"/>
        </w:rPr>
        <w:t>1</w:t>
      </w:r>
      <w:r w:rsidRPr="0037127F">
        <w:rPr>
          <w:rFonts w:ascii="Arial" w:hAnsi="Arial" w:cs="Arial"/>
          <w:b/>
          <w:sz w:val="22"/>
          <w:szCs w:val="22"/>
        </w:rPr>
        <w:t>.1</w:t>
      </w:r>
      <w:r>
        <w:rPr>
          <w:rFonts w:ascii="Arial" w:hAnsi="Arial" w:cs="Arial"/>
          <w:bCs/>
          <w:sz w:val="22"/>
          <w:szCs w:val="22"/>
        </w:rPr>
        <w:t xml:space="preserve">: </w:t>
      </w:r>
      <w:r w:rsidRPr="004971B4">
        <w:rPr>
          <w:rFonts w:ascii="Arial" w:hAnsi="Arial" w:cs="Arial"/>
          <w:bCs/>
          <w:sz w:val="22"/>
          <w:szCs w:val="22"/>
        </w:rPr>
        <w:t>Garantizar el adecuado manejo presupuestal de los recursos de Propósito General, lo que implica un correcto registro de los recursos corrientes y de capital de conformidad con la ejecución real de los mismos, tanto en su incorporación como en su apropiación.</w:t>
      </w:r>
    </w:p>
    <w:p w14:paraId="2A9100A7" w14:textId="77777777" w:rsidR="004971B4" w:rsidRDefault="004971B4" w:rsidP="00BF20B9">
      <w:pPr>
        <w:pStyle w:val="Prrafodelista"/>
        <w:ind w:left="0"/>
        <w:jc w:val="both"/>
        <w:rPr>
          <w:rFonts w:ascii="Arial" w:hAnsi="Arial" w:cs="Arial"/>
          <w:b/>
          <w:sz w:val="22"/>
          <w:szCs w:val="22"/>
        </w:rPr>
      </w:pPr>
    </w:p>
    <w:p w14:paraId="17D2D9C4" w14:textId="77777777" w:rsidR="001D3E6F" w:rsidRDefault="001D3E6F" w:rsidP="00BF20B9">
      <w:pPr>
        <w:pStyle w:val="Prrafodelista"/>
        <w:ind w:left="0"/>
        <w:jc w:val="both"/>
        <w:rPr>
          <w:rFonts w:ascii="Arial" w:hAnsi="Arial" w:cs="Arial"/>
          <w:bCs/>
          <w:sz w:val="22"/>
          <w:szCs w:val="22"/>
        </w:rPr>
      </w:pPr>
      <w:r>
        <w:rPr>
          <w:rFonts w:ascii="Arial" w:hAnsi="Arial" w:cs="Arial"/>
          <w:b/>
          <w:sz w:val="22"/>
          <w:szCs w:val="22"/>
        </w:rPr>
        <w:t xml:space="preserve">1.1.1 Actividad: </w:t>
      </w:r>
      <w:r>
        <w:rPr>
          <w:rFonts w:ascii="Arial" w:hAnsi="Arial" w:cs="Arial"/>
          <w:bCs/>
          <w:sz w:val="22"/>
          <w:szCs w:val="22"/>
        </w:rPr>
        <w:t>Revisar y ajustar las ejecuciones presupuestales de la vigencia 2020 para determinar los recursos del balance que se incorporan en la vigencia 2021.</w:t>
      </w:r>
    </w:p>
    <w:p w14:paraId="0EF8F88B" w14:textId="77777777" w:rsidR="001D3E6F" w:rsidRDefault="001D3E6F" w:rsidP="00BF20B9">
      <w:pPr>
        <w:pStyle w:val="Prrafodelista"/>
        <w:ind w:left="0"/>
        <w:jc w:val="both"/>
        <w:rPr>
          <w:rFonts w:ascii="Arial" w:hAnsi="Arial" w:cs="Arial"/>
          <w:b/>
          <w:sz w:val="22"/>
          <w:szCs w:val="22"/>
        </w:rPr>
      </w:pPr>
    </w:p>
    <w:p w14:paraId="006392CA" w14:textId="77777777" w:rsidR="001D3E6F" w:rsidRDefault="001D3E6F" w:rsidP="0037127F">
      <w:pPr>
        <w:contextualSpacing/>
        <w:jc w:val="both"/>
        <w:rPr>
          <w:rFonts w:ascii="Arial" w:hAnsi="Arial" w:cs="Arial"/>
          <w:b/>
          <w:sz w:val="22"/>
          <w:szCs w:val="22"/>
        </w:rPr>
      </w:pPr>
      <w:r>
        <w:rPr>
          <w:rFonts w:ascii="Arial" w:hAnsi="Arial" w:cs="Arial"/>
          <w:b/>
          <w:sz w:val="22"/>
          <w:szCs w:val="22"/>
        </w:rPr>
        <w:t>Productos entregados:</w:t>
      </w:r>
    </w:p>
    <w:p w14:paraId="0702FBE5" w14:textId="77777777" w:rsidR="001D3E6F" w:rsidRPr="0037127F" w:rsidRDefault="001D3E6F" w:rsidP="0037127F">
      <w:pPr>
        <w:jc w:val="both"/>
        <w:rPr>
          <w:rFonts w:ascii="Arial" w:hAnsi="Arial" w:cs="Arial"/>
          <w:bCs/>
          <w:sz w:val="22"/>
          <w:szCs w:val="22"/>
        </w:rPr>
      </w:pPr>
    </w:p>
    <w:p w14:paraId="18862FA0"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075A12">
        <w:rPr>
          <w:rFonts w:ascii="Arial" w:hAnsi="Arial" w:cs="Arial"/>
          <w:bCs/>
          <w:sz w:val="22"/>
          <w:szCs w:val="22"/>
        </w:rPr>
        <w:t xml:space="preserve">de </w:t>
      </w:r>
      <w:r>
        <w:rPr>
          <w:rFonts w:ascii="Arial" w:hAnsi="Arial" w:cs="Arial"/>
          <w:bCs/>
          <w:sz w:val="22"/>
          <w:szCs w:val="22"/>
        </w:rPr>
        <w:t>Calamar - Bolívar entregó la información de las ejecuciones presupuestales de ingresos y gastos para las vigencias 2020 y 2021. Como se informó en el apartado</w:t>
      </w:r>
      <w:r w:rsidR="00B4382B">
        <w:rPr>
          <w:rFonts w:ascii="Arial" w:hAnsi="Arial" w:cs="Arial"/>
          <w:bCs/>
          <w:sz w:val="22"/>
          <w:szCs w:val="22"/>
        </w:rPr>
        <w:t xml:space="preserve">: </w:t>
      </w:r>
      <w:r w:rsidR="00B5126A">
        <w:rPr>
          <w:rFonts w:ascii="Arial" w:hAnsi="Arial" w:cs="Arial"/>
          <w:bCs/>
          <w:sz w:val="22"/>
          <w:szCs w:val="22"/>
        </w:rPr>
        <w:t>“</w:t>
      </w:r>
      <w:r w:rsidR="00B4382B" w:rsidRPr="008C03F7">
        <w:rPr>
          <w:rFonts w:ascii="Arial" w:hAnsi="Arial" w:cs="Arial"/>
          <w:bCs/>
          <w:i/>
          <w:iCs/>
          <w:sz w:val="22"/>
          <w:szCs w:val="22"/>
        </w:rPr>
        <w:t>Análisis presupuestal de ingresos</w:t>
      </w:r>
      <w:r w:rsidR="00B5126A">
        <w:rPr>
          <w:rFonts w:ascii="Arial" w:hAnsi="Arial" w:cs="Arial"/>
          <w:bCs/>
          <w:sz w:val="22"/>
          <w:szCs w:val="22"/>
        </w:rPr>
        <w:t>”</w:t>
      </w:r>
      <w:r>
        <w:rPr>
          <w:rFonts w:ascii="Arial" w:hAnsi="Arial" w:cs="Arial"/>
          <w:bCs/>
          <w:sz w:val="22"/>
          <w:szCs w:val="22"/>
        </w:rPr>
        <w:t>, las ejecuciones de gastos demuestran que la Entidad ha realizado los ajustes indicados en la asistencia técnica, ya que agregaron una nueva columna con el momento presupuestal Compromisos.</w:t>
      </w:r>
    </w:p>
    <w:p w14:paraId="6EDDCE27" w14:textId="77777777" w:rsidR="001D3E6F" w:rsidRDefault="001D3E6F" w:rsidP="0037127F">
      <w:pPr>
        <w:contextualSpacing/>
        <w:jc w:val="both"/>
        <w:rPr>
          <w:rFonts w:ascii="Arial" w:hAnsi="Arial" w:cs="Arial"/>
          <w:bCs/>
          <w:sz w:val="22"/>
          <w:szCs w:val="22"/>
        </w:rPr>
      </w:pPr>
    </w:p>
    <w:p w14:paraId="4E3A923C" w14:textId="77777777" w:rsidR="001D3E6F" w:rsidRDefault="001D3E6F" w:rsidP="0037127F">
      <w:pPr>
        <w:contextualSpacing/>
        <w:jc w:val="both"/>
        <w:rPr>
          <w:rFonts w:ascii="Arial" w:hAnsi="Arial" w:cs="Arial"/>
          <w:bCs/>
          <w:sz w:val="22"/>
          <w:szCs w:val="22"/>
        </w:rPr>
      </w:pPr>
      <w:r>
        <w:rPr>
          <w:rFonts w:ascii="Arial" w:hAnsi="Arial" w:cs="Arial"/>
          <w:bCs/>
          <w:sz w:val="22"/>
          <w:szCs w:val="22"/>
        </w:rPr>
        <w:t>Además, verificando las ejecuciones de ingresos se evidenció la incorporación de los recursos del balance, específicamente de los saldos no ejecutados de vigencias anteriores para cada una de las destinaciones</w:t>
      </w:r>
      <w:r w:rsidR="00075A12">
        <w:rPr>
          <w:rFonts w:ascii="Arial" w:hAnsi="Arial" w:cs="Arial"/>
          <w:bCs/>
          <w:sz w:val="22"/>
          <w:szCs w:val="22"/>
        </w:rPr>
        <w:t>,</w:t>
      </w:r>
      <w:r>
        <w:rPr>
          <w:rFonts w:ascii="Arial" w:hAnsi="Arial" w:cs="Arial"/>
          <w:bCs/>
          <w:sz w:val="22"/>
          <w:szCs w:val="22"/>
        </w:rPr>
        <w:t xml:space="preserve"> tanto en la ejecución de 2020 como la de 2021. Lo anterior, evidencia el trabajo realizado por la Entidad para </w:t>
      </w:r>
      <w:r w:rsidR="00075A12">
        <w:rPr>
          <w:rFonts w:ascii="Arial" w:hAnsi="Arial" w:cs="Arial"/>
          <w:bCs/>
          <w:sz w:val="22"/>
          <w:szCs w:val="22"/>
        </w:rPr>
        <w:t>superar</w:t>
      </w:r>
      <w:r>
        <w:rPr>
          <w:rFonts w:ascii="Arial" w:hAnsi="Arial" w:cs="Arial"/>
          <w:bCs/>
          <w:sz w:val="22"/>
          <w:szCs w:val="22"/>
        </w:rPr>
        <w:t xml:space="preserve"> las situaciones identificadas y se da como cumplida la </w:t>
      </w:r>
      <w:r w:rsidR="00511769">
        <w:rPr>
          <w:rFonts w:ascii="Arial" w:hAnsi="Arial" w:cs="Arial"/>
          <w:bCs/>
          <w:sz w:val="22"/>
          <w:szCs w:val="22"/>
        </w:rPr>
        <w:t>A</w:t>
      </w:r>
      <w:r>
        <w:rPr>
          <w:rFonts w:ascii="Arial" w:hAnsi="Arial" w:cs="Arial"/>
          <w:bCs/>
          <w:sz w:val="22"/>
          <w:szCs w:val="22"/>
        </w:rPr>
        <w:t>ctividad.</w:t>
      </w:r>
    </w:p>
    <w:p w14:paraId="3808E4C9" w14:textId="77777777" w:rsidR="001D3E6F" w:rsidRPr="0037127F" w:rsidRDefault="001D3E6F" w:rsidP="0037127F">
      <w:pPr>
        <w:contextualSpacing/>
        <w:jc w:val="both"/>
        <w:rPr>
          <w:rFonts w:ascii="Arial" w:hAnsi="Arial" w:cs="Arial"/>
          <w:bCs/>
          <w:sz w:val="22"/>
          <w:szCs w:val="22"/>
        </w:rPr>
      </w:pPr>
    </w:p>
    <w:p w14:paraId="483DB674"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511769">
        <w:rPr>
          <w:rFonts w:ascii="Arial" w:hAnsi="Arial" w:cs="Arial"/>
          <w:b/>
          <w:sz w:val="22"/>
          <w:szCs w:val="22"/>
        </w:rPr>
        <w:t>A</w:t>
      </w:r>
      <w:r>
        <w:rPr>
          <w:rFonts w:ascii="Arial" w:hAnsi="Arial" w:cs="Arial"/>
          <w:b/>
          <w:sz w:val="22"/>
          <w:szCs w:val="22"/>
        </w:rPr>
        <w:t xml:space="preserve">ctividad No. 1.1.1: </w:t>
      </w:r>
      <w:r>
        <w:rPr>
          <w:rFonts w:ascii="Arial" w:hAnsi="Arial" w:cs="Arial"/>
          <w:b/>
          <w:sz w:val="22"/>
          <w:szCs w:val="22"/>
          <w:u w:val="single"/>
        </w:rPr>
        <w:t>Cumple</w:t>
      </w:r>
      <w:r w:rsidR="00511769">
        <w:rPr>
          <w:rFonts w:ascii="Arial" w:hAnsi="Arial" w:cs="Arial"/>
          <w:b/>
          <w:sz w:val="22"/>
          <w:szCs w:val="22"/>
          <w:u w:val="single"/>
        </w:rPr>
        <w:t>.</w:t>
      </w:r>
    </w:p>
    <w:p w14:paraId="028D6C44" w14:textId="77777777" w:rsidR="001D3E6F" w:rsidRDefault="001D3E6F" w:rsidP="0037127F">
      <w:pPr>
        <w:contextualSpacing/>
        <w:jc w:val="both"/>
        <w:rPr>
          <w:rFonts w:ascii="Arial" w:hAnsi="Arial" w:cs="Arial"/>
          <w:b/>
          <w:sz w:val="22"/>
          <w:szCs w:val="22"/>
          <w:u w:val="single"/>
        </w:rPr>
      </w:pPr>
    </w:p>
    <w:p w14:paraId="067F244E" w14:textId="77777777" w:rsidR="001D3E6F" w:rsidRDefault="001D3E6F" w:rsidP="00BF20B9">
      <w:pPr>
        <w:pStyle w:val="Prrafodelista"/>
        <w:ind w:left="0"/>
        <w:jc w:val="both"/>
        <w:rPr>
          <w:rFonts w:ascii="Arial" w:hAnsi="Arial" w:cs="Arial"/>
          <w:bCs/>
          <w:sz w:val="22"/>
          <w:szCs w:val="22"/>
        </w:rPr>
      </w:pPr>
      <w:r>
        <w:rPr>
          <w:rFonts w:ascii="Arial" w:hAnsi="Arial" w:cs="Arial"/>
          <w:b/>
          <w:sz w:val="22"/>
          <w:szCs w:val="22"/>
        </w:rPr>
        <w:t xml:space="preserve">1.1.2 Actividad: </w:t>
      </w:r>
      <w:r>
        <w:rPr>
          <w:rFonts w:ascii="Arial" w:hAnsi="Arial" w:cs="Arial"/>
          <w:bCs/>
          <w:sz w:val="22"/>
          <w:szCs w:val="22"/>
        </w:rPr>
        <w:t>Revisión de la estructura de la ejecución presupuestal para dar claridad en la disponibilidad de los recursos.</w:t>
      </w:r>
    </w:p>
    <w:p w14:paraId="56A06F45" w14:textId="77777777" w:rsidR="001D3E6F" w:rsidRDefault="001D3E6F" w:rsidP="00BF20B9">
      <w:pPr>
        <w:pStyle w:val="Prrafodelista"/>
        <w:ind w:left="0"/>
        <w:jc w:val="both"/>
        <w:rPr>
          <w:rFonts w:ascii="Arial" w:hAnsi="Arial" w:cs="Arial"/>
          <w:b/>
          <w:sz w:val="22"/>
          <w:szCs w:val="22"/>
        </w:rPr>
      </w:pPr>
    </w:p>
    <w:p w14:paraId="63D99DF8" w14:textId="77777777" w:rsidR="001D3E6F" w:rsidRDefault="001D3E6F" w:rsidP="0037127F">
      <w:pPr>
        <w:contextualSpacing/>
        <w:jc w:val="both"/>
        <w:rPr>
          <w:rFonts w:ascii="Arial" w:hAnsi="Arial" w:cs="Arial"/>
          <w:b/>
          <w:sz w:val="22"/>
          <w:szCs w:val="22"/>
        </w:rPr>
      </w:pPr>
      <w:r>
        <w:rPr>
          <w:rFonts w:ascii="Arial" w:hAnsi="Arial" w:cs="Arial"/>
          <w:b/>
          <w:sz w:val="22"/>
          <w:szCs w:val="22"/>
        </w:rPr>
        <w:t>Productos entregados:</w:t>
      </w:r>
    </w:p>
    <w:p w14:paraId="2E8E23F0" w14:textId="77777777" w:rsidR="001D3E6F" w:rsidRPr="0037127F" w:rsidRDefault="001D3E6F" w:rsidP="0037127F">
      <w:pPr>
        <w:jc w:val="both"/>
        <w:rPr>
          <w:rFonts w:ascii="Arial" w:hAnsi="Arial" w:cs="Arial"/>
          <w:bCs/>
          <w:sz w:val="22"/>
          <w:szCs w:val="22"/>
        </w:rPr>
      </w:pPr>
    </w:p>
    <w:p w14:paraId="1E0576CC"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El Municipio </w:t>
      </w:r>
      <w:r w:rsidR="00075A12">
        <w:rPr>
          <w:rFonts w:ascii="Arial" w:hAnsi="Arial" w:cs="Arial"/>
          <w:bCs/>
          <w:sz w:val="22"/>
          <w:szCs w:val="22"/>
        </w:rPr>
        <w:t xml:space="preserve">de </w:t>
      </w:r>
      <w:r>
        <w:rPr>
          <w:rFonts w:ascii="Arial" w:hAnsi="Arial" w:cs="Arial"/>
          <w:bCs/>
          <w:sz w:val="22"/>
          <w:szCs w:val="22"/>
        </w:rPr>
        <w:t xml:space="preserve">Calamar entregó un documento en PDF, en donde la Secretaría de Hacienda explica y aclara los momentos presupuestales adicionales que manejaban en el presupuesto de gastos. Allí se logró evidenciar que el momento presupuestal </w:t>
      </w:r>
      <w:r w:rsidR="00511769">
        <w:rPr>
          <w:rFonts w:ascii="Arial" w:hAnsi="Arial" w:cs="Arial"/>
          <w:bCs/>
          <w:sz w:val="22"/>
          <w:szCs w:val="22"/>
        </w:rPr>
        <w:t>“</w:t>
      </w:r>
      <w:r>
        <w:rPr>
          <w:rFonts w:ascii="Arial" w:hAnsi="Arial" w:cs="Arial"/>
          <w:bCs/>
          <w:i/>
          <w:iCs/>
          <w:sz w:val="22"/>
          <w:szCs w:val="22"/>
        </w:rPr>
        <w:t>Liberación</w:t>
      </w:r>
      <w:r w:rsidR="00511769">
        <w:rPr>
          <w:rFonts w:ascii="Arial" w:hAnsi="Arial" w:cs="Arial"/>
          <w:bCs/>
          <w:sz w:val="22"/>
          <w:szCs w:val="22"/>
        </w:rPr>
        <w:t>”</w:t>
      </w:r>
      <w:r>
        <w:rPr>
          <w:rFonts w:ascii="Arial" w:hAnsi="Arial" w:cs="Arial"/>
          <w:bCs/>
          <w:sz w:val="22"/>
          <w:szCs w:val="22"/>
        </w:rPr>
        <w:t xml:space="preserve">, el Municipio lo entiende como el momento presupuestal dónde pueden liberar recursos que fueron previamente comprometidos que por alguna causa, ya no </w:t>
      </w:r>
      <w:r w:rsidR="00F47472">
        <w:rPr>
          <w:rFonts w:ascii="Arial" w:hAnsi="Arial" w:cs="Arial"/>
          <w:bCs/>
          <w:sz w:val="22"/>
          <w:szCs w:val="22"/>
        </w:rPr>
        <w:t>están</w:t>
      </w:r>
      <w:r>
        <w:rPr>
          <w:rFonts w:ascii="Arial" w:hAnsi="Arial" w:cs="Arial"/>
          <w:bCs/>
          <w:sz w:val="22"/>
          <w:szCs w:val="22"/>
        </w:rPr>
        <w:t xml:space="preserve"> obligado</w:t>
      </w:r>
      <w:r w:rsidR="00F47472">
        <w:rPr>
          <w:rFonts w:ascii="Arial" w:hAnsi="Arial" w:cs="Arial"/>
          <w:bCs/>
          <w:sz w:val="22"/>
          <w:szCs w:val="22"/>
        </w:rPr>
        <w:t>s</w:t>
      </w:r>
      <w:r>
        <w:rPr>
          <w:rFonts w:ascii="Arial" w:hAnsi="Arial" w:cs="Arial"/>
          <w:bCs/>
          <w:sz w:val="22"/>
          <w:szCs w:val="22"/>
        </w:rPr>
        <w:t>.</w:t>
      </w:r>
    </w:p>
    <w:p w14:paraId="52AB23F5" w14:textId="77777777" w:rsidR="001D3E6F" w:rsidRDefault="001D3E6F" w:rsidP="0037127F">
      <w:pPr>
        <w:contextualSpacing/>
        <w:jc w:val="both"/>
        <w:rPr>
          <w:rFonts w:ascii="Arial" w:hAnsi="Arial" w:cs="Arial"/>
          <w:bCs/>
          <w:sz w:val="22"/>
          <w:szCs w:val="22"/>
        </w:rPr>
      </w:pPr>
    </w:p>
    <w:p w14:paraId="0A8F6285" w14:textId="77777777" w:rsidR="00B561C7" w:rsidRDefault="001D3E6F" w:rsidP="0037127F">
      <w:pPr>
        <w:contextualSpacing/>
        <w:jc w:val="both"/>
        <w:rPr>
          <w:rFonts w:ascii="Arial" w:hAnsi="Arial" w:cs="Arial"/>
          <w:bCs/>
          <w:sz w:val="22"/>
          <w:szCs w:val="22"/>
        </w:rPr>
      </w:pPr>
      <w:r>
        <w:rPr>
          <w:rFonts w:ascii="Arial" w:hAnsi="Arial" w:cs="Arial"/>
          <w:bCs/>
          <w:sz w:val="22"/>
          <w:szCs w:val="22"/>
        </w:rPr>
        <w:lastRenderedPageBreak/>
        <w:t xml:space="preserve">Lo anterior, es un proceso incorporado por la Entidad para poder volver a comprometer ese recurso </w:t>
      </w:r>
      <w:r w:rsidR="00BD622F">
        <w:rPr>
          <w:rFonts w:ascii="Arial" w:hAnsi="Arial" w:cs="Arial"/>
          <w:bCs/>
          <w:sz w:val="22"/>
          <w:szCs w:val="22"/>
        </w:rPr>
        <w:t xml:space="preserve">en </w:t>
      </w:r>
      <w:r>
        <w:rPr>
          <w:rFonts w:ascii="Arial" w:hAnsi="Arial" w:cs="Arial"/>
          <w:bCs/>
          <w:sz w:val="22"/>
          <w:szCs w:val="22"/>
        </w:rPr>
        <w:t xml:space="preserve">otro proceso contractual. El documento remitido por el Municipio también permitió aclarar otro momento denominado </w:t>
      </w:r>
      <w:r w:rsidR="00511769">
        <w:rPr>
          <w:rFonts w:ascii="Arial" w:hAnsi="Arial" w:cs="Arial"/>
          <w:bCs/>
          <w:sz w:val="22"/>
          <w:szCs w:val="22"/>
        </w:rPr>
        <w:t>“</w:t>
      </w:r>
      <w:r>
        <w:rPr>
          <w:rFonts w:ascii="Arial" w:hAnsi="Arial" w:cs="Arial"/>
          <w:bCs/>
          <w:i/>
          <w:iCs/>
          <w:sz w:val="22"/>
          <w:szCs w:val="22"/>
        </w:rPr>
        <w:t>Saldo Disponible</w:t>
      </w:r>
      <w:r w:rsidR="00511769">
        <w:rPr>
          <w:rFonts w:ascii="Arial" w:hAnsi="Arial" w:cs="Arial"/>
          <w:bCs/>
          <w:sz w:val="22"/>
          <w:szCs w:val="22"/>
        </w:rPr>
        <w:t>”</w:t>
      </w:r>
      <w:r>
        <w:rPr>
          <w:rFonts w:ascii="Arial" w:hAnsi="Arial" w:cs="Arial"/>
          <w:bCs/>
          <w:sz w:val="22"/>
          <w:szCs w:val="22"/>
        </w:rPr>
        <w:t>, que es el saldo que al final no se comprometió.</w:t>
      </w:r>
      <w:r w:rsidR="00B561C7">
        <w:rPr>
          <w:rFonts w:ascii="Arial" w:hAnsi="Arial" w:cs="Arial"/>
          <w:bCs/>
          <w:sz w:val="22"/>
          <w:szCs w:val="22"/>
        </w:rPr>
        <w:t xml:space="preserve"> Incluso el equipo de hacienda del Municipio de Calamar – Bolívar constituyó el momento presupuestal de </w:t>
      </w:r>
      <w:r w:rsidR="00511769">
        <w:rPr>
          <w:rFonts w:ascii="Arial" w:hAnsi="Arial" w:cs="Arial"/>
          <w:bCs/>
          <w:sz w:val="22"/>
          <w:szCs w:val="22"/>
        </w:rPr>
        <w:t>“</w:t>
      </w:r>
      <w:r w:rsidR="00B561C7" w:rsidRPr="00BD622F">
        <w:rPr>
          <w:rFonts w:ascii="Arial" w:hAnsi="Arial" w:cs="Arial"/>
          <w:bCs/>
          <w:i/>
          <w:iCs/>
          <w:sz w:val="22"/>
          <w:szCs w:val="22"/>
        </w:rPr>
        <w:t>Compromisos</w:t>
      </w:r>
      <w:r w:rsidR="00511769">
        <w:rPr>
          <w:rFonts w:ascii="Arial" w:hAnsi="Arial" w:cs="Arial"/>
          <w:bCs/>
          <w:sz w:val="22"/>
          <w:szCs w:val="22"/>
        </w:rPr>
        <w:t>”</w:t>
      </w:r>
      <w:r w:rsidR="00B561C7">
        <w:rPr>
          <w:rFonts w:ascii="Arial" w:hAnsi="Arial" w:cs="Arial"/>
          <w:bCs/>
          <w:sz w:val="22"/>
          <w:szCs w:val="22"/>
        </w:rPr>
        <w:t>, momento que le faltaba en sus ejecuciones presupuestales y durante la asistencia técnica del Plan de Desempeño, se evidenció la importancia de este para el reconocimiento y constitución de los saldos de las reservas presupuestales, por ejemplo.</w:t>
      </w:r>
    </w:p>
    <w:p w14:paraId="39C34D1A" w14:textId="77777777" w:rsidR="00B561C7" w:rsidRDefault="00B561C7" w:rsidP="0037127F">
      <w:pPr>
        <w:contextualSpacing/>
        <w:jc w:val="both"/>
        <w:rPr>
          <w:rFonts w:ascii="Arial" w:hAnsi="Arial" w:cs="Arial"/>
          <w:bCs/>
          <w:sz w:val="22"/>
          <w:szCs w:val="22"/>
        </w:rPr>
      </w:pPr>
    </w:p>
    <w:p w14:paraId="1471AE8C" w14:textId="77777777" w:rsidR="001D3E6F" w:rsidRDefault="00B561C7" w:rsidP="0037127F">
      <w:pPr>
        <w:contextualSpacing/>
        <w:jc w:val="both"/>
        <w:rPr>
          <w:rFonts w:ascii="Arial" w:hAnsi="Arial" w:cs="Arial"/>
          <w:bCs/>
          <w:sz w:val="22"/>
          <w:szCs w:val="22"/>
        </w:rPr>
      </w:pPr>
      <w:r>
        <w:rPr>
          <w:rFonts w:ascii="Arial" w:hAnsi="Arial" w:cs="Arial"/>
          <w:bCs/>
          <w:sz w:val="22"/>
          <w:szCs w:val="22"/>
        </w:rPr>
        <w:t>Es importante recordar que e</w:t>
      </w:r>
      <w:r w:rsidR="00A52F92">
        <w:rPr>
          <w:rFonts w:ascii="Arial" w:hAnsi="Arial" w:cs="Arial"/>
          <w:bCs/>
          <w:sz w:val="22"/>
          <w:szCs w:val="22"/>
        </w:rPr>
        <w:t xml:space="preserve">sta </w:t>
      </w:r>
      <w:r w:rsidR="00511769">
        <w:rPr>
          <w:rFonts w:ascii="Arial" w:hAnsi="Arial" w:cs="Arial"/>
          <w:bCs/>
          <w:sz w:val="22"/>
          <w:szCs w:val="22"/>
        </w:rPr>
        <w:t>A</w:t>
      </w:r>
      <w:r w:rsidR="00A52F92">
        <w:rPr>
          <w:rFonts w:ascii="Arial" w:hAnsi="Arial" w:cs="Arial"/>
          <w:bCs/>
          <w:sz w:val="22"/>
          <w:szCs w:val="22"/>
        </w:rPr>
        <w:t>ctividad está asociada al objetivo “</w:t>
      </w:r>
      <w:r w:rsidR="00A52F92" w:rsidRPr="0037127F">
        <w:rPr>
          <w:rFonts w:ascii="Arial" w:hAnsi="Arial" w:cs="Arial"/>
          <w:bCs/>
          <w:i/>
          <w:iCs/>
          <w:sz w:val="22"/>
          <w:szCs w:val="22"/>
        </w:rPr>
        <w:t>Garantizar el adecuado manejo presupuestal de los recursos de Propósito General, lo que implica un correcto registro de los recursos corrientes y de capital de conformidad con la ejecución real de los mismos, tanto en su incorporación como en su apropiación</w:t>
      </w:r>
      <w:r w:rsidR="00A52F92">
        <w:rPr>
          <w:rFonts w:ascii="Arial" w:hAnsi="Arial" w:cs="Arial"/>
          <w:bCs/>
          <w:sz w:val="22"/>
          <w:szCs w:val="22"/>
        </w:rPr>
        <w:t>”. Por lo tanto, el Municipio</w:t>
      </w:r>
      <w:r w:rsidR="00BD622F">
        <w:rPr>
          <w:rFonts w:ascii="Arial" w:hAnsi="Arial" w:cs="Arial"/>
          <w:bCs/>
          <w:sz w:val="22"/>
          <w:szCs w:val="22"/>
        </w:rPr>
        <w:t>,</w:t>
      </w:r>
      <w:r w:rsidR="00A52F92">
        <w:rPr>
          <w:rFonts w:ascii="Arial" w:hAnsi="Arial" w:cs="Arial"/>
          <w:bCs/>
          <w:sz w:val="22"/>
          <w:szCs w:val="22"/>
        </w:rPr>
        <w:t xml:space="preserve"> con esta revisión</w:t>
      </w:r>
      <w:r w:rsidR="00BD622F">
        <w:rPr>
          <w:rFonts w:ascii="Arial" w:hAnsi="Arial" w:cs="Arial"/>
          <w:bCs/>
          <w:sz w:val="22"/>
          <w:szCs w:val="22"/>
        </w:rPr>
        <w:t>,</w:t>
      </w:r>
      <w:r w:rsidR="00A52F92">
        <w:rPr>
          <w:rFonts w:ascii="Arial" w:hAnsi="Arial" w:cs="Arial"/>
          <w:bCs/>
          <w:sz w:val="22"/>
          <w:szCs w:val="22"/>
        </w:rPr>
        <w:t xml:space="preserve"> debía confirmar cada momento presupuestal </w:t>
      </w:r>
      <w:r w:rsidR="009576EB">
        <w:rPr>
          <w:rFonts w:ascii="Arial" w:hAnsi="Arial" w:cs="Arial"/>
          <w:bCs/>
          <w:sz w:val="22"/>
          <w:szCs w:val="22"/>
        </w:rPr>
        <w:t xml:space="preserve">al que estaba sujeto el recurso y de esta manera, lograr definir con exactitud los recursos comprometidos, los disponibles y los </w:t>
      </w:r>
      <w:r w:rsidR="008C549E">
        <w:rPr>
          <w:rFonts w:ascii="Arial" w:hAnsi="Arial" w:cs="Arial"/>
          <w:bCs/>
          <w:sz w:val="22"/>
          <w:szCs w:val="22"/>
        </w:rPr>
        <w:t>ejecutados. En</w:t>
      </w:r>
      <w:r w:rsidR="001D3E6F">
        <w:rPr>
          <w:rFonts w:ascii="Arial" w:hAnsi="Arial" w:cs="Arial"/>
          <w:bCs/>
          <w:sz w:val="22"/>
          <w:szCs w:val="22"/>
        </w:rPr>
        <w:t xml:space="preserve"> consecuencia, el producto solicitado permitió entender la estructura presupuestal del Municipio.</w:t>
      </w:r>
    </w:p>
    <w:p w14:paraId="6841EB00" w14:textId="77777777" w:rsidR="001D3E6F" w:rsidRDefault="001D3E6F" w:rsidP="0037127F">
      <w:pPr>
        <w:contextualSpacing/>
        <w:jc w:val="both"/>
        <w:rPr>
          <w:rFonts w:ascii="Arial" w:hAnsi="Arial" w:cs="Arial"/>
          <w:bCs/>
          <w:sz w:val="22"/>
          <w:szCs w:val="22"/>
        </w:rPr>
      </w:pPr>
    </w:p>
    <w:p w14:paraId="43E15D67" w14:textId="77777777" w:rsidR="001D3E6F" w:rsidRDefault="001D3E6F" w:rsidP="0037127F">
      <w:pPr>
        <w:contextualSpacing/>
        <w:jc w:val="both"/>
        <w:rPr>
          <w:rFonts w:ascii="Arial" w:hAnsi="Arial" w:cs="Arial"/>
          <w:b/>
          <w:sz w:val="22"/>
          <w:szCs w:val="22"/>
        </w:rPr>
      </w:pPr>
      <w:r>
        <w:rPr>
          <w:rFonts w:ascii="Arial" w:hAnsi="Arial" w:cs="Arial"/>
          <w:b/>
          <w:sz w:val="22"/>
          <w:szCs w:val="22"/>
        </w:rPr>
        <w:t xml:space="preserve">Evaluación de la </w:t>
      </w:r>
      <w:r w:rsidR="00511769">
        <w:rPr>
          <w:rFonts w:ascii="Arial" w:hAnsi="Arial" w:cs="Arial"/>
          <w:b/>
          <w:sz w:val="22"/>
          <w:szCs w:val="22"/>
        </w:rPr>
        <w:t>A</w:t>
      </w:r>
      <w:r>
        <w:rPr>
          <w:rFonts w:ascii="Arial" w:hAnsi="Arial" w:cs="Arial"/>
          <w:b/>
          <w:sz w:val="22"/>
          <w:szCs w:val="22"/>
        </w:rPr>
        <w:t xml:space="preserve">ctividad No. 1.1.2: </w:t>
      </w:r>
      <w:r>
        <w:rPr>
          <w:rFonts w:ascii="Arial" w:hAnsi="Arial" w:cs="Arial"/>
          <w:b/>
          <w:sz w:val="22"/>
          <w:szCs w:val="22"/>
          <w:u w:val="single"/>
        </w:rPr>
        <w:t>Cumple</w:t>
      </w:r>
      <w:r w:rsidR="00511769">
        <w:rPr>
          <w:rFonts w:ascii="Arial" w:hAnsi="Arial" w:cs="Arial"/>
          <w:b/>
          <w:sz w:val="22"/>
          <w:szCs w:val="22"/>
          <w:u w:val="single"/>
        </w:rPr>
        <w:t>.</w:t>
      </w:r>
    </w:p>
    <w:p w14:paraId="37C922AB" w14:textId="77777777" w:rsidR="001D3E6F" w:rsidRDefault="001D3E6F" w:rsidP="0037127F">
      <w:pPr>
        <w:contextualSpacing/>
        <w:jc w:val="both"/>
        <w:rPr>
          <w:rFonts w:ascii="Arial" w:hAnsi="Arial" w:cs="Arial"/>
          <w:b/>
          <w:bCs/>
          <w:sz w:val="22"/>
          <w:szCs w:val="22"/>
        </w:rPr>
      </w:pPr>
    </w:p>
    <w:p w14:paraId="3A43C354" w14:textId="77777777" w:rsidR="004971B4" w:rsidRDefault="004971B4" w:rsidP="00BF20B9">
      <w:pPr>
        <w:pStyle w:val="Prrafodelista"/>
        <w:ind w:left="0"/>
        <w:jc w:val="both"/>
        <w:rPr>
          <w:rFonts w:ascii="Arial" w:hAnsi="Arial" w:cs="Arial"/>
          <w:b/>
          <w:sz w:val="22"/>
          <w:szCs w:val="22"/>
        </w:rPr>
      </w:pPr>
      <w:r>
        <w:rPr>
          <w:rFonts w:ascii="Arial" w:hAnsi="Arial" w:cs="Arial"/>
          <w:b/>
          <w:sz w:val="22"/>
          <w:szCs w:val="22"/>
        </w:rPr>
        <w:t xml:space="preserve">Objetivo 1.3: </w:t>
      </w:r>
      <w:r w:rsidRPr="004971B4">
        <w:rPr>
          <w:rFonts w:ascii="Arial" w:hAnsi="Arial" w:cs="Arial"/>
          <w:sz w:val="22"/>
          <w:szCs w:val="22"/>
        </w:rPr>
        <w:t>Implementar acciones que garanticen que la información presupuestal sea reportada en los Sistemas de Información de acuerdo con los criterios de consistencia, calidad, oportunidad, formalidad y suficiencia solicitados por la Nación. Por ejemplo, El Sistema Consolidador de Hacienda e Información Pública – CHIP</w:t>
      </w:r>
      <w:r w:rsidRPr="004971B4">
        <w:rPr>
          <w:rFonts w:ascii="Arial" w:hAnsi="Arial" w:cs="Arial"/>
          <w:b/>
          <w:sz w:val="22"/>
          <w:szCs w:val="22"/>
        </w:rPr>
        <w:t>.</w:t>
      </w:r>
    </w:p>
    <w:p w14:paraId="54A932C0" w14:textId="77777777" w:rsidR="004971B4" w:rsidRDefault="004971B4" w:rsidP="00BF20B9">
      <w:pPr>
        <w:pStyle w:val="Prrafodelista"/>
        <w:ind w:left="0"/>
        <w:jc w:val="both"/>
        <w:rPr>
          <w:rFonts w:ascii="Arial" w:hAnsi="Arial" w:cs="Arial"/>
          <w:b/>
          <w:sz w:val="22"/>
          <w:szCs w:val="22"/>
        </w:rPr>
      </w:pPr>
    </w:p>
    <w:p w14:paraId="7A0CC34B" w14:textId="77777777" w:rsidR="001D3E6F" w:rsidRDefault="001D3E6F" w:rsidP="00BF20B9">
      <w:pPr>
        <w:pStyle w:val="Prrafodelista"/>
        <w:ind w:left="0"/>
        <w:jc w:val="both"/>
        <w:rPr>
          <w:rFonts w:ascii="Arial" w:hAnsi="Arial" w:cs="Arial"/>
          <w:bCs/>
          <w:sz w:val="22"/>
          <w:szCs w:val="22"/>
        </w:rPr>
      </w:pPr>
      <w:r>
        <w:rPr>
          <w:rFonts w:ascii="Arial" w:hAnsi="Arial" w:cs="Arial"/>
          <w:b/>
          <w:sz w:val="22"/>
          <w:szCs w:val="22"/>
        </w:rPr>
        <w:t xml:space="preserve">1.3.1 Actividad: </w:t>
      </w:r>
      <w:r>
        <w:rPr>
          <w:rFonts w:ascii="Arial" w:hAnsi="Arial" w:cs="Arial"/>
          <w:bCs/>
          <w:sz w:val="22"/>
          <w:szCs w:val="22"/>
        </w:rPr>
        <w:t xml:space="preserve">Garantizar el reporte oportuno de la información presupuestal en los </w:t>
      </w:r>
      <w:r w:rsidR="00511769">
        <w:rPr>
          <w:rFonts w:ascii="Arial" w:hAnsi="Arial" w:cs="Arial"/>
          <w:bCs/>
          <w:sz w:val="22"/>
          <w:szCs w:val="22"/>
        </w:rPr>
        <w:t>s</w:t>
      </w:r>
      <w:r>
        <w:rPr>
          <w:rFonts w:ascii="Arial" w:hAnsi="Arial" w:cs="Arial"/>
          <w:bCs/>
          <w:sz w:val="22"/>
          <w:szCs w:val="22"/>
        </w:rPr>
        <w:t xml:space="preserve">istemas de </w:t>
      </w:r>
      <w:r w:rsidR="00511769">
        <w:rPr>
          <w:rFonts w:ascii="Arial" w:hAnsi="Arial" w:cs="Arial"/>
          <w:bCs/>
          <w:sz w:val="22"/>
          <w:szCs w:val="22"/>
        </w:rPr>
        <w:t>i</w:t>
      </w:r>
      <w:r>
        <w:rPr>
          <w:rFonts w:ascii="Arial" w:hAnsi="Arial" w:cs="Arial"/>
          <w:bCs/>
          <w:sz w:val="22"/>
          <w:szCs w:val="22"/>
        </w:rPr>
        <w:t xml:space="preserve">nformación </w:t>
      </w:r>
      <w:r w:rsidR="00511769">
        <w:rPr>
          <w:rFonts w:ascii="Arial" w:hAnsi="Arial" w:cs="Arial"/>
          <w:bCs/>
          <w:sz w:val="22"/>
          <w:szCs w:val="22"/>
        </w:rPr>
        <w:t>n</w:t>
      </w:r>
      <w:r>
        <w:rPr>
          <w:rFonts w:ascii="Arial" w:hAnsi="Arial" w:cs="Arial"/>
          <w:bCs/>
          <w:sz w:val="22"/>
          <w:szCs w:val="22"/>
        </w:rPr>
        <w:t>acional de acuerdo con la normatividad vigente.</w:t>
      </w:r>
    </w:p>
    <w:p w14:paraId="56AD0264" w14:textId="77777777" w:rsidR="001D3E6F" w:rsidRDefault="001D3E6F" w:rsidP="00BF20B9">
      <w:pPr>
        <w:pStyle w:val="Prrafodelista"/>
        <w:ind w:left="0"/>
        <w:jc w:val="both"/>
        <w:rPr>
          <w:rFonts w:ascii="Arial" w:hAnsi="Arial" w:cs="Arial"/>
          <w:b/>
          <w:sz w:val="22"/>
          <w:szCs w:val="22"/>
        </w:rPr>
      </w:pPr>
    </w:p>
    <w:p w14:paraId="464190C4" w14:textId="77777777" w:rsidR="001D3E6F" w:rsidRDefault="001D3E6F" w:rsidP="0037127F">
      <w:pPr>
        <w:contextualSpacing/>
        <w:jc w:val="both"/>
        <w:rPr>
          <w:rFonts w:ascii="Arial" w:hAnsi="Arial" w:cs="Arial"/>
          <w:b/>
          <w:sz w:val="22"/>
          <w:szCs w:val="22"/>
        </w:rPr>
      </w:pPr>
      <w:r>
        <w:rPr>
          <w:rFonts w:ascii="Arial" w:hAnsi="Arial" w:cs="Arial"/>
          <w:b/>
          <w:sz w:val="22"/>
          <w:szCs w:val="22"/>
        </w:rPr>
        <w:t>Productos entregados:</w:t>
      </w:r>
    </w:p>
    <w:p w14:paraId="5C5B9242" w14:textId="77777777" w:rsidR="001D3E6F" w:rsidRPr="0037127F" w:rsidRDefault="001D3E6F" w:rsidP="0037127F">
      <w:pPr>
        <w:jc w:val="both"/>
        <w:rPr>
          <w:rFonts w:ascii="Arial" w:hAnsi="Arial" w:cs="Arial"/>
          <w:bCs/>
          <w:sz w:val="22"/>
          <w:szCs w:val="22"/>
        </w:rPr>
      </w:pPr>
    </w:p>
    <w:p w14:paraId="4006CCC3"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Esta </w:t>
      </w:r>
      <w:r w:rsidR="00511769">
        <w:rPr>
          <w:rFonts w:ascii="Arial" w:hAnsi="Arial" w:cs="Arial"/>
          <w:bCs/>
          <w:sz w:val="22"/>
          <w:szCs w:val="22"/>
        </w:rPr>
        <w:t>A</w:t>
      </w:r>
      <w:r>
        <w:rPr>
          <w:rFonts w:ascii="Arial" w:hAnsi="Arial" w:cs="Arial"/>
          <w:bCs/>
          <w:sz w:val="22"/>
          <w:szCs w:val="22"/>
        </w:rPr>
        <w:t>ctividad se encuentra relacionada al producto “</w:t>
      </w:r>
      <w:r w:rsidRPr="0037127F">
        <w:rPr>
          <w:rFonts w:ascii="Arial" w:hAnsi="Arial" w:cs="Arial"/>
          <w:bCs/>
          <w:i/>
          <w:iCs/>
          <w:sz w:val="22"/>
          <w:szCs w:val="22"/>
        </w:rPr>
        <w:t>Certificación donde conste el reporte oportuno que ha realizado el Municipio en el último reporte</w:t>
      </w:r>
      <w:r>
        <w:rPr>
          <w:rFonts w:ascii="Arial" w:hAnsi="Arial" w:cs="Arial"/>
          <w:bCs/>
          <w:sz w:val="22"/>
          <w:szCs w:val="22"/>
        </w:rPr>
        <w:t>”</w:t>
      </w:r>
      <w:r w:rsidR="00511769">
        <w:rPr>
          <w:rFonts w:ascii="Arial" w:hAnsi="Arial" w:cs="Arial"/>
          <w:bCs/>
          <w:sz w:val="22"/>
          <w:szCs w:val="22"/>
        </w:rPr>
        <w:t>;</w:t>
      </w:r>
      <w:r>
        <w:rPr>
          <w:rFonts w:ascii="Arial" w:hAnsi="Arial" w:cs="Arial"/>
          <w:bCs/>
          <w:sz w:val="22"/>
          <w:szCs w:val="22"/>
        </w:rPr>
        <w:t xml:space="preserve"> por lo tanto, en la revisión de la información reportada al CHIP tanto en FUT como en CUIPO, se identificó que en estas últimas dos vigencias el Municipio solo omitió reportar la información de la Categoría Cierre Fiscal 2020. Sin embargo, los reportes que el Municipio de Calamar – Bolívar debía realizar para la vigencia 2021 se realizaron en los tiempos establecidos y de forma oportuna.</w:t>
      </w:r>
    </w:p>
    <w:p w14:paraId="5FEA260F" w14:textId="77777777" w:rsidR="001D3E6F" w:rsidRDefault="001D3E6F" w:rsidP="0037127F">
      <w:pPr>
        <w:contextualSpacing/>
        <w:jc w:val="both"/>
        <w:rPr>
          <w:rFonts w:ascii="Arial" w:hAnsi="Arial" w:cs="Arial"/>
          <w:bCs/>
          <w:sz w:val="22"/>
          <w:szCs w:val="22"/>
        </w:rPr>
      </w:pPr>
    </w:p>
    <w:p w14:paraId="34C309C2" w14:textId="77777777" w:rsidR="001D3E6F" w:rsidRDefault="001D3E6F" w:rsidP="0037127F">
      <w:pPr>
        <w:contextualSpacing/>
        <w:jc w:val="both"/>
        <w:rPr>
          <w:rFonts w:ascii="Arial" w:hAnsi="Arial" w:cs="Arial"/>
          <w:bCs/>
          <w:sz w:val="22"/>
          <w:szCs w:val="22"/>
        </w:rPr>
      </w:pPr>
      <w:r>
        <w:rPr>
          <w:rFonts w:ascii="Arial" w:hAnsi="Arial" w:cs="Arial"/>
          <w:bCs/>
          <w:sz w:val="22"/>
          <w:szCs w:val="22"/>
        </w:rPr>
        <w:t xml:space="preserve">Es importante resaltar, que la Medida Preventiva de Plan de Desempeño inició en julio de 2021 y allí se brindaron las orientaciones para superar las deficiencias </w:t>
      </w:r>
      <w:r w:rsidR="00C85235">
        <w:rPr>
          <w:rFonts w:ascii="Arial" w:hAnsi="Arial" w:cs="Arial"/>
          <w:bCs/>
          <w:sz w:val="22"/>
          <w:szCs w:val="22"/>
        </w:rPr>
        <w:t>que pueden generar</w:t>
      </w:r>
      <w:r>
        <w:rPr>
          <w:rFonts w:ascii="Arial" w:hAnsi="Arial" w:cs="Arial"/>
          <w:bCs/>
          <w:sz w:val="22"/>
          <w:szCs w:val="22"/>
        </w:rPr>
        <w:t xml:space="preserve"> reportes omisos en los sistemas de información. Con el último reporte en CUIPO y FUT se soporta</w:t>
      </w:r>
      <w:r w:rsidR="00C85235">
        <w:rPr>
          <w:rFonts w:ascii="Arial" w:hAnsi="Arial" w:cs="Arial"/>
          <w:bCs/>
          <w:sz w:val="22"/>
          <w:szCs w:val="22"/>
        </w:rPr>
        <w:t>n</w:t>
      </w:r>
      <w:r>
        <w:rPr>
          <w:rFonts w:ascii="Arial" w:hAnsi="Arial" w:cs="Arial"/>
          <w:bCs/>
          <w:sz w:val="22"/>
          <w:szCs w:val="22"/>
        </w:rPr>
        <w:t xml:space="preserve"> las actividades adelantas por el Municipio para cumplir con los tiempos establecidos en los sistemas de información y mantener un reporte oportuno, en ese orden, la </w:t>
      </w:r>
      <w:r w:rsidR="00511769">
        <w:rPr>
          <w:rFonts w:ascii="Arial" w:hAnsi="Arial" w:cs="Arial"/>
          <w:bCs/>
          <w:sz w:val="22"/>
          <w:szCs w:val="22"/>
        </w:rPr>
        <w:t>A</w:t>
      </w:r>
      <w:r>
        <w:rPr>
          <w:rFonts w:ascii="Arial" w:hAnsi="Arial" w:cs="Arial"/>
          <w:bCs/>
          <w:sz w:val="22"/>
          <w:szCs w:val="22"/>
        </w:rPr>
        <w:t>ctividad se da como cumplida.</w:t>
      </w:r>
    </w:p>
    <w:p w14:paraId="395A1811" w14:textId="77777777" w:rsidR="001D3E6F" w:rsidRDefault="001D3E6F" w:rsidP="0037127F">
      <w:pPr>
        <w:contextualSpacing/>
        <w:jc w:val="both"/>
        <w:rPr>
          <w:rFonts w:ascii="Arial" w:hAnsi="Arial" w:cs="Arial"/>
          <w:bCs/>
          <w:sz w:val="22"/>
          <w:szCs w:val="22"/>
        </w:rPr>
      </w:pPr>
    </w:p>
    <w:p w14:paraId="505A0DAE" w14:textId="77777777" w:rsidR="001D3E6F" w:rsidRDefault="001D3E6F" w:rsidP="0037127F">
      <w:pPr>
        <w:contextualSpacing/>
        <w:jc w:val="both"/>
        <w:rPr>
          <w:rFonts w:ascii="Arial" w:hAnsi="Arial" w:cs="Arial"/>
          <w:b/>
          <w:sz w:val="22"/>
          <w:szCs w:val="22"/>
          <w:u w:val="single"/>
        </w:rPr>
      </w:pPr>
      <w:r>
        <w:rPr>
          <w:rFonts w:ascii="Arial" w:hAnsi="Arial" w:cs="Arial"/>
          <w:b/>
          <w:sz w:val="22"/>
          <w:szCs w:val="22"/>
        </w:rPr>
        <w:t xml:space="preserve">Evaluación de la </w:t>
      </w:r>
      <w:r w:rsidR="00511769">
        <w:rPr>
          <w:rFonts w:ascii="Arial" w:hAnsi="Arial" w:cs="Arial"/>
          <w:b/>
          <w:sz w:val="22"/>
          <w:szCs w:val="22"/>
        </w:rPr>
        <w:t>A</w:t>
      </w:r>
      <w:r>
        <w:rPr>
          <w:rFonts w:ascii="Arial" w:hAnsi="Arial" w:cs="Arial"/>
          <w:b/>
          <w:sz w:val="22"/>
          <w:szCs w:val="22"/>
        </w:rPr>
        <w:t xml:space="preserve">ctividad No. 1.3.1: </w:t>
      </w:r>
      <w:r>
        <w:rPr>
          <w:rFonts w:ascii="Arial" w:hAnsi="Arial" w:cs="Arial"/>
          <w:b/>
          <w:sz w:val="22"/>
          <w:szCs w:val="22"/>
          <w:u w:val="single"/>
        </w:rPr>
        <w:t>Cumple</w:t>
      </w:r>
      <w:r w:rsidR="00511769">
        <w:rPr>
          <w:rFonts w:ascii="Arial" w:hAnsi="Arial" w:cs="Arial"/>
          <w:b/>
          <w:sz w:val="22"/>
          <w:szCs w:val="22"/>
          <w:u w:val="single"/>
        </w:rPr>
        <w:t>.</w:t>
      </w:r>
    </w:p>
    <w:p w14:paraId="29CBAD52" w14:textId="77777777" w:rsidR="001D3E6F" w:rsidRDefault="001D3E6F" w:rsidP="0037127F">
      <w:pPr>
        <w:contextualSpacing/>
        <w:jc w:val="both"/>
        <w:rPr>
          <w:rFonts w:ascii="Arial" w:hAnsi="Arial" w:cs="Arial"/>
          <w:b/>
          <w:sz w:val="22"/>
          <w:szCs w:val="22"/>
          <w:u w:val="single"/>
        </w:rPr>
      </w:pPr>
    </w:p>
    <w:p w14:paraId="05C4E5DB" w14:textId="77777777" w:rsidR="004971B4" w:rsidRDefault="004971B4" w:rsidP="0037127F">
      <w:pPr>
        <w:contextualSpacing/>
        <w:jc w:val="both"/>
        <w:rPr>
          <w:rFonts w:ascii="Arial" w:hAnsi="Arial" w:cs="Arial"/>
          <w:b/>
          <w:sz w:val="22"/>
          <w:szCs w:val="22"/>
        </w:rPr>
      </w:pPr>
      <w:r>
        <w:rPr>
          <w:rFonts w:ascii="Arial" w:hAnsi="Arial" w:cs="Arial"/>
          <w:b/>
          <w:sz w:val="22"/>
          <w:szCs w:val="22"/>
        </w:rPr>
        <w:lastRenderedPageBreak/>
        <w:t xml:space="preserve">Objetivo 1.8: </w:t>
      </w:r>
      <w:r w:rsidRPr="004971B4">
        <w:rPr>
          <w:rFonts w:ascii="Arial" w:hAnsi="Arial" w:cs="Arial"/>
          <w:sz w:val="22"/>
          <w:szCs w:val="22"/>
        </w:rPr>
        <w:t>Garantizar que las cuentas de titularidad del Municipio y a la cuales se deban realizar traslados específicos, tengan su correspondiente soporte normativo que permita identificar a quién se cobra, su monto y a quién o qué se destina el recurso y que permita enmarcar la trasferencia en las operaciones débito autorizadas para las Cuentas Maestras.</w:t>
      </w:r>
    </w:p>
    <w:p w14:paraId="6DB2A579" w14:textId="77777777" w:rsidR="004971B4" w:rsidRDefault="004971B4" w:rsidP="0037127F">
      <w:pPr>
        <w:contextualSpacing/>
        <w:jc w:val="both"/>
        <w:rPr>
          <w:rFonts w:ascii="Arial" w:hAnsi="Arial" w:cs="Arial"/>
          <w:b/>
          <w:sz w:val="22"/>
          <w:szCs w:val="22"/>
        </w:rPr>
      </w:pPr>
    </w:p>
    <w:p w14:paraId="79830585" w14:textId="77777777" w:rsidR="001D3E6F" w:rsidRDefault="001D3E6F" w:rsidP="0037127F">
      <w:pPr>
        <w:contextualSpacing/>
        <w:jc w:val="both"/>
        <w:rPr>
          <w:rFonts w:ascii="Arial" w:hAnsi="Arial" w:cs="Arial"/>
          <w:bCs/>
          <w:sz w:val="22"/>
          <w:szCs w:val="22"/>
        </w:rPr>
      </w:pPr>
      <w:r>
        <w:rPr>
          <w:rFonts w:ascii="Arial" w:hAnsi="Arial" w:cs="Arial"/>
          <w:b/>
          <w:sz w:val="22"/>
          <w:szCs w:val="22"/>
        </w:rPr>
        <w:t>1.8.1 Actividad:</w:t>
      </w:r>
      <w:r>
        <w:rPr>
          <w:rFonts w:ascii="Arial" w:hAnsi="Arial" w:cs="Arial"/>
          <w:bCs/>
          <w:sz w:val="22"/>
          <w:szCs w:val="22"/>
        </w:rPr>
        <w:t xml:space="preserve"> Realizar la capacitación sobre el adecuado uso de las Cuentas Maestras y Cuentas Maestras Pagadoras</w:t>
      </w:r>
      <w:r w:rsidR="00C85235">
        <w:rPr>
          <w:rFonts w:ascii="Arial" w:hAnsi="Arial" w:cs="Arial"/>
          <w:bCs/>
          <w:sz w:val="22"/>
          <w:szCs w:val="22"/>
        </w:rPr>
        <w:t>.</w:t>
      </w:r>
    </w:p>
    <w:p w14:paraId="3277B52E" w14:textId="77777777" w:rsidR="001D3E6F" w:rsidRDefault="001D3E6F" w:rsidP="0037127F">
      <w:pPr>
        <w:contextualSpacing/>
        <w:jc w:val="both"/>
        <w:rPr>
          <w:rFonts w:ascii="Arial" w:hAnsi="Arial" w:cs="Arial"/>
          <w:b/>
          <w:sz w:val="22"/>
          <w:szCs w:val="22"/>
        </w:rPr>
      </w:pPr>
    </w:p>
    <w:p w14:paraId="356E74E9" w14:textId="77777777" w:rsidR="001D3E6F" w:rsidRDefault="001D3E6F" w:rsidP="0037127F">
      <w:pPr>
        <w:contextualSpacing/>
        <w:jc w:val="both"/>
        <w:rPr>
          <w:rFonts w:ascii="Arial" w:hAnsi="Arial" w:cs="Arial"/>
          <w:b/>
          <w:sz w:val="22"/>
          <w:szCs w:val="22"/>
        </w:rPr>
      </w:pPr>
      <w:r>
        <w:rPr>
          <w:rFonts w:ascii="Arial" w:hAnsi="Arial" w:cs="Arial"/>
          <w:b/>
          <w:sz w:val="22"/>
          <w:szCs w:val="22"/>
        </w:rPr>
        <w:t>Productos entregados:</w:t>
      </w:r>
    </w:p>
    <w:p w14:paraId="6987E842" w14:textId="77777777" w:rsidR="001D3E6F" w:rsidRDefault="001D3E6F" w:rsidP="0037127F">
      <w:pPr>
        <w:contextualSpacing/>
        <w:jc w:val="both"/>
        <w:rPr>
          <w:rFonts w:ascii="Arial" w:hAnsi="Arial" w:cs="Arial"/>
          <w:bCs/>
          <w:sz w:val="22"/>
          <w:szCs w:val="22"/>
        </w:rPr>
      </w:pPr>
    </w:p>
    <w:p w14:paraId="1DE60F1C" w14:textId="77777777" w:rsidR="001D3E6F" w:rsidRDefault="001D3E6F" w:rsidP="0037127F">
      <w:pPr>
        <w:contextualSpacing/>
        <w:jc w:val="both"/>
        <w:rPr>
          <w:rFonts w:ascii="Arial" w:hAnsi="Arial" w:cs="Arial"/>
          <w:bCs/>
          <w:sz w:val="22"/>
          <w:szCs w:val="22"/>
        </w:rPr>
      </w:pPr>
      <w:r>
        <w:rPr>
          <w:rFonts w:ascii="Arial" w:hAnsi="Arial" w:cs="Arial"/>
          <w:bCs/>
          <w:sz w:val="22"/>
          <w:szCs w:val="22"/>
        </w:rPr>
        <w:t>El Municipio de Calamar – Bolívar a través de un correo electrónico solicit</w:t>
      </w:r>
      <w:r w:rsidR="00C85235">
        <w:rPr>
          <w:rFonts w:ascii="Arial" w:hAnsi="Arial" w:cs="Arial"/>
          <w:bCs/>
          <w:sz w:val="22"/>
          <w:szCs w:val="22"/>
        </w:rPr>
        <w:t>ó</w:t>
      </w:r>
      <w:r>
        <w:rPr>
          <w:rFonts w:ascii="Arial" w:hAnsi="Arial" w:cs="Arial"/>
          <w:bCs/>
          <w:sz w:val="22"/>
          <w:szCs w:val="22"/>
        </w:rPr>
        <w:t xml:space="preserve"> al equipo de cuentas maestras </w:t>
      </w:r>
      <w:r w:rsidR="00C85235">
        <w:rPr>
          <w:rFonts w:ascii="Arial" w:hAnsi="Arial" w:cs="Arial"/>
          <w:bCs/>
          <w:sz w:val="22"/>
          <w:szCs w:val="22"/>
        </w:rPr>
        <w:t xml:space="preserve">de la Dirección General de Apoyo Fiscal del Ministerio de Hacienda y Crédito Público </w:t>
      </w:r>
      <w:r>
        <w:rPr>
          <w:rFonts w:ascii="Arial" w:hAnsi="Arial" w:cs="Arial"/>
          <w:bCs/>
          <w:sz w:val="22"/>
          <w:szCs w:val="22"/>
        </w:rPr>
        <w:t>la respectiva capacitación</w:t>
      </w:r>
      <w:r w:rsidR="00C85235">
        <w:rPr>
          <w:rFonts w:ascii="Arial" w:hAnsi="Arial" w:cs="Arial"/>
          <w:bCs/>
          <w:sz w:val="22"/>
          <w:szCs w:val="22"/>
        </w:rPr>
        <w:t>, e</w:t>
      </w:r>
      <w:r>
        <w:rPr>
          <w:rFonts w:ascii="Arial" w:hAnsi="Arial" w:cs="Arial"/>
          <w:bCs/>
          <w:sz w:val="22"/>
          <w:szCs w:val="22"/>
        </w:rPr>
        <w:t>spacio que se programó para desarrollarse el día 3 de diciembre de 2021 en el horario de 10 a</w:t>
      </w:r>
      <w:r w:rsidR="00511769">
        <w:rPr>
          <w:rFonts w:ascii="Arial" w:hAnsi="Arial" w:cs="Arial"/>
          <w:bCs/>
          <w:sz w:val="22"/>
          <w:szCs w:val="22"/>
        </w:rPr>
        <w:t>.</w:t>
      </w:r>
      <w:r>
        <w:rPr>
          <w:rFonts w:ascii="Arial" w:hAnsi="Arial" w:cs="Arial"/>
          <w:bCs/>
          <w:sz w:val="22"/>
          <w:szCs w:val="22"/>
        </w:rPr>
        <w:t>m</w:t>
      </w:r>
      <w:r w:rsidR="00511769">
        <w:rPr>
          <w:rFonts w:ascii="Arial" w:hAnsi="Arial" w:cs="Arial"/>
          <w:bCs/>
          <w:sz w:val="22"/>
          <w:szCs w:val="22"/>
        </w:rPr>
        <w:t>.</w:t>
      </w:r>
      <w:r>
        <w:rPr>
          <w:rFonts w:ascii="Arial" w:hAnsi="Arial" w:cs="Arial"/>
          <w:bCs/>
          <w:sz w:val="22"/>
          <w:szCs w:val="22"/>
        </w:rPr>
        <w:t xml:space="preserve"> a 12 p</w:t>
      </w:r>
      <w:r w:rsidR="00511769">
        <w:rPr>
          <w:rFonts w:ascii="Arial" w:hAnsi="Arial" w:cs="Arial"/>
          <w:bCs/>
          <w:sz w:val="22"/>
          <w:szCs w:val="22"/>
        </w:rPr>
        <w:t>.</w:t>
      </w:r>
      <w:r>
        <w:rPr>
          <w:rFonts w:ascii="Arial" w:hAnsi="Arial" w:cs="Arial"/>
          <w:bCs/>
          <w:sz w:val="22"/>
          <w:szCs w:val="22"/>
        </w:rPr>
        <w:t>m.</w:t>
      </w:r>
    </w:p>
    <w:p w14:paraId="1DDE6490" w14:textId="77777777" w:rsidR="001D3E6F" w:rsidRDefault="001D3E6F" w:rsidP="0037127F">
      <w:pPr>
        <w:contextualSpacing/>
        <w:jc w:val="both"/>
        <w:rPr>
          <w:rFonts w:ascii="Arial" w:hAnsi="Arial" w:cs="Arial"/>
          <w:bCs/>
          <w:sz w:val="22"/>
          <w:szCs w:val="22"/>
        </w:rPr>
      </w:pPr>
    </w:p>
    <w:p w14:paraId="77C4B569" w14:textId="77777777" w:rsidR="00511769" w:rsidRDefault="001D3E6F" w:rsidP="00BF20B9">
      <w:pPr>
        <w:contextualSpacing/>
        <w:jc w:val="both"/>
        <w:rPr>
          <w:rFonts w:ascii="Arial" w:hAnsi="Arial" w:cs="Arial"/>
          <w:bCs/>
          <w:sz w:val="22"/>
          <w:szCs w:val="22"/>
        </w:rPr>
      </w:pPr>
      <w:r>
        <w:rPr>
          <w:rFonts w:ascii="Arial" w:hAnsi="Arial" w:cs="Arial"/>
          <w:bCs/>
          <w:sz w:val="22"/>
          <w:szCs w:val="22"/>
        </w:rPr>
        <w:t xml:space="preserve">La jornada de capacitación se realizó por medio de la plataforma </w:t>
      </w:r>
      <w:r w:rsidRPr="0037127F">
        <w:rPr>
          <w:rFonts w:ascii="Arial" w:hAnsi="Arial" w:cs="Arial"/>
          <w:bCs/>
          <w:i/>
          <w:iCs/>
          <w:sz w:val="22"/>
          <w:szCs w:val="22"/>
        </w:rPr>
        <w:t>Teams</w:t>
      </w:r>
      <w:r>
        <w:rPr>
          <w:rFonts w:ascii="Arial" w:hAnsi="Arial" w:cs="Arial"/>
          <w:bCs/>
          <w:sz w:val="22"/>
          <w:szCs w:val="22"/>
        </w:rPr>
        <w:t xml:space="preserve"> y el espacio de trabajo se extendió hasta las 2:15 p</w:t>
      </w:r>
      <w:r w:rsidR="00511769">
        <w:rPr>
          <w:rFonts w:ascii="Arial" w:hAnsi="Arial" w:cs="Arial"/>
          <w:bCs/>
          <w:sz w:val="22"/>
          <w:szCs w:val="22"/>
        </w:rPr>
        <w:t>.</w:t>
      </w:r>
      <w:r>
        <w:rPr>
          <w:rFonts w:ascii="Arial" w:hAnsi="Arial" w:cs="Arial"/>
          <w:bCs/>
          <w:sz w:val="22"/>
          <w:szCs w:val="22"/>
        </w:rPr>
        <w:t>m</w:t>
      </w:r>
      <w:r w:rsidR="00511769">
        <w:rPr>
          <w:rFonts w:ascii="Arial" w:hAnsi="Arial" w:cs="Arial"/>
          <w:bCs/>
          <w:sz w:val="22"/>
          <w:szCs w:val="22"/>
        </w:rPr>
        <w:t>.</w:t>
      </w:r>
      <w:r>
        <w:rPr>
          <w:rFonts w:ascii="Arial" w:hAnsi="Arial" w:cs="Arial"/>
          <w:bCs/>
          <w:sz w:val="22"/>
          <w:szCs w:val="22"/>
        </w:rPr>
        <w:t xml:space="preserve">, debido a las diferentes inquietudes que tenía la Entidad Territorial y que fueron </w:t>
      </w:r>
      <w:r w:rsidR="00511769">
        <w:rPr>
          <w:rFonts w:ascii="Arial" w:hAnsi="Arial" w:cs="Arial"/>
          <w:bCs/>
          <w:sz w:val="22"/>
          <w:szCs w:val="22"/>
        </w:rPr>
        <w:t>resueltas</w:t>
      </w:r>
      <w:r>
        <w:rPr>
          <w:rFonts w:ascii="Arial" w:hAnsi="Arial" w:cs="Arial"/>
          <w:bCs/>
          <w:sz w:val="22"/>
          <w:szCs w:val="22"/>
        </w:rPr>
        <w:t>. El soporte de la capacitación se encuentra a través del siguiente enlace</w:t>
      </w:r>
      <w:r w:rsidR="00511769" w:rsidRPr="00511769">
        <w:rPr>
          <w:rFonts w:ascii="Arial" w:hAnsi="Arial" w:cs="Arial"/>
          <w:bCs/>
          <w:sz w:val="22"/>
          <w:szCs w:val="22"/>
        </w:rPr>
        <w:t xml:space="preserve"> </w:t>
      </w:r>
      <w:r w:rsidR="00511769">
        <w:rPr>
          <w:rFonts w:ascii="Arial" w:hAnsi="Arial" w:cs="Arial"/>
          <w:bCs/>
          <w:sz w:val="22"/>
          <w:szCs w:val="22"/>
        </w:rPr>
        <w:t>y soporta el cumplimiento de la actividad</w:t>
      </w:r>
      <w:r>
        <w:rPr>
          <w:rFonts w:ascii="Arial" w:hAnsi="Arial" w:cs="Arial"/>
          <w:bCs/>
          <w:sz w:val="22"/>
          <w:szCs w:val="22"/>
        </w:rPr>
        <w:t>:</w:t>
      </w:r>
    </w:p>
    <w:p w14:paraId="507079D3" w14:textId="77777777" w:rsidR="00511769" w:rsidRDefault="00511769" w:rsidP="00BF20B9">
      <w:pPr>
        <w:contextualSpacing/>
        <w:jc w:val="both"/>
        <w:rPr>
          <w:rFonts w:ascii="Arial" w:hAnsi="Arial" w:cs="Arial"/>
          <w:bCs/>
          <w:sz w:val="22"/>
          <w:szCs w:val="22"/>
        </w:rPr>
      </w:pPr>
    </w:p>
    <w:p w14:paraId="05FE7716" w14:textId="77777777" w:rsidR="001D3E6F" w:rsidRPr="0037127F" w:rsidRDefault="00C20FC1" w:rsidP="0037127F">
      <w:pPr>
        <w:contextualSpacing/>
        <w:jc w:val="both"/>
        <w:rPr>
          <w:rFonts w:ascii="Arial" w:hAnsi="Arial" w:cs="Arial"/>
          <w:bCs/>
          <w:sz w:val="20"/>
          <w:szCs w:val="20"/>
        </w:rPr>
      </w:pPr>
      <w:hyperlink r:id="rId27" w:history="1">
        <w:r w:rsidR="001D3E6F" w:rsidRPr="0037127F">
          <w:rPr>
            <w:rStyle w:val="Hipervnculo"/>
            <w:rFonts w:ascii="Arial" w:hAnsi="Arial" w:cs="Arial"/>
            <w:bCs/>
            <w:sz w:val="20"/>
            <w:szCs w:val="20"/>
          </w:rPr>
          <w:t>https://minhaciendagovco-my.sharepoint.com/:v:/g/personal/cbeltran_minhacienda_gov_co/Ee0YCASZ1T1BjdGt4atinRkBvgQo1yPVFal4blr6zCbw0A</w:t>
        </w:r>
      </w:hyperlink>
      <w:r w:rsidR="001D3E6F" w:rsidRPr="0037127F">
        <w:rPr>
          <w:rFonts w:ascii="Arial" w:hAnsi="Arial" w:cs="Arial"/>
          <w:bCs/>
          <w:sz w:val="20"/>
          <w:szCs w:val="20"/>
        </w:rPr>
        <w:t>.</w:t>
      </w:r>
    </w:p>
    <w:p w14:paraId="0E2B3BE5" w14:textId="77777777" w:rsidR="001D3E6F" w:rsidRDefault="001D3E6F" w:rsidP="0037127F">
      <w:pPr>
        <w:contextualSpacing/>
        <w:jc w:val="both"/>
        <w:rPr>
          <w:rFonts w:ascii="Arial" w:hAnsi="Arial" w:cs="Arial"/>
          <w:bCs/>
          <w:sz w:val="22"/>
          <w:szCs w:val="22"/>
        </w:rPr>
      </w:pPr>
    </w:p>
    <w:p w14:paraId="2BA57CCF" w14:textId="77777777" w:rsidR="001D3E6F" w:rsidRDefault="001D3E6F" w:rsidP="0037127F">
      <w:pPr>
        <w:contextualSpacing/>
        <w:jc w:val="both"/>
        <w:rPr>
          <w:rFonts w:ascii="Arial" w:hAnsi="Arial" w:cs="Arial"/>
          <w:b/>
          <w:sz w:val="22"/>
          <w:szCs w:val="22"/>
        </w:rPr>
      </w:pPr>
      <w:r>
        <w:rPr>
          <w:rFonts w:ascii="Arial" w:hAnsi="Arial" w:cs="Arial"/>
          <w:b/>
          <w:sz w:val="22"/>
          <w:szCs w:val="22"/>
        </w:rPr>
        <w:t xml:space="preserve">Evaluación de la </w:t>
      </w:r>
      <w:r w:rsidR="00511769">
        <w:rPr>
          <w:rFonts w:ascii="Arial" w:hAnsi="Arial" w:cs="Arial"/>
          <w:b/>
          <w:sz w:val="22"/>
          <w:szCs w:val="22"/>
        </w:rPr>
        <w:t>A</w:t>
      </w:r>
      <w:r>
        <w:rPr>
          <w:rFonts w:ascii="Arial" w:hAnsi="Arial" w:cs="Arial"/>
          <w:b/>
          <w:sz w:val="22"/>
          <w:szCs w:val="22"/>
        </w:rPr>
        <w:t xml:space="preserve">ctividad No. 1.8.1: </w:t>
      </w:r>
      <w:r>
        <w:rPr>
          <w:rFonts w:ascii="Arial" w:hAnsi="Arial" w:cs="Arial"/>
          <w:b/>
          <w:sz w:val="22"/>
          <w:szCs w:val="22"/>
          <w:u w:val="single"/>
        </w:rPr>
        <w:t>Cumple</w:t>
      </w:r>
      <w:r w:rsidR="00511769">
        <w:rPr>
          <w:rFonts w:ascii="Arial" w:hAnsi="Arial" w:cs="Arial"/>
          <w:b/>
          <w:sz w:val="22"/>
          <w:szCs w:val="22"/>
          <w:u w:val="single"/>
        </w:rPr>
        <w:t>.</w:t>
      </w:r>
    </w:p>
    <w:p w14:paraId="06B1E905" w14:textId="77777777" w:rsidR="001D3E6F" w:rsidRDefault="001D3E6F" w:rsidP="0037127F">
      <w:pPr>
        <w:contextualSpacing/>
        <w:jc w:val="both"/>
        <w:rPr>
          <w:rFonts w:ascii="Arial" w:hAnsi="Arial" w:cs="Arial"/>
          <w:b/>
          <w:sz w:val="22"/>
          <w:szCs w:val="22"/>
        </w:rPr>
      </w:pPr>
    </w:p>
    <w:p w14:paraId="724513CB" w14:textId="77777777" w:rsidR="00D34FDC" w:rsidRDefault="00D34FDC" w:rsidP="0037127F">
      <w:pPr>
        <w:contextualSpacing/>
        <w:jc w:val="both"/>
        <w:rPr>
          <w:rFonts w:ascii="Arial" w:hAnsi="Arial" w:cs="Arial"/>
          <w:b/>
          <w:sz w:val="22"/>
          <w:szCs w:val="22"/>
        </w:rPr>
      </w:pPr>
    </w:p>
    <w:p w14:paraId="5F154EAD" w14:textId="77777777" w:rsidR="001D3E6F" w:rsidRDefault="001D3E6F" w:rsidP="00BF20B9">
      <w:pPr>
        <w:pStyle w:val="Prrafodelista"/>
        <w:numPr>
          <w:ilvl w:val="0"/>
          <w:numId w:val="8"/>
        </w:numPr>
        <w:jc w:val="both"/>
        <w:rPr>
          <w:rFonts w:ascii="Arial" w:hAnsi="Arial" w:cs="Arial"/>
          <w:b/>
          <w:sz w:val="22"/>
          <w:szCs w:val="22"/>
        </w:rPr>
      </w:pPr>
      <w:r>
        <w:rPr>
          <w:rFonts w:ascii="Arial" w:hAnsi="Arial" w:cs="Arial"/>
          <w:b/>
          <w:sz w:val="22"/>
          <w:szCs w:val="22"/>
        </w:rPr>
        <w:t xml:space="preserve">Conclusiones y recomendaciones </w:t>
      </w:r>
    </w:p>
    <w:p w14:paraId="4F782D78" w14:textId="77777777" w:rsidR="001D3E6F" w:rsidRDefault="001D3E6F" w:rsidP="0037127F">
      <w:pPr>
        <w:ind w:left="360"/>
        <w:contextualSpacing/>
        <w:jc w:val="both"/>
        <w:rPr>
          <w:rFonts w:ascii="Arial" w:hAnsi="Arial" w:cs="Arial"/>
          <w:sz w:val="22"/>
          <w:szCs w:val="22"/>
        </w:rPr>
      </w:pPr>
    </w:p>
    <w:p w14:paraId="507540A4" w14:textId="77777777" w:rsidR="001D3E6F" w:rsidRDefault="001D3E6F" w:rsidP="0037127F">
      <w:pPr>
        <w:contextualSpacing/>
        <w:jc w:val="both"/>
        <w:rPr>
          <w:rFonts w:ascii="Arial" w:hAnsi="Arial" w:cs="Arial"/>
          <w:sz w:val="22"/>
          <w:szCs w:val="22"/>
        </w:rPr>
      </w:pPr>
      <w:r>
        <w:rPr>
          <w:rFonts w:ascii="Arial" w:hAnsi="Arial" w:cs="Arial"/>
          <w:sz w:val="22"/>
          <w:szCs w:val="22"/>
        </w:rPr>
        <w:t>El Municipio de Calamar – Bolívar ha realizado la entrega de documentos que soport</w:t>
      </w:r>
      <w:r w:rsidR="00A85170">
        <w:rPr>
          <w:rFonts w:ascii="Arial" w:hAnsi="Arial" w:cs="Arial"/>
          <w:sz w:val="22"/>
          <w:szCs w:val="22"/>
        </w:rPr>
        <w:t>a</w:t>
      </w:r>
      <w:r>
        <w:rPr>
          <w:rFonts w:ascii="Arial" w:hAnsi="Arial" w:cs="Arial"/>
          <w:sz w:val="22"/>
          <w:szCs w:val="22"/>
        </w:rPr>
        <w:t xml:space="preserve">n </w:t>
      </w:r>
      <w:r w:rsidR="00A85170">
        <w:rPr>
          <w:rFonts w:ascii="Arial" w:hAnsi="Arial" w:cs="Arial"/>
          <w:sz w:val="22"/>
          <w:szCs w:val="22"/>
        </w:rPr>
        <w:t xml:space="preserve">el </w:t>
      </w:r>
      <w:r>
        <w:rPr>
          <w:rFonts w:ascii="Arial" w:hAnsi="Arial" w:cs="Arial"/>
          <w:sz w:val="22"/>
          <w:szCs w:val="22"/>
        </w:rPr>
        <w:t>avance y el trabajo realizado por la Entidad. Sin embargo, se identificó que aun presentan situaciones que permiten evidenciar que no se ha</w:t>
      </w:r>
      <w:r w:rsidR="00A85170">
        <w:rPr>
          <w:rFonts w:ascii="Arial" w:hAnsi="Arial" w:cs="Arial"/>
          <w:sz w:val="22"/>
          <w:szCs w:val="22"/>
        </w:rPr>
        <w:t>n</w:t>
      </w:r>
      <w:r>
        <w:rPr>
          <w:rFonts w:ascii="Arial" w:hAnsi="Arial" w:cs="Arial"/>
          <w:sz w:val="22"/>
          <w:szCs w:val="22"/>
        </w:rPr>
        <w:t xml:space="preserve"> superado los eventos de riesgo identificados.</w:t>
      </w:r>
    </w:p>
    <w:p w14:paraId="3D3DAA92" w14:textId="77777777" w:rsidR="001D3E6F" w:rsidRDefault="001D3E6F" w:rsidP="0037127F">
      <w:pPr>
        <w:contextualSpacing/>
        <w:jc w:val="both"/>
        <w:rPr>
          <w:rFonts w:ascii="Arial" w:hAnsi="Arial" w:cs="Arial"/>
          <w:sz w:val="22"/>
          <w:szCs w:val="22"/>
        </w:rPr>
      </w:pPr>
    </w:p>
    <w:p w14:paraId="01C57876" w14:textId="77777777" w:rsidR="001D3E6F" w:rsidRDefault="001D3E6F" w:rsidP="0037127F">
      <w:pPr>
        <w:contextualSpacing/>
        <w:jc w:val="both"/>
        <w:rPr>
          <w:rFonts w:ascii="Arial" w:hAnsi="Arial" w:cs="Arial"/>
          <w:sz w:val="22"/>
          <w:szCs w:val="22"/>
        </w:rPr>
      </w:pPr>
      <w:r>
        <w:rPr>
          <w:rFonts w:ascii="Arial" w:hAnsi="Arial" w:cs="Arial"/>
          <w:sz w:val="22"/>
          <w:szCs w:val="22"/>
        </w:rPr>
        <w:t>Y aunque se destaca la labor realizada por la Entidad para cumplir con los productos y actividades; se evidencia</w:t>
      </w:r>
      <w:r w:rsidR="00BD622F">
        <w:rPr>
          <w:rFonts w:ascii="Arial" w:hAnsi="Arial" w:cs="Arial"/>
          <w:sz w:val="22"/>
          <w:szCs w:val="22"/>
        </w:rPr>
        <w:t>n</w:t>
      </w:r>
      <w:r>
        <w:rPr>
          <w:rFonts w:ascii="Arial" w:hAnsi="Arial" w:cs="Arial"/>
          <w:sz w:val="22"/>
          <w:szCs w:val="22"/>
        </w:rPr>
        <w:t xml:space="preserve"> aún </w:t>
      </w:r>
      <w:r w:rsidR="008C549E">
        <w:rPr>
          <w:rFonts w:ascii="Arial" w:hAnsi="Arial" w:cs="Arial"/>
          <w:sz w:val="22"/>
          <w:szCs w:val="22"/>
        </w:rPr>
        <w:t>dificultades</w:t>
      </w:r>
      <w:r w:rsidR="005226EE">
        <w:rPr>
          <w:rFonts w:ascii="Arial" w:hAnsi="Arial" w:cs="Arial"/>
          <w:sz w:val="22"/>
          <w:szCs w:val="22"/>
        </w:rPr>
        <w:t xml:space="preserve"> </w:t>
      </w:r>
      <w:r>
        <w:rPr>
          <w:rFonts w:ascii="Arial" w:hAnsi="Arial" w:cs="Arial"/>
          <w:sz w:val="22"/>
          <w:szCs w:val="22"/>
        </w:rPr>
        <w:t xml:space="preserve">en todos los ámbitos planteados en el Plan de Desempeño. Es </w:t>
      </w:r>
      <w:r w:rsidR="00D44FB2">
        <w:rPr>
          <w:rFonts w:ascii="Arial" w:hAnsi="Arial" w:cs="Arial"/>
          <w:sz w:val="22"/>
          <w:szCs w:val="22"/>
        </w:rPr>
        <w:t xml:space="preserve">importante </w:t>
      </w:r>
      <w:r>
        <w:rPr>
          <w:rFonts w:ascii="Arial" w:hAnsi="Arial" w:cs="Arial"/>
          <w:sz w:val="22"/>
          <w:szCs w:val="22"/>
        </w:rPr>
        <w:t>que el Municipio siga adelantando esfuerzos para cumplir productos que no entregaron</w:t>
      </w:r>
      <w:r w:rsidR="00D44FB2">
        <w:rPr>
          <w:rFonts w:ascii="Arial" w:hAnsi="Arial" w:cs="Arial"/>
          <w:sz w:val="22"/>
          <w:szCs w:val="22"/>
        </w:rPr>
        <w:t>;</w:t>
      </w:r>
      <w:r>
        <w:rPr>
          <w:rFonts w:ascii="Arial" w:hAnsi="Arial" w:cs="Arial"/>
          <w:sz w:val="22"/>
          <w:szCs w:val="22"/>
        </w:rPr>
        <w:t xml:space="preserve"> en especial, en el ámbito contractual.</w:t>
      </w:r>
    </w:p>
    <w:p w14:paraId="0FAAFD0B" w14:textId="77777777" w:rsidR="001D3E6F" w:rsidRDefault="001D3E6F" w:rsidP="0037127F">
      <w:pPr>
        <w:contextualSpacing/>
        <w:jc w:val="both"/>
        <w:rPr>
          <w:rFonts w:ascii="Arial" w:hAnsi="Arial" w:cs="Arial"/>
          <w:bCs/>
          <w:sz w:val="22"/>
          <w:szCs w:val="22"/>
          <w:lang w:val="es-ES_tradnl"/>
        </w:rPr>
      </w:pPr>
    </w:p>
    <w:p w14:paraId="2DBA4EFD" w14:textId="77777777" w:rsidR="004971B4" w:rsidRDefault="001D3E6F" w:rsidP="0037127F">
      <w:pPr>
        <w:contextualSpacing/>
        <w:jc w:val="both"/>
        <w:rPr>
          <w:rFonts w:ascii="Arial" w:hAnsi="Arial" w:cs="Arial"/>
          <w:bCs/>
          <w:sz w:val="22"/>
          <w:szCs w:val="22"/>
          <w:lang w:val="es-ES_tradnl"/>
        </w:rPr>
      </w:pPr>
      <w:r>
        <w:rPr>
          <w:rFonts w:ascii="Arial" w:hAnsi="Arial" w:cs="Arial"/>
          <w:bCs/>
          <w:sz w:val="22"/>
          <w:szCs w:val="22"/>
          <w:lang w:val="es-ES_tradnl"/>
        </w:rPr>
        <w:t>Así las cosas, de acuerdo con la evaluación de las acciones adelantadas por el Municipio de Calamar - Bolívar en el marco de la Medida Preventiva de Plan de Desempeño vigente, este Despacho considera que el Municipio no ha cumplido con la totalidad de las actividades necesarias para proceder al levantamiento de la Medida Preventiva de Plan de Desempeño en la Participación de Propósito General del Sistema General de Participaciones y confirmar la superación de los eventos de riesgo que</w:t>
      </w:r>
      <w:r w:rsidR="00B72051">
        <w:rPr>
          <w:rFonts w:ascii="Arial" w:hAnsi="Arial" w:cs="Arial"/>
          <w:bCs/>
          <w:sz w:val="22"/>
          <w:szCs w:val="22"/>
          <w:lang w:val="es-ES_tradnl"/>
        </w:rPr>
        <w:t xml:space="preserve"> la</w:t>
      </w:r>
      <w:r>
        <w:rPr>
          <w:rFonts w:ascii="Arial" w:hAnsi="Arial" w:cs="Arial"/>
          <w:bCs/>
          <w:sz w:val="22"/>
          <w:szCs w:val="22"/>
          <w:lang w:val="es-ES_tradnl"/>
        </w:rPr>
        <w:t xml:space="preserve"> motivaron</w:t>
      </w:r>
      <w:r w:rsidR="00D34FDC">
        <w:rPr>
          <w:rFonts w:ascii="Arial" w:hAnsi="Arial" w:cs="Arial"/>
          <w:bCs/>
          <w:sz w:val="22"/>
          <w:szCs w:val="22"/>
          <w:lang w:val="es-ES_tradnl"/>
        </w:rPr>
        <w:t>, t</w:t>
      </w:r>
      <w:r w:rsidR="004971B4">
        <w:rPr>
          <w:rFonts w:ascii="Arial" w:hAnsi="Arial" w:cs="Arial"/>
          <w:bCs/>
          <w:sz w:val="22"/>
          <w:szCs w:val="22"/>
          <w:lang w:val="es-ES_tradnl"/>
        </w:rPr>
        <w:t>oda vez que se confirma el cumplimiento de tan solo el 14</w:t>
      </w:r>
      <w:r w:rsidR="004E0FA7">
        <w:rPr>
          <w:rFonts w:ascii="Arial" w:hAnsi="Arial" w:cs="Arial"/>
          <w:bCs/>
          <w:sz w:val="22"/>
          <w:szCs w:val="22"/>
          <w:lang w:val="es-ES_tradnl"/>
        </w:rPr>
        <w:t xml:space="preserve"> </w:t>
      </w:r>
      <w:r w:rsidR="004971B4">
        <w:rPr>
          <w:rFonts w:ascii="Arial" w:hAnsi="Arial" w:cs="Arial"/>
          <w:bCs/>
          <w:sz w:val="22"/>
          <w:szCs w:val="22"/>
          <w:lang w:val="es-ES_tradnl"/>
        </w:rPr>
        <w:t>% de las actividades propuestas</w:t>
      </w:r>
      <w:r w:rsidR="00346AD3">
        <w:rPr>
          <w:rFonts w:ascii="Arial" w:hAnsi="Arial" w:cs="Arial"/>
          <w:bCs/>
          <w:sz w:val="22"/>
          <w:szCs w:val="22"/>
          <w:lang w:val="es-ES_tradnl"/>
        </w:rPr>
        <w:t xml:space="preserve"> que corresponden a</w:t>
      </w:r>
      <w:r w:rsidR="004971B4">
        <w:rPr>
          <w:rFonts w:ascii="Arial" w:hAnsi="Arial" w:cs="Arial"/>
          <w:bCs/>
          <w:sz w:val="22"/>
          <w:szCs w:val="22"/>
          <w:lang w:val="es-ES_tradnl"/>
        </w:rPr>
        <w:t xml:space="preserve"> cuatro (4) </w:t>
      </w:r>
      <w:r w:rsidR="00346AD3">
        <w:rPr>
          <w:rFonts w:ascii="Arial" w:hAnsi="Arial" w:cs="Arial"/>
          <w:bCs/>
          <w:sz w:val="22"/>
          <w:szCs w:val="22"/>
          <w:lang w:val="es-ES_tradnl"/>
        </w:rPr>
        <w:t xml:space="preserve">de las actividades establecidas en el Plan de Desempeño que </w:t>
      </w:r>
      <w:r w:rsidR="004971B4">
        <w:rPr>
          <w:rFonts w:ascii="Arial" w:hAnsi="Arial" w:cs="Arial"/>
          <w:bCs/>
          <w:sz w:val="22"/>
          <w:szCs w:val="22"/>
          <w:lang w:val="es-ES_tradnl"/>
        </w:rPr>
        <w:t xml:space="preserve">se cumplieron a </w:t>
      </w:r>
      <w:r w:rsidR="004971B4">
        <w:rPr>
          <w:rFonts w:ascii="Arial" w:hAnsi="Arial" w:cs="Arial"/>
          <w:bCs/>
          <w:sz w:val="22"/>
          <w:szCs w:val="22"/>
          <w:lang w:val="es-ES_tradnl"/>
        </w:rPr>
        <w:lastRenderedPageBreak/>
        <w:t>satisfacción. Mientras que, el 86</w:t>
      </w:r>
      <w:r w:rsidR="004E0FA7">
        <w:rPr>
          <w:rFonts w:ascii="Arial" w:hAnsi="Arial" w:cs="Arial"/>
          <w:bCs/>
          <w:sz w:val="22"/>
          <w:szCs w:val="22"/>
          <w:lang w:val="es-ES_tradnl"/>
        </w:rPr>
        <w:t xml:space="preserve"> </w:t>
      </w:r>
      <w:r w:rsidR="004971B4">
        <w:rPr>
          <w:rFonts w:ascii="Arial" w:hAnsi="Arial" w:cs="Arial"/>
          <w:bCs/>
          <w:sz w:val="22"/>
          <w:szCs w:val="22"/>
          <w:lang w:val="es-ES_tradnl"/>
        </w:rPr>
        <w:t xml:space="preserve">% restante de las actividades planteadas que se traducen en </w:t>
      </w:r>
      <w:r w:rsidR="004E0FA7">
        <w:rPr>
          <w:rFonts w:ascii="Arial" w:hAnsi="Arial" w:cs="Arial"/>
          <w:bCs/>
          <w:sz w:val="22"/>
          <w:szCs w:val="22"/>
          <w:lang w:val="es-ES_tradnl"/>
        </w:rPr>
        <w:t>veintitrés (</w:t>
      </w:r>
      <w:r w:rsidR="004971B4">
        <w:rPr>
          <w:rFonts w:ascii="Arial" w:hAnsi="Arial" w:cs="Arial"/>
          <w:bCs/>
          <w:sz w:val="22"/>
          <w:szCs w:val="22"/>
          <w:lang w:val="es-ES_tradnl"/>
        </w:rPr>
        <w:t>23</w:t>
      </w:r>
      <w:r w:rsidR="004E0FA7">
        <w:rPr>
          <w:rFonts w:ascii="Arial" w:hAnsi="Arial" w:cs="Arial"/>
          <w:bCs/>
          <w:sz w:val="22"/>
          <w:szCs w:val="22"/>
          <w:lang w:val="es-ES_tradnl"/>
        </w:rPr>
        <w:t>)</w:t>
      </w:r>
      <w:r w:rsidR="004971B4">
        <w:rPr>
          <w:rFonts w:ascii="Arial" w:hAnsi="Arial" w:cs="Arial"/>
          <w:bCs/>
          <w:sz w:val="22"/>
          <w:szCs w:val="22"/>
          <w:lang w:val="es-ES_tradnl"/>
        </w:rPr>
        <w:t xml:space="preserve"> de ellas, aún se encuentran incumplidas por parte del Municipio de Calamar </w:t>
      </w:r>
      <w:r w:rsidR="00D34FDC">
        <w:rPr>
          <w:rFonts w:ascii="Arial" w:hAnsi="Arial" w:cs="Arial"/>
          <w:bCs/>
          <w:sz w:val="22"/>
          <w:szCs w:val="22"/>
          <w:lang w:val="es-ES_tradnl"/>
        </w:rPr>
        <w:t>–</w:t>
      </w:r>
      <w:r w:rsidR="004971B4">
        <w:rPr>
          <w:rFonts w:ascii="Arial" w:hAnsi="Arial" w:cs="Arial"/>
          <w:bCs/>
          <w:sz w:val="22"/>
          <w:szCs w:val="22"/>
          <w:lang w:val="es-ES_tradnl"/>
        </w:rPr>
        <w:t xml:space="preserve"> Bolívar</w:t>
      </w:r>
      <w:r w:rsidR="00D34FDC">
        <w:rPr>
          <w:rFonts w:ascii="Arial" w:hAnsi="Arial" w:cs="Arial"/>
          <w:bCs/>
          <w:sz w:val="22"/>
          <w:szCs w:val="22"/>
          <w:lang w:val="es-ES_tradnl"/>
        </w:rPr>
        <w:t>.</w:t>
      </w:r>
    </w:p>
    <w:p w14:paraId="5F750F08" w14:textId="77777777" w:rsidR="009408A6" w:rsidRDefault="009408A6" w:rsidP="0037127F">
      <w:pPr>
        <w:contextualSpacing/>
        <w:jc w:val="both"/>
        <w:rPr>
          <w:rFonts w:ascii="Arial" w:hAnsi="Arial" w:cs="Arial"/>
          <w:bCs/>
          <w:sz w:val="22"/>
          <w:szCs w:val="22"/>
          <w:lang w:val="es-ES_tradnl"/>
        </w:rPr>
      </w:pPr>
    </w:p>
    <w:p w14:paraId="28CE9EEB" w14:textId="77777777" w:rsidR="001D3E6F" w:rsidRDefault="009408A6" w:rsidP="0037127F">
      <w:pPr>
        <w:contextualSpacing/>
        <w:jc w:val="both"/>
        <w:rPr>
          <w:rFonts w:ascii="Arial" w:hAnsi="Arial" w:cs="Arial"/>
          <w:bCs/>
          <w:sz w:val="22"/>
          <w:szCs w:val="22"/>
          <w:lang w:val="es-ES_tradnl"/>
        </w:rPr>
      </w:pPr>
      <w:r w:rsidRPr="009408A6">
        <w:rPr>
          <w:rFonts w:ascii="Arial" w:hAnsi="Arial" w:cs="Arial"/>
          <w:bCs/>
          <w:sz w:val="22"/>
          <w:szCs w:val="22"/>
          <w:lang w:val="es-ES_tradnl"/>
        </w:rPr>
        <w:t xml:space="preserve">Se recomienda al Municipio realizar una supervisión periódica a la matriz de seguimiento </w:t>
      </w:r>
      <w:r w:rsidR="005226EE">
        <w:rPr>
          <w:rFonts w:ascii="Arial" w:hAnsi="Arial" w:cs="Arial"/>
          <w:bCs/>
          <w:sz w:val="22"/>
          <w:szCs w:val="22"/>
          <w:lang w:val="es-ES_tradnl"/>
        </w:rPr>
        <w:t>del Plan de Desempeño</w:t>
      </w:r>
      <w:r w:rsidRPr="009408A6">
        <w:rPr>
          <w:rFonts w:ascii="Arial" w:hAnsi="Arial" w:cs="Arial"/>
          <w:bCs/>
          <w:sz w:val="22"/>
          <w:szCs w:val="22"/>
          <w:lang w:val="es-ES_tradnl"/>
        </w:rPr>
        <w:t>, para que cada responsable de los productos informe sobre los avances realizados, la consolidación de los productos y el logró de los objetivos.</w:t>
      </w:r>
      <w:r w:rsidR="00F3647D">
        <w:rPr>
          <w:rFonts w:ascii="Arial" w:hAnsi="Arial" w:cs="Arial"/>
          <w:bCs/>
          <w:sz w:val="22"/>
          <w:szCs w:val="22"/>
          <w:lang w:val="es-ES_tradnl"/>
        </w:rPr>
        <w:t xml:space="preserve"> Adicional a lo anterior y como recomendación general, </w:t>
      </w:r>
      <w:r w:rsidR="00BD622F">
        <w:rPr>
          <w:rFonts w:ascii="Arial" w:hAnsi="Arial" w:cs="Arial"/>
          <w:bCs/>
          <w:sz w:val="22"/>
          <w:szCs w:val="22"/>
          <w:lang w:val="es-ES_tradnl"/>
        </w:rPr>
        <w:t>se debe recordar</w:t>
      </w:r>
      <w:r w:rsidR="00F3647D">
        <w:rPr>
          <w:rFonts w:ascii="Arial" w:hAnsi="Arial" w:cs="Arial"/>
          <w:bCs/>
          <w:sz w:val="22"/>
          <w:szCs w:val="22"/>
          <w:lang w:val="es-ES_tradnl"/>
        </w:rPr>
        <w:t xml:space="preserve"> que los procesos, caracterizaciones, puntos de control</w:t>
      </w:r>
      <w:r w:rsidR="00B72051">
        <w:rPr>
          <w:rFonts w:ascii="Arial" w:hAnsi="Arial" w:cs="Arial"/>
          <w:bCs/>
          <w:sz w:val="22"/>
          <w:szCs w:val="22"/>
          <w:lang w:val="es-ES_tradnl"/>
        </w:rPr>
        <w:t>;</w:t>
      </w:r>
      <w:r w:rsidR="00F3647D">
        <w:rPr>
          <w:rFonts w:ascii="Arial" w:hAnsi="Arial" w:cs="Arial"/>
          <w:bCs/>
          <w:sz w:val="22"/>
          <w:szCs w:val="22"/>
          <w:lang w:val="es-ES_tradnl"/>
        </w:rPr>
        <w:t xml:space="preserve"> entre otros, son actividades que buscan</w:t>
      </w:r>
      <w:r w:rsidR="0014297E">
        <w:rPr>
          <w:rFonts w:ascii="Arial" w:hAnsi="Arial" w:cs="Arial"/>
          <w:bCs/>
          <w:sz w:val="22"/>
          <w:szCs w:val="22"/>
          <w:lang w:val="es-ES_tradnl"/>
        </w:rPr>
        <w:t>,</w:t>
      </w:r>
      <w:r w:rsidR="00F3647D">
        <w:rPr>
          <w:rFonts w:ascii="Arial" w:hAnsi="Arial" w:cs="Arial"/>
          <w:bCs/>
          <w:sz w:val="22"/>
          <w:szCs w:val="22"/>
          <w:lang w:val="es-ES_tradnl"/>
        </w:rPr>
        <w:t xml:space="preserve"> </w:t>
      </w:r>
      <w:r w:rsidR="0014297E">
        <w:rPr>
          <w:rFonts w:ascii="Arial" w:hAnsi="Arial" w:cs="Arial"/>
          <w:bCs/>
          <w:sz w:val="22"/>
          <w:szCs w:val="22"/>
          <w:lang w:val="es-ES_tradnl"/>
        </w:rPr>
        <w:t xml:space="preserve">a través de la identificación clara de las actividades a realizar, asignando a cada una de ellas un responsable, </w:t>
      </w:r>
      <w:r w:rsidR="00F3647D">
        <w:rPr>
          <w:rFonts w:ascii="Arial" w:hAnsi="Arial" w:cs="Arial"/>
          <w:bCs/>
          <w:sz w:val="22"/>
          <w:szCs w:val="22"/>
          <w:lang w:val="es-ES_tradnl"/>
        </w:rPr>
        <w:t>la superación de la</w:t>
      </w:r>
      <w:r w:rsidR="00B72051">
        <w:rPr>
          <w:rFonts w:ascii="Arial" w:hAnsi="Arial" w:cs="Arial"/>
          <w:bCs/>
          <w:sz w:val="22"/>
          <w:szCs w:val="22"/>
          <w:lang w:val="es-ES_tradnl"/>
        </w:rPr>
        <w:t>s</w:t>
      </w:r>
      <w:r w:rsidR="00F3647D">
        <w:rPr>
          <w:rFonts w:ascii="Arial" w:hAnsi="Arial" w:cs="Arial"/>
          <w:bCs/>
          <w:sz w:val="22"/>
          <w:szCs w:val="22"/>
          <w:lang w:val="es-ES_tradnl"/>
        </w:rPr>
        <w:t xml:space="preserve"> problemática</w:t>
      </w:r>
      <w:r w:rsidR="00B72051">
        <w:rPr>
          <w:rFonts w:ascii="Arial" w:hAnsi="Arial" w:cs="Arial"/>
          <w:bCs/>
          <w:sz w:val="22"/>
          <w:szCs w:val="22"/>
          <w:lang w:val="es-ES_tradnl"/>
        </w:rPr>
        <w:t>s</w:t>
      </w:r>
      <w:r w:rsidR="00F3647D">
        <w:rPr>
          <w:rFonts w:ascii="Arial" w:hAnsi="Arial" w:cs="Arial"/>
          <w:bCs/>
          <w:sz w:val="22"/>
          <w:szCs w:val="22"/>
          <w:lang w:val="es-ES_tradnl"/>
        </w:rPr>
        <w:t xml:space="preserve"> </w:t>
      </w:r>
      <w:r w:rsidR="005226EE">
        <w:rPr>
          <w:rFonts w:ascii="Arial" w:hAnsi="Arial" w:cs="Arial"/>
          <w:bCs/>
          <w:sz w:val="22"/>
          <w:szCs w:val="22"/>
          <w:lang w:val="es-ES_tradnl"/>
        </w:rPr>
        <w:t>evidenciada</w:t>
      </w:r>
      <w:r w:rsidR="00B72051">
        <w:rPr>
          <w:rFonts w:ascii="Arial" w:hAnsi="Arial" w:cs="Arial"/>
          <w:bCs/>
          <w:sz w:val="22"/>
          <w:szCs w:val="22"/>
          <w:lang w:val="es-ES_tradnl"/>
        </w:rPr>
        <w:t>s</w:t>
      </w:r>
      <w:r w:rsidR="00F3647D">
        <w:rPr>
          <w:rFonts w:ascii="Arial" w:hAnsi="Arial" w:cs="Arial"/>
          <w:bCs/>
          <w:sz w:val="22"/>
          <w:szCs w:val="22"/>
          <w:lang w:val="es-ES_tradnl"/>
        </w:rPr>
        <w:t>.</w:t>
      </w:r>
    </w:p>
    <w:p w14:paraId="19B35E43" w14:textId="77777777" w:rsidR="00F3647D" w:rsidRDefault="00F3647D" w:rsidP="0037127F">
      <w:pPr>
        <w:contextualSpacing/>
        <w:jc w:val="both"/>
        <w:rPr>
          <w:rFonts w:ascii="Arial" w:hAnsi="Arial" w:cs="Arial"/>
          <w:bCs/>
          <w:sz w:val="22"/>
          <w:szCs w:val="22"/>
          <w:lang w:val="es-ES_tradnl"/>
        </w:rPr>
      </w:pPr>
    </w:p>
    <w:p w14:paraId="1133EF5C" w14:textId="77777777" w:rsidR="00B72051" w:rsidRDefault="00F3647D" w:rsidP="00BF20B9">
      <w:pPr>
        <w:contextualSpacing/>
        <w:jc w:val="both"/>
        <w:rPr>
          <w:rFonts w:ascii="Arial" w:hAnsi="Arial" w:cs="Arial"/>
          <w:bCs/>
          <w:sz w:val="22"/>
          <w:szCs w:val="22"/>
          <w:lang w:val="es-ES_tradnl"/>
        </w:rPr>
      </w:pPr>
      <w:r>
        <w:rPr>
          <w:rFonts w:ascii="Arial" w:hAnsi="Arial" w:cs="Arial"/>
          <w:bCs/>
          <w:sz w:val="22"/>
          <w:szCs w:val="22"/>
          <w:lang w:val="es-ES_tradnl"/>
        </w:rPr>
        <w:t>Los procesos misionales de la Entidad debe</w:t>
      </w:r>
      <w:r w:rsidR="00CE0B29">
        <w:rPr>
          <w:rFonts w:ascii="Arial" w:hAnsi="Arial" w:cs="Arial"/>
          <w:bCs/>
          <w:sz w:val="22"/>
          <w:szCs w:val="22"/>
          <w:lang w:val="es-ES_tradnl"/>
        </w:rPr>
        <w:t>n</w:t>
      </w:r>
      <w:r>
        <w:rPr>
          <w:rFonts w:ascii="Arial" w:hAnsi="Arial" w:cs="Arial"/>
          <w:bCs/>
          <w:sz w:val="22"/>
          <w:szCs w:val="22"/>
          <w:lang w:val="es-ES_tradnl"/>
        </w:rPr>
        <w:t xml:space="preserve"> ir aunados a un mapa </w:t>
      </w:r>
      <w:r w:rsidR="005226EE">
        <w:rPr>
          <w:rFonts w:ascii="Arial" w:hAnsi="Arial" w:cs="Arial"/>
          <w:bCs/>
          <w:sz w:val="22"/>
          <w:szCs w:val="22"/>
          <w:lang w:val="es-ES_tradnl"/>
        </w:rPr>
        <w:t xml:space="preserve">de </w:t>
      </w:r>
      <w:r>
        <w:rPr>
          <w:rFonts w:ascii="Arial" w:hAnsi="Arial" w:cs="Arial"/>
          <w:bCs/>
          <w:sz w:val="22"/>
          <w:szCs w:val="22"/>
          <w:lang w:val="es-ES_tradnl"/>
        </w:rPr>
        <w:t>procesos y estar articulados en un sistema de gestión</w:t>
      </w:r>
      <w:r w:rsidR="0014297E">
        <w:rPr>
          <w:rFonts w:ascii="Arial" w:hAnsi="Arial" w:cs="Arial"/>
          <w:bCs/>
          <w:sz w:val="22"/>
          <w:szCs w:val="22"/>
          <w:lang w:val="es-ES_tradnl"/>
        </w:rPr>
        <w:t>. E</w:t>
      </w:r>
      <w:r>
        <w:rPr>
          <w:rFonts w:ascii="Arial" w:hAnsi="Arial" w:cs="Arial"/>
          <w:bCs/>
          <w:sz w:val="22"/>
          <w:szCs w:val="22"/>
          <w:lang w:val="es-ES_tradnl"/>
        </w:rPr>
        <w:t xml:space="preserve">s por ello </w:t>
      </w:r>
      <w:r w:rsidR="00B72051">
        <w:rPr>
          <w:rFonts w:ascii="Arial" w:hAnsi="Arial" w:cs="Arial"/>
          <w:bCs/>
          <w:sz w:val="22"/>
          <w:szCs w:val="22"/>
          <w:lang w:val="es-ES_tradnl"/>
        </w:rPr>
        <w:t>por lo que</w:t>
      </w:r>
      <w:r>
        <w:rPr>
          <w:rFonts w:ascii="Arial" w:hAnsi="Arial" w:cs="Arial"/>
          <w:bCs/>
          <w:sz w:val="22"/>
          <w:szCs w:val="22"/>
          <w:lang w:val="es-ES_tradnl"/>
        </w:rPr>
        <w:t xml:space="preserve"> </w:t>
      </w:r>
      <w:r w:rsidR="00B72051">
        <w:rPr>
          <w:rFonts w:ascii="Arial" w:hAnsi="Arial" w:cs="Arial"/>
          <w:bCs/>
          <w:sz w:val="22"/>
          <w:szCs w:val="22"/>
          <w:lang w:val="es-ES_tradnl"/>
        </w:rPr>
        <w:t xml:space="preserve">la </w:t>
      </w:r>
      <w:r>
        <w:rPr>
          <w:rFonts w:ascii="Arial" w:hAnsi="Arial" w:cs="Arial"/>
          <w:bCs/>
          <w:sz w:val="22"/>
          <w:szCs w:val="22"/>
          <w:lang w:val="es-ES_tradnl"/>
        </w:rPr>
        <w:t>Función Pública ha desarrollado todo un Sistema Integrado de Planeación y Gestión – SIPG, el cual busca fortalecer los procesos nuevos y existentes no solo a través de su consolidación</w:t>
      </w:r>
      <w:r w:rsidR="005226EE">
        <w:rPr>
          <w:rFonts w:ascii="Arial" w:hAnsi="Arial" w:cs="Arial"/>
          <w:bCs/>
          <w:sz w:val="22"/>
          <w:szCs w:val="22"/>
          <w:lang w:val="es-ES_tradnl"/>
        </w:rPr>
        <w:t>,</w:t>
      </w:r>
      <w:r>
        <w:rPr>
          <w:rFonts w:ascii="Arial" w:hAnsi="Arial" w:cs="Arial"/>
          <w:bCs/>
          <w:sz w:val="22"/>
          <w:szCs w:val="22"/>
          <w:lang w:val="es-ES_tradnl"/>
        </w:rPr>
        <w:t xml:space="preserve"> sino en el control de </w:t>
      </w:r>
      <w:r w:rsidR="005226EE">
        <w:rPr>
          <w:rFonts w:ascii="Arial" w:hAnsi="Arial" w:cs="Arial"/>
          <w:bCs/>
          <w:sz w:val="22"/>
          <w:szCs w:val="22"/>
          <w:lang w:val="es-ES_tradnl"/>
        </w:rPr>
        <w:t>estos</w:t>
      </w:r>
      <w:r w:rsidR="0014297E">
        <w:rPr>
          <w:rFonts w:ascii="Arial" w:hAnsi="Arial" w:cs="Arial"/>
          <w:bCs/>
          <w:sz w:val="22"/>
          <w:szCs w:val="22"/>
          <w:lang w:val="es-ES_tradnl"/>
        </w:rPr>
        <w:t>,</w:t>
      </w:r>
      <w:r>
        <w:rPr>
          <w:rFonts w:ascii="Arial" w:hAnsi="Arial" w:cs="Arial"/>
          <w:bCs/>
          <w:sz w:val="22"/>
          <w:szCs w:val="22"/>
          <w:lang w:val="es-ES_tradnl"/>
        </w:rPr>
        <w:t xml:space="preserve"> tanto para Entidades de orden nacional como </w:t>
      </w:r>
      <w:r w:rsidR="00CE0B29">
        <w:rPr>
          <w:rFonts w:ascii="Arial" w:hAnsi="Arial" w:cs="Arial"/>
          <w:bCs/>
          <w:sz w:val="22"/>
          <w:szCs w:val="22"/>
          <w:lang w:val="es-ES_tradnl"/>
        </w:rPr>
        <w:t>territoriales. En ese orden, se anexa una g</w:t>
      </w:r>
      <w:r w:rsidR="00CE0B29" w:rsidRPr="00CE0B29">
        <w:rPr>
          <w:rFonts w:ascii="Arial" w:hAnsi="Arial" w:cs="Arial"/>
          <w:bCs/>
          <w:sz w:val="22"/>
          <w:szCs w:val="22"/>
          <w:lang w:val="es-ES_tradnl"/>
        </w:rPr>
        <w:t>u</w:t>
      </w:r>
      <w:r w:rsidR="00CE0B29">
        <w:rPr>
          <w:rFonts w:ascii="Arial" w:hAnsi="Arial" w:cs="Arial"/>
          <w:bCs/>
          <w:sz w:val="22"/>
          <w:szCs w:val="22"/>
          <w:lang w:val="es-ES_tradnl"/>
        </w:rPr>
        <w:t>í</w:t>
      </w:r>
      <w:r w:rsidR="00CE0B29" w:rsidRPr="00CE0B29">
        <w:rPr>
          <w:rFonts w:ascii="Arial" w:hAnsi="Arial" w:cs="Arial"/>
          <w:bCs/>
          <w:sz w:val="22"/>
          <w:szCs w:val="22"/>
          <w:lang w:val="es-ES_tradnl"/>
        </w:rPr>
        <w:t>a</w:t>
      </w:r>
      <w:r w:rsidR="00CE0B29">
        <w:rPr>
          <w:rFonts w:ascii="Arial" w:hAnsi="Arial" w:cs="Arial"/>
          <w:bCs/>
          <w:sz w:val="22"/>
          <w:szCs w:val="22"/>
          <w:lang w:val="es-ES_tradnl"/>
        </w:rPr>
        <w:t xml:space="preserve"> </w:t>
      </w:r>
      <w:r w:rsidR="00CE0B29" w:rsidRPr="00CE0B29">
        <w:rPr>
          <w:rFonts w:ascii="Arial" w:hAnsi="Arial" w:cs="Arial"/>
          <w:bCs/>
          <w:sz w:val="22"/>
          <w:szCs w:val="22"/>
          <w:lang w:val="es-ES_tradnl"/>
        </w:rPr>
        <w:t>para</w:t>
      </w:r>
      <w:r w:rsidR="00CE0B29">
        <w:rPr>
          <w:rFonts w:ascii="Arial" w:hAnsi="Arial" w:cs="Arial"/>
          <w:bCs/>
          <w:sz w:val="22"/>
          <w:szCs w:val="22"/>
          <w:lang w:val="es-ES_tradnl"/>
        </w:rPr>
        <w:t xml:space="preserve"> </w:t>
      </w:r>
      <w:r w:rsidR="00CE0B29" w:rsidRPr="00CE0B29">
        <w:rPr>
          <w:rFonts w:ascii="Arial" w:hAnsi="Arial" w:cs="Arial"/>
          <w:bCs/>
          <w:sz w:val="22"/>
          <w:szCs w:val="22"/>
          <w:lang w:val="es-ES_tradnl"/>
        </w:rPr>
        <w:t>e</w:t>
      </w:r>
      <w:r w:rsidR="00CE0B29">
        <w:rPr>
          <w:rFonts w:ascii="Arial" w:hAnsi="Arial" w:cs="Arial"/>
          <w:bCs/>
          <w:sz w:val="22"/>
          <w:szCs w:val="22"/>
          <w:lang w:val="es-ES_tradnl"/>
        </w:rPr>
        <w:t xml:space="preserve">l diseño </w:t>
      </w:r>
      <w:r w:rsidR="00CE0B29" w:rsidRPr="00CE0B29">
        <w:rPr>
          <w:rFonts w:ascii="Arial" w:hAnsi="Arial" w:cs="Arial"/>
          <w:bCs/>
          <w:sz w:val="22"/>
          <w:szCs w:val="22"/>
          <w:lang w:val="es-ES_tradnl"/>
        </w:rPr>
        <w:t>de</w:t>
      </w:r>
      <w:r w:rsidR="00CE0B29">
        <w:rPr>
          <w:rFonts w:ascii="Arial" w:hAnsi="Arial" w:cs="Arial"/>
          <w:bCs/>
          <w:sz w:val="22"/>
          <w:szCs w:val="22"/>
          <w:lang w:val="es-ES_tradnl"/>
        </w:rPr>
        <w:t xml:space="preserve"> </w:t>
      </w:r>
      <w:r w:rsidR="00CE0B29" w:rsidRPr="00CE0B29">
        <w:rPr>
          <w:rFonts w:ascii="Arial" w:hAnsi="Arial" w:cs="Arial"/>
          <w:bCs/>
          <w:sz w:val="22"/>
          <w:szCs w:val="22"/>
          <w:lang w:val="es-ES_tradnl"/>
        </w:rPr>
        <w:t>procesos</w:t>
      </w:r>
      <w:r w:rsidR="00CE0B29">
        <w:rPr>
          <w:rFonts w:ascii="Arial" w:hAnsi="Arial" w:cs="Arial"/>
          <w:bCs/>
          <w:sz w:val="22"/>
          <w:szCs w:val="22"/>
          <w:lang w:val="es-ES_tradnl"/>
        </w:rPr>
        <w:t xml:space="preserve"> elaborada por dicha Entidad</w:t>
      </w:r>
      <w:r w:rsidR="0014297E">
        <w:rPr>
          <w:rFonts w:ascii="Arial" w:hAnsi="Arial" w:cs="Arial"/>
          <w:bCs/>
          <w:sz w:val="22"/>
          <w:szCs w:val="22"/>
          <w:lang w:val="es-ES_tradnl"/>
        </w:rPr>
        <w:t>. O</w:t>
      </w:r>
      <w:r w:rsidR="005226EE">
        <w:rPr>
          <w:rFonts w:ascii="Arial" w:hAnsi="Arial" w:cs="Arial"/>
          <w:bCs/>
          <w:sz w:val="22"/>
          <w:szCs w:val="22"/>
          <w:lang w:val="es-ES_tradnl"/>
        </w:rPr>
        <w:t>tra</w:t>
      </w:r>
      <w:r w:rsidR="00CE0B29">
        <w:rPr>
          <w:rFonts w:ascii="Arial" w:hAnsi="Arial" w:cs="Arial"/>
          <w:bCs/>
          <w:sz w:val="22"/>
          <w:szCs w:val="22"/>
          <w:lang w:val="es-ES_tradnl"/>
        </w:rPr>
        <w:t xml:space="preserve"> información</w:t>
      </w:r>
      <w:r w:rsidR="005226EE">
        <w:rPr>
          <w:rFonts w:ascii="Arial" w:hAnsi="Arial" w:cs="Arial"/>
          <w:bCs/>
          <w:sz w:val="22"/>
          <w:szCs w:val="22"/>
          <w:lang w:val="es-ES_tradnl"/>
        </w:rPr>
        <w:t xml:space="preserve"> relevante se</w:t>
      </w:r>
      <w:r w:rsidR="00CE0B29">
        <w:rPr>
          <w:rFonts w:ascii="Arial" w:hAnsi="Arial" w:cs="Arial"/>
          <w:bCs/>
          <w:sz w:val="22"/>
          <w:szCs w:val="22"/>
          <w:lang w:val="es-ES_tradnl"/>
        </w:rPr>
        <w:t xml:space="preserve"> encuentra en el siguiente </w:t>
      </w:r>
      <w:r w:rsidR="00435AB4">
        <w:rPr>
          <w:rFonts w:ascii="Arial" w:hAnsi="Arial" w:cs="Arial"/>
          <w:bCs/>
          <w:sz w:val="22"/>
          <w:szCs w:val="22"/>
          <w:lang w:val="es-ES_tradnl"/>
        </w:rPr>
        <w:t>enlace</w:t>
      </w:r>
      <w:r w:rsidR="00CE0B29">
        <w:rPr>
          <w:rFonts w:ascii="Arial" w:hAnsi="Arial" w:cs="Arial"/>
          <w:bCs/>
          <w:sz w:val="22"/>
          <w:szCs w:val="22"/>
          <w:lang w:val="es-ES_tradnl"/>
        </w:rPr>
        <w:t>:</w:t>
      </w:r>
    </w:p>
    <w:p w14:paraId="107246AF" w14:textId="77777777" w:rsidR="00B72051" w:rsidRDefault="00B72051" w:rsidP="00BF20B9">
      <w:pPr>
        <w:contextualSpacing/>
        <w:jc w:val="both"/>
        <w:rPr>
          <w:rFonts w:ascii="Arial" w:hAnsi="Arial" w:cs="Arial"/>
          <w:bCs/>
          <w:sz w:val="22"/>
          <w:szCs w:val="22"/>
          <w:lang w:val="es-ES_tradnl"/>
        </w:rPr>
      </w:pPr>
    </w:p>
    <w:p w14:paraId="0B0E6C23" w14:textId="77777777" w:rsidR="00CE0B29" w:rsidRPr="0037127F" w:rsidRDefault="00C20FC1" w:rsidP="0037127F">
      <w:pPr>
        <w:contextualSpacing/>
        <w:jc w:val="both"/>
        <w:rPr>
          <w:rFonts w:ascii="Arial" w:hAnsi="Arial" w:cs="Arial"/>
          <w:bCs/>
          <w:sz w:val="20"/>
          <w:szCs w:val="20"/>
          <w:lang w:val="es-ES_tradnl"/>
        </w:rPr>
      </w:pPr>
      <w:hyperlink r:id="rId28" w:history="1">
        <w:r w:rsidR="00CE0B29" w:rsidRPr="0037127F">
          <w:rPr>
            <w:rStyle w:val="Hipervnculo"/>
            <w:rFonts w:ascii="Arial" w:hAnsi="Arial" w:cs="Arial"/>
            <w:bCs/>
            <w:sz w:val="20"/>
            <w:szCs w:val="20"/>
            <w:lang w:val="es-ES_tradnl"/>
          </w:rPr>
          <w:t>https://www.funcionpublica.gov.co/web/MIPG</w:t>
        </w:r>
      </w:hyperlink>
      <w:r w:rsidR="00CE0B29" w:rsidRPr="0037127F">
        <w:rPr>
          <w:rFonts w:ascii="Arial" w:hAnsi="Arial" w:cs="Arial"/>
          <w:bCs/>
          <w:sz w:val="20"/>
          <w:szCs w:val="20"/>
          <w:lang w:val="es-ES_tradnl"/>
        </w:rPr>
        <w:t xml:space="preserve">. </w:t>
      </w:r>
    </w:p>
    <w:p w14:paraId="435735E9" w14:textId="77777777" w:rsidR="001D3E6F" w:rsidRDefault="001D3E6F" w:rsidP="0037127F">
      <w:pPr>
        <w:tabs>
          <w:tab w:val="left" w:pos="3206"/>
          <w:tab w:val="left" w:pos="6338"/>
        </w:tabs>
        <w:contextualSpacing/>
        <w:jc w:val="both"/>
        <w:rPr>
          <w:rFonts w:ascii="Arial" w:hAnsi="Arial" w:cs="Arial"/>
          <w:sz w:val="22"/>
          <w:szCs w:val="22"/>
          <w:lang w:val="es-CO"/>
        </w:rPr>
      </w:pPr>
    </w:p>
    <w:p w14:paraId="03BBF228" w14:textId="77777777" w:rsidR="001D3E6F" w:rsidRDefault="001D3E6F" w:rsidP="0037127F">
      <w:pPr>
        <w:tabs>
          <w:tab w:val="left" w:pos="3206"/>
          <w:tab w:val="left" w:pos="6338"/>
        </w:tabs>
        <w:contextualSpacing/>
        <w:jc w:val="both"/>
        <w:rPr>
          <w:rFonts w:ascii="Arial" w:hAnsi="Arial" w:cs="Arial"/>
          <w:sz w:val="22"/>
          <w:szCs w:val="22"/>
          <w:lang w:val="es-CO"/>
        </w:rPr>
      </w:pPr>
    </w:p>
    <w:p w14:paraId="5C459915" w14:textId="77777777" w:rsidR="001D3E6F" w:rsidRDefault="001D3E6F" w:rsidP="0037127F">
      <w:pPr>
        <w:contextualSpacing/>
        <w:jc w:val="both"/>
        <w:rPr>
          <w:rFonts w:ascii="Arial" w:hAnsi="Arial" w:cs="Arial"/>
          <w:sz w:val="16"/>
          <w:szCs w:val="16"/>
        </w:rPr>
      </w:pPr>
      <w:r>
        <w:rPr>
          <w:rFonts w:ascii="Arial" w:hAnsi="Arial" w:cs="Arial"/>
          <w:b/>
          <w:sz w:val="16"/>
          <w:szCs w:val="16"/>
        </w:rPr>
        <w:t>Aprobó:</w:t>
      </w:r>
      <w:r>
        <w:rPr>
          <w:rFonts w:ascii="Arial" w:hAnsi="Arial" w:cs="Arial"/>
          <w:sz w:val="16"/>
          <w:szCs w:val="16"/>
        </w:rPr>
        <w:t xml:space="preserve"> Fernando Olivera</w:t>
      </w:r>
    </w:p>
    <w:p w14:paraId="750EAF70" w14:textId="77777777" w:rsidR="001D3E6F" w:rsidRDefault="001D3E6F" w:rsidP="0037127F">
      <w:pPr>
        <w:contextualSpacing/>
        <w:jc w:val="both"/>
        <w:rPr>
          <w:rFonts w:ascii="Arial" w:hAnsi="Arial" w:cs="Arial"/>
          <w:sz w:val="16"/>
          <w:szCs w:val="16"/>
        </w:rPr>
      </w:pPr>
      <w:r>
        <w:rPr>
          <w:rFonts w:ascii="Arial" w:hAnsi="Arial" w:cs="Arial"/>
          <w:b/>
          <w:sz w:val="16"/>
          <w:szCs w:val="16"/>
        </w:rPr>
        <w:t xml:space="preserve">Revisión Jurídica: </w:t>
      </w:r>
      <w:r>
        <w:rPr>
          <w:rFonts w:ascii="Arial" w:hAnsi="Arial" w:cs="Arial"/>
          <w:sz w:val="16"/>
          <w:szCs w:val="16"/>
        </w:rPr>
        <w:t>Carlos Barona</w:t>
      </w:r>
    </w:p>
    <w:p w14:paraId="4F6D62B5" w14:textId="77777777" w:rsidR="001D3E6F" w:rsidRDefault="001D3E6F" w:rsidP="0037127F">
      <w:pPr>
        <w:contextualSpacing/>
        <w:rPr>
          <w:rFonts w:ascii="Arial" w:hAnsi="Arial" w:cs="Arial"/>
          <w:sz w:val="16"/>
          <w:szCs w:val="16"/>
        </w:rPr>
      </w:pPr>
      <w:bookmarkStart w:id="3" w:name="REVISA_MP"/>
      <w:r>
        <w:rPr>
          <w:rFonts w:ascii="Arial" w:hAnsi="Arial" w:cs="Arial"/>
          <w:b/>
          <w:sz w:val="16"/>
          <w:szCs w:val="16"/>
        </w:rPr>
        <w:t>Revisión Técnica:</w:t>
      </w:r>
      <w:r>
        <w:rPr>
          <w:rFonts w:ascii="Arial" w:hAnsi="Arial" w:cs="Arial"/>
          <w:sz w:val="16"/>
          <w:szCs w:val="16"/>
        </w:rPr>
        <w:t xml:space="preserve"> Carlos Mendoza</w:t>
      </w:r>
      <w:bookmarkEnd w:id="3"/>
    </w:p>
    <w:p w14:paraId="32709FE2" w14:textId="77777777" w:rsidR="00BC58C8" w:rsidRPr="008D513F" w:rsidRDefault="001D3E6F" w:rsidP="0037127F">
      <w:pPr>
        <w:contextualSpacing/>
      </w:pPr>
      <w:r>
        <w:rPr>
          <w:rFonts w:ascii="Arial" w:hAnsi="Arial" w:cs="Arial"/>
          <w:b/>
          <w:sz w:val="16"/>
          <w:szCs w:val="16"/>
        </w:rPr>
        <w:t>Elaboró</w:t>
      </w:r>
      <w:r>
        <w:rPr>
          <w:rFonts w:ascii="Arial" w:hAnsi="Arial" w:cs="Arial"/>
          <w:sz w:val="16"/>
          <w:szCs w:val="16"/>
        </w:rPr>
        <w:t xml:space="preserve">: </w:t>
      </w:r>
      <w:bookmarkStart w:id="4" w:name="ELABORA"/>
      <w:bookmarkEnd w:id="4"/>
      <w:r>
        <w:rPr>
          <w:rFonts w:ascii="Arial" w:hAnsi="Arial" w:cs="Arial"/>
          <w:sz w:val="16"/>
          <w:szCs w:val="16"/>
        </w:rPr>
        <w:t>Luisa Corredor</w:t>
      </w:r>
    </w:p>
    <w:sectPr w:rsidR="00BC58C8" w:rsidRPr="008D513F" w:rsidSect="004E432F">
      <w:headerReference w:type="default" r:id="rId29"/>
      <w:footerReference w:type="default" r:id="rId30"/>
      <w:headerReference w:type="first" r:id="rId31"/>
      <w:footerReference w:type="first" r:id="rId32"/>
      <w:footnotePr>
        <w:numFmt w:val="upperLetter"/>
      </w:footnotePr>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631EA" w14:textId="77777777" w:rsidR="00E3355A" w:rsidRDefault="00E3355A" w:rsidP="00F71345">
      <w:r>
        <w:separator/>
      </w:r>
    </w:p>
  </w:endnote>
  <w:endnote w:type="continuationSeparator" w:id="0">
    <w:p w14:paraId="2BA15A3E" w14:textId="77777777" w:rsidR="00E3355A" w:rsidRDefault="00E3355A"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70672" w14:textId="77777777" w:rsidR="000229B3" w:rsidRPr="008A6CDA" w:rsidRDefault="000229B3" w:rsidP="008A6CDA">
    <w:pPr>
      <w:pStyle w:val="Body"/>
      <w:spacing w:line="192" w:lineRule="auto"/>
      <w:rPr>
        <w:rFonts w:ascii="Arial" w:hAnsi="Arial" w:cs="Arial"/>
        <w:b/>
        <w:color w:val="595959"/>
        <w:sz w:val="16"/>
        <w:szCs w:val="16"/>
        <w:lang w:val="es-ES_tradnl"/>
      </w:rPr>
    </w:pPr>
    <w:r w:rsidRPr="008A6CDA">
      <w:rPr>
        <w:rFonts w:ascii="Arial" w:hAnsi="Arial" w:cs="Arial"/>
        <w:b/>
        <w:color w:val="595959"/>
        <w:sz w:val="16"/>
        <w:szCs w:val="16"/>
        <w:lang w:val="es-ES_tradnl"/>
      </w:rPr>
      <w:t>Ministerio de Hacienda y Crédito Público</w:t>
    </w:r>
  </w:p>
  <w:p w14:paraId="430F1B9B"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 xml:space="preserve">Código </w:t>
    </w:r>
  </w:p>
  <w:p w14:paraId="35A2DB22"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Postal 111711</w:t>
    </w:r>
  </w:p>
  <w:p w14:paraId="43BD6851"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PBX (571) 381 1700</w:t>
    </w:r>
  </w:p>
  <w:p w14:paraId="5457B168"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Atención al Ciudadano (571) 6021270 - Línea Nacional: 01 8000 910071</w:t>
    </w:r>
  </w:p>
  <w:p w14:paraId="433DD5A5"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atencioncliente@minhacienda.gov.co</w:t>
    </w:r>
  </w:p>
  <w:p w14:paraId="363A063D"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Carrera 8 No. 6C- 38 Bogotá D.C.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62B1" w14:textId="77777777" w:rsidR="000229B3" w:rsidRPr="00F01F75" w:rsidRDefault="00C20FC1" w:rsidP="00F01F75">
    <w:pPr>
      <w:pStyle w:val="Piedepgina"/>
    </w:pPr>
    <w:r>
      <w:rPr>
        <w:rFonts w:ascii="Times New Roman" w:eastAsiaTheme="minorEastAsia" w:hAnsi="Times New Roman" w:cs="Times New Roman"/>
        <w:noProof/>
        <w:sz w:val="24"/>
        <w:szCs w:val="24"/>
        <w:lang w:eastAsia="es-CO"/>
      </w:rPr>
      <w:pict w14:anchorId="53DC2771">
        <v:shapetype id="_x0000_t202" coordsize="21600,21600" o:spt="202" path="m,l,21600r21600,l21600,xe">
          <v:stroke joinstyle="miter"/>
          <v:path gradientshapeok="t" o:connecttype="rect"/>
        </v:shapetype>
        <v:shape id="Cuadro de texto 6" o:spid="_x0000_s1025" type="#_x0000_t202" style="position:absolute;margin-left:-23pt;margin-top:-49.7pt;width:305.6pt;height:60.5pt;z-index:2516643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" filled="f" stroked="f">
          <v:textbox inset=",7.2pt,,7.2pt">
            <w:txbxContent>
              <w:p w14:paraId="20EDCBDE" w14:textId="77777777" w:rsidR="000229B3" w:rsidRPr="008A6CDA" w:rsidRDefault="000229B3" w:rsidP="008A6CDA">
                <w:pPr>
                  <w:pStyle w:val="Body"/>
                  <w:spacing w:line="192" w:lineRule="auto"/>
                  <w:rPr>
                    <w:rFonts w:ascii="Arial" w:hAnsi="Arial" w:cs="Arial"/>
                    <w:b/>
                    <w:color w:val="595959"/>
                    <w:sz w:val="16"/>
                    <w:szCs w:val="16"/>
                    <w:lang w:val="es-ES_tradnl"/>
                  </w:rPr>
                </w:pPr>
                <w:r w:rsidRPr="008A6CDA">
                  <w:rPr>
                    <w:rFonts w:ascii="Arial" w:hAnsi="Arial" w:cs="Arial"/>
                    <w:b/>
                    <w:color w:val="595959"/>
                    <w:sz w:val="16"/>
                    <w:szCs w:val="16"/>
                    <w:lang w:val="es-ES_tradnl"/>
                  </w:rPr>
                  <w:t>Ministerio de Hacienda y Crédito Público</w:t>
                </w:r>
              </w:p>
              <w:p w14:paraId="5DB2C00A"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Código Postal 111711</w:t>
                </w:r>
              </w:p>
              <w:p w14:paraId="2D7E28E9"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PBX (571) 381 1700</w:t>
                </w:r>
              </w:p>
              <w:p w14:paraId="5BF42DFD"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Atención al Ciudadano (571) 6021270 - Línea Nacional: 01 8000 910071</w:t>
                </w:r>
              </w:p>
              <w:p w14:paraId="4195175B"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atencioncliente@minhacienda.gov.co</w:t>
                </w:r>
              </w:p>
              <w:p w14:paraId="0FADCCBD" w14:textId="77777777" w:rsidR="000229B3" w:rsidRPr="008A6CDA" w:rsidRDefault="000229B3" w:rsidP="008A6CDA">
                <w:pPr>
                  <w:pStyle w:val="Body"/>
                  <w:spacing w:line="192" w:lineRule="auto"/>
                  <w:rPr>
                    <w:rFonts w:ascii="Arial" w:hAnsi="Arial" w:cs="Arial"/>
                    <w:color w:val="595959"/>
                    <w:sz w:val="16"/>
                    <w:szCs w:val="16"/>
                    <w:lang w:val="es-ES_tradnl"/>
                  </w:rPr>
                </w:pPr>
                <w:r w:rsidRPr="008A6CDA">
                  <w:rPr>
                    <w:rFonts w:ascii="Arial" w:hAnsi="Arial" w:cs="Arial"/>
                    <w:color w:val="595959"/>
                    <w:sz w:val="16"/>
                    <w:szCs w:val="16"/>
                    <w:lang w:val="es-ES_tradnl"/>
                  </w:rPr>
                  <w:t>Carrera 8 No. 6C- 38 Bogotá D.C.</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40CEA" w14:textId="77777777" w:rsidR="00E3355A" w:rsidRDefault="00E3355A" w:rsidP="00F71345">
      <w:r>
        <w:separator/>
      </w:r>
    </w:p>
  </w:footnote>
  <w:footnote w:type="continuationSeparator" w:id="0">
    <w:p w14:paraId="6837CFD3" w14:textId="77777777" w:rsidR="00E3355A" w:rsidRDefault="00E3355A" w:rsidP="00F71345">
      <w:r>
        <w:continuationSeparator/>
      </w:r>
    </w:p>
  </w:footnote>
  <w:footnote w:id="1">
    <w:p w14:paraId="3FE20C51" w14:textId="77777777" w:rsidR="000229B3" w:rsidRPr="00EE1DEF" w:rsidRDefault="000229B3" w:rsidP="00AB1EBF">
      <w:pPr>
        <w:pStyle w:val="Textonotapie"/>
        <w:jc w:val="both"/>
        <w:rPr>
          <w:lang w:val="es-CO"/>
        </w:rPr>
      </w:pPr>
      <w:r>
        <w:rPr>
          <w:rStyle w:val="Refdenotaalpie"/>
        </w:rPr>
        <w:footnoteRef/>
      </w:r>
      <w:r>
        <w:t xml:space="preserve"> </w:t>
      </w:r>
      <w:r w:rsidRPr="00AB1EBF">
        <w:rPr>
          <w:rFonts w:ascii="Arial" w:hAnsi="Arial" w:cs="Arial"/>
          <w:sz w:val="16"/>
          <w:szCs w:val="16"/>
          <w:lang w:val="es-CO"/>
        </w:rPr>
        <w:t>Esta situación no puede corroborarse al no contarse con la ejecución presupuestal de la vigencia 2019 dentro de la información entregada por el Municipio a la comisión del DNP que realizó la visita de monitoreo.</w:t>
      </w:r>
    </w:p>
  </w:footnote>
  <w:footnote w:id="2">
    <w:p w14:paraId="5DFF5957" w14:textId="77777777" w:rsidR="000229B3" w:rsidRPr="00435AB4" w:rsidRDefault="000229B3" w:rsidP="00BA30A0">
      <w:pPr>
        <w:pStyle w:val="Textonotapie"/>
        <w:rPr>
          <w:rFonts w:ascii="Arial" w:hAnsi="Arial" w:cs="Arial"/>
          <w:sz w:val="18"/>
          <w:szCs w:val="18"/>
          <w:lang w:val="es-CO"/>
        </w:rPr>
      </w:pPr>
      <w:r w:rsidRPr="00435AB4">
        <w:rPr>
          <w:rStyle w:val="Refdenotaalpie"/>
          <w:rFonts w:ascii="Arial" w:hAnsi="Arial" w:cs="Arial"/>
          <w:sz w:val="18"/>
          <w:szCs w:val="18"/>
        </w:rPr>
        <w:footnoteRef/>
      </w:r>
      <w:r w:rsidRPr="00435AB4">
        <w:rPr>
          <w:rFonts w:ascii="Arial" w:hAnsi="Arial" w:cs="Arial"/>
          <w:sz w:val="18"/>
          <w:szCs w:val="18"/>
        </w:rPr>
        <w:t xml:space="preserve"> </w:t>
      </w:r>
      <w:r w:rsidRPr="00435AB4">
        <w:rPr>
          <w:rFonts w:ascii="Arial" w:hAnsi="Arial" w:cs="Arial"/>
          <w:sz w:val="18"/>
          <w:szCs w:val="18"/>
          <w:lang w:val="es-CO"/>
        </w:rPr>
        <w:t xml:space="preserve">Enlace para acceder al documento: chrome-extension://efaidnbmnnnibpcajpcglclefindmkaj/https://colaboracion.dnp.gov.co/CDT/Inversiones%20y%20finanzas%20pblicas/MGA_WEB/Documento%20Base%20Modulo%20Teoria%20de%20Proyectos.pdf </w:t>
      </w:r>
    </w:p>
  </w:footnote>
  <w:footnote w:id="3">
    <w:p w14:paraId="2813373F" w14:textId="77777777" w:rsidR="000229B3" w:rsidRPr="00435AB4" w:rsidRDefault="000229B3" w:rsidP="00225D27">
      <w:pPr>
        <w:pStyle w:val="Textonotapie"/>
        <w:rPr>
          <w:rFonts w:ascii="Arial" w:hAnsi="Arial" w:cs="Arial"/>
          <w:sz w:val="18"/>
          <w:szCs w:val="18"/>
          <w:lang w:val="es-CO"/>
        </w:rPr>
      </w:pPr>
      <w:r w:rsidRPr="00435AB4">
        <w:rPr>
          <w:rStyle w:val="Refdenotaalpie"/>
          <w:rFonts w:ascii="Arial" w:hAnsi="Arial" w:cs="Arial"/>
          <w:sz w:val="18"/>
          <w:szCs w:val="18"/>
        </w:rPr>
        <w:footnoteRef/>
      </w:r>
      <w:r w:rsidRPr="00435AB4">
        <w:rPr>
          <w:rFonts w:ascii="Arial" w:hAnsi="Arial" w:cs="Arial"/>
          <w:sz w:val="18"/>
          <w:szCs w:val="18"/>
        </w:rPr>
        <w:t xml:space="preserve"> MANUAL DE PROCEDIMIENTOS DEL BANCO DE PROGRAMAS – DNP, Enlace: chrome-extension://efaidnbmnnnibpcajpcglclefindmkaj/https://colaboracion.dnp.gov.co/CDT/Inversiones%20y%20finanzas%20pblicas/MANUAL_DE_PROCEDIMIENTOS_DEL_BANCO.pdf. </w:t>
      </w:r>
    </w:p>
  </w:footnote>
  <w:footnote w:id="4">
    <w:p w14:paraId="043B4129" w14:textId="77777777" w:rsidR="000229B3" w:rsidRPr="00435AB4" w:rsidRDefault="000229B3" w:rsidP="00225D27">
      <w:pPr>
        <w:pStyle w:val="Textonotapie"/>
        <w:rPr>
          <w:rFonts w:ascii="Arial" w:hAnsi="Arial" w:cs="Arial"/>
          <w:sz w:val="18"/>
          <w:szCs w:val="18"/>
        </w:rPr>
      </w:pPr>
      <w:r w:rsidRPr="00435AB4">
        <w:rPr>
          <w:rStyle w:val="Refdenotaalpie"/>
          <w:rFonts w:ascii="Arial" w:hAnsi="Arial" w:cs="Arial"/>
          <w:sz w:val="18"/>
          <w:szCs w:val="18"/>
        </w:rPr>
        <w:footnoteRef/>
      </w:r>
      <w:r w:rsidRPr="00435AB4">
        <w:rPr>
          <w:rFonts w:ascii="Arial" w:hAnsi="Arial" w:cs="Arial"/>
          <w:sz w:val="18"/>
          <w:szCs w:val="18"/>
        </w:rPr>
        <w:t xml:space="preserve"> MANUAL BANCO DE PROGRAMAS Y PROYECTOS CÁJICA – CUNDINAMARCA, Enlace: chrome-extension://efaidnbmnnnibpcajpcglclefindmkaj/https://www.cajica.gov.co/docdown/archi/2021/Procedimiento/MANUAL%20BANCO%20DE%20PROGRAMAS%20Y%20PROYECTOS.pdf. </w:t>
      </w:r>
    </w:p>
    <w:p w14:paraId="703F6A21" w14:textId="77777777" w:rsidR="000229B3" w:rsidRPr="00435AB4" w:rsidRDefault="000229B3" w:rsidP="00225D27">
      <w:pPr>
        <w:pStyle w:val="Textonotapie"/>
        <w:rPr>
          <w:lang w:val="es-CO"/>
        </w:rPr>
      </w:pPr>
      <w:r w:rsidRPr="00435AB4">
        <w:rPr>
          <w:rFonts w:ascii="Arial" w:hAnsi="Arial" w:cs="Arial"/>
          <w:sz w:val="18"/>
          <w:szCs w:val="18"/>
          <w:lang w:val="es-CO"/>
        </w:rPr>
        <w:t>MANUAL BANCO DE PROGRAMAS Y PROYECTOS REMEDIOS – ANTIOQUIA, Enlace: chrome-extension://efaidnbmnnnibpcajpcglclefindmkaj/http://remediosantioquia.micolombiadigital.gov.co/sites/remediosantioquia/content/files/000175/8705_manual-operaciones-modelo-bpim.pdf.</w:t>
      </w:r>
      <w:r>
        <w:rPr>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AAF8" w14:textId="77777777" w:rsidR="000229B3" w:rsidRDefault="000229B3" w:rsidP="00A82889">
    <w:pPr>
      <w:jc w:val="right"/>
      <w:rPr>
        <w:rFonts w:ascii="Arial" w:hAnsi="Arial" w:cs="Arial"/>
        <w:sz w:val="16"/>
        <w:szCs w:val="16"/>
      </w:rPr>
    </w:pPr>
    <w:r>
      <w:rPr>
        <w:noProof/>
        <w:lang w:val="es-CO" w:eastAsia="es-CO"/>
      </w:rPr>
      <w:drawing>
        <wp:anchor distT="0" distB="0" distL="114300" distR="114300" simplePos="0" relativeHeight="251660288" behindDoc="1" locked="0" layoutInCell="1" allowOverlap="1" wp14:anchorId="79C3EB80" wp14:editId="6C2E8CCD">
          <wp:simplePos x="0" y="0"/>
          <wp:positionH relativeFrom="column">
            <wp:posOffset>0</wp:posOffset>
          </wp:positionH>
          <wp:positionV relativeFrom="paragraph">
            <wp:posOffset>116205</wp:posOffset>
          </wp:positionV>
          <wp:extent cx="3304540" cy="725170"/>
          <wp:effectExtent l="0" t="0" r="0" b="0"/>
          <wp:wrapTight wrapText="bothSides">
            <wp:wrapPolygon edited="0">
              <wp:start x="0" y="0"/>
              <wp:lineTo x="0" y="20995"/>
              <wp:lineTo x="21417" y="20995"/>
              <wp:lineTo x="21417" y="0"/>
              <wp:lineTo x="0" y="0"/>
            </wp:wrapPolygon>
          </wp:wrapTight>
          <wp:docPr id="2" name="Imagen 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540" cy="725170"/>
                  </a:xfrm>
                  <a:prstGeom prst="rect">
                    <a:avLst/>
                  </a:prstGeom>
                  <a:noFill/>
                </pic:spPr>
              </pic:pic>
            </a:graphicData>
          </a:graphic>
        </wp:anchor>
      </w:drawing>
    </w:r>
  </w:p>
  <w:p w14:paraId="256EB4A0" w14:textId="77777777" w:rsidR="000229B3" w:rsidRDefault="000229B3" w:rsidP="00A82889">
    <w:pPr>
      <w:jc w:val="right"/>
      <w:rPr>
        <w:rFonts w:ascii="Arial" w:hAnsi="Arial" w:cs="Arial"/>
        <w:sz w:val="16"/>
        <w:szCs w:val="16"/>
      </w:rPr>
    </w:pPr>
  </w:p>
  <w:p w14:paraId="2314315F" w14:textId="77777777" w:rsidR="000229B3" w:rsidRDefault="000229B3" w:rsidP="00F01F75">
    <w:pPr>
      <w:pStyle w:val="Encabezado"/>
      <w:rPr>
        <w:rFonts w:ascii="Arial" w:hAnsi="Arial" w:cs="Arial"/>
        <w:sz w:val="16"/>
        <w:szCs w:val="16"/>
      </w:rPr>
    </w:pPr>
  </w:p>
  <w:p w14:paraId="58B6DBC8" w14:textId="77777777" w:rsidR="000229B3" w:rsidRDefault="000229B3" w:rsidP="00F01F75">
    <w:pPr>
      <w:pStyle w:val="Encabezado"/>
      <w:rPr>
        <w:rFonts w:ascii="Arial" w:hAnsi="Arial" w:cs="Arial"/>
        <w:sz w:val="16"/>
        <w:szCs w:val="16"/>
      </w:rPr>
    </w:pPr>
  </w:p>
  <w:p w14:paraId="7A1A726D" w14:textId="77777777" w:rsidR="000229B3" w:rsidRDefault="000229B3" w:rsidP="00F01F75">
    <w:pPr>
      <w:pStyle w:val="Encabezado"/>
      <w:rPr>
        <w:rFonts w:ascii="Arial" w:hAnsi="Arial" w:cs="Arial"/>
        <w:sz w:val="16"/>
        <w:szCs w:val="16"/>
      </w:rPr>
    </w:pPr>
  </w:p>
  <w:p w14:paraId="63A4B994" w14:textId="77777777" w:rsidR="000229B3" w:rsidRDefault="000229B3" w:rsidP="00F01F75">
    <w:pPr>
      <w:pStyle w:val="Encabezado"/>
      <w:rPr>
        <w:rFonts w:ascii="Arial" w:hAnsi="Arial" w:cs="Arial"/>
        <w:sz w:val="16"/>
        <w:szCs w:val="16"/>
      </w:rPr>
    </w:pPr>
  </w:p>
  <w:p w14:paraId="417057E1" w14:textId="77777777" w:rsidR="000229B3" w:rsidRDefault="000229B3" w:rsidP="00F01F75">
    <w:pPr>
      <w:pStyle w:val="Encabezado"/>
      <w:rPr>
        <w:rFonts w:ascii="Arial" w:hAnsi="Arial" w:cs="Arial"/>
        <w:sz w:val="16"/>
        <w:szCs w:val="16"/>
      </w:rPr>
    </w:pPr>
  </w:p>
  <w:p w14:paraId="0DE828E9" w14:textId="77777777" w:rsidR="000229B3" w:rsidRDefault="000229B3" w:rsidP="00F01F75">
    <w:pPr>
      <w:pStyle w:val="Encabezado"/>
      <w:rPr>
        <w:rFonts w:ascii="Arial" w:hAnsi="Arial" w:cs="Arial"/>
        <w:sz w:val="16"/>
        <w:szCs w:val="16"/>
      </w:rPr>
    </w:pPr>
  </w:p>
  <w:p w14:paraId="1E7621C7" w14:textId="77777777" w:rsidR="000229B3" w:rsidRPr="00F01F75" w:rsidRDefault="000229B3" w:rsidP="00F01F75">
    <w:pPr>
      <w:pStyle w:val="Encabezado"/>
      <w:rPr>
        <w:rFonts w:ascii="Arial" w:hAnsi="Arial" w:cs="Arial"/>
        <w:sz w:val="16"/>
        <w:szCs w:val="16"/>
      </w:rPr>
    </w:pPr>
    <w:r w:rsidRPr="00F01F75">
      <w:rPr>
        <w:rFonts w:ascii="Arial" w:hAnsi="Arial" w:cs="Arial"/>
        <w:sz w:val="16"/>
        <w:szCs w:val="16"/>
      </w:rPr>
      <w:t xml:space="preserve">Continuación </w:t>
    </w:r>
    <w:r>
      <w:rPr>
        <w:rFonts w:ascii="Arial" w:hAnsi="Arial" w:cs="Arial"/>
        <w:sz w:val="16"/>
        <w:szCs w:val="16"/>
      </w:rPr>
      <w:t>informe</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346AD3">
      <w:rPr>
        <w:rStyle w:val="Nmerodepgina"/>
        <w:rFonts w:ascii="Arial" w:hAnsi="Arial" w:cs="Arial"/>
        <w:noProof/>
        <w:sz w:val="16"/>
        <w:szCs w:val="16"/>
      </w:rPr>
      <w:t>24</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346AD3">
      <w:rPr>
        <w:rStyle w:val="Nmerodepgina"/>
        <w:rFonts w:ascii="Arial" w:hAnsi="Arial" w:cs="Arial"/>
        <w:noProof/>
        <w:sz w:val="16"/>
        <w:szCs w:val="16"/>
      </w:rPr>
      <w:t>52</w:t>
    </w:r>
    <w:r w:rsidRPr="00F01F75">
      <w:rPr>
        <w:rStyle w:val="Nmerodepgina"/>
        <w:rFonts w:ascii="Arial" w:hAnsi="Arial" w:cs="Arial"/>
        <w:sz w:val="16"/>
        <w:szCs w:val="16"/>
      </w:rPr>
      <w:fldChar w:fldCharType="end"/>
    </w:r>
  </w:p>
  <w:p w14:paraId="34FA8C6F" w14:textId="77777777" w:rsidR="000229B3" w:rsidRPr="00F01F75" w:rsidRDefault="000229B3">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C66F" w14:textId="77777777" w:rsidR="000229B3" w:rsidRDefault="000229B3" w:rsidP="001339E2">
    <w:pPr>
      <w:pStyle w:val="Encabezado"/>
      <w:jc w:val="right"/>
    </w:pPr>
    <w:r>
      <w:rPr>
        <w:noProof/>
        <w:lang w:eastAsia="es-CO"/>
      </w:rPr>
      <w:drawing>
        <wp:anchor distT="0" distB="0" distL="114300" distR="114300" simplePos="0" relativeHeight="251662336" behindDoc="1" locked="0" layoutInCell="1" allowOverlap="1" wp14:anchorId="50DC85B0" wp14:editId="37019C76">
          <wp:simplePos x="0" y="0"/>
          <wp:positionH relativeFrom="column">
            <wp:posOffset>0</wp:posOffset>
          </wp:positionH>
          <wp:positionV relativeFrom="paragraph">
            <wp:posOffset>164465</wp:posOffset>
          </wp:positionV>
          <wp:extent cx="3304540" cy="725170"/>
          <wp:effectExtent l="0" t="0" r="0" b="0"/>
          <wp:wrapTight wrapText="bothSides">
            <wp:wrapPolygon edited="0">
              <wp:start x="0" y="0"/>
              <wp:lineTo x="0" y="20995"/>
              <wp:lineTo x="21417" y="20995"/>
              <wp:lineTo x="21417" y="0"/>
              <wp:lineTo x="0" y="0"/>
            </wp:wrapPolygon>
          </wp:wrapTight>
          <wp:docPr id="1" name="Imagen 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540" cy="7251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1B50"/>
    <w:multiLevelType w:val="hybridMultilevel"/>
    <w:tmpl w:val="91782D66"/>
    <w:lvl w:ilvl="0" w:tplc="215C0920">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C6706FF"/>
    <w:multiLevelType w:val="hybridMultilevel"/>
    <w:tmpl w:val="455E9D4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9B495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8E7AC3"/>
    <w:multiLevelType w:val="multilevel"/>
    <w:tmpl w:val="DDF8056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3206CF9"/>
    <w:multiLevelType w:val="hybridMultilevel"/>
    <w:tmpl w:val="CDE8B35A"/>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A3E6694"/>
    <w:multiLevelType w:val="hybridMultilevel"/>
    <w:tmpl w:val="EFA403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78514B"/>
    <w:multiLevelType w:val="multilevel"/>
    <w:tmpl w:val="DDF8056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85455E"/>
    <w:multiLevelType w:val="multilevel"/>
    <w:tmpl w:val="AF10A92A"/>
    <w:lvl w:ilvl="0">
      <w:start w:val="2"/>
      <w:numFmt w:val="decimal"/>
      <w:lvlText w:val="%1"/>
      <w:lvlJc w:val="left"/>
      <w:pPr>
        <w:ind w:left="480" w:hanging="480"/>
      </w:pPr>
      <w:rPr>
        <w:rFonts w:hint="default"/>
        <w:b/>
      </w:rPr>
    </w:lvl>
    <w:lvl w:ilvl="1">
      <w:start w:val="1"/>
      <w:numFmt w:val="decimal"/>
      <w:lvlText w:val="%1.%2"/>
      <w:lvlJc w:val="left"/>
      <w:pPr>
        <w:ind w:left="660" w:hanging="48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8" w15:restartNumberingAfterBreak="0">
    <w:nsid w:val="277024F9"/>
    <w:multiLevelType w:val="hybridMultilevel"/>
    <w:tmpl w:val="2A1846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ABF274D"/>
    <w:multiLevelType w:val="hybridMultilevel"/>
    <w:tmpl w:val="4C6646A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EF64910"/>
    <w:multiLevelType w:val="multilevel"/>
    <w:tmpl w:val="64EA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BB3091"/>
    <w:multiLevelType w:val="hybridMultilevel"/>
    <w:tmpl w:val="54524884"/>
    <w:lvl w:ilvl="0" w:tplc="34F858FC">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C6259DD"/>
    <w:multiLevelType w:val="multilevel"/>
    <w:tmpl w:val="9DAEB906"/>
    <w:lvl w:ilvl="0">
      <w:start w:val="3"/>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71BF7DE5"/>
    <w:multiLevelType w:val="multilevel"/>
    <w:tmpl w:val="CAA263AE"/>
    <w:lvl w:ilvl="0">
      <w:start w:val="1"/>
      <w:numFmt w:val="upperRoman"/>
      <w:lvlText w:val="%1."/>
      <w:lvlJc w:val="right"/>
      <w:pPr>
        <w:tabs>
          <w:tab w:val="num" w:pos="720"/>
        </w:tabs>
        <w:ind w:left="720" w:hanging="360"/>
      </w:pPr>
      <w:rPr>
        <w:rFonts w:ascii="Arial" w:hAnsi="Arial" w:cs="Arial" w:hint="default"/>
        <w:b/>
        <w:sz w:val="22"/>
        <w:szCs w:val="22"/>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24F19BF"/>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438489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4F23860"/>
    <w:multiLevelType w:val="multilevel"/>
    <w:tmpl w:val="DDF8056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5D83B57"/>
    <w:multiLevelType w:val="hybridMultilevel"/>
    <w:tmpl w:val="D452D76E"/>
    <w:lvl w:ilvl="0" w:tplc="ECC04404">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7B7038FA"/>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EE33117"/>
    <w:multiLevelType w:val="multilevel"/>
    <w:tmpl w:val="1A5A5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30513037">
    <w:abstractNumId w:val="5"/>
  </w:num>
  <w:num w:numId="2" w16cid:durableId="613055533">
    <w:abstractNumId w:val="18"/>
  </w:num>
  <w:num w:numId="3" w16cid:durableId="478575926">
    <w:abstractNumId w:val="9"/>
  </w:num>
  <w:num w:numId="4" w16cid:durableId="937446427">
    <w:abstractNumId w:val="14"/>
  </w:num>
  <w:num w:numId="5" w16cid:durableId="508176408">
    <w:abstractNumId w:val="2"/>
  </w:num>
  <w:num w:numId="6" w16cid:durableId="1473207438">
    <w:abstractNumId w:val="15"/>
  </w:num>
  <w:num w:numId="7" w16cid:durableId="778526247">
    <w:abstractNumId w:val="11"/>
  </w:num>
  <w:num w:numId="8" w16cid:durableId="9900171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43438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25193240">
    <w:abstractNumId w:val="8"/>
  </w:num>
  <w:num w:numId="11" w16cid:durableId="1974287079">
    <w:abstractNumId w:val="8"/>
  </w:num>
  <w:num w:numId="12" w16cid:durableId="769542089">
    <w:abstractNumId w:val="7"/>
  </w:num>
  <w:num w:numId="13" w16cid:durableId="1145318959">
    <w:abstractNumId w:val="1"/>
  </w:num>
  <w:num w:numId="14" w16cid:durableId="1717508821">
    <w:abstractNumId w:val="13"/>
  </w:num>
  <w:num w:numId="15" w16cid:durableId="19207052">
    <w:abstractNumId w:val="16"/>
  </w:num>
  <w:num w:numId="16" w16cid:durableId="914046159">
    <w:abstractNumId w:val="6"/>
  </w:num>
  <w:num w:numId="17" w16cid:durableId="796411405">
    <w:abstractNumId w:val="12"/>
  </w:num>
  <w:num w:numId="18" w16cid:durableId="39285781">
    <w:abstractNumId w:val="3"/>
  </w:num>
  <w:num w:numId="19" w16cid:durableId="668171371">
    <w:abstractNumId w:val="10"/>
  </w:num>
  <w:num w:numId="20" w16cid:durableId="4803140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9245481">
    <w:abstractNumId w:val="10"/>
  </w:num>
  <w:num w:numId="22" w16cid:durableId="8800481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6029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characterSpacingControl w:val="doNotCompress"/>
  <w:hdrShapeDefaults>
    <o:shapedefaults v:ext="edit" spidmax="2050"/>
    <o:shapelayout v:ext="edit">
      <o:idmap v:ext="edit" data="1"/>
    </o:shapelayout>
  </w:hdrShapeDefaults>
  <w:footnotePr>
    <w:numFmt w:val="upp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0D56"/>
    <w:rsid w:val="00001350"/>
    <w:rsid w:val="00013E50"/>
    <w:rsid w:val="00014288"/>
    <w:rsid w:val="000162C6"/>
    <w:rsid w:val="00021303"/>
    <w:rsid w:val="000229B3"/>
    <w:rsid w:val="00022A45"/>
    <w:rsid w:val="00026758"/>
    <w:rsid w:val="000401AA"/>
    <w:rsid w:val="00050361"/>
    <w:rsid w:val="0005516D"/>
    <w:rsid w:val="00060657"/>
    <w:rsid w:val="0006293D"/>
    <w:rsid w:val="00065A3A"/>
    <w:rsid w:val="00073A1F"/>
    <w:rsid w:val="00075A12"/>
    <w:rsid w:val="00077652"/>
    <w:rsid w:val="00084F24"/>
    <w:rsid w:val="000877D1"/>
    <w:rsid w:val="0009385E"/>
    <w:rsid w:val="00094F96"/>
    <w:rsid w:val="000A4439"/>
    <w:rsid w:val="000B171B"/>
    <w:rsid w:val="000B1EB6"/>
    <w:rsid w:val="000B7405"/>
    <w:rsid w:val="000C5632"/>
    <w:rsid w:val="000E02D8"/>
    <w:rsid w:val="000E6DF1"/>
    <w:rsid w:val="000F50B6"/>
    <w:rsid w:val="0011263A"/>
    <w:rsid w:val="001134B8"/>
    <w:rsid w:val="00124673"/>
    <w:rsid w:val="00127502"/>
    <w:rsid w:val="001339E2"/>
    <w:rsid w:val="0013472A"/>
    <w:rsid w:val="0014297E"/>
    <w:rsid w:val="00146251"/>
    <w:rsid w:val="00153C65"/>
    <w:rsid w:val="0016478D"/>
    <w:rsid w:val="001760A8"/>
    <w:rsid w:val="00180C23"/>
    <w:rsid w:val="0018466D"/>
    <w:rsid w:val="001976D2"/>
    <w:rsid w:val="001A104D"/>
    <w:rsid w:val="001B0713"/>
    <w:rsid w:val="001B1D68"/>
    <w:rsid w:val="001B36EF"/>
    <w:rsid w:val="001B4499"/>
    <w:rsid w:val="001B676A"/>
    <w:rsid w:val="001B6D10"/>
    <w:rsid w:val="001C0A1F"/>
    <w:rsid w:val="001D3E6F"/>
    <w:rsid w:val="001D3E82"/>
    <w:rsid w:val="001F044A"/>
    <w:rsid w:val="001F3F16"/>
    <w:rsid w:val="001F421F"/>
    <w:rsid w:val="001F4A3C"/>
    <w:rsid w:val="001F7009"/>
    <w:rsid w:val="0020705F"/>
    <w:rsid w:val="002117FA"/>
    <w:rsid w:val="00216C37"/>
    <w:rsid w:val="00220057"/>
    <w:rsid w:val="0022264A"/>
    <w:rsid w:val="002246DE"/>
    <w:rsid w:val="00224D77"/>
    <w:rsid w:val="00225D27"/>
    <w:rsid w:val="00226AE4"/>
    <w:rsid w:val="00230DE2"/>
    <w:rsid w:val="00233099"/>
    <w:rsid w:val="00241FA8"/>
    <w:rsid w:val="00242E98"/>
    <w:rsid w:val="0024487B"/>
    <w:rsid w:val="0025653A"/>
    <w:rsid w:val="00284558"/>
    <w:rsid w:val="002A6351"/>
    <w:rsid w:val="002B0129"/>
    <w:rsid w:val="002B2E03"/>
    <w:rsid w:val="002B4398"/>
    <w:rsid w:val="002B6C2F"/>
    <w:rsid w:val="002C075B"/>
    <w:rsid w:val="002C4777"/>
    <w:rsid w:val="002E3FBD"/>
    <w:rsid w:val="002E4086"/>
    <w:rsid w:val="002F77C1"/>
    <w:rsid w:val="0030350E"/>
    <w:rsid w:val="0031042F"/>
    <w:rsid w:val="00315395"/>
    <w:rsid w:val="00316C4C"/>
    <w:rsid w:val="00321D29"/>
    <w:rsid w:val="00321E8A"/>
    <w:rsid w:val="00322ADF"/>
    <w:rsid w:val="00323B17"/>
    <w:rsid w:val="00332018"/>
    <w:rsid w:val="00332691"/>
    <w:rsid w:val="0033289D"/>
    <w:rsid w:val="00334220"/>
    <w:rsid w:val="00337EFB"/>
    <w:rsid w:val="003402F1"/>
    <w:rsid w:val="0034312A"/>
    <w:rsid w:val="00346AD3"/>
    <w:rsid w:val="00357C8D"/>
    <w:rsid w:val="00360A4C"/>
    <w:rsid w:val="00360E20"/>
    <w:rsid w:val="00365AC4"/>
    <w:rsid w:val="0037127F"/>
    <w:rsid w:val="00372F6F"/>
    <w:rsid w:val="0037757D"/>
    <w:rsid w:val="00377E54"/>
    <w:rsid w:val="00391E0A"/>
    <w:rsid w:val="00395F6D"/>
    <w:rsid w:val="003A1F9C"/>
    <w:rsid w:val="003B4A0B"/>
    <w:rsid w:val="003B4DD5"/>
    <w:rsid w:val="003C6D25"/>
    <w:rsid w:val="003C7C0F"/>
    <w:rsid w:val="003D4688"/>
    <w:rsid w:val="003D798F"/>
    <w:rsid w:val="003E5A5D"/>
    <w:rsid w:val="003E632D"/>
    <w:rsid w:val="003F04FC"/>
    <w:rsid w:val="003F476C"/>
    <w:rsid w:val="004001E3"/>
    <w:rsid w:val="004030E9"/>
    <w:rsid w:val="00403491"/>
    <w:rsid w:val="00410C94"/>
    <w:rsid w:val="00410CB5"/>
    <w:rsid w:val="00412337"/>
    <w:rsid w:val="00423301"/>
    <w:rsid w:val="004254E4"/>
    <w:rsid w:val="00431AA4"/>
    <w:rsid w:val="00435AB4"/>
    <w:rsid w:val="00442775"/>
    <w:rsid w:val="0044344C"/>
    <w:rsid w:val="00447724"/>
    <w:rsid w:val="00452CAE"/>
    <w:rsid w:val="004602AB"/>
    <w:rsid w:val="00472DB8"/>
    <w:rsid w:val="00473288"/>
    <w:rsid w:val="00473B82"/>
    <w:rsid w:val="00474429"/>
    <w:rsid w:val="004770D7"/>
    <w:rsid w:val="004971B4"/>
    <w:rsid w:val="004A28C1"/>
    <w:rsid w:val="004A2CDA"/>
    <w:rsid w:val="004A2D09"/>
    <w:rsid w:val="004B16C1"/>
    <w:rsid w:val="004B61B8"/>
    <w:rsid w:val="004B791C"/>
    <w:rsid w:val="004C2DF9"/>
    <w:rsid w:val="004D58DC"/>
    <w:rsid w:val="004D6098"/>
    <w:rsid w:val="004E0FA7"/>
    <w:rsid w:val="004E20C4"/>
    <w:rsid w:val="004E2E69"/>
    <w:rsid w:val="004E432F"/>
    <w:rsid w:val="004E7B18"/>
    <w:rsid w:val="004F298C"/>
    <w:rsid w:val="004F6152"/>
    <w:rsid w:val="00500233"/>
    <w:rsid w:val="00500373"/>
    <w:rsid w:val="00500F83"/>
    <w:rsid w:val="00504C0C"/>
    <w:rsid w:val="00511769"/>
    <w:rsid w:val="00515648"/>
    <w:rsid w:val="00521021"/>
    <w:rsid w:val="005226EE"/>
    <w:rsid w:val="00522DB6"/>
    <w:rsid w:val="0053316C"/>
    <w:rsid w:val="00534386"/>
    <w:rsid w:val="0054292E"/>
    <w:rsid w:val="00550577"/>
    <w:rsid w:val="00554657"/>
    <w:rsid w:val="00561999"/>
    <w:rsid w:val="0058617D"/>
    <w:rsid w:val="005A3D10"/>
    <w:rsid w:val="005A4497"/>
    <w:rsid w:val="005A4F67"/>
    <w:rsid w:val="005B2D9A"/>
    <w:rsid w:val="005C6301"/>
    <w:rsid w:val="005D0B97"/>
    <w:rsid w:val="005E1133"/>
    <w:rsid w:val="005E16B8"/>
    <w:rsid w:val="005E758A"/>
    <w:rsid w:val="0062318E"/>
    <w:rsid w:val="006252FE"/>
    <w:rsid w:val="00625FC7"/>
    <w:rsid w:val="0063188F"/>
    <w:rsid w:val="006425E4"/>
    <w:rsid w:val="00643266"/>
    <w:rsid w:val="00663FBA"/>
    <w:rsid w:val="006715C7"/>
    <w:rsid w:val="006778CE"/>
    <w:rsid w:val="006847D6"/>
    <w:rsid w:val="0068617E"/>
    <w:rsid w:val="00687E5C"/>
    <w:rsid w:val="006A29E0"/>
    <w:rsid w:val="006A4C81"/>
    <w:rsid w:val="006A4E69"/>
    <w:rsid w:val="006B7640"/>
    <w:rsid w:val="006B7FFE"/>
    <w:rsid w:val="006C098F"/>
    <w:rsid w:val="006C1097"/>
    <w:rsid w:val="006C2A47"/>
    <w:rsid w:val="006C2B4A"/>
    <w:rsid w:val="006D011C"/>
    <w:rsid w:val="006D2530"/>
    <w:rsid w:val="006E18DB"/>
    <w:rsid w:val="006E797F"/>
    <w:rsid w:val="006F436E"/>
    <w:rsid w:val="00700DAA"/>
    <w:rsid w:val="00702037"/>
    <w:rsid w:val="00703E47"/>
    <w:rsid w:val="007063E2"/>
    <w:rsid w:val="007079EC"/>
    <w:rsid w:val="00710004"/>
    <w:rsid w:val="00711E5C"/>
    <w:rsid w:val="007162E4"/>
    <w:rsid w:val="00731DBE"/>
    <w:rsid w:val="007354EF"/>
    <w:rsid w:val="00736096"/>
    <w:rsid w:val="007405BB"/>
    <w:rsid w:val="00745FB7"/>
    <w:rsid w:val="00753095"/>
    <w:rsid w:val="00762A91"/>
    <w:rsid w:val="00762D87"/>
    <w:rsid w:val="00762FDC"/>
    <w:rsid w:val="00771FAE"/>
    <w:rsid w:val="007745A4"/>
    <w:rsid w:val="00774DC9"/>
    <w:rsid w:val="007760F2"/>
    <w:rsid w:val="00777701"/>
    <w:rsid w:val="007805D3"/>
    <w:rsid w:val="0078757D"/>
    <w:rsid w:val="00794241"/>
    <w:rsid w:val="007A166F"/>
    <w:rsid w:val="007A6626"/>
    <w:rsid w:val="007B01AF"/>
    <w:rsid w:val="007B1BED"/>
    <w:rsid w:val="007B763E"/>
    <w:rsid w:val="007C0E36"/>
    <w:rsid w:val="007D7427"/>
    <w:rsid w:val="007E0DA9"/>
    <w:rsid w:val="007F2883"/>
    <w:rsid w:val="007F7623"/>
    <w:rsid w:val="00804184"/>
    <w:rsid w:val="00815B75"/>
    <w:rsid w:val="008302D0"/>
    <w:rsid w:val="00831152"/>
    <w:rsid w:val="00833F1C"/>
    <w:rsid w:val="008436E9"/>
    <w:rsid w:val="00847846"/>
    <w:rsid w:val="008540DC"/>
    <w:rsid w:val="0085725C"/>
    <w:rsid w:val="00862A45"/>
    <w:rsid w:val="00864BED"/>
    <w:rsid w:val="00870E09"/>
    <w:rsid w:val="00874628"/>
    <w:rsid w:val="008777F2"/>
    <w:rsid w:val="00880B8E"/>
    <w:rsid w:val="00882611"/>
    <w:rsid w:val="00883438"/>
    <w:rsid w:val="008840FE"/>
    <w:rsid w:val="008918E6"/>
    <w:rsid w:val="00892F09"/>
    <w:rsid w:val="0089538F"/>
    <w:rsid w:val="008A0CC0"/>
    <w:rsid w:val="008A2D0E"/>
    <w:rsid w:val="008A4AF2"/>
    <w:rsid w:val="008A6CDA"/>
    <w:rsid w:val="008B0BCD"/>
    <w:rsid w:val="008B15D4"/>
    <w:rsid w:val="008C03F7"/>
    <w:rsid w:val="008C2FBC"/>
    <w:rsid w:val="008C549E"/>
    <w:rsid w:val="008C637D"/>
    <w:rsid w:val="008C705B"/>
    <w:rsid w:val="008D0BDF"/>
    <w:rsid w:val="008D513F"/>
    <w:rsid w:val="008E165D"/>
    <w:rsid w:val="008E33A7"/>
    <w:rsid w:val="008E5C69"/>
    <w:rsid w:val="008F771B"/>
    <w:rsid w:val="00903233"/>
    <w:rsid w:val="009254EC"/>
    <w:rsid w:val="00931D87"/>
    <w:rsid w:val="0094042C"/>
    <w:rsid w:val="009408A6"/>
    <w:rsid w:val="00941BFA"/>
    <w:rsid w:val="00942E82"/>
    <w:rsid w:val="00946D48"/>
    <w:rsid w:val="009474FE"/>
    <w:rsid w:val="009576EB"/>
    <w:rsid w:val="00973811"/>
    <w:rsid w:val="00983586"/>
    <w:rsid w:val="00985741"/>
    <w:rsid w:val="00992653"/>
    <w:rsid w:val="00996E4F"/>
    <w:rsid w:val="00997280"/>
    <w:rsid w:val="00997944"/>
    <w:rsid w:val="009A14D9"/>
    <w:rsid w:val="009A1FCE"/>
    <w:rsid w:val="009A54A1"/>
    <w:rsid w:val="009C04EF"/>
    <w:rsid w:val="009C57BA"/>
    <w:rsid w:val="009C7496"/>
    <w:rsid w:val="009C7C9F"/>
    <w:rsid w:val="009D799A"/>
    <w:rsid w:val="009E79BA"/>
    <w:rsid w:val="009F1853"/>
    <w:rsid w:val="009F1CF4"/>
    <w:rsid w:val="009F3D5E"/>
    <w:rsid w:val="00A122EB"/>
    <w:rsid w:val="00A20C7B"/>
    <w:rsid w:val="00A229E1"/>
    <w:rsid w:val="00A2779D"/>
    <w:rsid w:val="00A350BB"/>
    <w:rsid w:val="00A45C91"/>
    <w:rsid w:val="00A52F92"/>
    <w:rsid w:val="00A6163C"/>
    <w:rsid w:val="00A6776E"/>
    <w:rsid w:val="00A72DC4"/>
    <w:rsid w:val="00A82889"/>
    <w:rsid w:val="00A85170"/>
    <w:rsid w:val="00A8682D"/>
    <w:rsid w:val="00A95B13"/>
    <w:rsid w:val="00AA36C2"/>
    <w:rsid w:val="00AA4F83"/>
    <w:rsid w:val="00AA75FE"/>
    <w:rsid w:val="00AB1EBF"/>
    <w:rsid w:val="00AD0830"/>
    <w:rsid w:val="00AD42AC"/>
    <w:rsid w:val="00AD74DC"/>
    <w:rsid w:val="00AE04CB"/>
    <w:rsid w:val="00B038F3"/>
    <w:rsid w:val="00B11840"/>
    <w:rsid w:val="00B12333"/>
    <w:rsid w:val="00B12358"/>
    <w:rsid w:val="00B1478B"/>
    <w:rsid w:val="00B14AFE"/>
    <w:rsid w:val="00B1548A"/>
    <w:rsid w:val="00B1644A"/>
    <w:rsid w:val="00B1718D"/>
    <w:rsid w:val="00B1732D"/>
    <w:rsid w:val="00B20F95"/>
    <w:rsid w:val="00B22F0D"/>
    <w:rsid w:val="00B25DC4"/>
    <w:rsid w:val="00B3722A"/>
    <w:rsid w:val="00B4382B"/>
    <w:rsid w:val="00B44184"/>
    <w:rsid w:val="00B46A81"/>
    <w:rsid w:val="00B5126A"/>
    <w:rsid w:val="00B51957"/>
    <w:rsid w:val="00B529E1"/>
    <w:rsid w:val="00B55E28"/>
    <w:rsid w:val="00B561C7"/>
    <w:rsid w:val="00B57499"/>
    <w:rsid w:val="00B61BA4"/>
    <w:rsid w:val="00B62C45"/>
    <w:rsid w:val="00B669ED"/>
    <w:rsid w:val="00B72051"/>
    <w:rsid w:val="00B74688"/>
    <w:rsid w:val="00B76706"/>
    <w:rsid w:val="00B8180E"/>
    <w:rsid w:val="00B8593B"/>
    <w:rsid w:val="00B9076E"/>
    <w:rsid w:val="00B91D62"/>
    <w:rsid w:val="00B92BCE"/>
    <w:rsid w:val="00B955EC"/>
    <w:rsid w:val="00BA30A0"/>
    <w:rsid w:val="00BA3BCE"/>
    <w:rsid w:val="00BB2558"/>
    <w:rsid w:val="00BB5205"/>
    <w:rsid w:val="00BB5B44"/>
    <w:rsid w:val="00BC1762"/>
    <w:rsid w:val="00BC58C8"/>
    <w:rsid w:val="00BD357D"/>
    <w:rsid w:val="00BD622F"/>
    <w:rsid w:val="00BD735D"/>
    <w:rsid w:val="00BE440E"/>
    <w:rsid w:val="00BE6C91"/>
    <w:rsid w:val="00BF20B9"/>
    <w:rsid w:val="00BF6044"/>
    <w:rsid w:val="00BF6476"/>
    <w:rsid w:val="00C04297"/>
    <w:rsid w:val="00C04C4C"/>
    <w:rsid w:val="00C07348"/>
    <w:rsid w:val="00C20FC1"/>
    <w:rsid w:val="00C21848"/>
    <w:rsid w:val="00C243EC"/>
    <w:rsid w:val="00C272E6"/>
    <w:rsid w:val="00C2792B"/>
    <w:rsid w:val="00C30590"/>
    <w:rsid w:val="00C31A10"/>
    <w:rsid w:val="00C36CBC"/>
    <w:rsid w:val="00C37A4C"/>
    <w:rsid w:val="00C4447E"/>
    <w:rsid w:val="00C447A9"/>
    <w:rsid w:val="00C668DD"/>
    <w:rsid w:val="00C74592"/>
    <w:rsid w:val="00C7771B"/>
    <w:rsid w:val="00C82174"/>
    <w:rsid w:val="00C83AFE"/>
    <w:rsid w:val="00C85235"/>
    <w:rsid w:val="00C94927"/>
    <w:rsid w:val="00C97895"/>
    <w:rsid w:val="00CA0071"/>
    <w:rsid w:val="00CA36AF"/>
    <w:rsid w:val="00CA5028"/>
    <w:rsid w:val="00CD1C51"/>
    <w:rsid w:val="00CD22D1"/>
    <w:rsid w:val="00CD316E"/>
    <w:rsid w:val="00CE0AD2"/>
    <w:rsid w:val="00CE0B29"/>
    <w:rsid w:val="00CE493A"/>
    <w:rsid w:val="00CE7536"/>
    <w:rsid w:val="00CF49DD"/>
    <w:rsid w:val="00CF72BA"/>
    <w:rsid w:val="00D07017"/>
    <w:rsid w:val="00D10ED4"/>
    <w:rsid w:val="00D12238"/>
    <w:rsid w:val="00D2162C"/>
    <w:rsid w:val="00D34FDC"/>
    <w:rsid w:val="00D4054F"/>
    <w:rsid w:val="00D417D8"/>
    <w:rsid w:val="00D41FE2"/>
    <w:rsid w:val="00D44FB2"/>
    <w:rsid w:val="00D45F04"/>
    <w:rsid w:val="00D47A40"/>
    <w:rsid w:val="00D5289F"/>
    <w:rsid w:val="00D5298C"/>
    <w:rsid w:val="00D62210"/>
    <w:rsid w:val="00D64760"/>
    <w:rsid w:val="00D67204"/>
    <w:rsid w:val="00D700F9"/>
    <w:rsid w:val="00D8260D"/>
    <w:rsid w:val="00D843C6"/>
    <w:rsid w:val="00D93AEF"/>
    <w:rsid w:val="00D9414A"/>
    <w:rsid w:val="00DA00A4"/>
    <w:rsid w:val="00DA6F8E"/>
    <w:rsid w:val="00DB4E97"/>
    <w:rsid w:val="00DC25D3"/>
    <w:rsid w:val="00DC27DD"/>
    <w:rsid w:val="00DD0D35"/>
    <w:rsid w:val="00DD3C5C"/>
    <w:rsid w:val="00DD4C14"/>
    <w:rsid w:val="00DE3213"/>
    <w:rsid w:val="00DE4BFA"/>
    <w:rsid w:val="00DF13EB"/>
    <w:rsid w:val="00E10578"/>
    <w:rsid w:val="00E112B8"/>
    <w:rsid w:val="00E11730"/>
    <w:rsid w:val="00E32365"/>
    <w:rsid w:val="00E3355A"/>
    <w:rsid w:val="00E378C0"/>
    <w:rsid w:val="00E46F41"/>
    <w:rsid w:val="00E54081"/>
    <w:rsid w:val="00E543C2"/>
    <w:rsid w:val="00E5640B"/>
    <w:rsid w:val="00E60CF9"/>
    <w:rsid w:val="00E61E67"/>
    <w:rsid w:val="00E73C24"/>
    <w:rsid w:val="00E81E8B"/>
    <w:rsid w:val="00E83470"/>
    <w:rsid w:val="00E837B7"/>
    <w:rsid w:val="00E85EC4"/>
    <w:rsid w:val="00E86542"/>
    <w:rsid w:val="00E962A5"/>
    <w:rsid w:val="00E97003"/>
    <w:rsid w:val="00E97BFD"/>
    <w:rsid w:val="00EB4A39"/>
    <w:rsid w:val="00EB5584"/>
    <w:rsid w:val="00EC74BC"/>
    <w:rsid w:val="00ED15D3"/>
    <w:rsid w:val="00ED42FE"/>
    <w:rsid w:val="00ED487E"/>
    <w:rsid w:val="00ED587F"/>
    <w:rsid w:val="00EE1DEF"/>
    <w:rsid w:val="00EE231F"/>
    <w:rsid w:val="00EF523B"/>
    <w:rsid w:val="00F01F75"/>
    <w:rsid w:val="00F0391A"/>
    <w:rsid w:val="00F04D0A"/>
    <w:rsid w:val="00F07571"/>
    <w:rsid w:val="00F1275A"/>
    <w:rsid w:val="00F12AF4"/>
    <w:rsid w:val="00F17232"/>
    <w:rsid w:val="00F228B4"/>
    <w:rsid w:val="00F229AE"/>
    <w:rsid w:val="00F318A0"/>
    <w:rsid w:val="00F32159"/>
    <w:rsid w:val="00F35042"/>
    <w:rsid w:val="00F3647D"/>
    <w:rsid w:val="00F37F9D"/>
    <w:rsid w:val="00F45980"/>
    <w:rsid w:val="00F47472"/>
    <w:rsid w:val="00F474DE"/>
    <w:rsid w:val="00F60761"/>
    <w:rsid w:val="00F6173C"/>
    <w:rsid w:val="00F61C88"/>
    <w:rsid w:val="00F65748"/>
    <w:rsid w:val="00F6595D"/>
    <w:rsid w:val="00F66747"/>
    <w:rsid w:val="00F71345"/>
    <w:rsid w:val="00F80F82"/>
    <w:rsid w:val="00F96F55"/>
    <w:rsid w:val="00F970D0"/>
    <w:rsid w:val="00FA03A8"/>
    <w:rsid w:val="00FA5AC3"/>
    <w:rsid w:val="00FA668A"/>
    <w:rsid w:val="00FB58C7"/>
    <w:rsid w:val="00FC3A89"/>
    <w:rsid w:val="00FC4A32"/>
    <w:rsid w:val="00FC5807"/>
    <w:rsid w:val="00FC5F1C"/>
    <w:rsid w:val="00FE0131"/>
    <w:rsid w:val="00FE39B7"/>
    <w:rsid w:val="00FE7C89"/>
    <w:rsid w:val="00FF6DB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1C17F"/>
  <w15:docId w15:val="{ACC03937-3CE4-457C-8853-FC25481B5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895"/>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Num Bullet 1,Normal. Viñetas,List,titulo 3,Ha,Bullets,Lista vistosa - Énfasis 11,Cuadrícula clara - Énfasis 31"/>
    <w:basedOn w:val="Normal"/>
    <w:link w:val="PrrafodelistaCar"/>
    <w:uiPriority w:val="34"/>
    <w:qFormat/>
    <w:rsid w:val="003D798F"/>
    <w:pPr>
      <w:ind w:left="720"/>
      <w:contextualSpacing/>
    </w:pPr>
  </w:style>
  <w:style w:type="paragraph" w:styleId="Subttulo">
    <w:name w:val="Subtitle"/>
    <w:aliases w:val="Tablas"/>
    <w:basedOn w:val="Normal"/>
    <w:next w:val="Normal"/>
    <w:link w:val="SubttuloCar"/>
    <w:uiPriority w:val="11"/>
    <w:qFormat/>
    <w:rsid w:val="002C4777"/>
    <w:pPr>
      <w:numPr>
        <w:ilvl w:val="1"/>
      </w:numPr>
      <w:jc w:val="both"/>
    </w:pPr>
    <w:rPr>
      <w:rFonts w:ascii="Arial" w:eastAsiaTheme="majorEastAsia" w:hAnsi="Arial" w:cstheme="majorBidi"/>
      <w:iCs/>
      <w:spacing w:val="15"/>
      <w:sz w:val="16"/>
    </w:rPr>
  </w:style>
  <w:style w:type="character" w:customStyle="1" w:styleId="SubttuloCar">
    <w:name w:val="Subtítulo Car"/>
    <w:aliases w:val="Tablas Car"/>
    <w:basedOn w:val="Fuentedeprrafopredeter"/>
    <w:link w:val="Subttulo"/>
    <w:uiPriority w:val="11"/>
    <w:rsid w:val="002C4777"/>
    <w:rPr>
      <w:rFonts w:ascii="Arial" w:eastAsiaTheme="majorEastAsia" w:hAnsi="Arial" w:cstheme="majorBidi"/>
      <w:iCs/>
      <w:spacing w:val="15"/>
      <w:sz w:val="16"/>
      <w:szCs w:val="24"/>
      <w:lang w:val="es-ES"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paragraph" w:customStyle="1" w:styleId="Body">
    <w:name w:val="Body"/>
    <w:uiPriority w:val="99"/>
    <w:semiHidden/>
    <w:rsid w:val="008A6CDA"/>
    <w:rPr>
      <w:rFonts w:ascii="Helvetica" w:eastAsia="ヒラギノ角ゴ Pro W3" w:hAnsi="Helvetica" w:cs="Times New Roman"/>
      <w:color w:val="000000"/>
      <w:sz w:val="24"/>
      <w:szCs w:val="20"/>
      <w:lang w:val="en-US" w:eastAsia="es-CO"/>
    </w:rPr>
  </w:style>
  <w:style w:type="character" w:styleId="Refdecomentario">
    <w:name w:val="annotation reference"/>
    <w:basedOn w:val="Fuentedeprrafopredeter"/>
    <w:uiPriority w:val="99"/>
    <w:semiHidden/>
    <w:unhideWhenUsed/>
    <w:rsid w:val="00A2779D"/>
    <w:rPr>
      <w:sz w:val="16"/>
      <w:szCs w:val="16"/>
    </w:rPr>
  </w:style>
  <w:style w:type="paragraph" w:styleId="Textocomentario">
    <w:name w:val="annotation text"/>
    <w:basedOn w:val="Normal"/>
    <w:link w:val="TextocomentarioCar"/>
    <w:uiPriority w:val="99"/>
    <w:unhideWhenUsed/>
    <w:rsid w:val="00A2779D"/>
    <w:rPr>
      <w:sz w:val="20"/>
      <w:szCs w:val="20"/>
    </w:rPr>
  </w:style>
  <w:style w:type="character" w:customStyle="1" w:styleId="TextocomentarioCar">
    <w:name w:val="Texto comentario Car"/>
    <w:basedOn w:val="Fuentedeprrafopredeter"/>
    <w:link w:val="Textocomentario"/>
    <w:uiPriority w:val="99"/>
    <w:rsid w:val="00A2779D"/>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2779D"/>
    <w:rPr>
      <w:b/>
      <w:bCs/>
    </w:rPr>
  </w:style>
  <w:style w:type="character" w:customStyle="1" w:styleId="AsuntodelcomentarioCar">
    <w:name w:val="Asunto del comentario Car"/>
    <w:basedOn w:val="TextocomentarioCar"/>
    <w:link w:val="Asuntodelcomentario"/>
    <w:uiPriority w:val="99"/>
    <w:semiHidden/>
    <w:rsid w:val="00A2779D"/>
    <w:rPr>
      <w:rFonts w:ascii="Times New Roman" w:eastAsia="MS Mincho" w:hAnsi="Times New Roman" w:cs="Times New Roman"/>
      <w:b/>
      <w:bCs/>
      <w:sz w:val="20"/>
      <w:szCs w:val="20"/>
      <w:lang w:val="es-ES" w:eastAsia="es-ES"/>
    </w:rPr>
  </w:style>
  <w:style w:type="paragraph" w:styleId="Sinespaciado">
    <w:name w:val="No Spacing"/>
    <w:aliases w:val="Subtitulo"/>
    <w:link w:val="SinespaciadoCar"/>
    <w:uiPriority w:val="1"/>
    <w:qFormat/>
    <w:rsid w:val="00377E54"/>
  </w:style>
  <w:style w:type="character" w:customStyle="1" w:styleId="SinespaciadoCar">
    <w:name w:val="Sin espaciado Car"/>
    <w:aliases w:val="Subtitulo Car"/>
    <w:basedOn w:val="Fuentedeprrafopredeter"/>
    <w:link w:val="Sinespaciado"/>
    <w:uiPriority w:val="1"/>
    <w:locked/>
    <w:rsid w:val="00377E54"/>
  </w:style>
  <w:style w:type="character" w:customStyle="1" w:styleId="PrrafodelistaCar">
    <w:name w:val="Párrafo de lista Car"/>
    <w:aliases w:val="Num Bullet 1 Car,Normal. Viñetas Car,List Car,titulo 3 Car,Ha Car,Bullets Car,Lista vistosa - Énfasis 11 Car,Cuadrícula clara - Énfasis 31 Car"/>
    <w:basedOn w:val="Fuentedeprrafopredeter"/>
    <w:link w:val="Prrafodelista"/>
    <w:uiPriority w:val="34"/>
    <w:locked/>
    <w:rsid w:val="00377E54"/>
    <w:rPr>
      <w:rFonts w:ascii="Times New Roman" w:eastAsia="MS Mincho" w:hAnsi="Times New Roman" w:cs="Times New Roman"/>
      <w:sz w:val="24"/>
      <w:szCs w:val="24"/>
      <w:lang w:val="es-ES" w:eastAsia="es-ES"/>
    </w:rPr>
  </w:style>
  <w:style w:type="paragraph" w:customStyle="1" w:styleId="paragraph">
    <w:name w:val="paragraph"/>
    <w:basedOn w:val="Normal"/>
    <w:rsid w:val="00847846"/>
    <w:pPr>
      <w:spacing w:before="100" w:beforeAutospacing="1" w:after="100" w:afterAutospacing="1"/>
    </w:pPr>
    <w:rPr>
      <w:rFonts w:eastAsia="Times New Roman"/>
      <w:lang w:val="es-CO" w:eastAsia="es-CO"/>
    </w:rPr>
  </w:style>
  <w:style w:type="character" w:customStyle="1" w:styleId="normaltextrun">
    <w:name w:val="normaltextrun"/>
    <w:basedOn w:val="Fuentedeprrafopredeter"/>
    <w:rsid w:val="00847846"/>
  </w:style>
  <w:style w:type="character" w:customStyle="1" w:styleId="eop">
    <w:name w:val="eop"/>
    <w:basedOn w:val="Fuentedeprrafopredeter"/>
    <w:rsid w:val="00847846"/>
  </w:style>
  <w:style w:type="paragraph" w:styleId="Revisin">
    <w:name w:val="Revision"/>
    <w:hidden/>
    <w:uiPriority w:val="99"/>
    <w:semiHidden/>
    <w:rsid w:val="008840FE"/>
    <w:rPr>
      <w:rFonts w:ascii="Times New Roman" w:eastAsia="MS Mincho" w:hAnsi="Times New Roman" w:cs="Times New Roman"/>
      <w:sz w:val="24"/>
      <w:szCs w:val="24"/>
      <w:lang w:val="es-ES" w:eastAsia="es-ES"/>
    </w:rPr>
  </w:style>
  <w:style w:type="paragraph" w:styleId="Textonotapie">
    <w:name w:val="footnote text"/>
    <w:basedOn w:val="Normal"/>
    <w:link w:val="TextonotapieCar"/>
    <w:uiPriority w:val="99"/>
    <w:semiHidden/>
    <w:unhideWhenUsed/>
    <w:rsid w:val="00EE1DEF"/>
    <w:rPr>
      <w:sz w:val="20"/>
      <w:szCs w:val="20"/>
    </w:rPr>
  </w:style>
  <w:style w:type="character" w:customStyle="1" w:styleId="TextonotapieCar">
    <w:name w:val="Texto nota pie Car"/>
    <w:basedOn w:val="Fuentedeprrafopredeter"/>
    <w:link w:val="Textonotapie"/>
    <w:uiPriority w:val="99"/>
    <w:semiHidden/>
    <w:rsid w:val="00EE1DEF"/>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EE1DEF"/>
    <w:rPr>
      <w:vertAlign w:val="superscript"/>
    </w:rPr>
  </w:style>
  <w:style w:type="paragraph" w:styleId="NormalWeb">
    <w:name w:val="Normal (Web)"/>
    <w:basedOn w:val="Normal"/>
    <w:uiPriority w:val="99"/>
    <w:semiHidden/>
    <w:unhideWhenUsed/>
    <w:rsid w:val="00522DB6"/>
    <w:pPr>
      <w:spacing w:before="100" w:beforeAutospacing="1" w:after="100" w:afterAutospacing="1"/>
    </w:pPr>
    <w:rPr>
      <w:rFonts w:eastAsia="Times New Roman"/>
      <w:lang w:val="es-CO" w:eastAsia="es-CO"/>
    </w:rPr>
  </w:style>
  <w:style w:type="paragraph" w:styleId="Textonotaalfinal">
    <w:name w:val="endnote text"/>
    <w:basedOn w:val="Normal"/>
    <w:link w:val="TextonotaalfinalCar"/>
    <w:uiPriority w:val="99"/>
    <w:semiHidden/>
    <w:unhideWhenUsed/>
    <w:rsid w:val="00B1732D"/>
    <w:rPr>
      <w:sz w:val="20"/>
      <w:szCs w:val="20"/>
    </w:rPr>
  </w:style>
  <w:style w:type="character" w:customStyle="1" w:styleId="TextonotaalfinalCar">
    <w:name w:val="Texto nota al final Car"/>
    <w:basedOn w:val="Fuentedeprrafopredeter"/>
    <w:link w:val="Textonotaalfinal"/>
    <w:uiPriority w:val="99"/>
    <w:semiHidden/>
    <w:rsid w:val="00B1732D"/>
    <w:rPr>
      <w:rFonts w:ascii="Times New Roman" w:eastAsia="MS Mincho" w:hAnsi="Times New Roman" w:cs="Times New Roman"/>
      <w:sz w:val="20"/>
      <w:szCs w:val="20"/>
      <w:lang w:val="es-ES" w:eastAsia="es-ES"/>
    </w:rPr>
  </w:style>
  <w:style w:type="character" w:styleId="Refdenotaalfinal">
    <w:name w:val="endnote reference"/>
    <w:basedOn w:val="Fuentedeprrafopredeter"/>
    <w:uiPriority w:val="99"/>
    <w:semiHidden/>
    <w:unhideWhenUsed/>
    <w:rsid w:val="00B1732D"/>
    <w:rPr>
      <w:vertAlign w:val="superscript"/>
    </w:rPr>
  </w:style>
  <w:style w:type="paragraph" w:customStyle="1" w:styleId="Default">
    <w:name w:val="Default"/>
    <w:rsid w:val="00EC74BC"/>
    <w:pPr>
      <w:autoSpaceDE w:val="0"/>
      <w:autoSpaceDN w:val="0"/>
      <w:adjustRightInd w:val="0"/>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903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7407">
      <w:bodyDiv w:val="1"/>
      <w:marLeft w:val="0"/>
      <w:marRight w:val="0"/>
      <w:marTop w:val="0"/>
      <w:marBottom w:val="0"/>
      <w:divBdr>
        <w:top w:val="none" w:sz="0" w:space="0" w:color="auto"/>
        <w:left w:val="none" w:sz="0" w:space="0" w:color="auto"/>
        <w:bottom w:val="none" w:sz="0" w:space="0" w:color="auto"/>
        <w:right w:val="none" w:sz="0" w:space="0" w:color="auto"/>
      </w:divBdr>
    </w:div>
    <w:div w:id="65302717">
      <w:bodyDiv w:val="1"/>
      <w:marLeft w:val="0"/>
      <w:marRight w:val="0"/>
      <w:marTop w:val="0"/>
      <w:marBottom w:val="0"/>
      <w:divBdr>
        <w:top w:val="none" w:sz="0" w:space="0" w:color="auto"/>
        <w:left w:val="none" w:sz="0" w:space="0" w:color="auto"/>
        <w:bottom w:val="none" w:sz="0" w:space="0" w:color="auto"/>
        <w:right w:val="none" w:sz="0" w:space="0" w:color="auto"/>
      </w:divBdr>
    </w:div>
    <w:div w:id="85270601">
      <w:bodyDiv w:val="1"/>
      <w:marLeft w:val="0"/>
      <w:marRight w:val="0"/>
      <w:marTop w:val="0"/>
      <w:marBottom w:val="0"/>
      <w:divBdr>
        <w:top w:val="none" w:sz="0" w:space="0" w:color="auto"/>
        <w:left w:val="none" w:sz="0" w:space="0" w:color="auto"/>
        <w:bottom w:val="none" w:sz="0" w:space="0" w:color="auto"/>
        <w:right w:val="none" w:sz="0" w:space="0" w:color="auto"/>
      </w:divBdr>
    </w:div>
    <w:div w:id="88475342">
      <w:bodyDiv w:val="1"/>
      <w:marLeft w:val="0"/>
      <w:marRight w:val="0"/>
      <w:marTop w:val="0"/>
      <w:marBottom w:val="0"/>
      <w:divBdr>
        <w:top w:val="none" w:sz="0" w:space="0" w:color="auto"/>
        <w:left w:val="none" w:sz="0" w:space="0" w:color="auto"/>
        <w:bottom w:val="none" w:sz="0" w:space="0" w:color="auto"/>
        <w:right w:val="none" w:sz="0" w:space="0" w:color="auto"/>
      </w:divBdr>
    </w:div>
    <w:div w:id="108208407">
      <w:bodyDiv w:val="1"/>
      <w:marLeft w:val="0"/>
      <w:marRight w:val="0"/>
      <w:marTop w:val="0"/>
      <w:marBottom w:val="0"/>
      <w:divBdr>
        <w:top w:val="none" w:sz="0" w:space="0" w:color="auto"/>
        <w:left w:val="none" w:sz="0" w:space="0" w:color="auto"/>
        <w:bottom w:val="none" w:sz="0" w:space="0" w:color="auto"/>
        <w:right w:val="none" w:sz="0" w:space="0" w:color="auto"/>
      </w:divBdr>
    </w:div>
    <w:div w:id="120734589">
      <w:bodyDiv w:val="1"/>
      <w:marLeft w:val="0"/>
      <w:marRight w:val="0"/>
      <w:marTop w:val="0"/>
      <w:marBottom w:val="0"/>
      <w:divBdr>
        <w:top w:val="none" w:sz="0" w:space="0" w:color="auto"/>
        <w:left w:val="none" w:sz="0" w:space="0" w:color="auto"/>
        <w:bottom w:val="none" w:sz="0" w:space="0" w:color="auto"/>
        <w:right w:val="none" w:sz="0" w:space="0" w:color="auto"/>
      </w:divBdr>
    </w:div>
    <w:div w:id="127405769">
      <w:bodyDiv w:val="1"/>
      <w:marLeft w:val="0"/>
      <w:marRight w:val="0"/>
      <w:marTop w:val="0"/>
      <w:marBottom w:val="0"/>
      <w:divBdr>
        <w:top w:val="none" w:sz="0" w:space="0" w:color="auto"/>
        <w:left w:val="none" w:sz="0" w:space="0" w:color="auto"/>
        <w:bottom w:val="none" w:sz="0" w:space="0" w:color="auto"/>
        <w:right w:val="none" w:sz="0" w:space="0" w:color="auto"/>
      </w:divBdr>
    </w:div>
    <w:div w:id="167838009">
      <w:bodyDiv w:val="1"/>
      <w:marLeft w:val="0"/>
      <w:marRight w:val="0"/>
      <w:marTop w:val="0"/>
      <w:marBottom w:val="0"/>
      <w:divBdr>
        <w:top w:val="none" w:sz="0" w:space="0" w:color="auto"/>
        <w:left w:val="none" w:sz="0" w:space="0" w:color="auto"/>
        <w:bottom w:val="none" w:sz="0" w:space="0" w:color="auto"/>
        <w:right w:val="none" w:sz="0" w:space="0" w:color="auto"/>
      </w:divBdr>
    </w:div>
    <w:div w:id="188422700">
      <w:bodyDiv w:val="1"/>
      <w:marLeft w:val="0"/>
      <w:marRight w:val="0"/>
      <w:marTop w:val="0"/>
      <w:marBottom w:val="0"/>
      <w:divBdr>
        <w:top w:val="none" w:sz="0" w:space="0" w:color="auto"/>
        <w:left w:val="none" w:sz="0" w:space="0" w:color="auto"/>
        <w:bottom w:val="none" w:sz="0" w:space="0" w:color="auto"/>
        <w:right w:val="none" w:sz="0" w:space="0" w:color="auto"/>
      </w:divBdr>
    </w:div>
    <w:div w:id="288631645">
      <w:bodyDiv w:val="1"/>
      <w:marLeft w:val="0"/>
      <w:marRight w:val="0"/>
      <w:marTop w:val="0"/>
      <w:marBottom w:val="0"/>
      <w:divBdr>
        <w:top w:val="none" w:sz="0" w:space="0" w:color="auto"/>
        <w:left w:val="none" w:sz="0" w:space="0" w:color="auto"/>
        <w:bottom w:val="none" w:sz="0" w:space="0" w:color="auto"/>
        <w:right w:val="none" w:sz="0" w:space="0" w:color="auto"/>
      </w:divBdr>
    </w:div>
    <w:div w:id="329335377">
      <w:bodyDiv w:val="1"/>
      <w:marLeft w:val="0"/>
      <w:marRight w:val="0"/>
      <w:marTop w:val="0"/>
      <w:marBottom w:val="0"/>
      <w:divBdr>
        <w:top w:val="none" w:sz="0" w:space="0" w:color="auto"/>
        <w:left w:val="none" w:sz="0" w:space="0" w:color="auto"/>
        <w:bottom w:val="none" w:sz="0" w:space="0" w:color="auto"/>
        <w:right w:val="none" w:sz="0" w:space="0" w:color="auto"/>
      </w:divBdr>
    </w:div>
    <w:div w:id="329800378">
      <w:bodyDiv w:val="1"/>
      <w:marLeft w:val="0"/>
      <w:marRight w:val="0"/>
      <w:marTop w:val="0"/>
      <w:marBottom w:val="0"/>
      <w:divBdr>
        <w:top w:val="none" w:sz="0" w:space="0" w:color="auto"/>
        <w:left w:val="none" w:sz="0" w:space="0" w:color="auto"/>
        <w:bottom w:val="none" w:sz="0" w:space="0" w:color="auto"/>
        <w:right w:val="none" w:sz="0" w:space="0" w:color="auto"/>
      </w:divBdr>
    </w:div>
    <w:div w:id="373115511">
      <w:bodyDiv w:val="1"/>
      <w:marLeft w:val="0"/>
      <w:marRight w:val="0"/>
      <w:marTop w:val="0"/>
      <w:marBottom w:val="0"/>
      <w:divBdr>
        <w:top w:val="none" w:sz="0" w:space="0" w:color="auto"/>
        <w:left w:val="none" w:sz="0" w:space="0" w:color="auto"/>
        <w:bottom w:val="none" w:sz="0" w:space="0" w:color="auto"/>
        <w:right w:val="none" w:sz="0" w:space="0" w:color="auto"/>
      </w:divBdr>
    </w:div>
    <w:div w:id="519899772">
      <w:bodyDiv w:val="1"/>
      <w:marLeft w:val="0"/>
      <w:marRight w:val="0"/>
      <w:marTop w:val="0"/>
      <w:marBottom w:val="0"/>
      <w:divBdr>
        <w:top w:val="none" w:sz="0" w:space="0" w:color="auto"/>
        <w:left w:val="none" w:sz="0" w:space="0" w:color="auto"/>
        <w:bottom w:val="none" w:sz="0" w:space="0" w:color="auto"/>
        <w:right w:val="none" w:sz="0" w:space="0" w:color="auto"/>
      </w:divBdr>
    </w:div>
    <w:div w:id="728303392">
      <w:bodyDiv w:val="1"/>
      <w:marLeft w:val="0"/>
      <w:marRight w:val="0"/>
      <w:marTop w:val="0"/>
      <w:marBottom w:val="0"/>
      <w:divBdr>
        <w:top w:val="none" w:sz="0" w:space="0" w:color="auto"/>
        <w:left w:val="none" w:sz="0" w:space="0" w:color="auto"/>
        <w:bottom w:val="none" w:sz="0" w:space="0" w:color="auto"/>
        <w:right w:val="none" w:sz="0" w:space="0" w:color="auto"/>
      </w:divBdr>
    </w:div>
    <w:div w:id="737947656">
      <w:bodyDiv w:val="1"/>
      <w:marLeft w:val="0"/>
      <w:marRight w:val="0"/>
      <w:marTop w:val="0"/>
      <w:marBottom w:val="0"/>
      <w:divBdr>
        <w:top w:val="none" w:sz="0" w:space="0" w:color="auto"/>
        <w:left w:val="none" w:sz="0" w:space="0" w:color="auto"/>
        <w:bottom w:val="none" w:sz="0" w:space="0" w:color="auto"/>
        <w:right w:val="none" w:sz="0" w:space="0" w:color="auto"/>
      </w:divBdr>
    </w:div>
    <w:div w:id="753623728">
      <w:bodyDiv w:val="1"/>
      <w:marLeft w:val="0"/>
      <w:marRight w:val="0"/>
      <w:marTop w:val="0"/>
      <w:marBottom w:val="0"/>
      <w:divBdr>
        <w:top w:val="none" w:sz="0" w:space="0" w:color="auto"/>
        <w:left w:val="none" w:sz="0" w:space="0" w:color="auto"/>
        <w:bottom w:val="none" w:sz="0" w:space="0" w:color="auto"/>
        <w:right w:val="none" w:sz="0" w:space="0" w:color="auto"/>
      </w:divBdr>
    </w:div>
    <w:div w:id="845628731">
      <w:bodyDiv w:val="1"/>
      <w:marLeft w:val="0"/>
      <w:marRight w:val="0"/>
      <w:marTop w:val="0"/>
      <w:marBottom w:val="0"/>
      <w:divBdr>
        <w:top w:val="none" w:sz="0" w:space="0" w:color="auto"/>
        <w:left w:val="none" w:sz="0" w:space="0" w:color="auto"/>
        <w:bottom w:val="none" w:sz="0" w:space="0" w:color="auto"/>
        <w:right w:val="none" w:sz="0" w:space="0" w:color="auto"/>
      </w:divBdr>
    </w:div>
    <w:div w:id="850608670">
      <w:bodyDiv w:val="1"/>
      <w:marLeft w:val="0"/>
      <w:marRight w:val="0"/>
      <w:marTop w:val="0"/>
      <w:marBottom w:val="0"/>
      <w:divBdr>
        <w:top w:val="none" w:sz="0" w:space="0" w:color="auto"/>
        <w:left w:val="none" w:sz="0" w:space="0" w:color="auto"/>
        <w:bottom w:val="none" w:sz="0" w:space="0" w:color="auto"/>
        <w:right w:val="none" w:sz="0" w:space="0" w:color="auto"/>
      </w:divBdr>
    </w:div>
    <w:div w:id="851990650">
      <w:bodyDiv w:val="1"/>
      <w:marLeft w:val="0"/>
      <w:marRight w:val="0"/>
      <w:marTop w:val="0"/>
      <w:marBottom w:val="0"/>
      <w:divBdr>
        <w:top w:val="none" w:sz="0" w:space="0" w:color="auto"/>
        <w:left w:val="none" w:sz="0" w:space="0" w:color="auto"/>
        <w:bottom w:val="none" w:sz="0" w:space="0" w:color="auto"/>
        <w:right w:val="none" w:sz="0" w:space="0" w:color="auto"/>
      </w:divBdr>
    </w:div>
    <w:div w:id="866409535">
      <w:bodyDiv w:val="1"/>
      <w:marLeft w:val="0"/>
      <w:marRight w:val="0"/>
      <w:marTop w:val="0"/>
      <w:marBottom w:val="0"/>
      <w:divBdr>
        <w:top w:val="none" w:sz="0" w:space="0" w:color="auto"/>
        <w:left w:val="none" w:sz="0" w:space="0" w:color="auto"/>
        <w:bottom w:val="none" w:sz="0" w:space="0" w:color="auto"/>
        <w:right w:val="none" w:sz="0" w:space="0" w:color="auto"/>
      </w:divBdr>
    </w:div>
    <w:div w:id="894468065">
      <w:bodyDiv w:val="1"/>
      <w:marLeft w:val="0"/>
      <w:marRight w:val="0"/>
      <w:marTop w:val="0"/>
      <w:marBottom w:val="0"/>
      <w:divBdr>
        <w:top w:val="none" w:sz="0" w:space="0" w:color="auto"/>
        <w:left w:val="none" w:sz="0" w:space="0" w:color="auto"/>
        <w:bottom w:val="none" w:sz="0" w:space="0" w:color="auto"/>
        <w:right w:val="none" w:sz="0" w:space="0" w:color="auto"/>
      </w:divBdr>
    </w:div>
    <w:div w:id="895554340">
      <w:bodyDiv w:val="1"/>
      <w:marLeft w:val="0"/>
      <w:marRight w:val="0"/>
      <w:marTop w:val="0"/>
      <w:marBottom w:val="0"/>
      <w:divBdr>
        <w:top w:val="none" w:sz="0" w:space="0" w:color="auto"/>
        <w:left w:val="none" w:sz="0" w:space="0" w:color="auto"/>
        <w:bottom w:val="none" w:sz="0" w:space="0" w:color="auto"/>
        <w:right w:val="none" w:sz="0" w:space="0" w:color="auto"/>
      </w:divBdr>
    </w:div>
    <w:div w:id="918028749">
      <w:bodyDiv w:val="1"/>
      <w:marLeft w:val="0"/>
      <w:marRight w:val="0"/>
      <w:marTop w:val="0"/>
      <w:marBottom w:val="0"/>
      <w:divBdr>
        <w:top w:val="none" w:sz="0" w:space="0" w:color="auto"/>
        <w:left w:val="none" w:sz="0" w:space="0" w:color="auto"/>
        <w:bottom w:val="none" w:sz="0" w:space="0" w:color="auto"/>
        <w:right w:val="none" w:sz="0" w:space="0" w:color="auto"/>
      </w:divBdr>
    </w:div>
    <w:div w:id="944308476">
      <w:bodyDiv w:val="1"/>
      <w:marLeft w:val="0"/>
      <w:marRight w:val="0"/>
      <w:marTop w:val="0"/>
      <w:marBottom w:val="0"/>
      <w:divBdr>
        <w:top w:val="none" w:sz="0" w:space="0" w:color="auto"/>
        <w:left w:val="none" w:sz="0" w:space="0" w:color="auto"/>
        <w:bottom w:val="none" w:sz="0" w:space="0" w:color="auto"/>
        <w:right w:val="none" w:sz="0" w:space="0" w:color="auto"/>
      </w:divBdr>
    </w:div>
    <w:div w:id="989140722">
      <w:bodyDiv w:val="1"/>
      <w:marLeft w:val="0"/>
      <w:marRight w:val="0"/>
      <w:marTop w:val="0"/>
      <w:marBottom w:val="0"/>
      <w:divBdr>
        <w:top w:val="none" w:sz="0" w:space="0" w:color="auto"/>
        <w:left w:val="none" w:sz="0" w:space="0" w:color="auto"/>
        <w:bottom w:val="none" w:sz="0" w:space="0" w:color="auto"/>
        <w:right w:val="none" w:sz="0" w:space="0" w:color="auto"/>
      </w:divBdr>
    </w:div>
    <w:div w:id="1035039040">
      <w:bodyDiv w:val="1"/>
      <w:marLeft w:val="0"/>
      <w:marRight w:val="0"/>
      <w:marTop w:val="0"/>
      <w:marBottom w:val="0"/>
      <w:divBdr>
        <w:top w:val="none" w:sz="0" w:space="0" w:color="auto"/>
        <w:left w:val="none" w:sz="0" w:space="0" w:color="auto"/>
        <w:bottom w:val="none" w:sz="0" w:space="0" w:color="auto"/>
        <w:right w:val="none" w:sz="0" w:space="0" w:color="auto"/>
      </w:divBdr>
    </w:div>
    <w:div w:id="1207372605">
      <w:bodyDiv w:val="1"/>
      <w:marLeft w:val="0"/>
      <w:marRight w:val="0"/>
      <w:marTop w:val="0"/>
      <w:marBottom w:val="0"/>
      <w:divBdr>
        <w:top w:val="none" w:sz="0" w:space="0" w:color="auto"/>
        <w:left w:val="none" w:sz="0" w:space="0" w:color="auto"/>
        <w:bottom w:val="none" w:sz="0" w:space="0" w:color="auto"/>
        <w:right w:val="none" w:sz="0" w:space="0" w:color="auto"/>
      </w:divBdr>
    </w:div>
    <w:div w:id="1295136529">
      <w:bodyDiv w:val="1"/>
      <w:marLeft w:val="0"/>
      <w:marRight w:val="0"/>
      <w:marTop w:val="0"/>
      <w:marBottom w:val="0"/>
      <w:divBdr>
        <w:top w:val="none" w:sz="0" w:space="0" w:color="auto"/>
        <w:left w:val="none" w:sz="0" w:space="0" w:color="auto"/>
        <w:bottom w:val="none" w:sz="0" w:space="0" w:color="auto"/>
        <w:right w:val="none" w:sz="0" w:space="0" w:color="auto"/>
      </w:divBdr>
    </w:div>
    <w:div w:id="1296333613">
      <w:bodyDiv w:val="1"/>
      <w:marLeft w:val="0"/>
      <w:marRight w:val="0"/>
      <w:marTop w:val="0"/>
      <w:marBottom w:val="0"/>
      <w:divBdr>
        <w:top w:val="none" w:sz="0" w:space="0" w:color="auto"/>
        <w:left w:val="none" w:sz="0" w:space="0" w:color="auto"/>
        <w:bottom w:val="none" w:sz="0" w:space="0" w:color="auto"/>
        <w:right w:val="none" w:sz="0" w:space="0" w:color="auto"/>
      </w:divBdr>
    </w:div>
    <w:div w:id="1320692345">
      <w:bodyDiv w:val="1"/>
      <w:marLeft w:val="0"/>
      <w:marRight w:val="0"/>
      <w:marTop w:val="0"/>
      <w:marBottom w:val="0"/>
      <w:divBdr>
        <w:top w:val="none" w:sz="0" w:space="0" w:color="auto"/>
        <w:left w:val="none" w:sz="0" w:space="0" w:color="auto"/>
        <w:bottom w:val="none" w:sz="0" w:space="0" w:color="auto"/>
        <w:right w:val="none" w:sz="0" w:space="0" w:color="auto"/>
      </w:divBdr>
    </w:div>
    <w:div w:id="1379431303">
      <w:bodyDiv w:val="1"/>
      <w:marLeft w:val="0"/>
      <w:marRight w:val="0"/>
      <w:marTop w:val="0"/>
      <w:marBottom w:val="0"/>
      <w:divBdr>
        <w:top w:val="none" w:sz="0" w:space="0" w:color="auto"/>
        <w:left w:val="none" w:sz="0" w:space="0" w:color="auto"/>
        <w:bottom w:val="none" w:sz="0" w:space="0" w:color="auto"/>
        <w:right w:val="none" w:sz="0" w:space="0" w:color="auto"/>
      </w:divBdr>
    </w:div>
    <w:div w:id="1387797022">
      <w:bodyDiv w:val="1"/>
      <w:marLeft w:val="0"/>
      <w:marRight w:val="0"/>
      <w:marTop w:val="0"/>
      <w:marBottom w:val="0"/>
      <w:divBdr>
        <w:top w:val="none" w:sz="0" w:space="0" w:color="auto"/>
        <w:left w:val="none" w:sz="0" w:space="0" w:color="auto"/>
        <w:bottom w:val="none" w:sz="0" w:space="0" w:color="auto"/>
        <w:right w:val="none" w:sz="0" w:space="0" w:color="auto"/>
      </w:divBdr>
    </w:div>
    <w:div w:id="1403677671">
      <w:bodyDiv w:val="1"/>
      <w:marLeft w:val="0"/>
      <w:marRight w:val="0"/>
      <w:marTop w:val="0"/>
      <w:marBottom w:val="0"/>
      <w:divBdr>
        <w:top w:val="none" w:sz="0" w:space="0" w:color="auto"/>
        <w:left w:val="none" w:sz="0" w:space="0" w:color="auto"/>
        <w:bottom w:val="none" w:sz="0" w:space="0" w:color="auto"/>
        <w:right w:val="none" w:sz="0" w:space="0" w:color="auto"/>
      </w:divBdr>
    </w:div>
    <w:div w:id="1453091682">
      <w:bodyDiv w:val="1"/>
      <w:marLeft w:val="0"/>
      <w:marRight w:val="0"/>
      <w:marTop w:val="0"/>
      <w:marBottom w:val="0"/>
      <w:divBdr>
        <w:top w:val="none" w:sz="0" w:space="0" w:color="auto"/>
        <w:left w:val="none" w:sz="0" w:space="0" w:color="auto"/>
        <w:bottom w:val="none" w:sz="0" w:space="0" w:color="auto"/>
        <w:right w:val="none" w:sz="0" w:space="0" w:color="auto"/>
      </w:divBdr>
    </w:div>
    <w:div w:id="1501778626">
      <w:bodyDiv w:val="1"/>
      <w:marLeft w:val="0"/>
      <w:marRight w:val="0"/>
      <w:marTop w:val="0"/>
      <w:marBottom w:val="0"/>
      <w:divBdr>
        <w:top w:val="none" w:sz="0" w:space="0" w:color="auto"/>
        <w:left w:val="none" w:sz="0" w:space="0" w:color="auto"/>
        <w:bottom w:val="none" w:sz="0" w:space="0" w:color="auto"/>
        <w:right w:val="none" w:sz="0" w:space="0" w:color="auto"/>
      </w:divBdr>
    </w:div>
    <w:div w:id="1578513210">
      <w:bodyDiv w:val="1"/>
      <w:marLeft w:val="0"/>
      <w:marRight w:val="0"/>
      <w:marTop w:val="0"/>
      <w:marBottom w:val="0"/>
      <w:divBdr>
        <w:top w:val="none" w:sz="0" w:space="0" w:color="auto"/>
        <w:left w:val="none" w:sz="0" w:space="0" w:color="auto"/>
        <w:bottom w:val="none" w:sz="0" w:space="0" w:color="auto"/>
        <w:right w:val="none" w:sz="0" w:space="0" w:color="auto"/>
      </w:divBdr>
    </w:div>
    <w:div w:id="1661688018">
      <w:bodyDiv w:val="1"/>
      <w:marLeft w:val="0"/>
      <w:marRight w:val="0"/>
      <w:marTop w:val="0"/>
      <w:marBottom w:val="0"/>
      <w:divBdr>
        <w:top w:val="none" w:sz="0" w:space="0" w:color="auto"/>
        <w:left w:val="none" w:sz="0" w:space="0" w:color="auto"/>
        <w:bottom w:val="none" w:sz="0" w:space="0" w:color="auto"/>
        <w:right w:val="none" w:sz="0" w:space="0" w:color="auto"/>
      </w:divBdr>
    </w:div>
    <w:div w:id="1677264975">
      <w:bodyDiv w:val="1"/>
      <w:marLeft w:val="0"/>
      <w:marRight w:val="0"/>
      <w:marTop w:val="0"/>
      <w:marBottom w:val="0"/>
      <w:divBdr>
        <w:top w:val="none" w:sz="0" w:space="0" w:color="auto"/>
        <w:left w:val="none" w:sz="0" w:space="0" w:color="auto"/>
        <w:bottom w:val="none" w:sz="0" w:space="0" w:color="auto"/>
        <w:right w:val="none" w:sz="0" w:space="0" w:color="auto"/>
      </w:divBdr>
    </w:div>
    <w:div w:id="1748767289">
      <w:bodyDiv w:val="1"/>
      <w:marLeft w:val="0"/>
      <w:marRight w:val="0"/>
      <w:marTop w:val="0"/>
      <w:marBottom w:val="0"/>
      <w:divBdr>
        <w:top w:val="none" w:sz="0" w:space="0" w:color="auto"/>
        <w:left w:val="none" w:sz="0" w:space="0" w:color="auto"/>
        <w:bottom w:val="none" w:sz="0" w:space="0" w:color="auto"/>
        <w:right w:val="none" w:sz="0" w:space="0" w:color="auto"/>
      </w:divBdr>
    </w:div>
    <w:div w:id="1779106356">
      <w:bodyDiv w:val="1"/>
      <w:marLeft w:val="0"/>
      <w:marRight w:val="0"/>
      <w:marTop w:val="0"/>
      <w:marBottom w:val="0"/>
      <w:divBdr>
        <w:top w:val="none" w:sz="0" w:space="0" w:color="auto"/>
        <w:left w:val="none" w:sz="0" w:space="0" w:color="auto"/>
        <w:bottom w:val="none" w:sz="0" w:space="0" w:color="auto"/>
        <w:right w:val="none" w:sz="0" w:space="0" w:color="auto"/>
      </w:divBdr>
    </w:div>
    <w:div w:id="1781684546">
      <w:bodyDiv w:val="1"/>
      <w:marLeft w:val="0"/>
      <w:marRight w:val="0"/>
      <w:marTop w:val="0"/>
      <w:marBottom w:val="0"/>
      <w:divBdr>
        <w:top w:val="none" w:sz="0" w:space="0" w:color="auto"/>
        <w:left w:val="none" w:sz="0" w:space="0" w:color="auto"/>
        <w:bottom w:val="none" w:sz="0" w:space="0" w:color="auto"/>
        <w:right w:val="none" w:sz="0" w:space="0" w:color="auto"/>
      </w:divBdr>
    </w:div>
    <w:div w:id="1790976589">
      <w:bodyDiv w:val="1"/>
      <w:marLeft w:val="0"/>
      <w:marRight w:val="0"/>
      <w:marTop w:val="0"/>
      <w:marBottom w:val="0"/>
      <w:divBdr>
        <w:top w:val="none" w:sz="0" w:space="0" w:color="auto"/>
        <w:left w:val="none" w:sz="0" w:space="0" w:color="auto"/>
        <w:bottom w:val="none" w:sz="0" w:space="0" w:color="auto"/>
        <w:right w:val="none" w:sz="0" w:space="0" w:color="auto"/>
      </w:divBdr>
    </w:div>
    <w:div w:id="1803886834">
      <w:bodyDiv w:val="1"/>
      <w:marLeft w:val="0"/>
      <w:marRight w:val="0"/>
      <w:marTop w:val="0"/>
      <w:marBottom w:val="0"/>
      <w:divBdr>
        <w:top w:val="none" w:sz="0" w:space="0" w:color="auto"/>
        <w:left w:val="none" w:sz="0" w:space="0" w:color="auto"/>
        <w:bottom w:val="none" w:sz="0" w:space="0" w:color="auto"/>
        <w:right w:val="none" w:sz="0" w:space="0" w:color="auto"/>
      </w:divBdr>
    </w:div>
    <w:div w:id="1860661204">
      <w:bodyDiv w:val="1"/>
      <w:marLeft w:val="0"/>
      <w:marRight w:val="0"/>
      <w:marTop w:val="0"/>
      <w:marBottom w:val="0"/>
      <w:divBdr>
        <w:top w:val="none" w:sz="0" w:space="0" w:color="auto"/>
        <w:left w:val="none" w:sz="0" w:space="0" w:color="auto"/>
        <w:bottom w:val="none" w:sz="0" w:space="0" w:color="auto"/>
        <w:right w:val="none" w:sz="0" w:space="0" w:color="auto"/>
      </w:divBdr>
    </w:div>
    <w:div w:id="1878621873">
      <w:bodyDiv w:val="1"/>
      <w:marLeft w:val="0"/>
      <w:marRight w:val="0"/>
      <w:marTop w:val="0"/>
      <w:marBottom w:val="0"/>
      <w:divBdr>
        <w:top w:val="none" w:sz="0" w:space="0" w:color="auto"/>
        <w:left w:val="none" w:sz="0" w:space="0" w:color="auto"/>
        <w:bottom w:val="none" w:sz="0" w:space="0" w:color="auto"/>
        <w:right w:val="none" w:sz="0" w:space="0" w:color="auto"/>
      </w:divBdr>
    </w:div>
    <w:div w:id="1933120177">
      <w:bodyDiv w:val="1"/>
      <w:marLeft w:val="0"/>
      <w:marRight w:val="0"/>
      <w:marTop w:val="0"/>
      <w:marBottom w:val="0"/>
      <w:divBdr>
        <w:top w:val="none" w:sz="0" w:space="0" w:color="auto"/>
        <w:left w:val="none" w:sz="0" w:space="0" w:color="auto"/>
        <w:bottom w:val="none" w:sz="0" w:space="0" w:color="auto"/>
        <w:right w:val="none" w:sz="0" w:space="0" w:color="auto"/>
      </w:divBdr>
    </w:div>
    <w:div w:id="1993099109">
      <w:bodyDiv w:val="1"/>
      <w:marLeft w:val="0"/>
      <w:marRight w:val="0"/>
      <w:marTop w:val="0"/>
      <w:marBottom w:val="0"/>
      <w:divBdr>
        <w:top w:val="none" w:sz="0" w:space="0" w:color="auto"/>
        <w:left w:val="none" w:sz="0" w:space="0" w:color="auto"/>
        <w:bottom w:val="none" w:sz="0" w:space="0" w:color="auto"/>
        <w:right w:val="none" w:sz="0" w:space="0" w:color="auto"/>
      </w:divBdr>
    </w:div>
    <w:div w:id="2018995282">
      <w:bodyDiv w:val="1"/>
      <w:marLeft w:val="0"/>
      <w:marRight w:val="0"/>
      <w:marTop w:val="0"/>
      <w:marBottom w:val="0"/>
      <w:divBdr>
        <w:top w:val="none" w:sz="0" w:space="0" w:color="auto"/>
        <w:left w:val="none" w:sz="0" w:space="0" w:color="auto"/>
        <w:bottom w:val="none" w:sz="0" w:space="0" w:color="auto"/>
        <w:right w:val="none" w:sz="0" w:space="0" w:color="auto"/>
      </w:divBdr>
    </w:div>
    <w:div w:id="2025785790">
      <w:bodyDiv w:val="1"/>
      <w:marLeft w:val="0"/>
      <w:marRight w:val="0"/>
      <w:marTop w:val="0"/>
      <w:marBottom w:val="0"/>
      <w:divBdr>
        <w:top w:val="none" w:sz="0" w:space="0" w:color="auto"/>
        <w:left w:val="none" w:sz="0" w:space="0" w:color="auto"/>
        <w:bottom w:val="none" w:sz="0" w:space="0" w:color="auto"/>
        <w:right w:val="none" w:sz="0" w:space="0" w:color="auto"/>
      </w:divBdr>
    </w:div>
    <w:div w:id="2074043343">
      <w:bodyDiv w:val="1"/>
      <w:marLeft w:val="0"/>
      <w:marRight w:val="0"/>
      <w:marTop w:val="0"/>
      <w:marBottom w:val="0"/>
      <w:divBdr>
        <w:top w:val="none" w:sz="0" w:space="0" w:color="auto"/>
        <w:left w:val="none" w:sz="0" w:space="0" w:color="auto"/>
        <w:bottom w:val="none" w:sz="0" w:space="0" w:color="auto"/>
        <w:right w:val="none" w:sz="0" w:space="0" w:color="auto"/>
      </w:divBdr>
    </w:div>
    <w:div w:id="208837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laboracion.dnp.gov.co/CDT/Inversiones%20y%20finanzas%20pblicas/Documentos%20GFT/3.%20Orientaciones%20SGP.pdf" TargetMode="External"/><Relationship Id="rId26" Type="http://schemas.openxmlformats.org/officeDocument/2006/relationships/image" Target="media/image9.png"/><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hyperlink" Target="https://portalterritorial.dnp.gov.co/kpt/"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32" Type="http://schemas.openxmlformats.org/officeDocument/2006/relationships/footer" Target="footer2.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laboracion.dnp.gov.co/CDT/"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portalterritorial.dnp.gov.co/kpt/" TargetMode="External"/><Relationship Id="rId28" Type="http://schemas.openxmlformats.org/officeDocument/2006/relationships/hyperlink" Target="https://www.funcionpublica.gov.co/web/MIPG"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portalterritorial.dnp.gov.co/AdmBiblioteca/BibliotecaLista?grupoId=4" TargetMode="External"/><Relationship Id="rId27" Type="http://schemas.openxmlformats.org/officeDocument/2006/relationships/hyperlink" Target="https://minhaciendagovco-my.sharepoint.com/:v:/g/personal/cbeltran_minhacienda_gov_co/Ee0YCASZ1T1BjdGt4atinRkBvgQo1yPVFal4blr6zCbw0A"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corredo\Documents\CASOS\Calamar\MINISTERIO\5.%20PRIMER%20SEGUIMIENTO\C&#225;lculos%20Calamar%20Seguimient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149730503849105E-2"/>
          <c:y val="3.5524483632816579E-2"/>
          <c:w val="0.75285361329833766"/>
          <c:h val="0.87615929898526468"/>
        </c:manualLayout>
      </c:layout>
      <c:lineChart>
        <c:grouping val="standard"/>
        <c:varyColors val="0"/>
        <c:ser>
          <c:idx val="2"/>
          <c:order val="0"/>
          <c:tx>
            <c:strRef>
              <c:f>'Libre Inversión '!$C$28</c:f>
              <c:strCache>
                <c:ptCount val="1"/>
                <c:pt idx="0">
                  <c:v>3. Agropecuario</c:v>
                </c:pt>
              </c:strCache>
            </c:strRef>
          </c:tx>
          <c:spPr>
            <a:ln w="15875" cap="rnd">
              <a:solidFill>
                <a:schemeClr val="accent6"/>
              </a:solidFill>
              <a:round/>
            </a:ln>
            <a:effectLst/>
          </c:spPr>
          <c:marker>
            <c:symbol val="none"/>
          </c:marker>
          <c:cat>
            <c:strRef>
              <c:f>('Libre Inversión '!$E$25,'Libre Inversión '!$G$25,'Libre Inversión '!$I$25)</c:f>
              <c:strCache>
                <c:ptCount val="2"/>
                <c:pt idx="0">
                  <c:v>% Participación por Compromisos 2019</c:v>
                </c:pt>
                <c:pt idx="1">
                  <c:v>% Participación por Compromisos 2020</c:v>
                </c:pt>
              </c:strCache>
            </c:strRef>
          </c:cat>
          <c:val>
            <c:numRef>
              <c:f>('Libre Inversión '!$E$28,'Libre Inversión '!$G$28,'Libre Inversión '!$I$28)</c:f>
              <c:numCache>
                <c:formatCode>#,#00%</c:formatCode>
                <c:ptCount val="2"/>
                <c:pt idx="0">
                  <c:v>2.0957052469786373E-2</c:v>
                </c:pt>
                <c:pt idx="1">
                  <c:v>2.0752005587708445E-2</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DE1B-4583-9C5B-10CD4FA8F9D1}"/>
            </c:ext>
          </c:extLst>
        </c:ser>
        <c:ser>
          <c:idx val="3"/>
          <c:order val="1"/>
          <c:tx>
            <c:strRef>
              <c:f>'Libre Inversión '!$C$29</c:f>
              <c:strCache>
                <c:ptCount val="1"/>
                <c:pt idx="0">
                  <c:v>4. Transporte</c:v>
                </c:pt>
              </c:strCache>
            </c:strRef>
          </c:tx>
          <c:spPr>
            <a:ln w="15875" cap="rnd">
              <a:solidFill>
                <a:schemeClr val="accent2">
                  <a:lumMod val="60000"/>
                </a:schemeClr>
              </a:solidFill>
              <a:round/>
            </a:ln>
            <a:effectLst/>
          </c:spPr>
          <c:marker>
            <c:symbol val="none"/>
          </c:marker>
          <c:cat>
            <c:strRef>
              <c:f>('Libre Inversión '!$E$25,'Libre Inversión '!$G$25,'Libre Inversión '!$I$25)</c:f>
              <c:strCache>
                <c:ptCount val="2"/>
                <c:pt idx="0">
                  <c:v>% Participación por Compromisos 2019</c:v>
                </c:pt>
                <c:pt idx="1">
                  <c:v>% Participación por Compromisos 2020</c:v>
                </c:pt>
              </c:strCache>
            </c:strRef>
          </c:cat>
          <c:val>
            <c:numRef>
              <c:f>('Libre Inversión '!$E$29,'Libre Inversión '!$G$29,'Libre Inversión '!$I$29)</c:f>
              <c:numCache>
                <c:formatCode>#,#00%</c:formatCode>
                <c:ptCount val="2"/>
                <c:pt idx="0">
                  <c:v>0.18194635334686365</c:v>
                </c:pt>
                <c:pt idx="1">
                  <c:v>0</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DE1B-4583-9C5B-10CD4FA8F9D1}"/>
            </c:ext>
          </c:extLst>
        </c:ser>
        <c:ser>
          <c:idx val="1"/>
          <c:order val="2"/>
          <c:tx>
            <c:strRef>
              <c:f>'Libre Inversión '!$C$30</c:f>
              <c:strCache>
                <c:ptCount val="1"/>
                <c:pt idx="0">
                  <c:v>5. Medio Ambiente</c:v>
                </c:pt>
              </c:strCache>
            </c:strRef>
          </c:tx>
          <c:spPr>
            <a:ln w="15875" cap="rnd">
              <a:solidFill>
                <a:srgbClr val="7A28A8"/>
              </a:solidFill>
              <a:round/>
            </a:ln>
            <a:effectLst/>
          </c:spPr>
          <c:marker>
            <c:symbol val="none"/>
          </c:marker>
          <c:cat>
            <c:strRef>
              <c:f>('Libre Inversión '!$E$25,'Libre Inversión '!$G$25,'Libre Inversión '!$I$25)</c:f>
              <c:strCache>
                <c:ptCount val="2"/>
                <c:pt idx="0">
                  <c:v>% Participación por Compromisos 2019</c:v>
                </c:pt>
                <c:pt idx="1">
                  <c:v>% Participación por Compromisos 2020</c:v>
                </c:pt>
              </c:strCache>
            </c:strRef>
          </c:cat>
          <c:val>
            <c:numRef>
              <c:f>('Libre Inversión '!$E$30,'Libre Inversión '!$G$30,'Libre Inversión '!$I$30)</c:f>
              <c:numCache>
                <c:formatCode>#,#00%</c:formatCode>
                <c:ptCount val="2"/>
                <c:pt idx="0">
                  <c:v>0</c:v>
                </c:pt>
                <c:pt idx="1">
                  <c:v>0</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DE1B-4583-9C5B-10CD4FA8F9D1}"/>
            </c:ext>
          </c:extLst>
        </c:ser>
        <c:ser>
          <c:idx val="4"/>
          <c:order val="3"/>
          <c:tx>
            <c:strRef>
              <c:f>'Libre Inversión '!$C$32</c:f>
              <c:strCache>
                <c:ptCount val="1"/>
                <c:pt idx="0">
                  <c:v>7. Prevención y atención de desastres </c:v>
                </c:pt>
              </c:strCache>
            </c:strRef>
          </c:tx>
          <c:spPr>
            <a:ln w="15875" cap="rnd">
              <a:solidFill>
                <a:srgbClr val="0070C0"/>
              </a:solidFill>
              <a:round/>
            </a:ln>
            <a:effectLst/>
          </c:spPr>
          <c:marker>
            <c:symbol val="none"/>
          </c:marker>
          <c:cat>
            <c:strRef>
              <c:f>('Libre Inversión '!$E$25,'Libre Inversión '!$G$25,'Libre Inversión '!$I$25)</c:f>
              <c:strCache>
                <c:ptCount val="2"/>
                <c:pt idx="0">
                  <c:v>% Participación por Compromisos 2019</c:v>
                </c:pt>
                <c:pt idx="1">
                  <c:v>% Participación por Compromisos 2020</c:v>
                </c:pt>
              </c:strCache>
            </c:strRef>
          </c:cat>
          <c:val>
            <c:numRef>
              <c:f>('Libre Inversión '!$E$32,'Libre Inversión '!$G$32,'Libre Inversión '!$I$32)</c:f>
              <c:numCache>
                <c:formatCode>#,#00%</c:formatCode>
                <c:ptCount val="2"/>
                <c:pt idx="0">
                  <c:v>5.0535508159456018E-2</c:v>
                </c:pt>
                <c:pt idx="1">
                  <c:v>5.8338899562770684E-2</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DE1B-4583-9C5B-10CD4FA8F9D1}"/>
            </c:ext>
          </c:extLst>
        </c:ser>
        <c:ser>
          <c:idx val="6"/>
          <c:order val="4"/>
          <c:tx>
            <c:strRef>
              <c:f>'Libre Inversión '!$C$34</c:f>
              <c:strCache>
                <c:ptCount val="1"/>
                <c:pt idx="0">
                  <c:v>9. Atención a grupos vulnerables</c:v>
                </c:pt>
              </c:strCache>
            </c:strRef>
          </c:tx>
          <c:spPr>
            <a:ln w="15875" cap="rnd">
              <a:solidFill>
                <a:schemeClr val="accent3">
                  <a:lumMod val="60000"/>
                  <a:lumOff val="40000"/>
                </a:schemeClr>
              </a:solidFill>
              <a:round/>
            </a:ln>
            <a:effectLst/>
          </c:spPr>
          <c:marker>
            <c:symbol val="none"/>
          </c:marker>
          <c:cat>
            <c:strRef>
              <c:f>('Libre Inversión '!$E$25,'Libre Inversión '!$G$25,'Libre Inversión '!$I$25)</c:f>
              <c:strCache>
                <c:ptCount val="2"/>
                <c:pt idx="0">
                  <c:v>% Participación por Compromisos 2019</c:v>
                </c:pt>
                <c:pt idx="1">
                  <c:v>% Participación por Compromisos 2020</c:v>
                </c:pt>
              </c:strCache>
            </c:strRef>
          </c:cat>
          <c:val>
            <c:numRef>
              <c:f>('Libre Inversión '!$E$34,'Libre Inversión '!$G$34,'Libre Inversión '!$I$34)</c:f>
              <c:numCache>
                <c:formatCode>#,#00%</c:formatCode>
                <c:ptCount val="2"/>
                <c:pt idx="0">
                  <c:v>0.14863436702136817</c:v>
                </c:pt>
                <c:pt idx="1">
                  <c:v>5.6251102748944397E-2</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DE1B-4583-9C5B-10CD4FA8F9D1}"/>
            </c:ext>
          </c:extLst>
        </c:ser>
        <c:ser>
          <c:idx val="0"/>
          <c:order val="5"/>
          <c:tx>
            <c:strRef>
              <c:f>'Libre Inversión '!$C$35</c:f>
              <c:strCache>
                <c:ptCount val="1"/>
                <c:pt idx="0">
                  <c:v>10. Equipamiento Municipal</c:v>
                </c:pt>
              </c:strCache>
            </c:strRef>
          </c:tx>
          <c:spPr>
            <a:ln w="15875" cap="rnd">
              <a:solidFill>
                <a:srgbClr val="C00000"/>
              </a:solidFill>
              <a:round/>
            </a:ln>
            <a:effectLst/>
          </c:spPr>
          <c:marker>
            <c:symbol val="none"/>
          </c:marker>
          <c:cat>
            <c:strRef>
              <c:f>('Libre Inversión '!$E$25,'Libre Inversión '!$G$25,'Libre Inversión '!$I$25)</c:f>
              <c:strCache>
                <c:ptCount val="2"/>
                <c:pt idx="0">
                  <c:v>% Participación por Compromisos 2019</c:v>
                </c:pt>
                <c:pt idx="1">
                  <c:v>% Participación por Compromisos 2020</c:v>
                </c:pt>
              </c:strCache>
            </c:strRef>
          </c:cat>
          <c:val>
            <c:numRef>
              <c:f>('Libre Inversión '!$E$35,'Libre Inversión '!$G$35,'Libre Inversión '!$I$35)</c:f>
              <c:numCache>
                <c:formatCode>#,#00%</c:formatCode>
                <c:ptCount val="2"/>
                <c:pt idx="0">
                  <c:v>1.0251966447152098E-2</c:v>
                </c:pt>
                <c:pt idx="1">
                  <c:v>0.22078320214555194</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DE1B-4583-9C5B-10CD4FA8F9D1}"/>
            </c:ext>
          </c:extLst>
        </c:ser>
        <c:ser>
          <c:idx val="7"/>
          <c:order val="6"/>
          <c:tx>
            <c:strRef>
              <c:f>'Libre Inversión '!$C$36</c:f>
              <c:strCache>
                <c:ptCount val="1"/>
                <c:pt idx="0">
                  <c:v>11. Fortalecimiento Institucional</c:v>
                </c:pt>
              </c:strCache>
            </c:strRef>
          </c:tx>
          <c:spPr>
            <a:ln w="15875" cap="rnd">
              <a:solidFill>
                <a:schemeClr val="accent4">
                  <a:lumMod val="80000"/>
                  <a:lumOff val="20000"/>
                </a:schemeClr>
              </a:solidFill>
              <a:round/>
            </a:ln>
            <a:effectLst/>
          </c:spPr>
          <c:marker>
            <c:symbol val="none"/>
          </c:marker>
          <c:cat>
            <c:strRef>
              <c:f>('Libre Inversión '!$E$25,'Libre Inversión '!$G$25,'Libre Inversión '!$I$25)</c:f>
              <c:strCache>
                <c:ptCount val="2"/>
                <c:pt idx="0">
                  <c:v>% Participación por Compromisos 2019</c:v>
                </c:pt>
                <c:pt idx="1">
                  <c:v>% Participación por Compromisos 2020</c:v>
                </c:pt>
              </c:strCache>
            </c:strRef>
          </c:cat>
          <c:val>
            <c:numRef>
              <c:f>('Libre Inversión '!$E$36,'Libre Inversión '!$G$36,'Libre Inversión '!$I$36)</c:f>
              <c:numCache>
                <c:formatCode>#,#00%</c:formatCode>
                <c:ptCount val="2"/>
                <c:pt idx="0">
                  <c:v>0.49885815256628685</c:v>
                </c:pt>
                <c:pt idx="1">
                  <c:v>0.47486320489730049</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6-DE1B-4583-9C5B-10CD4FA8F9D1}"/>
            </c:ext>
          </c:extLst>
        </c:ser>
        <c:ser>
          <c:idx val="8"/>
          <c:order val="7"/>
          <c:tx>
            <c:strRef>
              <c:f>'Libre Inversión '!$C$37</c:f>
              <c:strCache>
                <c:ptCount val="1"/>
                <c:pt idx="0">
                  <c:v>12. Justicia</c:v>
                </c:pt>
              </c:strCache>
            </c:strRef>
          </c:tx>
          <c:spPr>
            <a:ln w="15875" cap="rnd">
              <a:solidFill>
                <a:srgbClr val="FFCCCC"/>
              </a:solidFill>
              <a:round/>
            </a:ln>
            <a:effectLst/>
          </c:spPr>
          <c:marker>
            <c:symbol val="none"/>
          </c:marker>
          <c:cat>
            <c:strRef>
              <c:f>('Libre Inversión '!$E$25,'Libre Inversión '!$G$25,'Libre Inversión '!$I$25)</c:f>
              <c:strCache>
                <c:ptCount val="2"/>
                <c:pt idx="0">
                  <c:v>% Participación por Compromisos 2019</c:v>
                </c:pt>
                <c:pt idx="1">
                  <c:v>% Participación por Compromisos 2020</c:v>
                </c:pt>
              </c:strCache>
            </c:strRef>
          </c:cat>
          <c:val>
            <c:numRef>
              <c:f>('Libre Inversión '!$E$37,'Libre Inversión '!$G$37,'Libre Inversión '!$I$37)</c:f>
              <c:numCache>
                <c:formatCode>#,#00%</c:formatCode>
                <c:ptCount val="2"/>
                <c:pt idx="0">
                  <c:v>7.174360500272027E-2</c:v>
                </c:pt>
                <c:pt idx="1">
                  <c:v>0.10103770880404435</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7-DE1B-4583-9C5B-10CD4FA8F9D1}"/>
            </c:ext>
          </c:extLst>
        </c:ser>
        <c:ser>
          <c:idx val="9"/>
          <c:order val="8"/>
          <c:tx>
            <c:strRef>
              <c:f>'Libre Inversión '!$C$40</c:f>
              <c:strCache>
                <c:ptCount val="1"/>
                <c:pt idx="0">
                  <c:v>15. Otros</c:v>
                </c:pt>
              </c:strCache>
            </c:strRef>
          </c:tx>
          <c:spPr>
            <a:ln w="15875" cap="rnd">
              <a:solidFill>
                <a:schemeClr val="accent2">
                  <a:lumMod val="60000"/>
                  <a:lumOff val="40000"/>
                </a:schemeClr>
              </a:solidFill>
              <a:round/>
            </a:ln>
            <a:effectLst/>
          </c:spPr>
          <c:marker>
            <c:symbol val="none"/>
          </c:marker>
          <c:cat>
            <c:strRef>
              <c:f>('Libre Inversión '!$E$25,'Libre Inversión '!$G$25,'Libre Inversión '!$I$25)</c:f>
              <c:strCache>
                <c:ptCount val="2"/>
                <c:pt idx="0">
                  <c:v>% Participación por Compromisos 2019</c:v>
                </c:pt>
                <c:pt idx="1">
                  <c:v>% Participación por Compromisos 2020</c:v>
                </c:pt>
              </c:strCache>
            </c:strRef>
          </c:cat>
          <c:val>
            <c:numRef>
              <c:f>('Libre Inversión '!$E$40,'Libre Inversión '!$G$40,'Libre Inversión '!$I$40)</c:f>
              <c:numCache>
                <c:formatCode>#,#00%</c:formatCode>
                <c:ptCount val="2"/>
                <c:pt idx="0">
                  <c:v>1.7072994986366549E-2</c:v>
                </c:pt>
                <c:pt idx="1">
                  <c:v>6.7973876253679691E-2</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8-DE1B-4583-9C5B-10CD4FA8F9D1}"/>
            </c:ext>
          </c:extLst>
        </c:ser>
        <c:dLbls>
          <c:showLegendKey val="0"/>
          <c:showVal val="0"/>
          <c:showCatName val="0"/>
          <c:showSerName val="0"/>
          <c:showPercent val="0"/>
          <c:showBubbleSize val="0"/>
        </c:dLbls>
        <c:dropLines>
          <c:spPr>
            <a:ln w="9525">
              <a:solidFill>
                <a:schemeClr val="tx1">
                  <a:lumMod val="35000"/>
                  <a:lumOff val="65000"/>
                </a:schemeClr>
              </a:solidFill>
              <a:prstDash val="dash"/>
            </a:ln>
            <a:effectLst/>
          </c:spPr>
        </c:dropLines>
        <c:smooth val="0"/>
        <c:axId val="110838303"/>
        <c:axId val="110820415"/>
      </c:lineChart>
      <c:catAx>
        <c:axId val="11083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10820415"/>
        <c:crosses val="autoZero"/>
        <c:auto val="1"/>
        <c:lblAlgn val="ctr"/>
        <c:lblOffset val="100"/>
        <c:noMultiLvlLbl val="0"/>
      </c:catAx>
      <c:valAx>
        <c:axId val="1108204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10838303"/>
        <c:crosses val="autoZero"/>
        <c:crossBetween val="between"/>
      </c:valAx>
      <c:spPr>
        <a:noFill/>
        <a:ln>
          <a:noFill/>
        </a:ln>
        <a:effectLst/>
      </c:spPr>
    </c:plotArea>
    <c:legend>
      <c:legendPos val="r"/>
      <c:layout>
        <c:manualLayout>
          <c:xMode val="edge"/>
          <c:yMode val="edge"/>
          <c:x val="0.82255881456773094"/>
          <c:y val="4.9892412097136497E-2"/>
          <c:w val="0.17744118543226903"/>
          <c:h val="0.950107587902863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Description="Crear nuevo documento." ma:contentTypeID="0x01010084C9ADB8B30D0C428EB90BAD02695755" ma:contentTypeName="Documento" ma:contentTypeScope="" ma:contentTypeVersion="2" ma:versionID="8f427e7d64eeff7f62b2d8ce0247c007">
  <xsd:schema xmlns:ns2="9b439fa8-e993-4352-b14e-36bd4af4dd6d" xmlns:ns3="68aa4d9b-49e9-4141-85be-49b88062f9db" xmlns:p="http://schemas.microsoft.com/office/2006/metadata/properties" xmlns:xs="http://www.w3.org/2001/XMLSchema" xmlns:xsd="http://www.w3.org/2001/XMLSchema" ma:fieldsID="0aa6ddb5e47afd631c08966bde719e9f" ma:root="true" ns2:_="" ns3:_="" targetNamespace="http://schemas.microsoft.com/office/2006/metadata/properties">
    <xsd:import namespace="9b439fa8-e993-4352-b14e-36bd4af4dd6d"/>
    <xsd:import namespace="68aa4d9b-49e9-4141-85be-49b88062f9db"/>
    <xsd:element name="properties">
      <xsd:complexType>
        <xsd:sequence>
          <xsd:element name="documentManagement">
            <xsd:complexType>
              <xsd:all>
                <xsd:element minOccurs="0" ref="ns2:_dlc_DocId"/>
                <xsd:element minOccurs="0" ref="ns2:_dlc_DocIdUrl"/>
                <xsd:element minOccurs="0" ref="ns2:_dlc_DocIdPersistId"/>
                <xsd:element minOccurs="0" ref="ns3:Fecha_x0020_Publicaci_x00f3_n"/>
                <xsd:element minOccurs="0" ref="ns3:Nivel"/>
              </xsd:all>
            </xsd:complexType>
          </xsd:element>
        </xsd:sequence>
      </xsd:complexType>
    </xsd:element>
  </xsd:schema>
  <xsd:schema xmlns:dms="http://schemas.microsoft.com/office/2006/documentManagement/types" xmlns:pc="http://schemas.microsoft.com/office/infopath/2007/PartnerControls" xmlns:xs="http://www.w3.org/2001/XMLSchema" xmlns:xsd="http://www.w3.org/2001/XMLSchema" elementFormDefault="qualified" targetNamespace="9b439fa8-e993-4352-b14e-36bd4af4dd6d">
    <xsd:import namespace="http://schemas.microsoft.com/office/2006/documentManagement/types"/>
    <xsd:import namespace="http://schemas.microsoft.com/office/infopath/2007/PartnerControls"/>
    <xsd:element ma:description="El valor del identificador de documento asignado a este elemento." ma:displayName="Valor de Id. de documento" ma:index="8" ma:internalName="_dlc_DocId" ma:readOnly="true" name="_dlc_DocId" nillable="true">
      <xsd:simpleType>
        <xsd:restriction base="dms:Text"/>
      </xsd:simpleType>
    </xsd:element>
    <xsd:element ma:description="Vínculo permanente a este documento." ma:displayName="Id. de documento" ma:hidden="true" ma:index="9"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Keep ID on add." ma:displayName="Persist ID" ma:hidden="true" ma:index="10" ma:internalName="_dlc_DocIdPersistId" ma:readOnly="true" name="_dlc_DocIdPersistId" nillable="true">
      <xsd:simpleType>
        <xsd:restriction base="dms:Boolean"/>
      </xsd:simpleType>
    </xsd:element>
  </xsd:schema>
  <xsd:schema xmlns:dms="http://schemas.microsoft.com/office/2006/documentManagement/types" xmlns:pc="http://schemas.microsoft.com/office/infopath/2007/PartnerControls" xmlns:xs="http://www.w3.org/2001/XMLSchema" xmlns:xsd="http://www.w3.org/2001/XMLSchema" elementFormDefault="qualified" targetNamespace="68aa4d9b-49e9-4141-85be-49b88062f9db">
    <xsd:import namespace="http://schemas.microsoft.com/office/2006/documentManagement/types"/>
    <xsd:import namespace="http://schemas.microsoft.com/office/infopath/2007/PartnerControls"/>
    <xsd:element ma:displayName="Fecha Publicación" ma:format="DateTime" ma:index="11" ma:internalName="Fecha_x0020_Publicaci_x00f3_n" name="Fecha_x0020_Publicaci_x00f3_n" nillable="true">
      <xsd:simpleType>
        <xsd:restriction base="dms:DateTime"/>
      </xsd:simpleType>
    </xsd:element>
    <xsd:element ma:decimals="0" ma:displayName="Nivel" ma:index="12" ma:internalName="Nivel" name="Nivel" nillable="true">
      <xsd:simpleType>
        <xsd:restriction base="dms:Number"/>
      </xsd:simpleType>
    </xsd:element>
  </xsd:schema>
  <xsd:schema xmlns="http://schemas.openxmlformats.org/package/2006/metadata/core-properties" xmlns:dc="http://purl.org/dc/elements/1.1/" xmlns:dcterms="http://purl.org/dc/terms/" xmlns:odoc="http://schemas.microsoft.com/internal/obd" xmlns:xsd="http://www.w3.org/2001/XMLSchema"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e contenido" ma:index="0" maxOccurs="1" minOccurs="0" name="contentType" type="xsd:string"/>
        <xsd:element ma:displayName="Títu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pc="http://schemas.microsoft.com/office/infopath/2007/PartnerControls" xmlns:xs="http://www.w3.org/2001/XMLSchema"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4.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1F6158-E6B9-433A-8C56-F9B0B794325C}">
  <ds:schemaRefs>
    <ds:schemaRef ds:uri="http://schemas.microsoft.com/office/2006/metadata/contentType"/>
    <ds:schemaRef ds:uri="http://schemas.microsoft.com/office/2006/metadata/properties/metaAttributes"/>
    <ds:schemaRef ds:uri="9b439fa8-e993-4352-b14e-36bd4af4dd6d"/>
    <ds:schemaRef ds:uri="68aa4d9b-49e9-4141-85be-49b88062f9db"/>
    <ds:schemaRef ds:uri="http://schemas.microsoft.com/office/2006/metadata/properties"/>
    <ds:schemaRef ds:uri="http://www.w3.org/2001/XMLSchem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0F753E-BCB1-4ACF-9CF6-A3D0192DC1DE}"/>
</file>

<file path=customXml/itemProps3.xml><?xml version="1.0" encoding="utf-8"?>
<ds:datastoreItem xmlns:ds="http://schemas.openxmlformats.org/officeDocument/2006/customXml" ds:itemID="{1D41E2B7-041C-4303-A0D0-13CF8EC43444}">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 ds:uri="68aa4d9b-49e9-4141-85be-49b88062f9db"/>
    <ds:schemaRef ds:uri="9b439fa8-e993-4352-b14e-36bd4af4dd6d"/>
  </ds:schemaRefs>
</ds:datastoreItem>
</file>

<file path=customXml/itemProps5.xml><?xml version="1.0" encoding="utf-8"?>
<ds:datastoreItem xmlns:ds="http://schemas.openxmlformats.org/officeDocument/2006/customXml" ds:itemID="{FADBE196-B816-4A66-9149-D08CBC4041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1</TotalTime>
  <Pages>52</Pages>
  <Words>17626</Words>
  <Characters>96944</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114342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keywords/>
  <dc:description/>
  <cp:lastModifiedBy>Pablo Andres Parra Cubides</cp:lastModifiedBy>
  <cp:revision>2</cp:revision>
  <cp:lastPrinted>2019-08-08T20:27:00Z</cp:lastPrinted>
  <dcterms:created xsi:type="dcterms:W3CDTF">2023-10-14T00:27:00Z</dcterms:created>
  <dcterms:modified xsi:type="dcterms:W3CDTF">2023-10-14T00:27:00Z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