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0161" w:rsidRPr="002B0161" w:rsidRDefault="002B0161" w:rsidP="002B0161">
      <w:pPr>
        <w:rPr>
          <w:rFonts w:ascii="Arial" w:hAnsi="Arial" w:cs="Arial"/>
          <w:sz w:val="22"/>
          <w:szCs w:val="22"/>
          <w:lang w:val="es-CO" w:eastAsia="en-US"/>
        </w:rPr>
      </w:pPr>
      <w:bookmarkStart w:id="0" w:name="_GoBack"/>
      <w:bookmarkEnd w:id="0"/>
    </w:p>
    <w:p w:rsidR="002B0161" w:rsidRPr="002B0161" w:rsidRDefault="002B0161" w:rsidP="002B0161">
      <w:pPr>
        <w:jc w:val="center"/>
        <w:rPr>
          <w:rFonts w:ascii="Arial" w:hAnsi="Arial" w:cs="Arial"/>
          <w:b/>
          <w:bCs/>
          <w:sz w:val="22"/>
          <w:szCs w:val="22"/>
        </w:rPr>
      </w:pPr>
      <w:r w:rsidRPr="002B0161">
        <w:rPr>
          <w:rFonts w:ascii="Arial" w:hAnsi="Arial" w:cs="Arial"/>
          <w:b/>
          <w:bCs/>
          <w:sz w:val="22"/>
          <w:szCs w:val="22"/>
        </w:rPr>
        <w:t>EVALUACIÓN AL PLAN DE DESEMPEÑO.</w:t>
      </w:r>
    </w:p>
    <w:p w:rsidR="002B0161" w:rsidRPr="002B0161" w:rsidRDefault="002B0161" w:rsidP="002B0161">
      <w:pPr>
        <w:jc w:val="center"/>
        <w:rPr>
          <w:rFonts w:ascii="Arial" w:hAnsi="Arial" w:cs="Arial"/>
          <w:b/>
          <w:bCs/>
          <w:sz w:val="22"/>
          <w:szCs w:val="22"/>
        </w:rPr>
      </w:pPr>
      <w:r w:rsidRPr="002B0161">
        <w:rPr>
          <w:rFonts w:ascii="Arial" w:hAnsi="Arial" w:cs="Arial"/>
          <w:b/>
          <w:bCs/>
          <w:sz w:val="22"/>
          <w:szCs w:val="22"/>
        </w:rPr>
        <w:t>ASIGNACIÓN ESPECIAL DEL SISTEMA GENERAL DE PARTICIPACIONES PARA RESGUARDOS INDÍGENAS.</w:t>
      </w:r>
    </w:p>
    <w:p w:rsidR="002B0161" w:rsidRPr="002B0161" w:rsidRDefault="002B0161" w:rsidP="002B0161">
      <w:pPr>
        <w:jc w:val="center"/>
        <w:rPr>
          <w:rFonts w:ascii="Arial" w:hAnsi="Arial" w:cs="Arial"/>
          <w:b/>
          <w:bCs/>
          <w:sz w:val="22"/>
          <w:szCs w:val="22"/>
        </w:rPr>
      </w:pPr>
      <w:r w:rsidRPr="002B0161">
        <w:rPr>
          <w:rFonts w:ascii="Arial" w:hAnsi="Arial" w:cs="Arial"/>
          <w:b/>
          <w:bCs/>
          <w:sz w:val="22"/>
          <w:szCs w:val="22"/>
        </w:rPr>
        <w:t>MUNICIPIO DE URIBIA – LA GUAJIRA</w:t>
      </w:r>
    </w:p>
    <w:p w:rsidR="002B0161" w:rsidRPr="002B0161" w:rsidRDefault="002B0161" w:rsidP="002B0161">
      <w:pPr>
        <w:rPr>
          <w:rFonts w:ascii="Arial" w:hAnsi="Arial" w:cs="Arial"/>
          <w:b/>
          <w:sz w:val="22"/>
          <w:szCs w:val="22"/>
        </w:rPr>
      </w:pPr>
    </w:p>
    <w:p w:rsidR="002B0161" w:rsidRPr="002B0161" w:rsidRDefault="002B0161" w:rsidP="002B0161">
      <w:pPr>
        <w:rPr>
          <w:rFonts w:ascii="Arial" w:hAnsi="Arial" w:cs="Arial"/>
          <w:b/>
          <w:sz w:val="22"/>
          <w:szCs w:val="22"/>
        </w:rPr>
      </w:pPr>
      <w:r w:rsidRPr="002B0161">
        <w:rPr>
          <w:rFonts w:ascii="Arial" w:hAnsi="Arial" w:cs="Arial"/>
          <w:b/>
          <w:sz w:val="22"/>
          <w:szCs w:val="22"/>
        </w:rPr>
        <w:fldChar w:fldCharType="begin"/>
      </w:r>
      <w:r w:rsidRPr="002B0161">
        <w:rPr>
          <w:rFonts w:ascii="Arial" w:hAnsi="Arial" w:cs="Arial"/>
          <w:b/>
          <w:sz w:val="22"/>
          <w:szCs w:val="22"/>
        </w:rPr>
        <w:instrText xml:space="preserve"> DOCVARIABLE  sector  \* MERGEFORMAT </w:instrText>
      </w:r>
      <w:r w:rsidRPr="002B0161">
        <w:rPr>
          <w:rFonts w:ascii="Arial" w:hAnsi="Arial" w:cs="Arial"/>
          <w:b/>
          <w:sz w:val="22"/>
          <w:szCs w:val="22"/>
        </w:rPr>
        <w:fldChar w:fldCharType="end"/>
      </w:r>
      <w:r w:rsidRPr="002B0161">
        <w:rPr>
          <w:rFonts w:ascii="Arial" w:hAnsi="Arial" w:cs="Arial"/>
          <w:b/>
          <w:sz w:val="22"/>
          <w:szCs w:val="22"/>
        </w:rPr>
        <w:fldChar w:fldCharType="begin"/>
      </w:r>
      <w:r w:rsidRPr="002B0161">
        <w:rPr>
          <w:rFonts w:ascii="Arial" w:hAnsi="Arial" w:cs="Arial"/>
          <w:b/>
          <w:sz w:val="22"/>
          <w:szCs w:val="22"/>
        </w:rPr>
        <w:instrText xml:space="preserve"> DOCVARIABLE  Sector  \* MERGEFORMAT </w:instrText>
      </w:r>
      <w:r w:rsidRPr="002B0161">
        <w:rPr>
          <w:rFonts w:ascii="Arial" w:hAnsi="Arial" w:cs="Arial"/>
          <w:b/>
          <w:sz w:val="22"/>
          <w:szCs w:val="22"/>
        </w:rPr>
        <w:fldChar w:fldCharType="end"/>
      </w:r>
    </w:p>
    <w:p w:rsidR="002B0161" w:rsidRPr="002B0161" w:rsidRDefault="002B0161" w:rsidP="002B0161">
      <w:pPr>
        <w:pStyle w:val="Textonotapie"/>
        <w:numPr>
          <w:ilvl w:val="0"/>
          <w:numId w:val="8"/>
        </w:numPr>
        <w:contextualSpacing/>
        <w:jc w:val="both"/>
        <w:rPr>
          <w:rFonts w:ascii="Arial" w:hAnsi="Arial" w:cs="Arial"/>
          <w:b/>
          <w:sz w:val="22"/>
          <w:szCs w:val="22"/>
        </w:rPr>
      </w:pPr>
      <w:r w:rsidRPr="002B0161">
        <w:rPr>
          <w:rFonts w:ascii="Arial" w:hAnsi="Arial" w:cs="Arial"/>
          <w:b/>
          <w:sz w:val="22"/>
          <w:szCs w:val="22"/>
        </w:rPr>
        <w:t>ANTECEDENTES</w:t>
      </w:r>
      <w:r w:rsidR="00BA0E31">
        <w:rPr>
          <w:rFonts w:ascii="Arial" w:hAnsi="Arial" w:cs="Arial"/>
          <w:b/>
          <w:sz w:val="22"/>
          <w:szCs w:val="22"/>
        </w:rPr>
        <w:t>.</w:t>
      </w:r>
    </w:p>
    <w:p w:rsidR="002B0161" w:rsidRPr="002B0161" w:rsidRDefault="002B0161" w:rsidP="008043AB">
      <w:pPr>
        <w:rPr>
          <w:rFonts w:ascii="Arial" w:hAnsi="Arial" w:cs="Arial"/>
          <w:sz w:val="22"/>
          <w:szCs w:val="22"/>
        </w:rPr>
      </w:pPr>
    </w:p>
    <w:p w:rsidR="002B0161" w:rsidRPr="002B0161" w:rsidRDefault="002B0161" w:rsidP="002B0161">
      <w:pPr>
        <w:jc w:val="both"/>
        <w:rPr>
          <w:rFonts w:ascii="Arial" w:hAnsi="Arial" w:cs="Arial"/>
          <w:sz w:val="22"/>
          <w:szCs w:val="22"/>
        </w:rPr>
      </w:pPr>
      <w:r w:rsidRPr="002B0161">
        <w:rPr>
          <w:rFonts w:ascii="Arial" w:hAnsi="Arial" w:cs="Arial"/>
          <w:sz w:val="22"/>
          <w:szCs w:val="22"/>
        </w:rPr>
        <w:t xml:space="preserve">El Municipio de Uribia – La Guajira fue priorizado por la Dirección General de Apoyo Fiscal - DAF para la aplicación de las actividades de Seguimiento y Control asociadas a la Estrategia de Monitoreo, Seguimiento y Control Integral al uso de recursos del Sistema General de Participaciones a las que se refiere el Decreto 028 de 2008 y sus reglamentarios, a partir del </w:t>
      </w:r>
      <w:r w:rsidRPr="002B0161">
        <w:rPr>
          <w:rFonts w:ascii="Arial" w:hAnsi="Arial" w:cs="Arial"/>
          <w:i/>
          <w:sz w:val="22"/>
          <w:szCs w:val="22"/>
        </w:rPr>
        <w:t>“Informe de monitoreo de campo - Uribía, Guajira-Vigencias 2015, 2016 y 2017”</w:t>
      </w:r>
      <w:r w:rsidRPr="002B0161">
        <w:rPr>
          <w:rFonts w:ascii="Arial" w:hAnsi="Arial" w:cs="Arial"/>
          <w:sz w:val="22"/>
          <w:szCs w:val="22"/>
        </w:rPr>
        <w:t xml:space="preserve"> que presenta los resultados de la visita de reconocimiento institucional que realizó el Departamento Nacional de Planeación - DNP a dicha Entidad los días 30 y 31 de agosto y 01 de septiembre de 2017.</w:t>
      </w:r>
    </w:p>
    <w:p w:rsidR="002B0161" w:rsidRPr="002B0161" w:rsidRDefault="002B0161" w:rsidP="002B0161">
      <w:pPr>
        <w:jc w:val="both"/>
        <w:rPr>
          <w:rFonts w:ascii="Arial" w:hAnsi="Arial" w:cs="Arial"/>
          <w:sz w:val="22"/>
          <w:szCs w:val="22"/>
        </w:rPr>
      </w:pPr>
    </w:p>
    <w:p w:rsidR="002B0161" w:rsidRPr="002B0161" w:rsidRDefault="002B0161" w:rsidP="002B0161">
      <w:pPr>
        <w:jc w:val="both"/>
        <w:rPr>
          <w:rFonts w:ascii="Arial" w:hAnsi="Arial" w:cs="Arial"/>
          <w:sz w:val="22"/>
          <w:szCs w:val="22"/>
        </w:rPr>
      </w:pPr>
      <w:r w:rsidRPr="002B0161">
        <w:rPr>
          <w:rFonts w:ascii="Arial" w:hAnsi="Arial" w:cs="Arial"/>
          <w:sz w:val="22"/>
          <w:szCs w:val="22"/>
        </w:rPr>
        <w:t xml:space="preserve">En el diagnóstico inicial de los principales temas concernientes </w:t>
      </w:r>
      <w:r w:rsidR="00AD79FA">
        <w:rPr>
          <w:rFonts w:ascii="Arial" w:hAnsi="Arial" w:cs="Arial"/>
          <w:sz w:val="22"/>
          <w:szCs w:val="22"/>
        </w:rPr>
        <w:t>a</w:t>
      </w:r>
      <w:r w:rsidR="00AD79FA" w:rsidRPr="002B0161">
        <w:rPr>
          <w:rFonts w:ascii="Arial" w:hAnsi="Arial" w:cs="Arial"/>
          <w:sz w:val="22"/>
          <w:szCs w:val="22"/>
        </w:rPr>
        <w:t xml:space="preserve"> </w:t>
      </w:r>
      <w:r w:rsidRPr="002B0161">
        <w:rPr>
          <w:rFonts w:ascii="Arial" w:hAnsi="Arial" w:cs="Arial"/>
          <w:sz w:val="22"/>
          <w:szCs w:val="22"/>
        </w:rPr>
        <w:t xml:space="preserve">la Asignación Especial del Sistema General de Participaciones para Resguardos Indígenas – AESGPRI, esta Dirección evidenció problemas relacionados con incumplimientos en los requerimientos legales y formales en la suscripción de los </w:t>
      </w:r>
      <w:r w:rsidR="00BA0E31">
        <w:rPr>
          <w:rFonts w:ascii="Arial" w:hAnsi="Arial" w:cs="Arial"/>
          <w:sz w:val="22"/>
          <w:szCs w:val="22"/>
        </w:rPr>
        <w:t>convenios</w:t>
      </w:r>
      <w:r w:rsidR="00BA0E31" w:rsidRPr="002B0161">
        <w:rPr>
          <w:rFonts w:ascii="Arial" w:hAnsi="Arial" w:cs="Arial"/>
          <w:sz w:val="22"/>
          <w:szCs w:val="22"/>
        </w:rPr>
        <w:t xml:space="preserve"> </w:t>
      </w:r>
      <w:r w:rsidRPr="002B0161">
        <w:rPr>
          <w:rFonts w:ascii="Arial" w:hAnsi="Arial" w:cs="Arial"/>
          <w:sz w:val="22"/>
          <w:szCs w:val="22"/>
        </w:rPr>
        <w:t xml:space="preserve">de </w:t>
      </w:r>
      <w:r w:rsidR="00BA0E31">
        <w:rPr>
          <w:rFonts w:ascii="Arial" w:hAnsi="Arial" w:cs="Arial"/>
          <w:sz w:val="22"/>
          <w:szCs w:val="22"/>
        </w:rPr>
        <w:t>a</w:t>
      </w:r>
      <w:r w:rsidRPr="002B0161">
        <w:rPr>
          <w:rFonts w:ascii="Arial" w:hAnsi="Arial" w:cs="Arial"/>
          <w:sz w:val="22"/>
          <w:szCs w:val="22"/>
        </w:rPr>
        <w:t xml:space="preserve">dministración y la publicación de los mismos, así como problemáticas en torno a los </w:t>
      </w:r>
      <w:r w:rsidR="00BA0E31">
        <w:rPr>
          <w:rFonts w:ascii="Arial" w:hAnsi="Arial" w:cs="Arial"/>
          <w:sz w:val="22"/>
          <w:szCs w:val="22"/>
        </w:rPr>
        <w:t>c</w:t>
      </w:r>
      <w:r w:rsidRPr="002B0161">
        <w:rPr>
          <w:rFonts w:ascii="Arial" w:hAnsi="Arial" w:cs="Arial"/>
          <w:sz w:val="22"/>
          <w:szCs w:val="22"/>
        </w:rPr>
        <w:t xml:space="preserve">ontratos de </w:t>
      </w:r>
      <w:r w:rsidR="00BA0E31">
        <w:rPr>
          <w:rFonts w:ascii="Arial" w:hAnsi="Arial" w:cs="Arial"/>
          <w:sz w:val="22"/>
          <w:szCs w:val="22"/>
        </w:rPr>
        <w:t>e</w:t>
      </w:r>
      <w:r w:rsidRPr="002B0161">
        <w:rPr>
          <w:rFonts w:ascii="Arial" w:hAnsi="Arial" w:cs="Arial"/>
          <w:sz w:val="22"/>
          <w:szCs w:val="22"/>
        </w:rPr>
        <w:t>jecución, en cuanto a la planeación contractual, su alcance, su publicación, e inconsistencias en los estudios previos: precios y ofertas.</w:t>
      </w:r>
    </w:p>
    <w:p w:rsidR="002B0161" w:rsidRPr="002B0161" w:rsidRDefault="002B0161" w:rsidP="002B0161">
      <w:pPr>
        <w:jc w:val="both"/>
        <w:rPr>
          <w:rFonts w:ascii="Arial" w:hAnsi="Arial" w:cs="Arial"/>
          <w:sz w:val="22"/>
          <w:szCs w:val="22"/>
        </w:rPr>
      </w:pPr>
    </w:p>
    <w:p w:rsidR="002B0161" w:rsidRPr="002B0161" w:rsidRDefault="002B0161" w:rsidP="002B0161">
      <w:pPr>
        <w:jc w:val="both"/>
        <w:rPr>
          <w:rFonts w:ascii="Arial" w:hAnsi="Arial" w:cs="Arial"/>
          <w:sz w:val="22"/>
          <w:szCs w:val="22"/>
        </w:rPr>
      </w:pPr>
      <w:r w:rsidRPr="002B0161">
        <w:rPr>
          <w:rFonts w:ascii="Arial" w:hAnsi="Arial" w:cs="Arial"/>
          <w:sz w:val="22"/>
          <w:szCs w:val="22"/>
        </w:rPr>
        <w:t xml:space="preserve">En concordancia con lo anterior y en desarrollo de sus competencias, esta Dirección configuró los </w:t>
      </w:r>
      <w:r w:rsidR="00BA0E31">
        <w:rPr>
          <w:rFonts w:ascii="Arial" w:hAnsi="Arial" w:cs="Arial"/>
          <w:sz w:val="22"/>
          <w:szCs w:val="22"/>
        </w:rPr>
        <w:t>E</w:t>
      </w:r>
      <w:r w:rsidRPr="002B0161">
        <w:rPr>
          <w:rFonts w:ascii="Arial" w:hAnsi="Arial" w:cs="Arial"/>
          <w:sz w:val="22"/>
          <w:szCs w:val="22"/>
        </w:rPr>
        <w:t xml:space="preserve">ventos de </w:t>
      </w:r>
      <w:r w:rsidR="00BA0E31">
        <w:rPr>
          <w:rFonts w:ascii="Arial" w:hAnsi="Arial" w:cs="Arial"/>
          <w:sz w:val="22"/>
          <w:szCs w:val="22"/>
        </w:rPr>
        <w:t>R</w:t>
      </w:r>
      <w:r w:rsidRPr="002B0161">
        <w:rPr>
          <w:rFonts w:ascii="Arial" w:hAnsi="Arial" w:cs="Arial"/>
          <w:sz w:val="22"/>
          <w:szCs w:val="22"/>
        </w:rPr>
        <w:t xml:space="preserve">iesgo 9.10, 9.17 y 9.18 en el marco del artículo 9 del Decreto 028 de 2008, sustentando la </w:t>
      </w:r>
      <w:r w:rsidRPr="002B0161">
        <w:rPr>
          <w:rFonts w:ascii="Arial" w:hAnsi="Arial" w:cs="Arial"/>
        </w:rPr>
        <w:fldChar w:fldCharType="begin"/>
      </w:r>
      <w:r w:rsidRPr="002B0161">
        <w:rPr>
          <w:rFonts w:ascii="Arial" w:hAnsi="Arial" w:cs="Arial"/>
          <w:sz w:val="22"/>
          <w:szCs w:val="22"/>
        </w:rPr>
        <w:instrText xml:space="preserve"> LINK Excel.SheetMacroEnabled.12 "\\\\MH-EXMOSSSA01.MHEXT.RED\\EncuestasPSFF_Archivos\\Decreto028\\Plantillas\\Matriz_PlanDesempeño_Departamento_Antioquia_Sector_Atención_Integral_a_la_Primera_Infancia.xlsm" "Antecedentes!F18C8" \a \t  \* MERGEFORMAT </w:instrText>
      </w:r>
      <w:r w:rsidRPr="002B0161">
        <w:rPr>
          <w:rFonts w:ascii="Arial" w:hAnsi="Arial" w:cs="Arial"/>
        </w:rPr>
        <w:fldChar w:fldCharType="separate"/>
      </w:r>
      <w:r w:rsidRPr="002B0161">
        <w:rPr>
          <w:rFonts w:ascii="Arial" w:hAnsi="Arial" w:cs="Arial"/>
          <w:sz w:val="22"/>
          <w:szCs w:val="22"/>
        </w:rPr>
        <w:t>Medida Preventiva de Plan de Desempeño</w:t>
      </w:r>
      <w:r w:rsidRPr="002B0161">
        <w:rPr>
          <w:rFonts w:ascii="Arial" w:hAnsi="Arial" w:cs="Arial"/>
        </w:rPr>
        <w:fldChar w:fldCharType="end"/>
      </w:r>
      <w:r w:rsidRPr="002B0161">
        <w:rPr>
          <w:rFonts w:ascii="Arial" w:hAnsi="Arial" w:cs="Arial"/>
        </w:rPr>
        <w:t xml:space="preserve"> </w:t>
      </w:r>
      <w:r w:rsidRPr="002B0161">
        <w:rPr>
          <w:rFonts w:ascii="Arial" w:hAnsi="Arial" w:cs="Arial"/>
          <w:sz w:val="22"/>
          <w:szCs w:val="22"/>
        </w:rPr>
        <w:t xml:space="preserve">sobre los recursos de la Asignación Especial del Sistema General de Participaciones para Resguardos Indígenas – AESGPRI del Resguardo Indígena Alta y Media Guajira ubicado en jurisdicción del Municipio de Uribia – La Guajira, impuesta mediante la </w:t>
      </w:r>
      <w:r w:rsidRPr="002B0161">
        <w:rPr>
          <w:rFonts w:ascii="Arial" w:hAnsi="Arial" w:cs="Arial"/>
        </w:rPr>
        <w:fldChar w:fldCharType="begin"/>
      </w:r>
      <w:r w:rsidRPr="002B0161">
        <w:rPr>
          <w:rFonts w:ascii="Arial" w:hAnsi="Arial" w:cs="Arial"/>
          <w:sz w:val="22"/>
          <w:szCs w:val="22"/>
        </w:rPr>
        <w:instrText xml:space="preserve"> LINK Excel.SheetMacroEnabled.12 "\\\\MH-EXMOSSSA01.MHEXT.RED\\EncuestasPSFF_Archivos\\Decreto028\\Plantillas\\Matriz_PlanDesempeño_Departamento_Antioquia_Sector_Atención_Integral_a_la_Primera_Infancia.xlsm" "Antecedentes!F10C7" \a \t  \* MERGEFORMAT </w:instrText>
      </w:r>
      <w:r w:rsidRPr="002B0161">
        <w:rPr>
          <w:rFonts w:ascii="Arial" w:hAnsi="Arial" w:cs="Arial"/>
        </w:rPr>
        <w:fldChar w:fldCharType="separate"/>
      </w:r>
      <w:r w:rsidRPr="002B0161">
        <w:rPr>
          <w:rFonts w:ascii="Arial" w:hAnsi="Arial" w:cs="Arial"/>
          <w:sz w:val="22"/>
          <w:szCs w:val="22"/>
        </w:rPr>
        <w:t>Resolución No. 3737 del 31 de octubre de 201</w:t>
      </w:r>
      <w:r w:rsidRPr="002B0161">
        <w:rPr>
          <w:rFonts w:ascii="Arial" w:hAnsi="Arial" w:cs="Arial"/>
        </w:rPr>
        <w:fldChar w:fldCharType="end"/>
      </w:r>
      <w:r w:rsidRPr="002B0161">
        <w:rPr>
          <w:rFonts w:ascii="Arial" w:hAnsi="Arial" w:cs="Arial"/>
          <w:sz w:val="22"/>
          <w:szCs w:val="22"/>
        </w:rPr>
        <w:t>8.</w:t>
      </w:r>
    </w:p>
    <w:p w:rsidR="002B0161" w:rsidRPr="002B0161" w:rsidRDefault="002B0161" w:rsidP="002B0161">
      <w:pPr>
        <w:jc w:val="both"/>
        <w:rPr>
          <w:rFonts w:ascii="Arial" w:hAnsi="Arial" w:cs="Arial"/>
          <w:sz w:val="22"/>
          <w:szCs w:val="22"/>
        </w:rPr>
      </w:pPr>
    </w:p>
    <w:p w:rsidR="002B0161" w:rsidRPr="002B0161" w:rsidRDefault="002B0161" w:rsidP="002B0161">
      <w:pPr>
        <w:jc w:val="both"/>
        <w:rPr>
          <w:rFonts w:ascii="Arial" w:hAnsi="Arial" w:cs="Arial"/>
          <w:sz w:val="22"/>
          <w:szCs w:val="22"/>
        </w:rPr>
      </w:pPr>
      <w:r w:rsidRPr="002B0161">
        <w:rPr>
          <w:rFonts w:ascii="Arial" w:hAnsi="Arial" w:cs="Arial"/>
          <w:sz w:val="22"/>
          <w:szCs w:val="22"/>
        </w:rPr>
        <w:t xml:space="preserve">Así, en dicha Resolución fue ordenada la </w:t>
      </w:r>
      <w:r w:rsidR="00AD79FA">
        <w:rPr>
          <w:rFonts w:ascii="Arial" w:hAnsi="Arial" w:cs="Arial"/>
          <w:sz w:val="22"/>
          <w:szCs w:val="22"/>
        </w:rPr>
        <w:t>adopción</w:t>
      </w:r>
      <w:r w:rsidR="00AD79FA" w:rsidRPr="002B0161">
        <w:rPr>
          <w:rFonts w:ascii="Arial" w:hAnsi="Arial" w:cs="Arial"/>
          <w:sz w:val="22"/>
          <w:szCs w:val="22"/>
        </w:rPr>
        <w:t xml:space="preserve"> </w:t>
      </w:r>
      <w:r w:rsidRPr="002B0161">
        <w:rPr>
          <w:rFonts w:ascii="Arial" w:hAnsi="Arial" w:cs="Arial"/>
          <w:sz w:val="22"/>
          <w:szCs w:val="22"/>
        </w:rPr>
        <w:t>de un Plan de Desempeño por parte de la Entidad Territorial para la superación de los eventos de riesgo identificados, para lo cual se brindó acompañamiento técnico a la Entidad. A partir de ello, se consolidó el Plan de Desempeño, el cual fue adoptado por el Municipio de Uribia – La Guajira mediante Decreto N</w:t>
      </w:r>
      <w:r w:rsidR="00BA0E31">
        <w:rPr>
          <w:rFonts w:ascii="Arial" w:hAnsi="Arial" w:cs="Arial"/>
          <w:sz w:val="22"/>
          <w:szCs w:val="22"/>
        </w:rPr>
        <w:t>o.</w:t>
      </w:r>
      <w:r w:rsidRPr="002B0161">
        <w:rPr>
          <w:rFonts w:ascii="Arial" w:hAnsi="Arial" w:cs="Arial"/>
          <w:sz w:val="22"/>
          <w:szCs w:val="22"/>
        </w:rPr>
        <w:t xml:space="preserve"> 179 del 20 de diciembre de 2018, y aprobado por esta Dirección mediante la Resolución N</w:t>
      </w:r>
      <w:r w:rsidR="00BA0E31">
        <w:rPr>
          <w:rFonts w:ascii="Arial" w:hAnsi="Arial" w:cs="Arial"/>
          <w:sz w:val="22"/>
          <w:szCs w:val="22"/>
        </w:rPr>
        <w:t>o.</w:t>
      </w:r>
      <w:r w:rsidRPr="002B0161">
        <w:rPr>
          <w:rFonts w:ascii="Arial" w:hAnsi="Arial" w:cs="Arial"/>
          <w:sz w:val="22"/>
          <w:szCs w:val="22"/>
        </w:rPr>
        <w:t xml:space="preserve"> 0566 del 25 de febrero de 2018.</w:t>
      </w:r>
    </w:p>
    <w:p w:rsidR="002B0161" w:rsidRPr="002B0161" w:rsidRDefault="002B0161" w:rsidP="002B0161">
      <w:pPr>
        <w:jc w:val="both"/>
        <w:rPr>
          <w:rFonts w:ascii="Arial" w:hAnsi="Arial" w:cs="Arial"/>
          <w:sz w:val="22"/>
          <w:szCs w:val="22"/>
        </w:rPr>
      </w:pPr>
    </w:p>
    <w:p w:rsidR="002B0161" w:rsidRPr="002B0161" w:rsidRDefault="002B0161" w:rsidP="002B0161">
      <w:pPr>
        <w:jc w:val="both"/>
        <w:rPr>
          <w:rFonts w:ascii="Arial" w:hAnsi="Arial" w:cs="Arial"/>
          <w:sz w:val="22"/>
          <w:szCs w:val="22"/>
        </w:rPr>
      </w:pPr>
      <w:r w:rsidRPr="002B0161">
        <w:rPr>
          <w:rFonts w:ascii="Arial" w:hAnsi="Arial" w:cs="Arial"/>
          <w:sz w:val="22"/>
          <w:szCs w:val="22"/>
        </w:rPr>
        <w:t>En atención a lo anterior, y de acuerdo con el parágrafo del artículo 4 de la Resolución N</w:t>
      </w:r>
      <w:r w:rsidR="00BA0E31">
        <w:rPr>
          <w:rFonts w:ascii="Arial" w:hAnsi="Arial" w:cs="Arial"/>
          <w:sz w:val="22"/>
          <w:szCs w:val="22"/>
        </w:rPr>
        <w:t>o.</w:t>
      </w:r>
      <w:r w:rsidRPr="002B0161">
        <w:rPr>
          <w:rFonts w:ascii="Arial" w:hAnsi="Arial" w:cs="Arial"/>
          <w:sz w:val="22"/>
          <w:szCs w:val="22"/>
        </w:rPr>
        <w:t xml:space="preserve"> 3737 de 2018, esta Dirección realiza la primera evaluación sobre el avance de las actividades establecidas en el Plan de Desempeño abarcando los primeros 4 meses de duración del Plan. Para ello, se realizó una visita a la Entidad Territorial los días 29, 30 y 31 de julio de 2019, la cual fue anunciada mediante oficio con radicado 2-2019-025196 del 12 de julio de 2019, y en la que se solicitó la información soporte de las actividades incluidas en el marco de</w:t>
      </w:r>
      <w:r w:rsidR="00BA0E31">
        <w:rPr>
          <w:rFonts w:ascii="Arial" w:hAnsi="Arial" w:cs="Arial"/>
          <w:sz w:val="22"/>
          <w:szCs w:val="22"/>
        </w:rPr>
        <w:t xml:space="preserve"> </w:t>
      </w:r>
      <w:r w:rsidRPr="002B0161">
        <w:rPr>
          <w:rFonts w:ascii="Arial" w:hAnsi="Arial" w:cs="Arial"/>
          <w:sz w:val="22"/>
          <w:szCs w:val="22"/>
        </w:rPr>
        <w:t>l</w:t>
      </w:r>
      <w:r w:rsidR="00BA0E31">
        <w:rPr>
          <w:rFonts w:ascii="Arial" w:hAnsi="Arial" w:cs="Arial"/>
          <w:sz w:val="22"/>
          <w:szCs w:val="22"/>
        </w:rPr>
        <w:t>a</w:t>
      </w:r>
      <w:r w:rsidRPr="002B0161">
        <w:rPr>
          <w:rFonts w:ascii="Arial" w:hAnsi="Arial" w:cs="Arial"/>
          <w:sz w:val="22"/>
          <w:szCs w:val="22"/>
        </w:rPr>
        <w:t xml:space="preserve"> </w:t>
      </w:r>
      <w:r w:rsidR="00BA0E31">
        <w:rPr>
          <w:rFonts w:ascii="Arial" w:hAnsi="Arial" w:cs="Arial"/>
          <w:sz w:val="22"/>
          <w:szCs w:val="22"/>
        </w:rPr>
        <w:t>Medida Preventiva</w:t>
      </w:r>
      <w:r w:rsidRPr="002B0161">
        <w:rPr>
          <w:rFonts w:ascii="Arial" w:hAnsi="Arial" w:cs="Arial"/>
          <w:sz w:val="22"/>
          <w:szCs w:val="22"/>
        </w:rPr>
        <w:t>.</w:t>
      </w:r>
    </w:p>
    <w:p w:rsidR="002B0161" w:rsidRPr="002B0161" w:rsidRDefault="002B0161" w:rsidP="002B0161">
      <w:pPr>
        <w:jc w:val="both"/>
        <w:rPr>
          <w:rFonts w:ascii="Arial" w:hAnsi="Arial" w:cs="Arial"/>
          <w:sz w:val="22"/>
          <w:szCs w:val="22"/>
        </w:rPr>
      </w:pPr>
    </w:p>
    <w:p w:rsidR="002B0161" w:rsidRPr="002B0161" w:rsidRDefault="002B0161" w:rsidP="002B0161">
      <w:pPr>
        <w:jc w:val="both"/>
        <w:rPr>
          <w:rFonts w:ascii="Arial" w:hAnsi="Arial" w:cs="Arial"/>
          <w:bCs/>
          <w:sz w:val="20"/>
          <w:szCs w:val="20"/>
        </w:rPr>
      </w:pPr>
      <w:r w:rsidRPr="002B0161">
        <w:rPr>
          <w:rFonts w:ascii="Arial" w:hAnsi="Arial" w:cs="Arial"/>
          <w:bCs/>
          <w:sz w:val="22"/>
          <w:szCs w:val="22"/>
        </w:rPr>
        <w:lastRenderedPageBreak/>
        <w:t xml:space="preserve">Así, en atención al requerimiento de información realizado, el </w:t>
      </w:r>
      <w:r w:rsidRPr="002B0161">
        <w:rPr>
          <w:rFonts w:ascii="Arial" w:hAnsi="Arial" w:cs="Arial"/>
          <w:bCs/>
          <w:sz w:val="22"/>
          <w:szCs w:val="22"/>
        </w:rPr>
        <w:fldChar w:fldCharType="begin"/>
      </w:r>
      <w:r w:rsidRPr="002B0161">
        <w:rPr>
          <w:rFonts w:ascii="Arial" w:hAnsi="Arial" w:cs="Arial"/>
          <w:bCs/>
          <w:sz w:val="22"/>
          <w:szCs w:val="22"/>
        </w:rPr>
        <w:instrText xml:space="preserve"> LINK Excel.SheetMacroEnabled.12 "\\\\MH-EXMOSSSA01.MHEXT.RED\\EncuestasPSFF_Archivos\\Decreto028\\Plantillas\\Matriz_PlanDesempeño_Departamento_Antioquia_Sector_Atención_Integral_a_la_Primera_Infancia.xlsm" "Principal!F6C7" \t \* MERGEFORMAT </w:instrText>
      </w:r>
      <w:r w:rsidRPr="002B0161">
        <w:rPr>
          <w:rFonts w:ascii="Arial" w:hAnsi="Arial" w:cs="Arial"/>
          <w:bCs/>
          <w:sz w:val="22"/>
          <w:szCs w:val="22"/>
        </w:rPr>
        <w:fldChar w:fldCharType="separate"/>
      </w:r>
      <w:r w:rsidRPr="002B0161">
        <w:rPr>
          <w:rFonts w:ascii="Arial" w:hAnsi="Arial" w:cs="Arial"/>
          <w:bCs/>
          <w:sz w:val="22"/>
          <w:szCs w:val="22"/>
        </w:rPr>
        <w:t>Municipio</w:t>
      </w:r>
      <w:r w:rsidRPr="002B0161">
        <w:rPr>
          <w:rFonts w:ascii="Arial" w:hAnsi="Arial" w:cs="Arial"/>
          <w:bCs/>
          <w:sz w:val="22"/>
          <w:szCs w:val="22"/>
        </w:rPr>
        <w:fldChar w:fldCharType="end"/>
      </w:r>
      <w:r w:rsidRPr="002B0161">
        <w:rPr>
          <w:rFonts w:ascii="Arial" w:hAnsi="Arial" w:cs="Arial"/>
          <w:bCs/>
          <w:sz w:val="22"/>
          <w:szCs w:val="22"/>
        </w:rPr>
        <w:t xml:space="preserve"> de Uribia – La Guajira envió a esta Dirección a través de la Sede Electrónica del Ministerio de Hacienda y Crédito Público con radicado de entrada N</w:t>
      </w:r>
      <w:r w:rsidR="00BA0E31">
        <w:rPr>
          <w:rFonts w:ascii="Arial" w:hAnsi="Arial" w:cs="Arial"/>
          <w:bCs/>
          <w:sz w:val="22"/>
          <w:szCs w:val="22"/>
        </w:rPr>
        <w:t>o.</w:t>
      </w:r>
      <w:r w:rsidRPr="002B0161">
        <w:rPr>
          <w:rFonts w:ascii="Arial" w:hAnsi="Arial" w:cs="Arial"/>
          <w:bCs/>
          <w:sz w:val="22"/>
          <w:szCs w:val="22"/>
        </w:rPr>
        <w:t xml:space="preserve"> 1-2019-068546 del 24 de julio de 2019</w:t>
      </w:r>
      <w:r w:rsidR="00BA0E31" w:rsidRPr="00BA0E31">
        <w:rPr>
          <w:rFonts w:ascii="Arial" w:hAnsi="Arial" w:cs="Arial"/>
          <w:bCs/>
          <w:sz w:val="22"/>
          <w:szCs w:val="22"/>
        </w:rPr>
        <w:t xml:space="preserve"> </w:t>
      </w:r>
      <w:r w:rsidR="00BA0E31" w:rsidRPr="002B0161">
        <w:rPr>
          <w:rFonts w:ascii="Arial" w:hAnsi="Arial" w:cs="Arial"/>
          <w:bCs/>
          <w:sz w:val="22"/>
          <w:szCs w:val="22"/>
        </w:rPr>
        <w:t>la información de las actividades adelantadas para la superación de los eventos de riesgo</w:t>
      </w:r>
      <w:r w:rsidRPr="002B0161">
        <w:rPr>
          <w:rFonts w:ascii="Arial" w:hAnsi="Arial" w:cs="Arial"/>
          <w:bCs/>
          <w:sz w:val="22"/>
          <w:szCs w:val="22"/>
        </w:rPr>
        <w:t xml:space="preserve">. De este primer análisis de información se emitió el Informe </w:t>
      </w:r>
      <w:r w:rsidRPr="002B0161">
        <w:rPr>
          <w:rFonts w:ascii="Arial" w:hAnsi="Arial" w:cs="Arial"/>
          <w:bCs/>
          <w:i/>
          <w:sz w:val="22"/>
          <w:szCs w:val="22"/>
        </w:rPr>
        <w:t xml:space="preserve">“Primer seguimiento al Plan de Desempeño en la Asignación Especial del Sistema General de Participaciones para Resguardos Indígenas Municipio de Uribia – La Guajira” </w:t>
      </w:r>
      <w:r w:rsidRPr="002B0161">
        <w:rPr>
          <w:rFonts w:ascii="Arial" w:hAnsi="Arial" w:cs="Arial"/>
          <w:bCs/>
          <w:sz w:val="22"/>
          <w:szCs w:val="22"/>
        </w:rPr>
        <w:t xml:space="preserve">de octubre de 2019, el cual concluye que si bien la Entidad abordó en Plan de Desempeño, no logró el cumplimiento de ninguna de las actividades, evidenciándose dificultades en el entendimiento y alcance de las mismas para el fortalecimiento de la </w:t>
      </w:r>
      <w:r w:rsidR="00BA0E31">
        <w:rPr>
          <w:rFonts w:ascii="Arial" w:hAnsi="Arial" w:cs="Arial"/>
          <w:bCs/>
          <w:sz w:val="22"/>
          <w:szCs w:val="22"/>
        </w:rPr>
        <w:t>E</w:t>
      </w:r>
      <w:r w:rsidRPr="002B0161">
        <w:rPr>
          <w:rFonts w:ascii="Arial" w:hAnsi="Arial" w:cs="Arial"/>
          <w:bCs/>
          <w:sz w:val="22"/>
          <w:szCs w:val="22"/>
        </w:rPr>
        <w:t>ntidad en materia de administración de la AESGPRI.</w:t>
      </w:r>
    </w:p>
    <w:p w:rsidR="002B0161" w:rsidRPr="002B0161" w:rsidRDefault="002B0161" w:rsidP="002B0161">
      <w:pPr>
        <w:jc w:val="both"/>
        <w:rPr>
          <w:rFonts w:ascii="Arial" w:hAnsi="Arial" w:cs="Arial"/>
          <w:sz w:val="22"/>
          <w:szCs w:val="22"/>
        </w:rPr>
      </w:pPr>
    </w:p>
    <w:p w:rsidR="002B0161" w:rsidRPr="002B0161" w:rsidRDefault="002B0161" w:rsidP="002B0161">
      <w:pPr>
        <w:jc w:val="both"/>
        <w:rPr>
          <w:rFonts w:ascii="Arial" w:hAnsi="Arial" w:cs="Arial"/>
          <w:sz w:val="22"/>
          <w:szCs w:val="22"/>
        </w:rPr>
      </w:pPr>
      <w:r w:rsidRPr="002B0161">
        <w:rPr>
          <w:rFonts w:ascii="Arial" w:hAnsi="Arial" w:cs="Arial"/>
          <w:sz w:val="22"/>
          <w:szCs w:val="22"/>
        </w:rPr>
        <w:t>Posteriormente, se realizó solicitud de información para el segundo seguimiento al Plan de Desempeño, mediante comunicación con radicado 2-2019-049691 del 5 de diciembre de 2019, el cual fue atendida por el Municipio de Uribia – La Guajira mediante remisión de información con</w:t>
      </w:r>
      <w:r w:rsidR="00BA0E31">
        <w:rPr>
          <w:rFonts w:ascii="Arial" w:hAnsi="Arial" w:cs="Arial"/>
          <w:sz w:val="22"/>
          <w:szCs w:val="22"/>
        </w:rPr>
        <w:t xml:space="preserve"> oficio</w:t>
      </w:r>
      <w:r w:rsidRPr="002B0161">
        <w:rPr>
          <w:rFonts w:ascii="Arial" w:hAnsi="Arial" w:cs="Arial"/>
          <w:sz w:val="22"/>
          <w:szCs w:val="22"/>
        </w:rPr>
        <w:t xml:space="preserve"> radicado N</w:t>
      </w:r>
      <w:r w:rsidR="00BA0E31">
        <w:rPr>
          <w:rFonts w:ascii="Arial" w:hAnsi="Arial" w:cs="Arial"/>
          <w:sz w:val="22"/>
          <w:szCs w:val="22"/>
        </w:rPr>
        <w:t>o</w:t>
      </w:r>
      <w:r w:rsidRPr="002B0161">
        <w:rPr>
          <w:rFonts w:ascii="Arial" w:hAnsi="Arial" w:cs="Arial"/>
          <w:sz w:val="22"/>
          <w:szCs w:val="22"/>
        </w:rPr>
        <w:t xml:space="preserve"> 1-2019-115979 del 17 de diciembre de 2019 y 1-2019-118051 del 24 de diciembre de 2019. A partir de esta, se emite un segundo Informe de Seguimiento al Plan de Desempeño, remitido al Municipio mediante el </w:t>
      </w:r>
      <w:r w:rsidR="00BF1C1F">
        <w:rPr>
          <w:rFonts w:ascii="Arial" w:hAnsi="Arial" w:cs="Arial"/>
          <w:sz w:val="22"/>
          <w:szCs w:val="22"/>
        </w:rPr>
        <w:t xml:space="preserve">oficio con </w:t>
      </w:r>
      <w:r w:rsidRPr="002B0161">
        <w:rPr>
          <w:rFonts w:ascii="Arial" w:hAnsi="Arial" w:cs="Arial"/>
          <w:sz w:val="22"/>
          <w:szCs w:val="22"/>
        </w:rPr>
        <w:t>radicado N</w:t>
      </w:r>
      <w:r w:rsidR="00BF1C1F">
        <w:rPr>
          <w:rFonts w:ascii="Arial" w:hAnsi="Arial" w:cs="Arial"/>
          <w:sz w:val="22"/>
          <w:szCs w:val="22"/>
        </w:rPr>
        <w:t>o.</w:t>
      </w:r>
      <w:r w:rsidRPr="002B0161">
        <w:rPr>
          <w:rFonts w:ascii="Arial" w:hAnsi="Arial" w:cs="Arial"/>
          <w:sz w:val="22"/>
          <w:szCs w:val="22"/>
        </w:rPr>
        <w:t xml:space="preserve"> 2-2020-013499 del 14 de abril de 2021, para que se tomen en consideración las recomendaciones allí expuestas.</w:t>
      </w:r>
    </w:p>
    <w:p w:rsidR="002B0161" w:rsidRPr="002B0161" w:rsidRDefault="002B0161" w:rsidP="002B0161">
      <w:pPr>
        <w:jc w:val="both"/>
        <w:rPr>
          <w:rFonts w:ascii="Arial" w:hAnsi="Arial" w:cs="Arial"/>
          <w:sz w:val="22"/>
          <w:szCs w:val="22"/>
        </w:rPr>
      </w:pPr>
    </w:p>
    <w:p w:rsidR="002B0161" w:rsidRPr="002B0161" w:rsidRDefault="002B0161" w:rsidP="002B0161">
      <w:pPr>
        <w:jc w:val="both"/>
        <w:rPr>
          <w:rFonts w:ascii="Arial" w:hAnsi="Arial" w:cs="Arial"/>
          <w:sz w:val="22"/>
          <w:szCs w:val="22"/>
        </w:rPr>
      </w:pPr>
      <w:r w:rsidRPr="002B0161">
        <w:rPr>
          <w:rFonts w:ascii="Arial" w:hAnsi="Arial" w:cs="Arial"/>
          <w:sz w:val="22"/>
          <w:szCs w:val="22"/>
        </w:rPr>
        <w:t xml:space="preserve">Ahora bien, en el marco de emergencia sanitaria que fue decreto por el Gobierno Nacional dada la pandemia </w:t>
      </w:r>
      <w:r w:rsidR="00BF1C1F">
        <w:rPr>
          <w:rFonts w:ascii="Arial" w:hAnsi="Arial" w:cs="Arial"/>
          <w:sz w:val="22"/>
          <w:szCs w:val="22"/>
        </w:rPr>
        <w:t xml:space="preserve">por el </w:t>
      </w:r>
      <w:r w:rsidRPr="002B0161">
        <w:rPr>
          <w:rFonts w:ascii="Arial" w:hAnsi="Arial" w:cs="Arial"/>
          <w:sz w:val="22"/>
          <w:szCs w:val="22"/>
        </w:rPr>
        <w:t>Covid-19, la Dirección General de Apoyo Fiscal</w:t>
      </w:r>
      <w:r w:rsidR="00BF1C1F">
        <w:rPr>
          <w:rFonts w:ascii="Arial" w:hAnsi="Arial" w:cs="Arial"/>
          <w:sz w:val="22"/>
          <w:szCs w:val="22"/>
        </w:rPr>
        <w:t xml:space="preserve"> </w:t>
      </w:r>
      <w:r w:rsidRPr="002B0161">
        <w:rPr>
          <w:rFonts w:ascii="Arial" w:hAnsi="Arial" w:cs="Arial"/>
          <w:sz w:val="22"/>
          <w:szCs w:val="22"/>
        </w:rPr>
        <w:t>- DAF ordenó la suspensión de los términos de los Planes de Desempeño suscritos por las entidades territoriales a través de la Resolución N</w:t>
      </w:r>
      <w:r w:rsidR="00BF1C1F">
        <w:rPr>
          <w:rFonts w:ascii="Arial" w:hAnsi="Arial" w:cs="Arial"/>
          <w:sz w:val="22"/>
          <w:szCs w:val="22"/>
        </w:rPr>
        <w:t>o.</w:t>
      </w:r>
      <w:r w:rsidRPr="002B0161">
        <w:rPr>
          <w:rFonts w:ascii="Arial" w:hAnsi="Arial" w:cs="Arial"/>
          <w:sz w:val="22"/>
          <w:szCs w:val="22"/>
        </w:rPr>
        <w:t xml:space="preserve"> 0967del 3 de abril de 2020, razón por la cual no se realizaron seguimientos a las actividades de dichos planes. No obstante, durante el periodo de suspensión, fue realizado acompañamiento técnico al Municipio de Uribia mediante el desarrollo de una serie de asistencias técnicas virtuales llevadas a cabo los días 4 de junio de 202</w:t>
      </w:r>
      <w:r w:rsidR="00FC4905">
        <w:rPr>
          <w:rFonts w:ascii="Arial" w:hAnsi="Arial" w:cs="Arial"/>
          <w:sz w:val="22"/>
          <w:szCs w:val="22"/>
        </w:rPr>
        <w:t>0</w:t>
      </w:r>
      <w:r w:rsidRPr="002B0161">
        <w:rPr>
          <w:rFonts w:ascii="Arial" w:hAnsi="Arial" w:cs="Arial"/>
          <w:sz w:val="22"/>
          <w:szCs w:val="22"/>
        </w:rPr>
        <w:t xml:space="preserve">; 4, 10 y 12 de noviembre de 2020; y posteriormente, el día 10 de febrero de 2021. </w:t>
      </w:r>
    </w:p>
    <w:p w:rsidR="002B0161" w:rsidRPr="002B0161" w:rsidRDefault="002B0161" w:rsidP="002B0161">
      <w:pPr>
        <w:jc w:val="both"/>
        <w:rPr>
          <w:rFonts w:ascii="Arial" w:hAnsi="Arial" w:cs="Arial"/>
          <w:sz w:val="22"/>
          <w:szCs w:val="22"/>
        </w:rPr>
      </w:pPr>
    </w:p>
    <w:p w:rsidR="002B0161" w:rsidRPr="002B0161" w:rsidRDefault="002B0161" w:rsidP="002B0161">
      <w:pPr>
        <w:jc w:val="both"/>
        <w:rPr>
          <w:rFonts w:ascii="Arial" w:hAnsi="Arial" w:cs="Arial"/>
          <w:sz w:val="22"/>
          <w:szCs w:val="22"/>
        </w:rPr>
      </w:pPr>
      <w:r w:rsidRPr="002B0161">
        <w:rPr>
          <w:rFonts w:ascii="Arial" w:hAnsi="Arial" w:cs="Arial"/>
          <w:sz w:val="22"/>
          <w:szCs w:val="22"/>
        </w:rPr>
        <w:t>Así, transcurrido un período de adaptación de las entidades territoriales a las nuevas condiciones impuestas por la crisis sanitaria, a través de la Resolución N</w:t>
      </w:r>
      <w:r w:rsidR="00BF1C1F">
        <w:rPr>
          <w:rFonts w:ascii="Arial" w:hAnsi="Arial" w:cs="Arial"/>
          <w:sz w:val="22"/>
          <w:szCs w:val="22"/>
        </w:rPr>
        <w:t>o.</w:t>
      </w:r>
      <w:r w:rsidRPr="002B0161">
        <w:rPr>
          <w:rFonts w:ascii="Arial" w:hAnsi="Arial" w:cs="Arial"/>
          <w:sz w:val="22"/>
          <w:szCs w:val="22"/>
        </w:rPr>
        <w:t xml:space="preserve"> 0301 del 9 de febrero de 2021, </w:t>
      </w:r>
      <w:r w:rsidR="00BF1C1F">
        <w:rPr>
          <w:rFonts w:ascii="Arial" w:hAnsi="Arial" w:cs="Arial"/>
          <w:sz w:val="22"/>
          <w:szCs w:val="22"/>
        </w:rPr>
        <w:t>esta Dirección</w:t>
      </w:r>
      <w:r w:rsidRPr="002B0161">
        <w:rPr>
          <w:rFonts w:ascii="Arial" w:hAnsi="Arial" w:cs="Arial"/>
          <w:sz w:val="22"/>
          <w:szCs w:val="22"/>
        </w:rPr>
        <w:t xml:space="preserve"> ordenó la reactivación de los tiempos de vigencia de los Planes de Desempeño, con vigencia desde el 23 de febrero de 2021. Por tal razón, se realizó solicitud de información al Municipio de Uribia </w:t>
      </w:r>
      <w:r w:rsidR="001A32AF">
        <w:rPr>
          <w:rFonts w:ascii="Arial" w:hAnsi="Arial" w:cs="Arial"/>
          <w:sz w:val="22"/>
          <w:szCs w:val="22"/>
        </w:rPr>
        <w:t xml:space="preserve">- </w:t>
      </w:r>
      <w:r w:rsidRPr="002B0161">
        <w:rPr>
          <w:rFonts w:ascii="Arial" w:hAnsi="Arial" w:cs="Arial"/>
          <w:sz w:val="22"/>
          <w:szCs w:val="22"/>
        </w:rPr>
        <w:t xml:space="preserve">La Guajira mediante el </w:t>
      </w:r>
      <w:r w:rsidR="00BF1C1F">
        <w:rPr>
          <w:rFonts w:ascii="Arial" w:hAnsi="Arial" w:cs="Arial"/>
          <w:sz w:val="22"/>
          <w:szCs w:val="22"/>
        </w:rPr>
        <w:t xml:space="preserve">oficio con </w:t>
      </w:r>
      <w:r w:rsidRPr="002B0161">
        <w:rPr>
          <w:rFonts w:ascii="Arial" w:hAnsi="Arial" w:cs="Arial"/>
          <w:sz w:val="22"/>
          <w:szCs w:val="22"/>
        </w:rPr>
        <w:t>radicado N</w:t>
      </w:r>
      <w:r w:rsidR="00BF1C1F">
        <w:rPr>
          <w:rFonts w:ascii="Arial" w:hAnsi="Arial" w:cs="Arial"/>
          <w:sz w:val="22"/>
          <w:szCs w:val="22"/>
        </w:rPr>
        <w:t>o.</w:t>
      </w:r>
      <w:r w:rsidRPr="002B0161">
        <w:rPr>
          <w:rFonts w:ascii="Arial" w:hAnsi="Arial" w:cs="Arial"/>
          <w:sz w:val="22"/>
          <w:szCs w:val="22"/>
        </w:rPr>
        <w:t xml:space="preserve"> 2-2021-008991 del 24 de febrero de 2021, la cual fue atendida por el Municipio mediante los</w:t>
      </w:r>
      <w:r w:rsidR="00BF1C1F">
        <w:rPr>
          <w:rFonts w:ascii="Arial" w:hAnsi="Arial" w:cs="Arial"/>
          <w:sz w:val="22"/>
          <w:szCs w:val="22"/>
        </w:rPr>
        <w:t xml:space="preserve"> oficios con</w:t>
      </w:r>
      <w:r w:rsidRPr="002B0161">
        <w:rPr>
          <w:rFonts w:ascii="Arial" w:hAnsi="Arial" w:cs="Arial"/>
          <w:sz w:val="22"/>
          <w:szCs w:val="22"/>
        </w:rPr>
        <w:t xml:space="preserve"> radicado N</w:t>
      </w:r>
      <w:r w:rsidR="00BF1C1F">
        <w:rPr>
          <w:rFonts w:ascii="Arial" w:hAnsi="Arial" w:cs="Arial"/>
          <w:sz w:val="22"/>
          <w:szCs w:val="22"/>
        </w:rPr>
        <w:t>o.</w:t>
      </w:r>
      <w:r w:rsidRPr="002B0161">
        <w:rPr>
          <w:rFonts w:ascii="Arial" w:hAnsi="Arial" w:cs="Arial"/>
          <w:sz w:val="22"/>
          <w:szCs w:val="22"/>
        </w:rPr>
        <w:t xml:space="preserve"> 1-2021-023136 del 18 de marzo de 2021, N</w:t>
      </w:r>
      <w:r w:rsidR="00BF1C1F">
        <w:rPr>
          <w:rFonts w:ascii="Arial" w:hAnsi="Arial" w:cs="Arial"/>
          <w:sz w:val="22"/>
          <w:szCs w:val="22"/>
        </w:rPr>
        <w:t>o.</w:t>
      </w:r>
      <w:r w:rsidRPr="002B0161">
        <w:rPr>
          <w:rFonts w:ascii="Arial" w:hAnsi="Arial" w:cs="Arial"/>
          <w:sz w:val="22"/>
          <w:szCs w:val="22"/>
        </w:rPr>
        <w:t xml:space="preserve"> 1-2021-024655 del 23 de marzo de 2021 y </w:t>
      </w:r>
      <w:r w:rsidR="00BF1C1F">
        <w:rPr>
          <w:rFonts w:ascii="Arial" w:hAnsi="Arial" w:cs="Arial"/>
          <w:sz w:val="22"/>
          <w:szCs w:val="22"/>
        </w:rPr>
        <w:t xml:space="preserve">No. </w:t>
      </w:r>
      <w:r w:rsidRPr="002B0161">
        <w:rPr>
          <w:rFonts w:ascii="Arial" w:hAnsi="Arial" w:cs="Arial"/>
          <w:sz w:val="22"/>
          <w:szCs w:val="22"/>
        </w:rPr>
        <w:t>1-2021-034064 del 23 de abril de 2021. De igual forma, con la finalidad de consolidar la información necesaria para la evaluación final al Plan de Desempeño, se solicitó información el día 22 de abril de 2021 mediante el</w:t>
      </w:r>
      <w:r w:rsidR="00BF1C1F">
        <w:rPr>
          <w:rFonts w:ascii="Arial" w:hAnsi="Arial" w:cs="Arial"/>
          <w:sz w:val="22"/>
          <w:szCs w:val="22"/>
        </w:rPr>
        <w:t xml:space="preserve"> oficio con</w:t>
      </w:r>
      <w:r w:rsidRPr="002B0161">
        <w:rPr>
          <w:rFonts w:ascii="Arial" w:hAnsi="Arial" w:cs="Arial"/>
          <w:sz w:val="22"/>
          <w:szCs w:val="22"/>
        </w:rPr>
        <w:t xml:space="preserve"> radicado N</w:t>
      </w:r>
      <w:r w:rsidR="00BF1C1F">
        <w:rPr>
          <w:rFonts w:ascii="Arial" w:hAnsi="Arial" w:cs="Arial"/>
          <w:sz w:val="22"/>
          <w:szCs w:val="22"/>
        </w:rPr>
        <w:t>o.</w:t>
      </w:r>
      <w:r w:rsidRPr="002B0161">
        <w:rPr>
          <w:rFonts w:ascii="Arial" w:hAnsi="Arial" w:cs="Arial"/>
          <w:sz w:val="22"/>
          <w:szCs w:val="22"/>
        </w:rPr>
        <w:t xml:space="preserve"> 2-2021-020064, la cual fue atendida con información enviada</w:t>
      </w:r>
      <w:r w:rsidR="00BF1C1F">
        <w:rPr>
          <w:rFonts w:ascii="Arial" w:hAnsi="Arial" w:cs="Arial"/>
          <w:sz w:val="22"/>
          <w:szCs w:val="22"/>
        </w:rPr>
        <w:t xml:space="preserve"> por la Entidad Territorial</w:t>
      </w:r>
      <w:r w:rsidRPr="002B0161">
        <w:rPr>
          <w:rFonts w:ascii="Arial" w:hAnsi="Arial" w:cs="Arial"/>
          <w:sz w:val="22"/>
          <w:szCs w:val="22"/>
        </w:rPr>
        <w:t xml:space="preserve"> mediante </w:t>
      </w:r>
      <w:r w:rsidR="00BF1C1F">
        <w:rPr>
          <w:rFonts w:ascii="Arial" w:hAnsi="Arial" w:cs="Arial"/>
          <w:sz w:val="22"/>
          <w:szCs w:val="22"/>
        </w:rPr>
        <w:t xml:space="preserve">los oficios con </w:t>
      </w:r>
      <w:r w:rsidRPr="002B0161">
        <w:rPr>
          <w:rFonts w:ascii="Arial" w:hAnsi="Arial" w:cs="Arial"/>
          <w:sz w:val="22"/>
          <w:szCs w:val="22"/>
        </w:rPr>
        <w:t>radicado N</w:t>
      </w:r>
      <w:r w:rsidR="00BF1C1F">
        <w:rPr>
          <w:rFonts w:ascii="Arial" w:hAnsi="Arial" w:cs="Arial"/>
          <w:sz w:val="22"/>
          <w:szCs w:val="22"/>
        </w:rPr>
        <w:t>o.</w:t>
      </w:r>
      <w:r w:rsidRPr="002B0161">
        <w:rPr>
          <w:rFonts w:ascii="Arial" w:hAnsi="Arial" w:cs="Arial"/>
          <w:sz w:val="22"/>
          <w:szCs w:val="22"/>
        </w:rPr>
        <w:t xml:space="preserve"> 1-2021-040658 del 10 de mayo de 2021, N</w:t>
      </w:r>
      <w:r w:rsidR="00BF1C1F">
        <w:rPr>
          <w:rFonts w:ascii="Arial" w:hAnsi="Arial" w:cs="Arial"/>
          <w:sz w:val="22"/>
          <w:szCs w:val="22"/>
        </w:rPr>
        <w:t>o.</w:t>
      </w:r>
      <w:r w:rsidRPr="002B0161">
        <w:rPr>
          <w:rFonts w:ascii="Arial" w:hAnsi="Arial" w:cs="Arial"/>
          <w:sz w:val="22"/>
          <w:szCs w:val="22"/>
        </w:rPr>
        <w:t xml:space="preserve"> 1-2021-041201 del 11 de mayo de 2021, N</w:t>
      </w:r>
      <w:r w:rsidR="00BF1C1F">
        <w:rPr>
          <w:rFonts w:ascii="Arial" w:hAnsi="Arial" w:cs="Arial"/>
          <w:sz w:val="22"/>
          <w:szCs w:val="22"/>
        </w:rPr>
        <w:t>o.</w:t>
      </w:r>
      <w:r w:rsidRPr="002B0161">
        <w:rPr>
          <w:rFonts w:ascii="Arial" w:hAnsi="Arial" w:cs="Arial"/>
          <w:sz w:val="22"/>
          <w:szCs w:val="22"/>
        </w:rPr>
        <w:t xml:space="preserve"> 1-2021-042047, </w:t>
      </w:r>
      <w:r w:rsidR="00BF1C1F">
        <w:rPr>
          <w:rFonts w:ascii="Arial" w:hAnsi="Arial" w:cs="Arial"/>
          <w:sz w:val="22"/>
          <w:szCs w:val="22"/>
        </w:rPr>
        <w:t xml:space="preserve">No. </w:t>
      </w:r>
      <w:r w:rsidRPr="002B0161">
        <w:rPr>
          <w:rFonts w:ascii="Arial" w:hAnsi="Arial" w:cs="Arial"/>
          <w:sz w:val="22"/>
          <w:szCs w:val="22"/>
        </w:rPr>
        <w:t xml:space="preserve">1-2021-042064, </w:t>
      </w:r>
      <w:r w:rsidR="00BF1C1F">
        <w:rPr>
          <w:rFonts w:ascii="Arial" w:hAnsi="Arial" w:cs="Arial"/>
          <w:sz w:val="22"/>
          <w:szCs w:val="22"/>
        </w:rPr>
        <w:t xml:space="preserve">No. </w:t>
      </w:r>
      <w:r w:rsidRPr="002B0161">
        <w:rPr>
          <w:rFonts w:ascii="Arial" w:hAnsi="Arial" w:cs="Arial"/>
          <w:sz w:val="22"/>
          <w:szCs w:val="22"/>
        </w:rPr>
        <w:t>1-2021-04204713 del 13 de mayo de 20201, N</w:t>
      </w:r>
      <w:r w:rsidR="00BF1C1F">
        <w:rPr>
          <w:rFonts w:ascii="Arial" w:hAnsi="Arial" w:cs="Arial"/>
          <w:sz w:val="22"/>
          <w:szCs w:val="22"/>
        </w:rPr>
        <w:t>o.</w:t>
      </w:r>
      <w:r w:rsidRPr="002B0161">
        <w:rPr>
          <w:rFonts w:ascii="Arial" w:hAnsi="Arial" w:cs="Arial"/>
          <w:sz w:val="22"/>
          <w:szCs w:val="22"/>
        </w:rPr>
        <w:t xml:space="preserve"> 1-2021-042087 del 14 de mayo de 2021 y </w:t>
      </w:r>
      <w:r w:rsidR="00BF1C1F">
        <w:rPr>
          <w:rFonts w:ascii="Arial" w:hAnsi="Arial" w:cs="Arial"/>
          <w:sz w:val="22"/>
          <w:szCs w:val="22"/>
        </w:rPr>
        <w:t xml:space="preserve">No. </w:t>
      </w:r>
      <w:r w:rsidRPr="002B0161">
        <w:rPr>
          <w:rFonts w:ascii="Arial" w:hAnsi="Arial" w:cs="Arial"/>
          <w:sz w:val="22"/>
          <w:szCs w:val="22"/>
        </w:rPr>
        <w:t>1-2021-053754 del 22 de junio de 2021.</w:t>
      </w:r>
    </w:p>
    <w:p w:rsidR="00BF1C1F" w:rsidRDefault="00BF1C1F">
      <w:pPr>
        <w:rPr>
          <w:rFonts w:ascii="Arial" w:hAnsi="Arial" w:cs="Arial"/>
          <w:sz w:val="22"/>
          <w:szCs w:val="22"/>
        </w:rPr>
      </w:pPr>
      <w:r>
        <w:rPr>
          <w:rFonts w:ascii="Arial" w:hAnsi="Arial" w:cs="Arial"/>
          <w:sz w:val="22"/>
          <w:szCs w:val="22"/>
        </w:rPr>
        <w:br w:type="page"/>
      </w:r>
    </w:p>
    <w:p w:rsidR="002B0161" w:rsidRPr="002B0161" w:rsidRDefault="002B0161" w:rsidP="002B0161">
      <w:pPr>
        <w:pStyle w:val="Textonotapie"/>
        <w:numPr>
          <w:ilvl w:val="0"/>
          <w:numId w:val="8"/>
        </w:numPr>
        <w:contextualSpacing/>
        <w:jc w:val="both"/>
        <w:rPr>
          <w:rFonts w:ascii="Arial" w:hAnsi="Arial" w:cs="Arial"/>
          <w:b/>
          <w:sz w:val="22"/>
          <w:szCs w:val="22"/>
        </w:rPr>
      </w:pPr>
      <w:r w:rsidRPr="002B0161">
        <w:rPr>
          <w:rFonts w:ascii="Arial" w:hAnsi="Arial" w:cs="Arial"/>
          <w:b/>
          <w:sz w:val="22"/>
          <w:szCs w:val="22"/>
        </w:rPr>
        <w:lastRenderedPageBreak/>
        <w:t>CARACTERIZACIÓN</w:t>
      </w:r>
      <w:r w:rsidR="00BF1C1F">
        <w:rPr>
          <w:rFonts w:ascii="Arial" w:hAnsi="Arial" w:cs="Arial"/>
          <w:b/>
          <w:sz w:val="22"/>
          <w:szCs w:val="22"/>
        </w:rPr>
        <w:t>.</w:t>
      </w:r>
    </w:p>
    <w:p w:rsidR="002B0161" w:rsidRPr="002B0161" w:rsidRDefault="002B0161" w:rsidP="002B0161">
      <w:pPr>
        <w:jc w:val="both"/>
        <w:rPr>
          <w:rFonts w:ascii="Arial" w:hAnsi="Arial" w:cs="Arial"/>
          <w:b/>
          <w:sz w:val="22"/>
          <w:szCs w:val="22"/>
        </w:rPr>
      </w:pPr>
    </w:p>
    <w:p w:rsidR="002B0161" w:rsidRPr="002B0161" w:rsidRDefault="002B0161" w:rsidP="002B0161">
      <w:pPr>
        <w:jc w:val="center"/>
        <w:rPr>
          <w:rFonts w:ascii="Arial" w:hAnsi="Arial" w:cs="Arial"/>
          <w:b/>
          <w:sz w:val="22"/>
          <w:szCs w:val="22"/>
        </w:rPr>
      </w:pPr>
      <w:r w:rsidRPr="002B0161">
        <w:rPr>
          <w:rFonts w:ascii="Arial" w:hAnsi="Arial" w:cs="Arial"/>
          <w:noProof/>
          <w:lang w:val="es-CO" w:eastAsia="es-CO"/>
        </w:rPr>
        <w:drawing>
          <wp:inline distT="0" distB="0" distL="0" distR="0">
            <wp:extent cx="5419725" cy="2733675"/>
            <wp:effectExtent l="0" t="0" r="9525" b="9525"/>
            <wp:docPr id="39" name="Imagen 39" descr="Texto,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Texto, Escala de tiemp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r="822"/>
                    <a:stretch>
                      <a:fillRect/>
                    </a:stretch>
                  </pic:blipFill>
                  <pic:spPr bwMode="auto">
                    <a:xfrm>
                      <a:off x="0" y="0"/>
                      <a:ext cx="5419725" cy="2733675"/>
                    </a:xfrm>
                    <a:prstGeom prst="rect">
                      <a:avLst/>
                    </a:prstGeom>
                    <a:noFill/>
                    <a:ln>
                      <a:noFill/>
                    </a:ln>
                  </pic:spPr>
                </pic:pic>
              </a:graphicData>
            </a:graphic>
          </wp:inline>
        </w:drawing>
      </w:r>
    </w:p>
    <w:p w:rsidR="002B0161" w:rsidRPr="002B0161" w:rsidRDefault="002B0161" w:rsidP="002B0161">
      <w:pPr>
        <w:jc w:val="center"/>
        <w:rPr>
          <w:rFonts w:ascii="Arial" w:hAnsi="Arial" w:cs="Arial"/>
          <w:b/>
          <w:sz w:val="22"/>
          <w:szCs w:val="22"/>
        </w:rPr>
      </w:pPr>
      <w:r w:rsidRPr="002B0161">
        <w:rPr>
          <w:rFonts w:ascii="Arial" w:hAnsi="Arial" w:cs="Arial"/>
          <w:noProof/>
          <w:lang w:val="es-CO" w:eastAsia="es-CO"/>
        </w:rPr>
        <w:drawing>
          <wp:inline distT="0" distB="0" distL="0" distR="0">
            <wp:extent cx="5610225" cy="1666875"/>
            <wp:effectExtent l="0" t="0" r="9525" b="9525"/>
            <wp:docPr id="38" name="Imagen 3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Interfaz de usuario gráfica, Texto, Aplicación&#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l="-1276" t="1476" r="1276" b="21379"/>
                    <a:stretch>
                      <a:fillRect/>
                    </a:stretch>
                  </pic:blipFill>
                  <pic:spPr bwMode="auto">
                    <a:xfrm>
                      <a:off x="0" y="0"/>
                      <a:ext cx="5610225" cy="1666875"/>
                    </a:xfrm>
                    <a:prstGeom prst="rect">
                      <a:avLst/>
                    </a:prstGeom>
                    <a:noFill/>
                    <a:ln>
                      <a:noFill/>
                    </a:ln>
                  </pic:spPr>
                </pic:pic>
              </a:graphicData>
            </a:graphic>
          </wp:inline>
        </w:drawing>
      </w:r>
    </w:p>
    <w:p w:rsidR="002B0161" w:rsidRDefault="002B0161" w:rsidP="002B0161">
      <w:pPr>
        <w:jc w:val="center"/>
        <w:rPr>
          <w:rFonts w:ascii="Arial" w:hAnsi="Arial" w:cs="Arial"/>
          <w:b/>
          <w:sz w:val="22"/>
          <w:szCs w:val="22"/>
        </w:rPr>
      </w:pPr>
      <w:r w:rsidRPr="002B0161">
        <w:rPr>
          <w:rFonts w:ascii="Arial" w:hAnsi="Arial" w:cs="Arial"/>
          <w:noProof/>
          <w:lang w:val="es-CO" w:eastAsia="es-CO"/>
        </w:rPr>
        <w:drawing>
          <wp:inline distT="0" distB="0" distL="0" distR="0">
            <wp:extent cx="5553075" cy="2714625"/>
            <wp:effectExtent l="0" t="0" r="9525" b="9525"/>
            <wp:docPr id="37" name="Imagen 37" descr="Gráfico, Gráfico de rectángul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Gráfico, Gráfico de rectángulos&#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l="992" b="1569"/>
                    <a:stretch>
                      <a:fillRect/>
                    </a:stretch>
                  </pic:blipFill>
                  <pic:spPr bwMode="auto">
                    <a:xfrm>
                      <a:off x="0" y="0"/>
                      <a:ext cx="5553075" cy="2714625"/>
                    </a:xfrm>
                    <a:prstGeom prst="rect">
                      <a:avLst/>
                    </a:prstGeom>
                    <a:noFill/>
                    <a:ln>
                      <a:noFill/>
                    </a:ln>
                  </pic:spPr>
                </pic:pic>
              </a:graphicData>
            </a:graphic>
          </wp:inline>
        </w:drawing>
      </w:r>
    </w:p>
    <w:p w:rsidR="007C12D9" w:rsidRPr="00B03EEB" w:rsidRDefault="007C12D9" w:rsidP="002B0161">
      <w:pPr>
        <w:jc w:val="center"/>
        <w:rPr>
          <w:rFonts w:ascii="Arial" w:hAnsi="Arial" w:cs="Arial"/>
          <w:bCs/>
          <w:sz w:val="22"/>
          <w:szCs w:val="22"/>
        </w:rPr>
      </w:pPr>
      <w:r>
        <w:rPr>
          <w:rFonts w:ascii="Arial" w:hAnsi="Arial" w:cs="Arial"/>
          <w:b/>
          <w:sz w:val="22"/>
          <w:szCs w:val="22"/>
        </w:rPr>
        <w:t xml:space="preserve">Fuente: </w:t>
      </w:r>
      <w:r w:rsidR="006F3292" w:rsidRPr="00B03EEB">
        <w:rPr>
          <w:rFonts w:ascii="Arial" w:hAnsi="Arial" w:cs="Arial"/>
          <w:bCs/>
          <w:sz w:val="22"/>
          <w:szCs w:val="22"/>
        </w:rPr>
        <w:t>Elaboración propia.</w:t>
      </w:r>
      <w:r w:rsidR="006F3292">
        <w:rPr>
          <w:rFonts w:ascii="Arial" w:hAnsi="Arial" w:cs="Arial"/>
          <w:b/>
          <w:sz w:val="22"/>
          <w:szCs w:val="22"/>
        </w:rPr>
        <w:t xml:space="preserve"> </w:t>
      </w:r>
      <w:r w:rsidR="006F3292">
        <w:rPr>
          <w:rFonts w:ascii="Arial" w:hAnsi="Arial" w:cs="Arial"/>
          <w:bCs/>
          <w:sz w:val="22"/>
          <w:szCs w:val="22"/>
        </w:rPr>
        <w:t xml:space="preserve">Dirección General de Apoyo Fiscal. </w:t>
      </w:r>
    </w:p>
    <w:p w:rsidR="002B0161" w:rsidRDefault="002B0161" w:rsidP="002B0161">
      <w:pPr>
        <w:jc w:val="both"/>
        <w:rPr>
          <w:rFonts w:ascii="Arial" w:hAnsi="Arial" w:cs="Arial"/>
          <w:b/>
          <w:sz w:val="22"/>
          <w:szCs w:val="22"/>
        </w:rPr>
      </w:pPr>
    </w:p>
    <w:p w:rsidR="001A32AF" w:rsidRPr="002B0161" w:rsidRDefault="001A32AF" w:rsidP="002B0161">
      <w:pPr>
        <w:jc w:val="both"/>
        <w:rPr>
          <w:rFonts w:ascii="Arial" w:hAnsi="Arial" w:cs="Arial"/>
          <w:b/>
          <w:sz w:val="22"/>
          <w:szCs w:val="22"/>
        </w:rPr>
      </w:pPr>
    </w:p>
    <w:p w:rsidR="002B0161" w:rsidRPr="002B0161" w:rsidRDefault="002B0161" w:rsidP="002B0161">
      <w:pPr>
        <w:pStyle w:val="Textonotapie"/>
        <w:numPr>
          <w:ilvl w:val="0"/>
          <w:numId w:val="8"/>
        </w:numPr>
        <w:contextualSpacing/>
        <w:jc w:val="both"/>
        <w:rPr>
          <w:rFonts w:ascii="Arial" w:hAnsi="Arial" w:cs="Arial"/>
          <w:b/>
          <w:sz w:val="22"/>
          <w:szCs w:val="22"/>
        </w:rPr>
      </w:pPr>
      <w:r w:rsidRPr="002B0161">
        <w:rPr>
          <w:rFonts w:ascii="Arial" w:hAnsi="Arial" w:cs="Arial"/>
          <w:b/>
          <w:sz w:val="22"/>
          <w:szCs w:val="22"/>
        </w:rPr>
        <w:lastRenderedPageBreak/>
        <w:t xml:space="preserve">EVALUACIÓN </w:t>
      </w:r>
    </w:p>
    <w:p w:rsidR="002B0161" w:rsidRPr="002B0161" w:rsidRDefault="002B0161" w:rsidP="002B0161">
      <w:pPr>
        <w:jc w:val="both"/>
        <w:rPr>
          <w:rFonts w:ascii="Arial" w:hAnsi="Arial" w:cs="Arial"/>
          <w:b/>
          <w:sz w:val="22"/>
          <w:szCs w:val="22"/>
        </w:rPr>
      </w:pPr>
    </w:p>
    <w:p w:rsidR="002B0161" w:rsidRPr="002B0161" w:rsidRDefault="002B0161" w:rsidP="002B0161">
      <w:pPr>
        <w:pStyle w:val="Textonotapie"/>
        <w:numPr>
          <w:ilvl w:val="0"/>
          <w:numId w:val="9"/>
        </w:numPr>
        <w:ind w:left="567" w:hanging="284"/>
        <w:contextualSpacing/>
        <w:jc w:val="both"/>
        <w:rPr>
          <w:rFonts w:ascii="Arial" w:hAnsi="Arial" w:cs="Arial"/>
          <w:b/>
          <w:sz w:val="22"/>
          <w:szCs w:val="22"/>
        </w:rPr>
      </w:pPr>
      <w:r w:rsidRPr="002B0161">
        <w:rPr>
          <w:rFonts w:ascii="Arial" w:hAnsi="Arial" w:cs="Arial"/>
          <w:b/>
          <w:sz w:val="22"/>
          <w:szCs w:val="22"/>
        </w:rPr>
        <w:t>CATEGORÍA FISCAL.</w:t>
      </w:r>
    </w:p>
    <w:p w:rsidR="002B0161" w:rsidRPr="002B0161" w:rsidRDefault="002B0161" w:rsidP="002B0161">
      <w:pPr>
        <w:jc w:val="both"/>
        <w:rPr>
          <w:rFonts w:ascii="Arial" w:hAnsi="Arial" w:cs="Arial"/>
          <w:sz w:val="22"/>
          <w:szCs w:val="22"/>
          <w:u w:val="single"/>
        </w:rPr>
      </w:pPr>
    </w:p>
    <w:p w:rsidR="002B0161" w:rsidRPr="002B0161" w:rsidRDefault="002B0161" w:rsidP="002B0161">
      <w:pPr>
        <w:jc w:val="both"/>
        <w:rPr>
          <w:rFonts w:ascii="Arial" w:hAnsi="Arial" w:cs="Arial"/>
          <w:sz w:val="22"/>
          <w:szCs w:val="22"/>
        </w:rPr>
      </w:pPr>
      <w:r w:rsidRPr="002B0161">
        <w:rPr>
          <w:rFonts w:ascii="Arial" w:hAnsi="Arial" w:cs="Arial"/>
          <w:sz w:val="22"/>
          <w:szCs w:val="22"/>
        </w:rPr>
        <w:t>Las dos actividades de esta Categoría se evalúan de manera conjunta, dada su estrecha relación en la consecución del mismo objetivo.</w:t>
      </w:r>
    </w:p>
    <w:p w:rsidR="002B0161" w:rsidRPr="002B0161" w:rsidRDefault="002B0161" w:rsidP="002B0161">
      <w:pPr>
        <w:rPr>
          <w:rFonts w:ascii="Arial" w:hAnsi="Arial" w:cs="Arial"/>
          <w:sz w:val="22"/>
          <w:szCs w:val="22"/>
          <w:u w:val="single"/>
        </w:rPr>
      </w:pPr>
    </w:p>
    <w:p w:rsidR="002B0161" w:rsidRPr="002B0161" w:rsidRDefault="002B0161" w:rsidP="002B0161">
      <w:pPr>
        <w:jc w:val="both"/>
        <w:rPr>
          <w:rFonts w:ascii="Arial" w:hAnsi="Arial" w:cs="Arial"/>
          <w:b/>
          <w:i/>
          <w:sz w:val="22"/>
          <w:szCs w:val="22"/>
        </w:rPr>
      </w:pPr>
      <w:r w:rsidRPr="002B0161">
        <w:rPr>
          <w:rFonts w:ascii="Arial" w:hAnsi="Arial" w:cs="Arial"/>
          <w:b/>
          <w:sz w:val="22"/>
          <w:szCs w:val="22"/>
        </w:rPr>
        <w:t>ACTIVIDAD N° 1: “</w:t>
      </w:r>
      <w:r w:rsidRPr="002B0161">
        <w:rPr>
          <w:rFonts w:ascii="Arial" w:hAnsi="Arial" w:cs="Arial"/>
          <w:b/>
          <w:i/>
          <w:sz w:val="22"/>
          <w:szCs w:val="22"/>
        </w:rPr>
        <w:t>Ajustar el presupuesto de ingresos y gastos, de acuerdo a la asignación de la AESGPRI establecida mediante documentos de distribución DNP, así como los recursos no ejecutados de vigencias anteriores y los rendimientos financieros correspondientes con cargo a dichos recursos, para la correspondiente incorporación de los recursos a los convenios de administración. Incorporar la transmisión de esta información para el contrato de administración”.</w:t>
      </w:r>
    </w:p>
    <w:p w:rsidR="002B0161" w:rsidRPr="002B0161" w:rsidRDefault="002B0161" w:rsidP="002B0161">
      <w:pPr>
        <w:jc w:val="both"/>
        <w:rPr>
          <w:rFonts w:ascii="Arial" w:hAnsi="Arial" w:cs="Arial"/>
          <w:b/>
          <w:i/>
          <w:sz w:val="22"/>
          <w:szCs w:val="22"/>
        </w:rPr>
      </w:pPr>
    </w:p>
    <w:p w:rsidR="002B0161" w:rsidRPr="002B0161" w:rsidRDefault="002B0161" w:rsidP="002B0161">
      <w:pPr>
        <w:jc w:val="both"/>
        <w:rPr>
          <w:rFonts w:ascii="Arial" w:hAnsi="Arial" w:cs="Arial"/>
          <w:b/>
          <w:bCs/>
          <w:i/>
          <w:sz w:val="22"/>
          <w:szCs w:val="22"/>
          <w:lang w:val="es-ES_tradnl"/>
        </w:rPr>
      </w:pPr>
      <w:r w:rsidRPr="002B0161">
        <w:rPr>
          <w:rFonts w:ascii="Arial" w:hAnsi="Arial" w:cs="Arial"/>
          <w:b/>
          <w:bCs/>
          <w:sz w:val="22"/>
          <w:szCs w:val="22"/>
          <w:lang w:val="es-ES_tradnl"/>
        </w:rPr>
        <w:t xml:space="preserve">ACTIVIDAD N° 2: </w:t>
      </w:r>
      <w:r w:rsidRPr="002B0161">
        <w:rPr>
          <w:rFonts w:ascii="Arial" w:hAnsi="Arial" w:cs="Arial"/>
          <w:b/>
          <w:bCs/>
          <w:i/>
          <w:sz w:val="22"/>
          <w:szCs w:val="22"/>
          <w:lang w:val="es-ES_tradnl"/>
        </w:rPr>
        <w:t>“Elaborar los estados de tesorería y de cierre de tesorería de los recursos AESGPRI”.</w:t>
      </w:r>
    </w:p>
    <w:p w:rsidR="002B0161" w:rsidRPr="002B0161" w:rsidRDefault="002B0161" w:rsidP="002B0161">
      <w:pPr>
        <w:pStyle w:val="Textonotapie"/>
        <w:ind w:left="1080"/>
        <w:jc w:val="both"/>
        <w:rPr>
          <w:rFonts w:ascii="Arial" w:hAnsi="Arial" w:cs="Arial"/>
          <w:i/>
          <w:sz w:val="22"/>
          <w:szCs w:val="22"/>
        </w:rPr>
      </w:pPr>
    </w:p>
    <w:p w:rsidR="002B0161" w:rsidRPr="002B0161" w:rsidRDefault="002B0161" w:rsidP="002B0161">
      <w:pPr>
        <w:pStyle w:val="Textonotapie"/>
        <w:numPr>
          <w:ilvl w:val="0"/>
          <w:numId w:val="10"/>
        </w:numPr>
        <w:ind w:left="720"/>
        <w:contextualSpacing/>
        <w:jc w:val="both"/>
        <w:rPr>
          <w:rFonts w:ascii="Arial" w:hAnsi="Arial" w:cs="Arial"/>
          <w:sz w:val="22"/>
          <w:szCs w:val="22"/>
        </w:rPr>
      </w:pPr>
      <w:r w:rsidRPr="002B0161">
        <w:rPr>
          <w:rFonts w:ascii="Arial" w:hAnsi="Arial" w:cs="Arial"/>
          <w:b/>
          <w:sz w:val="22"/>
          <w:szCs w:val="22"/>
        </w:rPr>
        <w:t>Objetivo:</w:t>
      </w:r>
      <w:r w:rsidRPr="002B0161">
        <w:rPr>
          <w:rFonts w:ascii="Arial" w:hAnsi="Arial" w:cs="Arial"/>
          <w:b/>
          <w:i/>
          <w:sz w:val="22"/>
          <w:szCs w:val="22"/>
        </w:rPr>
        <w:t xml:space="preserve"> </w:t>
      </w:r>
      <w:r w:rsidRPr="002B0161">
        <w:rPr>
          <w:rFonts w:ascii="Arial" w:hAnsi="Arial" w:cs="Arial"/>
          <w:sz w:val="22"/>
          <w:szCs w:val="22"/>
        </w:rPr>
        <w:t>Garantizar la correcta incorporación de los recursos AESGPRI disponibles en el presupuesto de ejecución y en los convenios de administración.</w:t>
      </w:r>
    </w:p>
    <w:p w:rsidR="002B0161" w:rsidRPr="002B0161" w:rsidRDefault="002B0161" w:rsidP="002B0161">
      <w:pPr>
        <w:rPr>
          <w:rFonts w:ascii="Arial" w:hAnsi="Arial" w:cs="Arial"/>
          <w:b/>
          <w:bCs/>
          <w:sz w:val="22"/>
          <w:szCs w:val="22"/>
          <w:lang w:val="es-ES_tradnl"/>
        </w:rPr>
      </w:pPr>
    </w:p>
    <w:p w:rsidR="002B0161" w:rsidRPr="002B0161" w:rsidRDefault="002B0161" w:rsidP="002B0161">
      <w:pPr>
        <w:jc w:val="both"/>
        <w:rPr>
          <w:rFonts w:ascii="Arial" w:hAnsi="Arial" w:cs="Arial"/>
          <w:bCs/>
          <w:sz w:val="22"/>
          <w:szCs w:val="22"/>
          <w:lang w:val="es-ES_tradnl"/>
        </w:rPr>
      </w:pPr>
      <w:r w:rsidRPr="002B0161">
        <w:rPr>
          <w:rFonts w:ascii="Arial" w:hAnsi="Arial" w:cs="Arial"/>
          <w:bCs/>
          <w:sz w:val="22"/>
          <w:szCs w:val="22"/>
          <w:lang w:val="es-ES_tradnl"/>
        </w:rPr>
        <w:t>Estas Actividades se evalúan de cara a las diferencias evidenciadas en la incorporación de los rendimientos financieros en el presupuesto de ingresos de la AESGPRI que administró el Municipio de Uribia – La Guajira, en las vigencias 2016, 2017 y 2018 y que sustentaron el Evento de Riesgo 9.18. De tal forma que, el objetivo específico de estas Actividades es, por un lado, lograr que la información presupuestal quede conciliada en todos sus conceptos de ingreso, y de acuerdo con el Contrato de Administración; y por otro, que a partir de este ejercicio de ajuste y conciliación, se logre institucionalizar un proceso de validación que garantice que la información de la ejecución de ingresos en administración de los recursos AESGPRI del Resguardo de la Alta y Media Guajira,</w:t>
      </w:r>
      <w:r w:rsidRPr="002B0161">
        <w:rPr>
          <w:rFonts w:ascii="Arial" w:hAnsi="Arial" w:cs="Arial"/>
          <w:bCs/>
          <w:i/>
          <w:sz w:val="22"/>
          <w:szCs w:val="22"/>
          <w:lang w:val="es-ES_tradnl"/>
        </w:rPr>
        <w:t xml:space="preserve"> </w:t>
      </w:r>
      <w:r w:rsidRPr="002B0161">
        <w:rPr>
          <w:rFonts w:ascii="Arial" w:hAnsi="Arial" w:cs="Arial"/>
          <w:bCs/>
          <w:sz w:val="22"/>
          <w:szCs w:val="22"/>
          <w:lang w:val="es-ES_tradnl"/>
        </w:rPr>
        <w:t>sea consistente.</w:t>
      </w:r>
    </w:p>
    <w:p w:rsidR="002B0161" w:rsidRPr="002B0161" w:rsidRDefault="002B0161" w:rsidP="002B0161">
      <w:pPr>
        <w:jc w:val="both"/>
        <w:rPr>
          <w:rFonts w:ascii="Arial" w:hAnsi="Arial" w:cs="Arial"/>
          <w:sz w:val="22"/>
          <w:szCs w:val="22"/>
        </w:rPr>
      </w:pPr>
    </w:p>
    <w:p w:rsidR="002B0161" w:rsidRPr="002B0161" w:rsidRDefault="002B0161" w:rsidP="002B0161">
      <w:pPr>
        <w:pStyle w:val="Textonotapie"/>
        <w:numPr>
          <w:ilvl w:val="0"/>
          <w:numId w:val="10"/>
        </w:numPr>
        <w:ind w:left="720"/>
        <w:contextualSpacing/>
        <w:jc w:val="both"/>
        <w:rPr>
          <w:rFonts w:ascii="Arial" w:hAnsi="Arial" w:cs="Arial"/>
          <w:sz w:val="22"/>
          <w:szCs w:val="22"/>
        </w:rPr>
      </w:pPr>
      <w:r w:rsidRPr="002B0161">
        <w:rPr>
          <w:rFonts w:ascii="Arial" w:hAnsi="Arial" w:cs="Arial"/>
          <w:b/>
          <w:bCs/>
          <w:sz w:val="22"/>
          <w:szCs w:val="22"/>
          <w:lang w:val="es-ES_tradnl"/>
        </w:rPr>
        <w:t>Información recibida</w:t>
      </w:r>
    </w:p>
    <w:p w:rsidR="002B0161" w:rsidRPr="002B0161" w:rsidRDefault="002B0161" w:rsidP="002B0161">
      <w:pPr>
        <w:pStyle w:val="Textonotapie"/>
        <w:ind w:left="708"/>
        <w:jc w:val="both"/>
        <w:rPr>
          <w:rFonts w:ascii="Arial" w:hAnsi="Arial" w:cs="Arial"/>
          <w:b/>
          <w:i/>
          <w:sz w:val="22"/>
          <w:szCs w:val="22"/>
        </w:rPr>
      </w:pPr>
    </w:p>
    <w:p w:rsidR="002B0161" w:rsidRPr="002B0161" w:rsidRDefault="002B0161" w:rsidP="002B0161">
      <w:pPr>
        <w:pStyle w:val="Textonotapie"/>
        <w:numPr>
          <w:ilvl w:val="0"/>
          <w:numId w:val="11"/>
        </w:numPr>
        <w:ind w:left="426"/>
        <w:contextualSpacing/>
        <w:jc w:val="both"/>
        <w:rPr>
          <w:rFonts w:ascii="Arial" w:hAnsi="Arial" w:cs="Arial"/>
          <w:bCs/>
          <w:sz w:val="22"/>
          <w:szCs w:val="22"/>
          <w:lang w:val="es-ES_tradnl"/>
        </w:rPr>
      </w:pPr>
      <w:r w:rsidRPr="002B0161">
        <w:rPr>
          <w:rFonts w:ascii="Arial" w:hAnsi="Arial" w:cs="Arial"/>
          <w:bCs/>
          <w:sz w:val="22"/>
          <w:szCs w:val="22"/>
          <w:lang w:val="es-ES_tradnl"/>
        </w:rPr>
        <w:t>Documento “Proceso de conciliación de la información presupuestal AESGPRI”</w:t>
      </w:r>
      <w:r w:rsidR="001A32AF">
        <w:rPr>
          <w:rFonts w:ascii="Arial" w:hAnsi="Arial" w:cs="Arial"/>
          <w:bCs/>
          <w:sz w:val="22"/>
          <w:szCs w:val="22"/>
          <w:lang w:val="es-ES_tradnl"/>
        </w:rPr>
        <w:t>.</w:t>
      </w:r>
    </w:p>
    <w:p w:rsidR="002B0161" w:rsidRPr="002B0161" w:rsidRDefault="002B0161" w:rsidP="002B0161">
      <w:pPr>
        <w:pStyle w:val="Textonotapie"/>
        <w:numPr>
          <w:ilvl w:val="0"/>
          <w:numId w:val="11"/>
        </w:numPr>
        <w:ind w:left="426"/>
        <w:contextualSpacing/>
        <w:jc w:val="both"/>
        <w:rPr>
          <w:rFonts w:ascii="Arial" w:hAnsi="Arial" w:cs="Arial"/>
          <w:bCs/>
          <w:sz w:val="22"/>
          <w:szCs w:val="22"/>
          <w:lang w:val="es-ES_tradnl"/>
        </w:rPr>
      </w:pPr>
      <w:r w:rsidRPr="002B0161">
        <w:rPr>
          <w:rFonts w:ascii="Arial" w:hAnsi="Arial" w:cs="Arial"/>
          <w:bCs/>
          <w:sz w:val="22"/>
          <w:szCs w:val="22"/>
          <w:lang w:val="es-ES_tradnl"/>
        </w:rPr>
        <w:t>Documento “Proceso de preparación y divulgación de la información presupuestal AESGPRI para programación de recursos”</w:t>
      </w:r>
      <w:r w:rsidR="001A32AF">
        <w:rPr>
          <w:rFonts w:ascii="Arial" w:hAnsi="Arial" w:cs="Arial"/>
          <w:bCs/>
          <w:sz w:val="22"/>
          <w:szCs w:val="22"/>
          <w:lang w:val="es-ES_tradnl"/>
        </w:rPr>
        <w:t>.</w:t>
      </w:r>
    </w:p>
    <w:p w:rsidR="002B0161" w:rsidRPr="002B0161" w:rsidRDefault="002B0161" w:rsidP="002B0161">
      <w:pPr>
        <w:pStyle w:val="Textonotapie"/>
        <w:numPr>
          <w:ilvl w:val="0"/>
          <w:numId w:val="11"/>
        </w:numPr>
        <w:ind w:left="426"/>
        <w:contextualSpacing/>
        <w:jc w:val="both"/>
        <w:rPr>
          <w:rFonts w:ascii="Arial" w:hAnsi="Arial" w:cs="Arial"/>
          <w:bCs/>
          <w:sz w:val="22"/>
          <w:szCs w:val="22"/>
          <w:lang w:val="es-ES_tradnl"/>
        </w:rPr>
      </w:pPr>
      <w:r w:rsidRPr="002B0161">
        <w:rPr>
          <w:rFonts w:ascii="Arial" w:hAnsi="Arial" w:cs="Arial"/>
          <w:bCs/>
          <w:sz w:val="22"/>
          <w:szCs w:val="22"/>
          <w:lang w:val="es-ES_tradnl"/>
        </w:rPr>
        <w:t>Cierre de tesorería</w:t>
      </w:r>
      <w:r w:rsidR="00C4255D">
        <w:rPr>
          <w:rFonts w:ascii="Arial" w:hAnsi="Arial" w:cs="Arial"/>
          <w:bCs/>
          <w:sz w:val="22"/>
          <w:szCs w:val="22"/>
          <w:lang w:val="es-ES_tradnl"/>
        </w:rPr>
        <w:t xml:space="preserve"> del Municipio de Uribia de la vigencia</w:t>
      </w:r>
      <w:r w:rsidRPr="002B0161">
        <w:rPr>
          <w:rFonts w:ascii="Arial" w:hAnsi="Arial" w:cs="Arial"/>
          <w:bCs/>
          <w:sz w:val="22"/>
          <w:szCs w:val="22"/>
          <w:lang w:val="es-ES_tradnl"/>
        </w:rPr>
        <w:t xml:space="preserve"> 2020. </w:t>
      </w:r>
    </w:p>
    <w:p w:rsidR="002B0161" w:rsidRPr="002B0161" w:rsidRDefault="002B0161" w:rsidP="002B0161">
      <w:pPr>
        <w:pStyle w:val="Textonotapie"/>
        <w:numPr>
          <w:ilvl w:val="0"/>
          <w:numId w:val="11"/>
        </w:numPr>
        <w:ind w:left="426"/>
        <w:contextualSpacing/>
        <w:jc w:val="both"/>
        <w:rPr>
          <w:rFonts w:ascii="Arial" w:hAnsi="Arial" w:cs="Arial"/>
          <w:bCs/>
          <w:sz w:val="22"/>
          <w:szCs w:val="22"/>
          <w:lang w:val="es-ES_tradnl"/>
        </w:rPr>
      </w:pPr>
      <w:r w:rsidRPr="002B0161">
        <w:rPr>
          <w:rFonts w:ascii="Arial" w:hAnsi="Arial" w:cs="Arial"/>
          <w:bCs/>
          <w:sz w:val="22"/>
          <w:szCs w:val="22"/>
          <w:lang w:val="es-ES_tradnl"/>
        </w:rPr>
        <w:t xml:space="preserve">Cierre presupuestal de la vigencia 2020. </w:t>
      </w:r>
    </w:p>
    <w:p w:rsidR="002B0161" w:rsidRPr="002B0161" w:rsidRDefault="002B0161" w:rsidP="002B0161">
      <w:pPr>
        <w:pStyle w:val="Textonotapie"/>
        <w:numPr>
          <w:ilvl w:val="0"/>
          <w:numId w:val="11"/>
        </w:numPr>
        <w:ind w:left="426"/>
        <w:contextualSpacing/>
        <w:jc w:val="both"/>
        <w:rPr>
          <w:rFonts w:ascii="Arial" w:hAnsi="Arial" w:cs="Arial"/>
          <w:bCs/>
          <w:sz w:val="22"/>
          <w:szCs w:val="22"/>
          <w:lang w:val="es-ES_tradnl"/>
        </w:rPr>
      </w:pPr>
      <w:r w:rsidRPr="002B0161">
        <w:rPr>
          <w:rFonts w:ascii="Arial" w:hAnsi="Arial" w:cs="Arial"/>
          <w:bCs/>
          <w:sz w:val="22"/>
          <w:szCs w:val="22"/>
          <w:lang w:val="es-ES_tradnl"/>
        </w:rPr>
        <w:t>Ejecución presupuestal de ingresos y gastos a 31 diciembre de 2020. Municipio de Uribia. Resguardos Indígenas.</w:t>
      </w:r>
    </w:p>
    <w:p w:rsidR="002B0161" w:rsidRPr="002B0161" w:rsidRDefault="002B0161" w:rsidP="002B0161">
      <w:pPr>
        <w:rPr>
          <w:rFonts w:ascii="Arial" w:hAnsi="Arial" w:cs="Arial"/>
          <w:bCs/>
          <w:sz w:val="22"/>
          <w:szCs w:val="22"/>
          <w:lang w:val="es-ES_tradnl"/>
        </w:rPr>
      </w:pPr>
    </w:p>
    <w:p w:rsidR="002B0161" w:rsidRPr="002B0161" w:rsidRDefault="002B0161" w:rsidP="002B0161">
      <w:pPr>
        <w:pStyle w:val="Textonotapie"/>
        <w:numPr>
          <w:ilvl w:val="0"/>
          <w:numId w:val="12"/>
        </w:numPr>
        <w:ind w:left="708"/>
        <w:contextualSpacing/>
        <w:rPr>
          <w:rFonts w:ascii="Arial" w:hAnsi="Arial" w:cs="Arial"/>
          <w:b/>
          <w:bCs/>
          <w:sz w:val="22"/>
          <w:szCs w:val="22"/>
          <w:lang w:val="es-ES_tradnl"/>
        </w:rPr>
      </w:pPr>
      <w:r w:rsidRPr="002B0161">
        <w:rPr>
          <w:rFonts w:ascii="Arial" w:hAnsi="Arial" w:cs="Arial"/>
          <w:b/>
          <w:bCs/>
          <w:sz w:val="22"/>
          <w:szCs w:val="22"/>
          <w:lang w:val="es-ES_tradnl"/>
        </w:rPr>
        <w:t>Evaluación:</w:t>
      </w:r>
    </w:p>
    <w:p w:rsidR="002B0161" w:rsidRPr="002B0161" w:rsidRDefault="002B0161" w:rsidP="002B0161">
      <w:pPr>
        <w:jc w:val="both"/>
        <w:rPr>
          <w:rFonts w:ascii="Arial" w:hAnsi="Arial" w:cs="Arial"/>
          <w:bCs/>
          <w:sz w:val="22"/>
          <w:szCs w:val="22"/>
          <w:lang w:val="es-ES_tradnl"/>
        </w:rPr>
      </w:pPr>
    </w:p>
    <w:p w:rsidR="002B0161" w:rsidRDefault="002B0161" w:rsidP="002B0161">
      <w:pPr>
        <w:jc w:val="both"/>
        <w:rPr>
          <w:rFonts w:ascii="Arial" w:hAnsi="Arial" w:cs="Arial"/>
          <w:bCs/>
          <w:sz w:val="22"/>
          <w:szCs w:val="22"/>
          <w:lang w:val="es-ES_tradnl"/>
        </w:rPr>
      </w:pPr>
      <w:r w:rsidRPr="002B0161">
        <w:rPr>
          <w:rFonts w:ascii="Arial" w:hAnsi="Arial" w:cs="Arial"/>
          <w:bCs/>
          <w:sz w:val="22"/>
          <w:szCs w:val="22"/>
          <w:lang w:val="es-ES_tradnl"/>
        </w:rPr>
        <w:t xml:space="preserve">Se revisó el documento </w:t>
      </w:r>
      <w:r w:rsidRPr="002B0161">
        <w:rPr>
          <w:rFonts w:ascii="Arial" w:hAnsi="Arial" w:cs="Arial"/>
          <w:bCs/>
          <w:i/>
          <w:iCs/>
          <w:sz w:val="22"/>
          <w:szCs w:val="22"/>
          <w:lang w:val="es-ES_tradnl"/>
        </w:rPr>
        <w:t xml:space="preserve">“Proceso de conciliación de la información presupuestal AESGPRI” </w:t>
      </w:r>
      <w:r w:rsidRPr="002B0161">
        <w:rPr>
          <w:rFonts w:ascii="Arial" w:hAnsi="Arial" w:cs="Arial"/>
          <w:bCs/>
          <w:sz w:val="22"/>
          <w:szCs w:val="22"/>
          <w:lang w:val="es-ES_tradnl"/>
        </w:rPr>
        <w:t>diseñado por la Secretaria de Hacienda del Municipio, en el cual se evidencia que el documento logró consolidar una serie de actividades de control para garantizar que la información presupuestal se encuentre debidamente conciliada. El control se estableció para ser desarrollado de forma trimestral, siendo este un lapso que permitirá identificar con oportunidad las inconsistencias que se puedan presentar en la generación de la información presupuestal de los recursos de la AESGPRI.</w:t>
      </w:r>
    </w:p>
    <w:p w:rsidR="001E5A23" w:rsidRDefault="001E5A23" w:rsidP="00B03EEB">
      <w:pPr>
        <w:jc w:val="center"/>
        <w:rPr>
          <w:rFonts w:ascii="Arial" w:hAnsi="Arial" w:cs="Arial"/>
          <w:bCs/>
          <w:i/>
          <w:iCs/>
          <w:sz w:val="22"/>
          <w:szCs w:val="22"/>
          <w:lang w:val="es-ES_tradnl"/>
        </w:rPr>
      </w:pPr>
    </w:p>
    <w:p w:rsidR="007C12D9" w:rsidRPr="002B0161" w:rsidRDefault="007C12D9" w:rsidP="00B03EEB">
      <w:pPr>
        <w:jc w:val="center"/>
        <w:rPr>
          <w:rFonts w:ascii="Arial" w:hAnsi="Arial" w:cs="Arial"/>
          <w:bCs/>
          <w:i/>
          <w:iCs/>
          <w:sz w:val="22"/>
          <w:szCs w:val="22"/>
          <w:lang w:val="es-ES_tradnl"/>
        </w:rPr>
      </w:pPr>
      <w:r w:rsidRPr="00B03EEB">
        <w:rPr>
          <w:rFonts w:ascii="Arial" w:hAnsi="Arial" w:cs="Arial"/>
          <w:b/>
          <w:i/>
          <w:iCs/>
          <w:sz w:val="22"/>
          <w:szCs w:val="22"/>
          <w:lang w:val="es-ES_tradnl"/>
        </w:rPr>
        <w:t>Imagen 1.</w:t>
      </w:r>
      <w:r>
        <w:rPr>
          <w:rFonts w:ascii="Arial" w:hAnsi="Arial" w:cs="Arial"/>
          <w:bCs/>
          <w:i/>
          <w:iCs/>
          <w:sz w:val="22"/>
          <w:szCs w:val="22"/>
          <w:lang w:val="es-ES_tradnl"/>
        </w:rPr>
        <w:t xml:space="preserve"> </w:t>
      </w:r>
      <w:r w:rsidRPr="002B0161">
        <w:rPr>
          <w:rFonts w:ascii="Arial" w:hAnsi="Arial" w:cs="Arial"/>
          <w:bCs/>
          <w:i/>
          <w:iCs/>
          <w:sz w:val="22"/>
          <w:szCs w:val="22"/>
          <w:lang w:val="es-ES_tradnl"/>
        </w:rPr>
        <w:t>“Proceso de conciliación de la información presupuestal AESGPRI”</w:t>
      </w:r>
      <w:r>
        <w:rPr>
          <w:rFonts w:ascii="Arial" w:hAnsi="Arial" w:cs="Arial"/>
          <w:bCs/>
          <w:i/>
          <w:iCs/>
          <w:sz w:val="22"/>
          <w:szCs w:val="22"/>
          <w:lang w:val="es-ES_tradnl"/>
        </w:rPr>
        <w:t xml:space="preserve"> diseñado por el Municipio de Uribia La Guajira. </w:t>
      </w:r>
    </w:p>
    <w:p w:rsidR="002B0161" w:rsidRPr="002B0161" w:rsidRDefault="002B0161" w:rsidP="002B0161">
      <w:pPr>
        <w:jc w:val="center"/>
        <w:rPr>
          <w:rFonts w:ascii="Arial" w:hAnsi="Arial" w:cs="Arial"/>
          <w:bCs/>
          <w:sz w:val="22"/>
          <w:szCs w:val="22"/>
          <w:lang w:val="es-ES_tradnl"/>
        </w:rPr>
      </w:pPr>
      <w:r w:rsidRPr="002B0161">
        <w:rPr>
          <w:rFonts w:ascii="Arial" w:hAnsi="Arial" w:cs="Arial"/>
          <w:noProof/>
          <w:lang w:val="es-CO" w:eastAsia="es-CO"/>
        </w:rPr>
        <w:drawing>
          <wp:inline distT="0" distB="0" distL="0" distR="0">
            <wp:extent cx="4286250" cy="4591050"/>
            <wp:effectExtent l="0" t="0" r="0" b="0"/>
            <wp:docPr id="36" name="Imagen 36"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Interfaz de usuario gráfica, Aplicación, Tabla&#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0" cy="4591050"/>
                    </a:xfrm>
                    <a:prstGeom prst="rect">
                      <a:avLst/>
                    </a:prstGeom>
                    <a:noFill/>
                    <a:ln>
                      <a:noFill/>
                    </a:ln>
                  </pic:spPr>
                </pic:pic>
              </a:graphicData>
            </a:graphic>
          </wp:inline>
        </w:drawing>
      </w:r>
    </w:p>
    <w:p w:rsidR="002B0161" w:rsidRDefault="007C12D9" w:rsidP="007C12D9">
      <w:pPr>
        <w:jc w:val="center"/>
        <w:rPr>
          <w:rFonts w:ascii="Arial" w:hAnsi="Arial" w:cs="Arial"/>
          <w:bCs/>
          <w:sz w:val="22"/>
          <w:szCs w:val="22"/>
          <w:lang w:val="es-ES_tradnl"/>
        </w:rPr>
      </w:pPr>
      <w:bookmarkStart w:id="1" w:name="_Hlk75880009"/>
      <w:r w:rsidRPr="00B03EEB">
        <w:rPr>
          <w:rFonts w:ascii="Arial" w:hAnsi="Arial" w:cs="Arial"/>
          <w:b/>
          <w:sz w:val="22"/>
          <w:szCs w:val="22"/>
          <w:lang w:val="es-ES_tradnl"/>
        </w:rPr>
        <w:t>Fuente:</w:t>
      </w:r>
      <w:r>
        <w:rPr>
          <w:rFonts w:ascii="Arial" w:hAnsi="Arial" w:cs="Arial"/>
          <w:bCs/>
          <w:sz w:val="22"/>
          <w:szCs w:val="22"/>
          <w:lang w:val="es-ES_tradnl"/>
        </w:rPr>
        <w:t xml:space="preserve"> Información remitida por el Municipio de Uribia La Guajira. Radicado </w:t>
      </w:r>
      <w:r w:rsidRPr="007C12D9">
        <w:rPr>
          <w:rFonts w:ascii="Arial" w:hAnsi="Arial" w:cs="Arial"/>
          <w:bCs/>
          <w:sz w:val="22"/>
          <w:szCs w:val="22"/>
          <w:lang w:val="es-ES_tradnl"/>
        </w:rPr>
        <w:t>1-2021-040658</w:t>
      </w:r>
      <w:r>
        <w:rPr>
          <w:rFonts w:ascii="Arial" w:hAnsi="Arial" w:cs="Arial"/>
          <w:bCs/>
          <w:sz w:val="22"/>
          <w:szCs w:val="22"/>
          <w:lang w:val="es-ES_tradnl"/>
        </w:rPr>
        <w:t xml:space="preserve"> del 11 de mayo de 2021.</w:t>
      </w:r>
    </w:p>
    <w:bookmarkEnd w:id="1"/>
    <w:p w:rsidR="007C12D9" w:rsidRPr="002B0161" w:rsidRDefault="007C12D9" w:rsidP="00B03EEB">
      <w:pPr>
        <w:jc w:val="center"/>
        <w:rPr>
          <w:rFonts w:ascii="Arial" w:hAnsi="Arial" w:cs="Arial"/>
          <w:bCs/>
          <w:sz w:val="22"/>
          <w:szCs w:val="22"/>
          <w:lang w:val="es-ES_tradnl"/>
        </w:rPr>
      </w:pPr>
    </w:p>
    <w:p w:rsidR="002B0161" w:rsidRDefault="002B0161" w:rsidP="002B0161">
      <w:pPr>
        <w:jc w:val="both"/>
        <w:rPr>
          <w:rFonts w:ascii="Arial" w:hAnsi="Arial" w:cs="Arial"/>
          <w:bCs/>
          <w:sz w:val="22"/>
          <w:szCs w:val="22"/>
          <w:lang w:val="es-ES_tradnl"/>
        </w:rPr>
      </w:pPr>
      <w:r w:rsidRPr="002B0161">
        <w:rPr>
          <w:rFonts w:ascii="Arial" w:hAnsi="Arial" w:cs="Arial"/>
          <w:bCs/>
          <w:sz w:val="22"/>
          <w:szCs w:val="22"/>
          <w:lang w:val="es-ES_tradnl"/>
        </w:rPr>
        <w:t>De igual forma, se destaca que en el diseño del control se abarca la ejecución de ingresos y gastos, se establecieron los responsables y los registros documentales que soportar</w:t>
      </w:r>
      <w:r w:rsidR="001A32AF">
        <w:rPr>
          <w:rFonts w:ascii="Arial" w:hAnsi="Arial" w:cs="Arial"/>
          <w:bCs/>
          <w:sz w:val="22"/>
          <w:szCs w:val="22"/>
          <w:lang w:val="es-ES_tradnl"/>
        </w:rPr>
        <w:t>á</w:t>
      </w:r>
      <w:r w:rsidRPr="002B0161">
        <w:rPr>
          <w:rFonts w:ascii="Arial" w:hAnsi="Arial" w:cs="Arial"/>
          <w:bCs/>
          <w:sz w:val="22"/>
          <w:szCs w:val="22"/>
          <w:lang w:val="es-ES_tradnl"/>
        </w:rPr>
        <w:t xml:space="preserve">n la ejecución del control, </w:t>
      </w:r>
      <w:r w:rsidR="001A32AF">
        <w:rPr>
          <w:rFonts w:ascii="Arial" w:hAnsi="Arial" w:cs="Arial"/>
          <w:bCs/>
          <w:sz w:val="22"/>
          <w:szCs w:val="22"/>
          <w:lang w:val="es-ES_tradnl"/>
        </w:rPr>
        <w:t>y</w:t>
      </w:r>
      <w:r w:rsidRPr="002B0161">
        <w:rPr>
          <w:rFonts w:ascii="Arial" w:hAnsi="Arial" w:cs="Arial"/>
          <w:bCs/>
          <w:sz w:val="22"/>
          <w:szCs w:val="22"/>
          <w:lang w:val="es-ES_tradnl"/>
        </w:rPr>
        <w:t xml:space="preserve"> se contemplaron los pasos a seguir en caso de presentarse errores sobre la información, puesto que el propósito es precisamente identificar y corregir con oportunidad las diferencias encontradas.</w:t>
      </w:r>
    </w:p>
    <w:p w:rsidR="008250AD" w:rsidRDefault="008250AD">
      <w:pPr>
        <w:rPr>
          <w:rFonts w:ascii="Arial" w:hAnsi="Arial" w:cs="Arial"/>
          <w:bCs/>
          <w:sz w:val="22"/>
          <w:szCs w:val="22"/>
          <w:lang w:val="es-ES_tradnl"/>
        </w:rPr>
      </w:pPr>
      <w:r>
        <w:rPr>
          <w:rFonts w:ascii="Arial" w:hAnsi="Arial" w:cs="Arial"/>
          <w:bCs/>
          <w:sz w:val="22"/>
          <w:szCs w:val="22"/>
          <w:lang w:val="es-ES_tradnl"/>
        </w:rPr>
        <w:br w:type="page"/>
      </w:r>
    </w:p>
    <w:p w:rsidR="007C12D9" w:rsidRPr="00B03EEB" w:rsidRDefault="007C12D9" w:rsidP="00B03EEB">
      <w:pPr>
        <w:jc w:val="center"/>
        <w:rPr>
          <w:rFonts w:ascii="Arial" w:hAnsi="Arial" w:cs="Arial"/>
          <w:bCs/>
          <w:i/>
          <w:iCs/>
          <w:sz w:val="22"/>
          <w:szCs w:val="22"/>
          <w:lang w:val="es-ES_tradnl"/>
        </w:rPr>
      </w:pPr>
      <w:r w:rsidRPr="00A50FDB">
        <w:rPr>
          <w:rFonts w:ascii="Arial" w:hAnsi="Arial" w:cs="Arial"/>
          <w:b/>
          <w:i/>
          <w:iCs/>
          <w:sz w:val="22"/>
          <w:szCs w:val="22"/>
          <w:lang w:val="es-ES_tradnl"/>
        </w:rPr>
        <w:lastRenderedPageBreak/>
        <w:t xml:space="preserve">Imagen </w:t>
      </w:r>
      <w:r w:rsidR="00B654E6">
        <w:rPr>
          <w:rFonts w:ascii="Arial" w:hAnsi="Arial" w:cs="Arial"/>
          <w:b/>
          <w:i/>
          <w:iCs/>
          <w:sz w:val="22"/>
          <w:szCs w:val="22"/>
          <w:lang w:val="es-ES_tradnl"/>
        </w:rPr>
        <w:t>2</w:t>
      </w:r>
      <w:r w:rsidRPr="00A50FDB">
        <w:rPr>
          <w:rFonts w:ascii="Arial" w:hAnsi="Arial" w:cs="Arial"/>
          <w:b/>
          <w:i/>
          <w:iCs/>
          <w:sz w:val="22"/>
          <w:szCs w:val="22"/>
          <w:lang w:val="es-ES_tradnl"/>
        </w:rPr>
        <w:t>.</w:t>
      </w:r>
      <w:r>
        <w:rPr>
          <w:rFonts w:ascii="Arial" w:hAnsi="Arial" w:cs="Arial"/>
          <w:bCs/>
          <w:i/>
          <w:iCs/>
          <w:sz w:val="22"/>
          <w:szCs w:val="22"/>
          <w:lang w:val="es-ES_tradnl"/>
        </w:rPr>
        <w:t xml:space="preserve"> </w:t>
      </w:r>
      <w:r w:rsidRPr="002B0161">
        <w:rPr>
          <w:rFonts w:ascii="Arial" w:hAnsi="Arial" w:cs="Arial"/>
          <w:bCs/>
          <w:i/>
          <w:iCs/>
          <w:sz w:val="22"/>
          <w:szCs w:val="22"/>
          <w:lang w:val="es-ES_tradnl"/>
        </w:rPr>
        <w:t>“Proceso de conciliación de la información presupuestal AESGPRI”</w:t>
      </w:r>
      <w:r>
        <w:rPr>
          <w:rFonts w:ascii="Arial" w:hAnsi="Arial" w:cs="Arial"/>
          <w:bCs/>
          <w:i/>
          <w:iCs/>
          <w:sz w:val="22"/>
          <w:szCs w:val="22"/>
          <w:lang w:val="es-ES_tradnl"/>
        </w:rPr>
        <w:t xml:space="preserve"> diseñado por el Municipio de Uribia La Guajira. </w:t>
      </w:r>
    </w:p>
    <w:p w:rsidR="002B0161" w:rsidRPr="002B0161" w:rsidRDefault="00AE2FD1" w:rsidP="002B0161">
      <w:pPr>
        <w:jc w:val="center"/>
        <w:rPr>
          <w:rFonts w:ascii="Arial" w:hAnsi="Arial" w:cs="Arial"/>
          <w:bCs/>
          <w:sz w:val="22"/>
          <w:szCs w:val="22"/>
          <w:lang w:val="es-ES_tradnl"/>
        </w:rPr>
      </w:pPr>
      <w:r>
        <w:rPr>
          <w:rFonts w:ascii="Arial" w:hAnsi="Arial" w:cs="Arial"/>
          <w:noProof/>
        </w:rPr>
        <w:pict>
          <v:rect id="Rectángulo 53" o:spid="_x0000_s1026" style="position:absolute;left:0;text-align:left;margin-left:305pt;margin-top:312.25pt;width:80.1pt;height:25.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ed="f" strokecolor="red" strokeweight="2pt"/>
        </w:pict>
      </w:r>
      <w:r>
        <w:rPr>
          <w:rFonts w:ascii="Arial" w:hAnsi="Arial" w:cs="Arial"/>
          <w:noProof/>
        </w:rPr>
        <w:pict>
          <v:rect id="Rectángulo 52" o:spid="_x0000_s1039" style="position:absolute;left:0;text-align:left;margin-left:70.2pt;margin-top:142.6pt;width:314.9pt;height:22.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ed="f" strokecolor="red" strokeweight="2pt"/>
        </w:pict>
      </w:r>
      <w:r w:rsidR="002B0161" w:rsidRPr="002B0161">
        <w:rPr>
          <w:rFonts w:ascii="Arial" w:hAnsi="Arial" w:cs="Arial"/>
          <w:noProof/>
          <w:lang w:val="es-CO" w:eastAsia="es-CO"/>
        </w:rPr>
        <w:drawing>
          <wp:inline distT="0" distB="0" distL="0" distR="0">
            <wp:extent cx="4552950" cy="4657725"/>
            <wp:effectExtent l="0" t="0" r="0" b="9525"/>
            <wp:docPr id="35" name="Imagen 3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Tabla&#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2950" cy="4657725"/>
                    </a:xfrm>
                    <a:prstGeom prst="rect">
                      <a:avLst/>
                    </a:prstGeom>
                    <a:noFill/>
                    <a:ln>
                      <a:noFill/>
                    </a:ln>
                  </pic:spPr>
                </pic:pic>
              </a:graphicData>
            </a:graphic>
          </wp:inline>
        </w:drawing>
      </w:r>
    </w:p>
    <w:p w:rsidR="002B0161" w:rsidRPr="002B0161" w:rsidRDefault="002B0161" w:rsidP="002B0161">
      <w:pPr>
        <w:jc w:val="both"/>
        <w:rPr>
          <w:rFonts w:ascii="Arial" w:hAnsi="Arial" w:cs="Arial"/>
          <w:bCs/>
          <w:sz w:val="22"/>
          <w:szCs w:val="22"/>
          <w:lang w:val="es-ES_tradnl"/>
        </w:rPr>
      </w:pPr>
    </w:p>
    <w:p w:rsidR="002B0161" w:rsidRPr="002B0161" w:rsidRDefault="00AE2FD1" w:rsidP="002B0161">
      <w:pPr>
        <w:jc w:val="center"/>
        <w:rPr>
          <w:rFonts w:ascii="Arial" w:hAnsi="Arial" w:cs="Arial"/>
          <w:bCs/>
          <w:sz w:val="22"/>
          <w:szCs w:val="22"/>
          <w:lang w:val="es-ES_tradnl"/>
        </w:rPr>
      </w:pPr>
      <w:r>
        <w:rPr>
          <w:rFonts w:ascii="Arial" w:hAnsi="Arial" w:cs="Arial"/>
          <w:noProof/>
        </w:rPr>
        <w:lastRenderedPageBreak/>
        <w:pict>
          <v:rect id="Rectángulo 51" o:spid="_x0000_s1038" style="position:absolute;left:0;text-align:left;margin-left:64.6pt;margin-top:84.35pt;width:325.55pt;height:49.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ed="f" strokecolor="red" strokeweight="2pt"/>
        </w:pict>
      </w:r>
      <w:r w:rsidR="002B0161" w:rsidRPr="002B0161">
        <w:rPr>
          <w:rFonts w:ascii="Arial" w:hAnsi="Arial" w:cs="Arial"/>
          <w:noProof/>
          <w:lang w:val="es-CO" w:eastAsia="es-CO"/>
        </w:rPr>
        <w:drawing>
          <wp:inline distT="0" distB="0" distL="0" distR="0">
            <wp:extent cx="4629150" cy="3495675"/>
            <wp:effectExtent l="0" t="0" r="0" b="9525"/>
            <wp:docPr id="34" name="Imagen 3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Imagen que contiene Texto&#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9150" cy="3495675"/>
                    </a:xfrm>
                    <a:prstGeom prst="rect">
                      <a:avLst/>
                    </a:prstGeom>
                    <a:noFill/>
                    <a:ln>
                      <a:noFill/>
                    </a:ln>
                  </pic:spPr>
                </pic:pic>
              </a:graphicData>
            </a:graphic>
          </wp:inline>
        </w:drawing>
      </w:r>
    </w:p>
    <w:p w:rsidR="007C12D9" w:rsidRDefault="007C12D9" w:rsidP="007C12D9">
      <w:pPr>
        <w:jc w:val="center"/>
        <w:rPr>
          <w:rFonts w:ascii="Arial" w:hAnsi="Arial" w:cs="Arial"/>
          <w:bCs/>
          <w:sz w:val="22"/>
          <w:szCs w:val="22"/>
          <w:lang w:val="es-ES_tradnl"/>
        </w:rPr>
      </w:pPr>
      <w:r w:rsidRPr="00A50FDB">
        <w:rPr>
          <w:rFonts w:ascii="Arial" w:hAnsi="Arial" w:cs="Arial"/>
          <w:b/>
          <w:sz w:val="22"/>
          <w:szCs w:val="22"/>
          <w:lang w:val="es-ES_tradnl"/>
        </w:rPr>
        <w:t>Fuente:</w:t>
      </w:r>
      <w:r>
        <w:rPr>
          <w:rFonts w:ascii="Arial" w:hAnsi="Arial" w:cs="Arial"/>
          <w:bCs/>
          <w:sz w:val="22"/>
          <w:szCs w:val="22"/>
          <w:lang w:val="es-ES_tradnl"/>
        </w:rPr>
        <w:t xml:space="preserve"> Información remitida por el Municipio de Uribia La Guajira. Radicado </w:t>
      </w:r>
      <w:r w:rsidRPr="007C12D9">
        <w:rPr>
          <w:rFonts w:ascii="Arial" w:hAnsi="Arial" w:cs="Arial"/>
          <w:bCs/>
          <w:sz w:val="22"/>
          <w:szCs w:val="22"/>
          <w:lang w:val="es-ES_tradnl"/>
        </w:rPr>
        <w:t>1-2021-040658</w:t>
      </w:r>
      <w:r>
        <w:rPr>
          <w:rFonts w:ascii="Arial" w:hAnsi="Arial" w:cs="Arial"/>
          <w:bCs/>
          <w:sz w:val="22"/>
          <w:szCs w:val="22"/>
          <w:lang w:val="es-ES_tradnl"/>
        </w:rPr>
        <w:t xml:space="preserve"> del 11 de mayo de 2021.</w:t>
      </w:r>
    </w:p>
    <w:p w:rsidR="002B0161" w:rsidRPr="002B0161" w:rsidRDefault="002B0161" w:rsidP="002B0161">
      <w:pPr>
        <w:jc w:val="both"/>
        <w:rPr>
          <w:rFonts w:ascii="Arial" w:hAnsi="Arial" w:cs="Arial"/>
          <w:bCs/>
          <w:sz w:val="22"/>
          <w:szCs w:val="22"/>
          <w:lang w:val="es-ES_tradnl"/>
        </w:rPr>
      </w:pPr>
    </w:p>
    <w:p w:rsidR="002B0161" w:rsidRPr="002B0161" w:rsidRDefault="002B0161" w:rsidP="002B0161">
      <w:pPr>
        <w:jc w:val="both"/>
        <w:rPr>
          <w:rFonts w:ascii="Arial" w:hAnsi="Arial" w:cs="Arial"/>
          <w:bCs/>
          <w:sz w:val="22"/>
          <w:szCs w:val="22"/>
          <w:lang w:val="es-ES_tradnl"/>
        </w:rPr>
      </w:pPr>
      <w:r w:rsidRPr="002B0161">
        <w:rPr>
          <w:rFonts w:ascii="Arial" w:hAnsi="Arial" w:cs="Arial"/>
          <w:bCs/>
          <w:sz w:val="22"/>
          <w:szCs w:val="22"/>
          <w:lang w:val="es-ES_tradnl"/>
        </w:rPr>
        <w:t xml:space="preserve">De igual forma, se resalta que el documento cuenta con las formalidades documentales, como código, versión y firmas de aprobación, así como la ficha de control de cambios para que el documento evolucione en la medida que así lo requiera la entidad territorial. </w:t>
      </w:r>
    </w:p>
    <w:p w:rsidR="00B654E6" w:rsidRDefault="00B654E6" w:rsidP="00B654E6">
      <w:pPr>
        <w:jc w:val="center"/>
        <w:rPr>
          <w:rFonts w:ascii="Arial" w:hAnsi="Arial" w:cs="Arial"/>
          <w:b/>
          <w:i/>
          <w:iCs/>
          <w:sz w:val="22"/>
          <w:szCs w:val="22"/>
          <w:lang w:val="es-ES_tradnl"/>
        </w:rPr>
      </w:pPr>
    </w:p>
    <w:p w:rsidR="002B0161" w:rsidRPr="00B03EEB" w:rsidRDefault="00B654E6" w:rsidP="00B03EEB">
      <w:pPr>
        <w:jc w:val="center"/>
        <w:rPr>
          <w:rFonts w:ascii="Arial" w:hAnsi="Arial" w:cs="Arial"/>
          <w:bCs/>
          <w:i/>
          <w:iCs/>
          <w:sz w:val="22"/>
          <w:szCs w:val="22"/>
          <w:lang w:val="es-ES_tradnl"/>
        </w:rPr>
      </w:pPr>
      <w:r w:rsidRPr="00A50FDB">
        <w:rPr>
          <w:rFonts w:ascii="Arial" w:hAnsi="Arial" w:cs="Arial"/>
          <w:b/>
          <w:i/>
          <w:iCs/>
          <w:sz w:val="22"/>
          <w:szCs w:val="22"/>
          <w:lang w:val="es-ES_tradnl"/>
        </w:rPr>
        <w:t xml:space="preserve">Imagen </w:t>
      </w:r>
      <w:r>
        <w:rPr>
          <w:rFonts w:ascii="Arial" w:hAnsi="Arial" w:cs="Arial"/>
          <w:b/>
          <w:i/>
          <w:iCs/>
          <w:sz w:val="22"/>
          <w:szCs w:val="22"/>
          <w:lang w:val="es-ES_tradnl"/>
        </w:rPr>
        <w:t>3</w:t>
      </w:r>
      <w:r w:rsidRPr="00A50FDB">
        <w:rPr>
          <w:rFonts w:ascii="Arial" w:hAnsi="Arial" w:cs="Arial"/>
          <w:b/>
          <w:i/>
          <w:iCs/>
          <w:sz w:val="22"/>
          <w:szCs w:val="22"/>
          <w:lang w:val="es-ES_tradnl"/>
        </w:rPr>
        <w:t>.</w:t>
      </w:r>
      <w:r>
        <w:rPr>
          <w:rFonts w:ascii="Arial" w:hAnsi="Arial" w:cs="Arial"/>
          <w:bCs/>
          <w:i/>
          <w:iCs/>
          <w:sz w:val="22"/>
          <w:szCs w:val="22"/>
          <w:lang w:val="es-ES_tradnl"/>
        </w:rPr>
        <w:t xml:space="preserve"> </w:t>
      </w:r>
      <w:r w:rsidRPr="002B0161">
        <w:rPr>
          <w:rFonts w:ascii="Arial" w:hAnsi="Arial" w:cs="Arial"/>
          <w:bCs/>
          <w:i/>
          <w:iCs/>
          <w:sz w:val="22"/>
          <w:szCs w:val="22"/>
          <w:lang w:val="es-ES_tradnl"/>
        </w:rPr>
        <w:t>“Proceso de conciliación de la información presupuestal AESGPRI”</w:t>
      </w:r>
      <w:r>
        <w:rPr>
          <w:rFonts w:ascii="Arial" w:hAnsi="Arial" w:cs="Arial"/>
          <w:bCs/>
          <w:i/>
          <w:iCs/>
          <w:sz w:val="22"/>
          <w:szCs w:val="22"/>
          <w:lang w:val="es-ES_tradnl"/>
        </w:rPr>
        <w:t xml:space="preserve"> diseñado por el Municipio de Uribia La Guajira. </w:t>
      </w:r>
    </w:p>
    <w:p w:rsidR="00B654E6" w:rsidRDefault="00B654E6" w:rsidP="002B0161">
      <w:pPr>
        <w:jc w:val="center"/>
        <w:rPr>
          <w:rFonts w:ascii="Arial" w:hAnsi="Arial" w:cs="Arial"/>
          <w:bCs/>
          <w:sz w:val="22"/>
          <w:szCs w:val="22"/>
          <w:lang w:val="es-ES_tradnl"/>
        </w:rPr>
      </w:pPr>
    </w:p>
    <w:p w:rsidR="002B0161" w:rsidRDefault="002B0161" w:rsidP="002B0161">
      <w:pPr>
        <w:jc w:val="center"/>
        <w:rPr>
          <w:rFonts w:ascii="Arial" w:hAnsi="Arial" w:cs="Arial"/>
          <w:bCs/>
          <w:sz w:val="22"/>
          <w:szCs w:val="22"/>
          <w:lang w:val="es-ES_tradnl"/>
        </w:rPr>
      </w:pPr>
      <w:r w:rsidRPr="002B0161">
        <w:rPr>
          <w:rFonts w:ascii="Arial" w:hAnsi="Arial" w:cs="Arial"/>
          <w:noProof/>
          <w:lang w:val="es-CO" w:eastAsia="es-CO"/>
        </w:rPr>
        <w:drawing>
          <wp:inline distT="0" distB="0" distL="0" distR="0">
            <wp:extent cx="4191000" cy="2333625"/>
            <wp:effectExtent l="0" t="0" r="0" b="9525"/>
            <wp:docPr id="33" name="Imagen 3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Tabla&#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1000" cy="2333625"/>
                    </a:xfrm>
                    <a:prstGeom prst="rect">
                      <a:avLst/>
                    </a:prstGeom>
                    <a:noFill/>
                    <a:ln>
                      <a:noFill/>
                    </a:ln>
                  </pic:spPr>
                </pic:pic>
              </a:graphicData>
            </a:graphic>
          </wp:inline>
        </w:drawing>
      </w:r>
    </w:p>
    <w:p w:rsidR="002B0161" w:rsidRPr="002B0161" w:rsidRDefault="00B654E6" w:rsidP="00B03EEB">
      <w:pPr>
        <w:jc w:val="center"/>
        <w:rPr>
          <w:rFonts w:ascii="Arial" w:hAnsi="Arial" w:cs="Arial"/>
          <w:bCs/>
          <w:sz w:val="22"/>
          <w:szCs w:val="22"/>
          <w:lang w:val="es-ES_tradnl"/>
        </w:rPr>
      </w:pPr>
      <w:r w:rsidRPr="00A50FDB">
        <w:rPr>
          <w:rFonts w:ascii="Arial" w:hAnsi="Arial" w:cs="Arial"/>
          <w:b/>
          <w:sz w:val="22"/>
          <w:szCs w:val="22"/>
          <w:lang w:val="es-ES_tradnl"/>
        </w:rPr>
        <w:t>Fuente:</w:t>
      </w:r>
      <w:r>
        <w:rPr>
          <w:rFonts w:ascii="Arial" w:hAnsi="Arial" w:cs="Arial"/>
          <w:bCs/>
          <w:sz w:val="22"/>
          <w:szCs w:val="22"/>
          <w:lang w:val="es-ES_tradnl"/>
        </w:rPr>
        <w:t xml:space="preserve"> Información remitida por el Municipio de Uribia La Guajira. Radicado </w:t>
      </w:r>
      <w:r w:rsidRPr="007C12D9">
        <w:rPr>
          <w:rFonts w:ascii="Arial" w:hAnsi="Arial" w:cs="Arial"/>
          <w:bCs/>
          <w:sz w:val="22"/>
          <w:szCs w:val="22"/>
          <w:lang w:val="es-ES_tradnl"/>
        </w:rPr>
        <w:t>1-2021-040658</w:t>
      </w:r>
      <w:r>
        <w:rPr>
          <w:rFonts w:ascii="Arial" w:hAnsi="Arial" w:cs="Arial"/>
          <w:bCs/>
          <w:sz w:val="22"/>
          <w:szCs w:val="22"/>
          <w:lang w:val="es-ES_tradnl"/>
        </w:rPr>
        <w:t xml:space="preserve"> del 11 de mayo de 2021.</w:t>
      </w:r>
    </w:p>
    <w:p w:rsidR="002B0161" w:rsidRDefault="002B0161" w:rsidP="002B0161">
      <w:pPr>
        <w:jc w:val="both"/>
        <w:rPr>
          <w:rFonts w:ascii="Arial" w:hAnsi="Arial" w:cs="Arial"/>
          <w:bCs/>
          <w:sz w:val="22"/>
          <w:szCs w:val="22"/>
          <w:lang w:val="es-ES_tradnl"/>
        </w:rPr>
      </w:pPr>
      <w:r w:rsidRPr="002B0161">
        <w:rPr>
          <w:rFonts w:ascii="Arial" w:hAnsi="Arial" w:cs="Arial"/>
          <w:bCs/>
          <w:sz w:val="22"/>
          <w:szCs w:val="22"/>
          <w:lang w:val="es-ES_tradnl"/>
        </w:rPr>
        <w:lastRenderedPageBreak/>
        <w:t xml:space="preserve">Así mismo, se hizo revisión del documento </w:t>
      </w:r>
      <w:r w:rsidRPr="002B0161">
        <w:rPr>
          <w:rFonts w:ascii="Arial" w:hAnsi="Arial" w:cs="Arial"/>
          <w:bCs/>
          <w:i/>
          <w:iCs/>
          <w:sz w:val="22"/>
          <w:szCs w:val="22"/>
          <w:lang w:val="es-ES_tradnl"/>
        </w:rPr>
        <w:t xml:space="preserve">“Proceso de preparación y divulgación de la información presupuestal AESGPRI para programación de recursos” </w:t>
      </w:r>
      <w:r w:rsidRPr="002B0161">
        <w:rPr>
          <w:rFonts w:ascii="Arial" w:hAnsi="Arial" w:cs="Arial"/>
          <w:bCs/>
          <w:sz w:val="22"/>
          <w:szCs w:val="22"/>
          <w:lang w:val="es-ES_tradnl"/>
        </w:rPr>
        <w:t xml:space="preserve">sobre el cual se evidencia que el Municipio logró consolidar un documento con las tareas a realizar para la comunicación oportuna </w:t>
      </w:r>
      <w:r w:rsidR="00A82763">
        <w:rPr>
          <w:rFonts w:ascii="Arial" w:hAnsi="Arial" w:cs="Arial"/>
          <w:bCs/>
          <w:sz w:val="22"/>
          <w:szCs w:val="22"/>
          <w:lang w:val="es-ES_tradnl"/>
        </w:rPr>
        <w:t xml:space="preserve">a </w:t>
      </w:r>
      <w:r w:rsidR="00A82763" w:rsidRPr="002B0161">
        <w:rPr>
          <w:rFonts w:ascii="Arial" w:hAnsi="Arial" w:cs="Arial"/>
          <w:bCs/>
          <w:sz w:val="22"/>
          <w:szCs w:val="22"/>
          <w:lang w:val="es-ES_tradnl"/>
        </w:rPr>
        <w:t xml:space="preserve">las comunidades </w:t>
      </w:r>
      <w:r w:rsidRPr="002B0161">
        <w:rPr>
          <w:rFonts w:ascii="Arial" w:hAnsi="Arial" w:cs="Arial"/>
          <w:bCs/>
          <w:sz w:val="22"/>
          <w:szCs w:val="22"/>
          <w:lang w:val="es-ES_tradnl"/>
        </w:rPr>
        <w:t>de los recursos disponibles para la programación de los recursos de la AESGPRI resaltándose que se cuenta con los dos momentos de preparación de la información para la firma del Contrato de Administración y del otro sí. De cara a la</w:t>
      </w:r>
      <w:r w:rsidR="00A82763">
        <w:rPr>
          <w:rFonts w:ascii="Arial" w:hAnsi="Arial" w:cs="Arial"/>
          <w:bCs/>
          <w:sz w:val="22"/>
          <w:szCs w:val="22"/>
          <w:lang w:val="es-ES_tradnl"/>
        </w:rPr>
        <w:t>s</w:t>
      </w:r>
      <w:r w:rsidRPr="002B0161">
        <w:rPr>
          <w:rFonts w:ascii="Arial" w:hAnsi="Arial" w:cs="Arial"/>
          <w:bCs/>
          <w:sz w:val="22"/>
          <w:szCs w:val="22"/>
          <w:lang w:val="es-ES_tradnl"/>
        </w:rPr>
        <w:t xml:space="preserve"> situaciones de riesgo que se venían presentando, se evidencia que se contempla la incorporación de los rendimientos financieros en su totalidad, una vez son conocidos en el mes de diciembre.</w:t>
      </w:r>
    </w:p>
    <w:p w:rsidR="00B654E6" w:rsidRDefault="00B654E6" w:rsidP="002B0161">
      <w:pPr>
        <w:jc w:val="both"/>
        <w:rPr>
          <w:rFonts w:ascii="Arial" w:hAnsi="Arial" w:cs="Arial"/>
          <w:bCs/>
          <w:sz w:val="22"/>
          <w:szCs w:val="22"/>
          <w:lang w:val="es-ES_tradnl"/>
        </w:rPr>
      </w:pPr>
    </w:p>
    <w:p w:rsidR="00B654E6" w:rsidRPr="002B0161" w:rsidRDefault="00B654E6" w:rsidP="00B654E6">
      <w:pPr>
        <w:jc w:val="center"/>
        <w:rPr>
          <w:rFonts w:ascii="Arial" w:hAnsi="Arial" w:cs="Arial"/>
          <w:bCs/>
          <w:sz w:val="22"/>
          <w:szCs w:val="22"/>
          <w:lang w:val="es-ES_tradnl"/>
        </w:rPr>
      </w:pPr>
      <w:r w:rsidRPr="00A50FDB">
        <w:rPr>
          <w:rFonts w:ascii="Arial" w:hAnsi="Arial" w:cs="Arial"/>
          <w:b/>
          <w:i/>
          <w:iCs/>
          <w:sz w:val="22"/>
          <w:szCs w:val="22"/>
          <w:lang w:val="es-ES_tradnl"/>
        </w:rPr>
        <w:t xml:space="preserve">Imagen </w:t>
      </w:r>
      <w:r>
        <w:rPr>
          <w:rFonts w:ascii="Arial" w:hAnsi="Arial" w:cs="Arial"/>
          <w:b/>
          <w:i/>
          <w:iCs/>
          <w:sz w:val="22"/>
          <w:szCs w:val="22"/>
          <w:lang w:val="es-ES_tradnl"/>
        </w:rPr>
        <w:t>4</w:t>
      </w:r>
      <w:r w:rsidRPr="00A50FDB">
        <w:rPr>
          <w:rFonts w:ascii="Arial" w:hAnsi="Arial" w:cs="Arial"/>
          <w:b/>
          <w:i/>
          <w:iCs/>
          <w:sz w:val="22"/>
          <w:szCs w:val="22"/>
          <w:lang w:val="es-ES_tradnl"/>
        </w:rPr>
        <w:t>.</w:t>
      </w:r>
      <w:r>
        <w:rPr>
          <w:rFonts w:ascii="Arial" w:hAnsi="Arial" w:cs="Arial"/>
          <w:bCs/>
          <w:i/>
          <w:iCs/>
          <w:sz w:val="22"/>
          <w:szCs w:val="22"/>
          <w:lang w:val="es-ES_tradnl"/>
        </w:rPr>
        <w:t xml:space="preserve"> </w:t>
      </w:r>
      <w:r w:rsidRPr="00B654E6">
        <w:rPr>
          <w:rFonts w:ascii="Arial" w:hAnsi="Arial" w:cs="Arial"/>
          <w:bCs/>
          <w:i/>
          <w:iCs/>
          <w:sz w:val="22"/>
          <w:szCs w:val="22"/>
          <w:lang w:val="es-ES_tradnl"/>
        </w:rPr>
        <w:t>“Proceso de preparación y divulgación de la información presupuestal AESGPRI para programación de recursos”</w:t>
      </w:r>
      <w:r>
        <w:rPr>
          <w:rFonts w:ascii="Arial" w:hAnsi="Arial" w:cs="Arial"/>
          <w:bCs/>
          <w:i/>
          <w:iCs/>
          <w:sz w:val="22"/>
          <w:szCs w:val="22"/>
          <w:lang w:val="es-ES_tradnl"/>
        </w:rPr>
        <w:t xml:space="preserve"> diseñado por el Municipio de Uribia La Guajira.</w:t>
      </w:r>
    </w:p>
    <w:p w:rsidR="002B0161" w:rsidRPr="002B0161" w:rsidRDefault="002B0161" w:rsidP="002B0161">
      <w:pPr>
        <w:jc w:val="both"/>
        <w:rPr>
          <w:rFonts w:ascii="Arial" w:hAnsi="Arial" w:cs="Arial"/>
          <w:bCs/>
          <w:sz w:val="22"/>
          <w:szCs w:val="22"/>
          <w:lang w:val="es-ES_tradnl"/>
        </w:rPr>
      </w:pPr>
    </w:p>
    <w:p w:rsidR="002B0161" w:rsidRPr="002B0161" w:rsidRDefault="00AE2FD1" w:rsidP="002B0161">
      <w:pPr>
        <w:jc w:val="center"/>
        <w:rPr>
          <w:rFonts w:ascii="Arial" w:hAnsi="Arial" w:cs="Arial"/>
          <w:bCs/>
          <w:sz w:val="22"/>
          <w:szCs w:val="22"/>
          <w:lang w:val="es-ES_tradnl"/>
        </w:rPr>
      </w:pPr>
      <w:r>
        <w:rPr>
          <w:rFonts w:ascii="Arial" w:hAnsi="Arial" w:cs="Arial"/>
          <w:noProof/>
        </w:rPr>
        <w:pict>
          <v:rect id="Rectángulo 50" o:spid="_x0000_s1037" style="position:absolute;left:0;text-align:left;margin-left:82.1pt;margin-top:191.55pt;width:276.7pt;height:54.4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ed="f" strokecolor="red" strokeweight="2pt">
            <w10:wrap anchorx="margin"/>
          </v:rect>
        </w:pict>
      </w:r>
      <w:r w:rsidR="002B0161" w:rsidRPr="002B0161">
        <w:rPr>
          <w:rFonts w:ascii="Arial" w:hAnsi="Arial" w:cs="Arial"/>
          <w:noProof/>
          <w:lang w:val="es-CO" w:eastAsia="es-CO"/>
        </w:rPr>
        <w:drawing>
          <wp:inline distT="0" distB="0" distL="0" distR="0">
            <wp:extent cx="4048125" cy="3886200"/>
            <wp:effectExtent l="0" t="0" r="9525" b="0"/>
            <wp:docPr id="32" name="Imagen 3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Tabla&#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48125" cy="3886200"/>
                    </a:xfrm>
                    <a:prstGeom prst="rect">
                      <a:avLst/>
                    </a:prstGeom>
                    <a:noFill/>
                    <a:ln>
                      <a:noFill/>
                    </a:ln>
                  </pic:spPr>
                </pic:pic>
              </a:graphicData>
            </a:graphic>
          </wp:inline>
        </w:drawing>
      </w:r>
    </w:p>
    <w:p w:rsidR="002B0161" w:rsidRPr="002B0161" w:rsidRDefault="00AE2FD1" w:rsidP="002B0161">
      <w:pPr>
        <w:jc w:val="center"/>
        <w:rPr>
          <w:rFonts w:ascii="Arial" w:hAnsi="Arial" w:cs="Arial"/>
          <w:bCs/>
          <w:sz w:val="22"/>
          <w:szCs w:val="22"/>
          <w:lang w:val="es-ES_tradnl"/>
        </w:rPr>
      </w:pPr>
      <w:r>
        <w:rPr>
          <w:rFonts w:ascii="Arial" w:hAnsi="Arial" w:cs="Arial"/>
          <w:noProof/>
        </w:rPr>
        <w:lastRenderedPageBreak/>
        <w:pict>
          <v:rect id="Rectángulo 49" o:spid="_x0000_s1036" style="position:absolute;left:0;text-align:left;margin-left:58.95pt;margin-top:136.95pt;width:309.9pt;height:29.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filled="f" strokecolor="red" strokeweight="2pt"/>
        </w:pict>
      </w:r>
      <w:r w:rsidR="002B0161" w:rsidRPr="002B0161">
        <w:rPr>
          <w:rFonts w:ascii="Arial" w:hAnsi="Arial" w:cs="Arial"/>
          <w:noProof/>
          <w:lang w:val="es-CO" w:eastAsia="es-CO"/>
        </w:rPr>
        <w:drawing>
          <wp:inline distT="0" distB="0" distL="0" distR="0">
            <wp:extent cx="4371975" cy="275272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0">
                      <a:extLst>
                        <a:ext uri="{28A0092B-C50C-407E-A947-70E740481C1C}">
                          <a14:useLocalDpi xmlns:a14="http://schemas.microsoft.com/office/drawing/2010/main" val="0"/>
                        </a:ext>
                      </a:extLst>
                    </a:blip>
                    <a:srcRect b="14815"/>
                    <a:stretch>
                      <a:fillRect/>
                    </a:stretch>
                  </pic:blipFill>
                  <pic:spPr bwMode="auto">
                    <a:xfrm>
                      <a:off x="0" y="0"/>
                      <a:ext cx="4371975" cy="2752725"/>
                    </a:xfrm>
                    <a:prstGeom prst="rect">
                      <a:avLst/>
                    </a:prstGeom>
                    <a:noFill/>
                    <a:ln>
                      <a:noFill/>
                    </a:ln>
                  </pic:spPr>
                </pic:pic>
              </a:graphicData>
            </a:graphic>
          </wp:inline>
        </w:drawing>
      </w:r>
    </w:p>
    <w:p w:rsidR="00B654E6" w:rsidRPr="002B0161" w:rsidRDefault="00B654E6" w:rsidP="00B654E6">
      <w:pPr>
        <w:jc w:val="center"/>
        <w:rPr>
          <w:rFonts w:ascii="Arial" w:hAnsi="Arial" w:cs="Arial"/>
          <w:bCs/>
          <w:sz w:val="22"/>
          <w:szCs w:val="22"/>
          <w:lang w:val="es-ES_tradnl"/>
        </w:rPr>
      </w:pPr>
      <w:r w:rsidRPr="00A50FDB">
        <w:rPr>
          <w:rFonts w:ascii="Arial" w:hAnsi="Arial" w:cs="Arial"/>
          <w:b/>
          <w:sz w:val="22"/>
          <w:szCs w:val="22"/>
          <w:lang w:val="es-ES_tradnl"/>
        </w:rPr>
        <w:t>Fuente:</w:t>
      </w:r>
      <w:r>
        <w:rPr>
          <w:rFonts w:ascii="Arial" w:hAnsi="Arial" w:cs="Arial"/>
          <w:bCs/>
          <w:sz w:val="22"/>
          <w:szCs w:val="22"/>
          <w:lang w:val="es-ES_tradnl"/>
        </w:rPr>
        <w:t xml:space="preserve"> Información remitida por el Municipio de Uribia La Guajira. Radicado </w:t>
      </w:r>
      <w:r w:rsidRPr="007C12D9">
        <w:rPr>
          <w:rFonts w:ascii="Arial" w:hAnsi="Arial" w:cs="Arial"/>
          <w:bCs/>
          <w:sz w:val="22"/>
          <w:szCs w:val="22"/>
          <w:lang w:val="es-ES_tradnl"/>
        </w:rPr>
        <w:t>1-2021-040658</w:t>
      </w:r>
      <w:r>
        <w:rPr>
          <w:rFonts w:ascii="Arial" w:hAnsi="Arial" w:cs="Arial"/>
          <w:bCs/>
          <w:sz w:val="22"/>
          <w:szCs w:val="22"/>
          <w:lang w:val="es-ES_tradnl"/>
        </w:rPr>
        <w:t xml:space="preserve"> del 11 de mayo de 2021.</w:t>
      </w:r>
    </w:p>
    <w:p w:rsidR="002B0161" w:rsidRPr="002B0161" w:rsidRDefault="002B0161" w:rsidP="002B0161">
      <w:pPr>
        <w:jc w:val="both"/>
        <w:rPr>
          <w:rFonts w:ascii="Arial" w:hAnsi="Arial" w:cs="Arial"/>
          <w:bCs/>
          <w:sz w:val="22"/>
          <w:szCs w:val="22"/>
          <w:lang w:val="es-ES_tradnl"/>
        </w:rPr>
      </w:pPr>
    </w:p>
    <w:p w:rsidR="002B0161" w:rsidRPr="002B0161" w:rsidRDefault="002B0161" w:rsidP="002B0161">
      <w:pPr>
        <w:jc w:val="both"/>
        <w:rPr>
          <w:rFonts w:ascii="Arial" w:hAnsi="Arial" w:cs="Arial"/>
          <w:bCs/>
          <w:sz w:val="22"/>
          <w:szCs w:val="22"/>
          <w:lang w:val="es-ES_tradnl"/>
        </w:rPr>
      </w:pPr>
      <w:r w:rsidRPr="002B0161">
        <w:rPr>
          <w:rFonts w:ascii="Arial" w:hAnsi="Arial" w:cs="Arial"/>
          <w:bCs/>
          <w:sz w:val="22"/>
          <w:szCs w:val="22"/>
          <w:lang w:val="es-ES_tradnl"/>
        </w:rPr>
        <w:t>Así, teniendo en cuenta que el Municipio ya cuenta con un control instaurado para la conciliación de la información presupuestal, se evalúa el ejercicio de incorporación de ingresos y de ejecución de gastos del primer trimestre de la vigencia, con el fin de validar la eficacia del control.</w:t>
      </w:r>
    </w:p>
    <w:p w:rsidR="002B0161" w:rsidRPr="002B0161" w:rsidRDefault="002B0161" w:rsidP="002B0161">
      <w:pPr>
        <w:jc w:val="both"/>
        <w:rPr>
          <w:rFonts w:ascii="Arial" w:hAnsi="Arial" w:cs="Arial"/>
          <w:bCs/>
          <w:sz w:val="22"/>
          <w:szCs w:val="22"/>
          <w:lang w:val="es-ES_tradnl"/>
        </w:rPr>
      </w:pPr>
    </w:p>
    <w:p w:rsidR="002B0161" w:rsidRPr="002B0161" w:rsidRDefault="002B0161" w:rsidP="008043AB">
      <w:pPr>
        <w:jc w:val="center"/>
        <w:rPr>
          <w:rFonts w:ascii="Arial" w:hAnsi="Arial" w:cs="Arial"/>
          <w:bCs/>
          <w:sz w:val="22"/>
          <w:szCs w:val="22"/>
          <w:lang w:val="es-ES_tradnl"/>
        </w:rPr>
      </w:pPr>
      <w:r w:rsidRPr="002B0161">
        <w:rPr>
          <w:rFonts w:ascii="Arial" w:hAnsi="Arial" w:cs="Arial"/>
          <w:b/>
          <w:i/>
          <w:iCs/>
          <w:sz w:val="22"/>
          <w:szCs w:val="22"/>
          <w:lang w:val="es-ES_tradnl"/>
        </w:rPr>
        <w:t>Tabla N</w:t>
      </w:r>
      <w:r w:rsidR="001E5A23">
        <w:rPr>
          <w:rFonts w:ascii="Arial" w:hAnsi="Arial" w:cs="Arial"/>
          <w:b/>
          <w:i/>
          <w:iCs/>
          <w:sz w:val="22"/>
          <w:szCs w:val="22"/>
          <w:lang w:val="es-ES_tradnl"/>
        </w:rPr>
        <w:t>o.</w:t>
      </w:r>
      <w:r w:rsidRPr="002B0161">
        <w:rPr>
          <w:rFonts w:ascii="Arial" w:hAnsi="Arial" w:cs="Arial"/>
          <w:b/>
          <w:i/>
          <w:iCs/>
          <w:sz w:val="22"/>
          <w:szCs w:val="22"/>
          <w:lang w:val="es-ES_tradnl"/>
        </w:rPr>
        <w:t xml:space="preserve"> 1:</w:t>
      </w:r>
      <w:r w:rsidRPr="002B0161">
        <w:rPr>
          <w:rFonts w:ascii="Arial" w:hAnsi="Arial" w:cs="Arial"/>
          <w:bCs/>
          <w:i/>
          <w:iCs/>
          <w:sz w:val="22"/>
          <w:szCs w:val="22"/>
          <w:lang w:val="es-ES_tradnl"/>
        </w:rPr>
        <w:t xml:space="preserve"> Validación de incorporación de ingresos y apropiación de gastos en las vigencias 2020 y 2021.</w:t>
      </w:r>
    </w:p>
    <w:tbl>
      <w:tblPr>
        <w:tblW w:w="8931" w:type="dxa"/>
        <w:tblCellMar>
          <w:left w:w="70" w:type="dxa"/>
          <w:right w:w="70" w:type="dxa"/>
        </w:tblCellMar>
        <w:tblLook w:val="04A0" w:firstRow="1" w:lastRow="0" w:firstColumn="1" w:lastColumn="0" w:noHBand="0" w:noVBand="1"/>
      </w:tblPr>
      <w:tblGrid>
        <w:gridCol w:w="3396"/>
        <w:gridCol w:w="2274"/>
        <w:gridCol w:w="567"/>
        <w:gridCol w:w="2127"/>
        <w:gridCol w:w="567"/>
      </w:tblGrid>
      <w:tr w:rsidR="002B0161" w:rsidRPr="003966F3" w:rsidTr="002B0161">
        <w:trPr>
          <w:trHeight w:val="345"/>
        </w:trPr>
        <w:tc>
          <w:tcPr>
            <w:tcW w:w="3396" w:type="dxa"/>
            <w:tcBorders>
              <w:top w:val="single" w:sz="8" w:space="0" w:color="1F3864"/>
              <w:left w:val="nil"/>
              <w:bottom w:val="single" w:sz="8" w:space="0" w:color="auto"/>
              <w:right w:val="nil"/>
            </w:tcBorders>
            <w:shd w:val="clear" w:color="auto" w:fill="1F3864"/>
            <w:noWrap/>
            <w:vAlign w:val="center"/>
            <w:hideMark/>
          </w:tcPr>
          <w:p w:rsidR="002B0161" w:rsidRPr="003966F3" w:rsidRDefault="002B0161">
            <w:pPr>
              <w:rPr>
                <w:rFonts w:ascii="Arial" w:eastAsia="Times New Roman" w:hAnsi="Arial" w:cs="Arial"/>
                <w:color w:val="000000"/>
                <w:sz w:val="16"/>
                <w:szCs w:val="16"/>
                <w:lang w:val="es-CO" w:eastAsia="es-CO"/>
              </w:rPr>
            </w:pPr>
            <w:r w:rsidRPr="003966F3">
              <w:rPr>
                <w:rFonts w:ascii="Arial" w:eastAsia="Times New Roman" w:hAnsi="Arial" w:cs="Arial"/>
                <w:color w:val="000000"/>
                <w:sz w:val="16"/>
                <w:szCs w:val="16"/>
                <w:lang w:val="es-CO" w:eastAsia="es-CO"/>
              </w:rPr>
              <w:t> </w:t>
            </w:r>
          </w:p>
        </w:tc>
        <w:tc>
          <w:tcPr>
            <w:tcW w:w="2274" w:type="dxa"/>
            <w:tcBorders>
              <w:top w:val="single" w:sz="8" w:space="0" w:color="1F3864"/>
              <w:left w:val="nil"/>
              <w:bottom w:val="single" w:sz="8" w:space="0" w:color="auto"/>
              <w:right w:val="single" w:sz="8" w:space="0" w:color="1F3864"/>
            </w:tcBorders>
            <w:shd w:val="clear" w:color="auto" w:fill="1F3864"/>
            <w:noWrap/>
            <w:vAlign w:val="center"/>
            <w:hideMark/>
          </w:tcPr>
          <w:p w:rsidR="002B0161" w:rsidRPr="003966F3" w:rsidRDefault="002B0161">
            <w:pPr>
              <w:jc w:val="center"/>
              <w:rPr>
                <w:rFonts w:ascii="Arial" w:eastAsia="Times New Roman" w:hAnsi="Arial" w:cs="Arial"/>
                <w:b/>
                <w:bCs/>
                <w:color w:val="FFFFFF"/>
                <w:sz w:val="16"/>
                <w:szCs w:val="16"/>
                <w:lang w:val="es-CO" w:eastAsia="es-CO"/>
              </w:rPr>
            </w:pPr>
            <w:r w:rsidRPr="003966F3">
              <w:rPr>
                <w:rFonts w:ascii="Arial" w:eastAsia="Times New Roman" w:hAnsi="Arial" w:cs="Arial"/>
                <w:b/>
                <w:bCs/>
                <w:color w:val="FFFFFF"/>
                <w:sz w:val="16"/>
                <w:szCs w:val="16"/>
                <w:lang w:val="es-CO" w:eastAsia="es-CO"/>
              </w:rPr>
              <w:t>2020</w:t>
            </w:r>
          </w:p>
        </w:tc>
        <w:tc>
          <w:tcPr>
            <w:tcW w:w="567" w:type="dxa"/>
            <w:tcBorders>
              <w:top w:val="single" w:sz="8" w:space="0" w:color="1F3864"/>
              <w:left w:val="nil"/>
              <w:bottom w:val="single" w:sz="8" w:space="0" w:color="auto"/>
              <w:right w:val="nil"/>
            </w:tcBorders>
            <w:shd w:val="clear" w:color="auto" w:fill="1F3864"/>
            <w:vAlign w:val="center"/>
            <w:hideMark/>
          </w:tcPr>
          <w:p w:rsidR="002B0161" w:rsidRPr="003966F3" w:rsidRDefault="002B0161">
            <w:pPr>
              <w:jc w:val="center"/>
              <w:rPr>
                <w:rFonts w:ascii="Arial" w:eastAsia="Times New Roman" w:hAnsi="Arial" w:cs="Arial"/>
                <w:b/>
                <w:bCs/>
                <w:color w:val="FFFFFF"/>
                <w:sz w:val="16"/>
                <w:szCs w:val="16"/>
                <w:lang w:val="es-CO" w:eastAsia="es-CO"/>
              </w:rPr>
            </w:pPr>
            <w:r w:rsidRPr="003966F3">
              <w:rPr>
                <w:rFonts w:ascii="Arial" w:eastAsia="Times New Roman" w:hAnsi="Arial" w:cs="Arial"/>
                <w:b/>
                <w:bCs/>
                <w:color w:val="FFFFFF"/>
                <w:sz w:val="16"/>
                <w:szCs w:val="16"/>
                <w:lang w:val="es-CO" w:eastAsia="es-CO"/>
              </w:rPr>
              <w:t> </w:t>
            </w:r>
          </w:p>
        </w:tc>
        <w:tc>
          <w:tcPr>
            <w:tcW w:w="2127" w:type="dxa"/>
            <w:tcBorders>
              <w:top w:val="single" w:sz="8" w:space="0" w:color="1F3864"/>
              <w:left w:val="nil"/>
              <w:bottom w:val="single" w:sz="8" w:space="0" w:color="auto"/>
              <w:right w:val="single" w:sz="8" w:space="0" w:color="1F3864"/>
            </w:tcBorders>
            <w:shd w:val="clear" w:color="auto" w:fill="1F3864"/>
            <w:noWrap/>
            <w:vAlign w:val="center"/>
            <w:hideMark/>
          </w:tcPr>
          <w:p w:rsidR="002B0161" w:rsidRPr="003966F3" w:rsidRDefault="002B0161">
            <w:pPr>
              <w:jc w:val="center"/>
              <w:rPr>
                <w:rFonts w:ascii="Arial" w:eastAsia="Times New Roman" w:hAnsi="Arial" w:cs="Arial"/>
                <w:b/>
                <w:bCs/>
                <w:color w:val="FFFFFF"/>
                <w:sz w:val="16"/>
                <w:szCs w:val="16"/>
                <w:lang w:val="es-CO" w:eastAsia="es-CO"/>
              </w:rPr>
            </w:pPr>
            <w:r w:rsidRPr="003966F3">
              <w:rPr>
                <w:rFonts w:ascii="Arial" w:eastAsia="Times New Roman" w:hAnsi="Arial" w:cs="Arial"/>
                <w:b/>
                <w:bCs/>
                <w:color w:val="FFFFFF"/>
                <w:sz w:val="16"/>
                <w:szCs w:val="16"/>
                <w:lang w:val="es-CO" w:eastAsia="es-CO"/>
              </w:rPr>
              <w:t>2021</w:t>
            </w:r>
          </w:p>
        </w:tc>
        <w:tc>
          <w:tcPr>
            <w:tcW w:w="567" w:type="dxa"/>
            <w:tcBorders>
              <w:top w:val="single" w:sz="8" w:space="0" w:color="1F3864"/>
              <w:left w:val="nil"/>
              <w:bottom w:val="single" w:sz="8" w:space="0" w:color="auto"/>
              <w:right w:val="nil"/>
            </w:tcBorders>
            <w:shd w:val="clear" w:color="auto" w:fill="1F3864"/>
            <w:vAlign w:val="center"/>
            <w:hideMark/>
          </w:tcPr>
          <w:p w:rsidR="002B0161" w:rsidRPr="003966F3" w:rsidRDefault="002B0161">
            <w:pPr>
              <w:jc w:val="center"/>
              <w:rPr>
                <w:rFonts w:ascii="Arial" w:eastAsia="Times New Roman" w:hAnsi="Arial" w:cs="Arial"/>
                <w:b/>
                <w:bCs/>
                <w:color w:val="FFFFFF"/>
                <w:sz w:val="16"/>
                <w:szCs w:val="16"/>
                <w:lang w:val="es-CO" w:eastAsia="es-CO"/>
              </w:rPr>
            </w:pPr>
            <w:r w:rsidRPr="003966F3">
              <w:rPr>
                <w:rFonts w:ascii="Arial" w:eastAsia="Times New Roman" w:hAnsi="Arial" w:cs="Arial"/>
                <w:b/>
                <w:bCs/>
                <w:color w:val="FFFFFF"/>
                <w:sz w:val="16"/>
                <w:szCs w:val="16"/>
                <w:lang w:val="es-CO" w:eastAsia="es-CO"/>
              </w:rPr>
              <w:t> </w:t>
            </w:r>
          </w:p>
        </w:tc>
      </w:tr>
      <w:tr w:rsidR="002B0161" w:rsidRPr="003966F3" w:rsidTr="002B0161">
        <w:trPr>
          <w:trHeight w:val="345"/>
        </w:trPr>
        <w:tc>
          <w:tcPr>
            <w:tcW w:w="3396" w:type="dxa"/>
            <w:tcBorders>
              <w:top w:val="nil"/>
              <w:left w:val="nil"/>
              <w:bottom w:val="single" w:sz="8" w:space="0" w:color="FFFFFF"/>
              <w:right w:val="nil"/>
            </w:tcBorders>
            <w:shd w:val="clear" w:color="auto" w:fill="DEEAF6"/>
            <w:noWrap/>
            <w:vAlign w:val="center"/>
            <w:hideMark/>
          </w:tcPr>
          <w:p w:rsidR="002B0161" w:rsidRPr="003966F3" w:rsidRDefault="002B0161">
            <w:pPr>
              <w:rPr>
                <w:rFonts w:ascii="Arial" w:eastAsia="Times New Roman" w:hAnsi="Arial" w:cs="Arial"/>
                <w:color w:val="000000"/>
                <w:sz w:val="16"/>
                <w:szCs w:val="16"/>
                <w:lang w:val="es-CO" w:eastAsia="es-CO"/>
              </w:rPr>
            </w:pPr>
            <w:r w:rsidRPr="003966F3">
              <w:rPr>
                <w:rFonts w:ascii="Arial" w:eastAsia="Times New Roman" w:hAnsi="Arial" w:cs="Arial"/>
                <w:color w:val="000000"/>
                <w:sz w:val="16"/>
                <w:szCs w:val="16"/>
                <w:lang w:val="es-CO" w:eastAsia="es-CO"/>
              </w:rPr>
              <w:t>Transferencias SGP</w:t>
            </w:r>
          </w:p>
        </w:tc>
        <w:tc>
          <w:tcPr>
            <w:tcW w:w="2274" w:type="dxa"/>
            <w:tcBorders>
              <w:top w:val="nil"/>
              <w:left w:val="nil"/>
              <w:bottom w:val="single" w:sz="8" w:space="0" w:color="FFFFFF"/>
              <w:right w:val="single" w:sz="8" w:space="0" w:color="FFFFFF"/>
            </w:tcBorders>
            <w:shd w:val="clear" w:color="auto" w:fill="DEEAF6"/>
            <w:noWrap/>
            <w:vAlign w:val="center"/>
            <w:hideMark/>
          </w:tcPr>
          <w:p w:rsidR="002B0161" w:rsidRPr="003966F3" w:rsidRDefault="002B0161">
            <w:pPr>
              <w:jc w:val="right"/>
              <w:rPr>
                <w:rFonts w:ascii="Arial" w:eastAsia="Times New Roman" w:hAnsi="Arial" w:cs="Arial"/>
                <w:color w:val="000000"/>
                <w:sz w:val="16"/>
                <w:szCs w:val="16"/>
                <w:lang w:val="es-CO" w:eastAsia="es-CO"/>
              </w:rPr>
            </w:pPr>
            <w:r w:rsidRPr="003966F3">
              <w:rPr>
                <w:rFonts w:ascii="Arial" w:eastAsia="Times New Roman" w:hAnsi="Arial" w:cs="Arial"/>
                <w:color w:val="000000"/>
                <w:sz w:val="16"/>
                <w:szCs w:val="16"/>
                <w:lang w:val="es-CO" w:eastAsia="es-CO"/>
              </w:rPr>
              <w:t>$25.923.563.037</w:t>
            </w:r>
          </w:p>
        </w:tc>
        <w:tc>
          <w:tcPr>
            <w:tcW w:w="567" w:type="dxa"/>
            <w:vMerge w:val="restart"/>
            <w:tcBorders>
              <w:top w:val="nil"/>
              <w:left w:val="single" w:sz="8" w:space="0" w:color="FFFFFF"/>
              <w:bottom w:val="single" w:sz="8" w:space="0" w:color="595959"/>
              <w:right w:val="nil"/>
            </w:tcBorders>
            <w:vAlign w:val="center"/>
            <w:hideMark/>
          </w:tcPr>
          <w:p w:rsidR="002B0161" w:rsidRPr="003966F3" w:rsidRDefault="002B0161">
            <w:pPr>
              <w:jc w:val="center"/>
              <w:rPr>
                <w:rFonts w:ascii="Arial" w:eastAsia="Times New Roman" w:hAnsi="Arial" w:cs="Arial"/>
                <w:color w:val="FF0000"/>
                <w:sz w:val="16"/>
                <w:szCs w:val="16"/>
                <w:lang w:val="es-CO" w:eastAsia="es-CO"/>
              </w:rPr>
            </w:pPr>
          </w:p>
        </w:tc>
        <w:tc>
          <w:tcPr>
            <w:tcW w:w="2127" w:type="dxa"/>
            <w:tcBorders>
              <w:top w:val="nil"/>
              <w:left w:val="nil"/>
              <w:bottom w:val="single" w:sz="8" w:space="0" w:color="FFFFFF"/>
              <w:right w:val="single" w:sz="8" w:space="0" w:color="FFFFFF"/>
            </w:tcBorders>
            <w:shd w:val="clear" w:color="auto" w:fill="DEEAF6"/>
            <w:noWrap/>
            <w:vAlign w:val="center"/>
            <w:hideMark/>
          </w:tcPr>
          <w:p w:rsidR="002B0161" w:rsidRPr="003966F3" w:rsidRDefault="002B0161">
            <w:pPr>
              <w:jc w:val="right"/>
              <w:rPr>
                <w:rFonts w:ascii="Arial" w:eastAsia="Times New Roman" w:hAnsi="Arial" w:cs="Arial"/>
                <w:color w:val="000000"/>
                <w:sz w:val="16"/>
                <w:szCs w:val="16"/>
                <w:lang w:val="es-CO" w:eastAsia="es-CO"/>
              </w:rPr>
            </w:pPr>
            <w:r w:rsidRPr="003966F3">
              <w:rPr>
                <w:rFonts w:ascii="Arial" w:eastAsia="Times New Roman" w:hAnsi="Arial" w:cs="Arial"/>
                <w:color w:val="000000"/>
                <w:sz w:val="16"/>
                <w:szCs w:val="16"/>
                <w:lang w:val="es-CO" w:eastAsia="es-CO"/>
              </w:rPr>
              <w:t>$26.842.006.151</w:t>
            </w:r>
          </w:p>
        </w:tc>
        <w:tc>
          <w:tcPr>
            <w:tcW w:w="567" w:type="dxa"/>
            <w:vMerge w:val="restart"/>
            <w:tcBorders>
              <w:top w:val="nil"/>
              <w:left w:val="single" w:sz="8" w:space="0" w:color="FFFFFF"/>
              <w:bottom w:val="single" w:sz="8" w:space="0" w:color="595959"/>
              <w:right w:val="nil"/>
            </w:tcBorders>
            <w:vAlign w:val="center"/>
            <w:hideMark/>
          </w:tcPr>
          <w:p w:rsidR="002B0161" w:rsidRPr="003966F3" w:rsidRDefault="002B0161">
            <w:pPr>
              <w:jc w:val="center"/>
              <w:rPr>
                <w:rFonts w:ascii="Arial" w:eastAsia="Times New Roman" w:hAnsi="Arial" w:cs="Arial"/>
                <w:b/>
                <w:bCs/>
                <w:color w:val="FF0000"/>
                <w:sz w:val="16"/>
                <w:szCs w:val="16"/>
                <w:lang w:val="es-CO" w:eastAsia="es-CO"/>
              </w:rPr>
            </w:pPr>
            <w:r w:rsidRPr="003966F3">
              <w:rPr>
                <w:rFonts w:ascii="Arial" w:eastAsia="Times New Roman" w:hAnsi="Arial" w:cs="Arial"/>
                <w:b/>
                <w:bCs/>
                <w:color w:val="FF0000"/>
                <w:sz w:val="16"/>
                <w:szCs w:val="16"/>
                <w:lang w:val="es-CO" w:eastAsia="es-CO"/>
              </w:rPr>
              <w:t>(2)</w:t>
            </w:r>
          </w:p>
        </w:tc>
      </w:tr>
      <w:tr w:rsidR="002B0161" w:rsidRPr="003966F3" w:rsidTr="002B0161">
        <w:trPr>
          <w:trHeight w:val="345"/>
        </w:trPr>
        <w:tc>
          <w:tcPr>
            <w:tcW w:w="3396" w:type="dxa"/>
            <w:tcBorders>
              <w:top w:val="nil"/>
              <w:left w:val="nil"/>
              <w:bottom w:val="single" w:sz="8" w:space="0" w:color="595959"/>
              <w:right w:val="nil"/>
            </w:tcBorders>
            <w:noWrap/>
            <w:vAlign w:val="center"/>
            <w:hideMark/>
          </w:tcPr>
          <w:p w:rsidR="002B0161" w:rsidRPr="003966F3" w:rsidRDefault="002B0161">
            <w:pPr>
              <w:rPr>
                <w:rFonts w:ascii="Arial" w:eastAsia="Times New Roman" w:hAnsi="Arial" w:cs="Arial"/>
                <w:color w:val="595959"/>
                <w:sz w:val="16"/>
                <w:szCs w:val="16"/>
                <w:lang w:val="es-CO" w:eastAsia="es-CO"/>
              </w:rPr>
            </w:pPr>
            <w:r w:rsidRPr="003966F3">
              <w:rPr>
                <w:rFonts w:ascii="Arial" w:eastAsia="Times New Roman" w:hAnsi="Arial" w:cs="Arial"/>
                <w:color w:val="595959"/>
                <w:sz w:val="16"/>
                <w:szCs w:val="16"/>
                <w:lang w:val="es-CO" w:eastAsia="es-CO"/>
              </w:rPr>
              <w:t xml:space="preserve">  Documentos de distribución DNP</w:t>
            </w:r>
            <w:r w:rsidRPr="00354033">
              <w:rPr>
                <w:rStyle w:val="TextonotapieCar"/>
                <w:rFonts w:ascii="Arial" w:eastAsia="Times New Roman" w:hAnsi="Arial" w:cs="Arial"/>
                <w:color w:val="595959"/>
                <w:sz w:val="16"/>
                <w:szCs w:val="16"/>
                <w:vertAlign w:val="superscript"/>
                <w:lang w:val="es-CO" w:eastAsia="es-CO"/>
              </w:rPr>
              <w:footnoteReference w:id="1"/>
            </w:r>
          </w:p>
        </w:tc>
        <w:tc>
          <w:tcPr>
            <w:tcW w:w="2274" w:type="dxa"/>
            <w:tcBorders>
              <w:top w:val="nil"/>
              <w:left w:val="nil"/>
              <w:bottom w:val="single" w:sz="8" w:space="0" w:color="595959"/>
              <w:right w:val="single" w:sz="8" w:space="0" w:color="FFFFFF"/>
            </w:tcBorders>
            <w:noWrap/>
            <w:vAlign w:val="center"/>
            <w:hideMark/>
          </w:tcPr>
          <w:p w:rsidR="002B0161" w:rsidRPr="003966F3" w:rsidRDefault="002B0161">
            <w:pPr>
              <w:jc w:val="right"/>
              <w:rPr>
                <w:rFonts w:ascii="Arial" w:eastAsia="Times New Roman" w:hAnsi="Arial" w:cs="Arial"/>
                <w:color w:val="595959"/>
                <w:sz w:val="16"/>
                <w:szCs w:val="16"/>
                <w:lang w:val="es-CO" w:eastAsia="es-CO"/>
              </w:rPr>
            </w:pPr>
            <w:r w:rsidRPr="003966F3">
              <w:rPr>
                <w:rFonts w:ascii="Arial" w:eastAsia="Times New Roman" w:hAnsi="Arial" w:cs="Arial"/>
                <w:color w:val="595959"/>
                <w:sz w:val="16"/>
                <w:szCs w:val="16"/>
                <w:lang w:val="es-CO" w:eastAsia="es-CO"/>
              </w:rPr>
              <w:t>$25.923.563.037</w:t>
            </w:r>
          </w:p>
        </w:tc>
        <w:tc>
          <w:tcPr>
            <w:tcW w:w="0" w:type="auto"/>
            <w:vMerge/>
            <w:tcBorders>
              <w:top w:val="nil"/>
              <w:left w:val="single" w:sz="8" w:space="0" w:color="FFFFFF"/>
              <w:bottom w:val="single" w:sz="8" w:space="0" w:color="595959"/>
              <w:right w:val="nil"/>
            </w:tcBorders>
            <w:vAlign w:val="center"/>
            <w:hideMark/>
          </w:tcPr>
          <w:p w:rsidR="002B0161" w:rsidRPr="003966F3" w:rsidRDefault="002B0161">
            <w:pPr>
              <w:rPr>
                <w:rFonts w:ascii="Arial" w:eastAsia="Times New Roman" w:hAnsi="Arial" w:cs="Arial"/>
                <w:color w:val="FF0000"/>
                <w:sz w:val="16"/>
                <w:szCs w:val="16"/>
                <w:lang w:val="es-CO" w:eastAsia="es-CO"/>
              </w:rPr>
            </w:pPr>
          </w:p>
        </w:tc>
        <w:tc>
          <w:tcPr>
            <w:tcW w:w="2127" w:type="dxa"/>
            <w:tcBorders>
              <w:top w:val="nil"/>
              <w:left w:val="nil"/>
              <w:bottom w:val="single" w:sz="8" w:space="0" w:color="595959"/>
              <w:right w:val="single" w:sz="8" w:space="0" w:color="FFFFFF"/>
            </w:tcBorders>
            <w:noWrap/>
            <w:vAlign w:val="center"/>
            <w:hideMark/>
          </w:tcPr>
          <w:p w:rsidR="002B0161" w:rsidRPr="003966F3" w:rsidRDefault="002B0161">
            <w:pPr>
              <w:jc w:val="right"/>
              <w:rPr>
                <w:rFonts w:ascii="Arial" w:eastAsia="Times New Roman" w:hAnsi="Arial" w:cs="Arial"/>
                <w:color w:val="FF0000"/>
                <w:sz w:val="16"/>
                <w:szCs w:val="16"/>
                <w:lang w:val="es-CO" w:eastAsia="es-CO"/>
              </w:rPr>
            </w:pPr>
            <w:r w:rsidRPr="003966F3">
              <w:rPr>
                <w:rFonts w:ascii="Arial" w:eastAsia="Times New Roman" w:hAnsi="Arial" w:cs="Arial"/>
                <w:color w:val="FF0000"/>
                <w:sz w:val="16"/>
                <w:szCs w:val="16"/>
                <w:lang w:val="es-CO" w:eastAsia="es-CO"/>
              </w:rPr>
              <w:t>$30.265.620.560</w:t>
            </w:r>
          </w:p>
        </w:tc>
        <w:tc>
          <w:tcPr>
            <w:tcW w:w="0" w:type="auto"/>
            <w:vMerge/>
            <w:tcBorders>
              <w:top w:val="nil"/>
              <w:left w:val="single" w:sz="8" w:space="0" w:color="FFFFFF"/>
              <w:bottom w:val="single" w:sz="8" w:space="0" w:color="595959"/>
              <w:right w:val="nil"/>
            </w:tcBorders>
            <w:vAlign w:val="center"/>
            <w:hideMark/>
          </w:tcPr>
          <w:p w:rsidR="002B0161" w:rsidRPr="003966F3" w:rsidRDefault="002B0161">
            <w:pPr>
              <w:rPr>
                <w:rFonts w:ascii="Arial" w:eastAsia="Times New Roman" w:hAnsi="Arial" w:cs="Arial"/>
                <w:b/>
                <w:bCs/>
                <w:color w:val="FF0000"/>
                <w:sz w:val="16"/>
                <w:szCs w:val="16"/>
                <w:lang w:val="es-CO" w:eastAsia="es-CO"/>
              </w:rPr>
            </w:pPr>
          </w:p>
        </w:tc>
      </w:tr>
      <w:tr w:rsidR="002B0161" w:rsidRPr="003966F3" w:rsidTr="002B0161">
        <w:trPr>
          <w:trHeight w:val="345"/>
        </w:trPr>
        <w:tc>
          <w:tcPr>
            <w:tcW w:w="3396" w:type="dxa"/>
            <w:tcBorders>
              <w:top w:val="nil"/>
              <w:left w:val="nil"/>
              <w:bottom w:val="single" w:sz="8" w:space="0" w:color="FFFFFF"/>
              <w:right w:val="nil"/>
            </w:tcBorders>
            <w:shd w:val="clear" w:color="auto" w:fill="DEEAF6"/>
            <w:noWrap/>
            <w:vAlign w:val="center"/>
            <w:hideMark/>
          </w:tcPr>
          <w:p w:rsidR="002B0161" w:rsidRPr="003966F3" w:rsidRDefault="002B0161">
            <w:pPr>
              <w:rPr>
                <w:rFonts w:ascii="Arial" w:eastAsia="Times New Roman" w:hAnsi="Arial" w:cs="Arial"/>
                <w:color w:val="000000"/>
                <w:sz w:val="16"/>
                <w:szCs w:val="16"/>
                <w:lang w:val="es-CO" w:eastAsia="es-CO"/>
              </w:rPr>
            </w:pPr>
            <w:r w:rsidRPr="003966F3">
              <w:rPr>
                <w:rFonts w:ascii="Arial" w:eastAsia="Times New Roman" w:hAnsi="Arial" w:cs="Arial"/>
                <w:color w:val="000000"/>
                <w:sz w:val="16"/>
                <w:szCs w:val="16"/>
                <w:lang w:val="es-CO" w:eastAsia="es-CO"/>
              </w:rPr>
              <w:t>Recursos del Balance</w:t>
            </w:r>
          </w:p>
        </w:tc>
        <w:tc>
          <w:tcPr>
            <w:tcW w:w="2274" w:type="dxa"/>
            <w:tcBorders>
              <w:top w:val="nil"/>
              <w:left w:val="nil"/>
              <w:bottom w:val="single" w:sz="8" w:space="0" w:color="FFFFFF"/>
              <w:right w:val="single" w:sz="8" w:space="0" w:color="FFFFFF"/>
            </w:tcBorders>
            <w:shd w:val="clear" w:color="auto" w:fill="DEEAF6"/>
            <w:noWrap/>
            <w:vAlign w:val="center"/>
            <w:hideMark/>
          </w:tcPr>
          <w:p w:rsidR="002B0161" w:rsidRPr="003966F3" w:rsidRDefault="002B0161">
            <w:pPr>
              <w:jc w:val="right"/>
              <w:rPr>
                <w:rFonts w:ascii="Arial" w:eastAsia="Times New Roman" w:hAnsi="Arial" w:cs="Arial"/>
                <w:sz w:val="16"/>
                <w:szCs w:val="16"/>
                <w:lang w:val="es-CO" w:eastAsia="es-CO"/>
              </w:rPr>
            </w:pPr>
            <w:r w:rsidRPr="003966F3">
              <w:rPr>
                <w:rFonts w:ascii="Arial" w:eastAsia="Times New Roman" w:hAnsi="Arial" w:cs="Arial"/>
                <w:sz w:val="16"/>
                <w:szCs w:val="16"/>
                <w:lang w:val="es-CO" w:eastAsia="es-CO"/>
              </w:rPr>
              <w:t>$11.917.327.391</w:t>
            </w:r>
          </w:p>
        </w:tc>
        <w:tc>
          <w:tcPr>
            <w:tcW w:w="567" w:type="dxa"/>
            <w:tcBorders>
              <w:top w:val="nil"/>
              <w:left w:val="nil"/>
              <w:bottom w:val="single" w:sz="8" w:space="0" w:color="FFFFFF"/>
              <w:right w:val="nil"/>
            </w:tcBorders>
            <w:vAlign w:val="center"/>
            <w:hideMark/>
          </w:tcPr>
          <w:p w:rsidR="002B0161" w:rsidRPr="003966F3" w:rsidRDefault="002B0161">
            <w:pPr>
              <w:jc w:val="center"/>
              <w:rPr>
                <w:rFonts w:ascii="Arial" w:eastAsia="Times New Roman" w:hAnsi="Arial" w:cs="Arial"/>
                <w:color w:val="000000"/>
                <w:sz w:val="16"/>
                <w:szCs w:val="16"/>
                <w:lang w:val="es-CO" w:eastAsia="es-CO"/>
              </w:rPr>
            </w:pPr>
          </w:p>
        </w:tc>
        <w:tc>
          <w:tcPr>
            <w:tcW w:w="2127" w:type="dxa"/>
            <w:tcBorders>
              <w:top w:val="nil"/>
              <w:left w:val="nil"/>
              <w:bottom w:val="single" w:sz="8" w:space="0" w:color="FFFFFF"/>
              <w:right w:val="single" w:sz="8" w:space="0" w:color="FFFFFF"/>
            </w:tcBorders>
            <w:shd w:val="clear" w:color="auto" w:fill="DEEAF6"/>
            <w:noWrap/>
            <w:vAlign w:val="center"/>
            <w:hideMark/>
          </w:tcPr>
          <w:p w:rsidR="002B0161" w:rsidRPr="003966F3" w:rsidRDefault="002B0161">
            <w:pPr>
              <w:jc w:val="right"/>
              <w:rPr>
                <w:rFonts w:ascii="Arial" w:eastAsia="Times New Roman" w:hAnsi="Arial" w:cs="Arial"/>
                <w:sz w:val="16"/>
                <w:szCs w:val="16"/>
                <w:lang w:val="es-CO" w:eastAsia="es-CO"/>
              </w:rPr>
            </w:pPr>
            <w:r w:rsidRPr="003966F3">
              <w:rPr>
                <w:rFonts w:ascii="Arial" w:eastAsia="Times New Roman" w:hAnsi="Arial" w:cs="Arial"/>
                <w:sz w:val="16"/>
                <w:szCs w:val="16"/>
                <w:lang w:val="es-CO" w:eastAsia="es-CO"/>
              </w:rPr>
              <w:t>$25.840.520.203</w:t>
            </w:r>
          </w:p>
        </w:tc>
        <w:tc>
          <w:tcPr>
            <w:tcW w:w="567" w:type="dxa"/>
            <w:tcBorders>
              <w:top w:val="nil"/>
              <w:left w:val="nil"/>
              <w:bottom w:val="single" w:sz="8" w:space="0" w:color="FFFFFF"/>
              <w:right w:val="nil"/>
            </w:tcBorders>
            <w:vAlign w:val="center"/>
            <w:hideMark/>
          </w:tcPr>
          <w:p w:rsidR="002B0161" w:rsidRPr="003966F3" w:rsidRDefault="002B0161">
            <w:pPr>
              <w:jc w:val="center"/>
              <w:rPr>
                <w:rFonts w:ascii="Arial" w:eastAsia="Times New Roman" w:hAnsi="Arial" w:cs="Arial"/>
                <w:color w:val="000000"/>
                <w:sz w:val="16"/>
                <w:szCs w:val="16"/>
                <w:lang w:val="es-CO" w:eastAsia="es-CO"/>
              </w:rPr>
            </w:pPr>
          </w:p>
        </w:tc>
      </w:tr>
      <w:tr w:rsidR="002B0161" w:rsidRPr="003966F3" w:rsidTr="002B0161">
        <w:trPr>
          <w:trHeight w:val="345"/>
        </w:trPr>
        <w:tc>
          <w:tcPr>
            <w:tcW w:w="3396" w:type="dxa"/>
            <w:tcBorders>
              <w:top w:val="nil"/>
              <w:left w:val="nil"/>
              <w:bottom w:val="single" w:sz="8" w:space="0" w:color="595959"/>
              <w:right w:val="nil"/>
            </w:tcBorders>
            <w:noWrap/>
            <w:vAlign w:val="center"/>
            <w:hideMark/>
          </w:tcPr>
          <w:p w:rsidR="002B0161" w:rsidRPr="003966F3" w:rsidRDefault="002B0161">
            <w:pPr>
              <w:rPr>
                <w:rFonts w:ascii="Arial" w:eastAsia="Times New Roman" w:hAnsi="Arial" w:cs="Arial"/>
                <w:color w:val="595959"/>
                <w:sz w:val="16"/>
                <w:szCs w:val="16"/>
                <w:lang w:val="es-CO" w:eastAsia="es-CO"/>
              </w:rPr>
            </w:pPr>
            <w:r w:rsidRPr="003966F3">
              <w:rPr>
                <w:rFonts w:ascii="Arial" w:eastAsia="Times New Roman" w:hAnsi="Arial" w:cs="Arial"/>
                <w:color w:val="595959"/>
                <w:sz w:val="16"/>
                <w:szCs w:val="16"/>
                <w:lang w:val="es-CO" w:eastAsia="es-CO"/>
              </w:rPr>
              <w:t xml:space="preserve">  Resultado vigencia anterior</w:t>
            </w:r>
            <w:r w:rsidRPr="00354033">
              <w:rPr>
                <w:rStyle w:val="TextonotapieCar"/>
                <w:rFonts w:ascii="Arial" w:eastAsia="Times New Roman" w:hAnsi="Arial" w:cs="Arial"/>
                <w:color w:val="595959"/>
                <w:sz w:val="16"/>
                <w:szCs w:val="16"/>
                <w:vertAlign w:val="superscript"/>
                <w:lang w:val="es-CO" w:eastAsia="es-CO"/>
              </w:rPr>
              <w:footnoteReference w:id="2"/>
            </w:r>
          </w:p>
        </w:tc>
        <w:tc>
          <w:tcPr>
            <w:tcW w:w="2274" w:type="dxa"/>
            <w:tcBorders>
              <w:top w:val="nil"/>
              <w:left w:val="nil"/>
              <w:bottom w:val="single" w:sz="8" w:space="0" w:color="595959"/>
              <w:right w:val="single" w:sz="8" w:space="0" w:color="FFFFFF"/>
            </w:tcBorders>
            <w:noWrap/>
            <w:vAlign w:val="center"/>
            <w:hideMark/>
          </w:tcPr>
          <w:p w:rsidR="002B0161" w:rsidRPr="003966F3" w:rsidRDefault="002B0161">
            <w:pPr>
              <w:jc w:val="right"/>
              <w:rPr>
                <w:rFonts w:ascii="Arial" w:eastAsia="Times New Roman" w:hAnsi="Arial" w:cs="Arial"/>
                <w:sz w:val="16"/>
                <w:szCs w:val="16"/>
                <w:lang w:val="es-CO" w:eastAsia="es-CO"/>
              </w:rPr>
            </w:pPr>
            <w:r w:rsidRPr="003966F3">
              <w:rPr>
                <w:rFonts w:ascii="Arial" w:eastAsia="Times New Roman" w:hAnsi="Arial" w:cs="Arial"/>
                <w:sz w:val="16"/>
                <w:szCs w:val="16"/>
                <w:lang w:val="es-CO" w:eastAsia="es-CO"/>
              </w:rPr>
              <w:t>$11.917.327.391</w:t>
            </w:r>
          </w:p>
        </w:tc>
        <w:tc>
          <w:tcPr>
            <w:tcW w:w="567" w:type="dxa"/>
            <w:tcBorders>
              <w:top w:val="nil"/>
              <w:left w:val="nil"/>
              <w:bottom w:val="single" w:sz="8" w:space="0" w:color="595959"/>
              <w:right w:val="nil"/>
            </w:tcBorders>
            <w:vAlign w:val="center"/>
            <w:hideMark/>
          </w:tcPr>
          <w:p w:rsidR="002B0161" w:rsidRPr="003966F3" w:rsidRDefault="002B0161">
            <w:pPr>
              <w:jc w:val="center"/>
              <w:rPr>
                <w:rFonts w:ascii="Arial" w:eastAsia="Times New Roman" w:hAnsi="Arial" w:cs="Arial"/>
                <w:color w:val="7F7F7F"/>
                <w:sz w:val="16"/>
                <w:szCs w:val="16"/>
                <w:lang w:val="es-CO" w:eastAsia="es-CO"/>
              </w:rPr>
            </w:pPr>
          </w:p>
        </w:tc>
        <w:tc>
          <w:tcPr>
            <w:tcW w:w="2127" w:type="dxa"/>
            <w:tcBorders>
              <w:top w:val="nil"/>
              <w:left w:val="nil"/>
              <w:bottom w:val="single" w:sz="8" w:space="0" w:color="595959"/>
              <w:right w:val="single" w:sz="8" w:space="0" w:color="FFFFFF"/>
            </w:tcBorders>
            <w:noWrap/>
            <w:vAlign w:val="center"/>
            <w:hideMark/>
          </w:tcPr>
          <w:p w:rsidR="002B0161" w:rsidRPr="003966F3" w:rsidRDefault="002B0161">
            <w:pPr>
              <w:jc w:val="right"/>
              <w:rPr>
                <w:rFonts w:ascii="Arial" w:eastAsia="Times New Roman" w:hAnsi="Arial" w:cs="Arial"/>
                <w:sz w:val="16"/>
                <w:szCs w:val="16"/>
                <w:lang w:val="es-CO" w:eastAsia="es-CO"/>
              </w:rPr>
            </w:pPr>
            <w:r w:rsidRPr="003966F3">
              <w:rPr>
                <w:rFonts w:ascii="Arial" w:eastAsia="Times New Roman" w:hAnsi="Arial" w:cs="Arial"/>
                <w:sz w:val="16"/>
                <w:szCs w:val="16"/>
                <w:lang w:val="es-CO" w:eastAsia="es-CO"/>
              </w:rPr>
              <w:t>$25.840.520.203</w:t>
            </w:r>
          </w:p>
        </w:tc>
        <w:tc>
          <w:tcPr>
            <w:tcW w:w="567" w:type="dxa"/>
            <w:tcBorders>
              <w:top w:val="nil"/>
              <w:left w:val="nil"/>
              <w:bottom w:val="single" w:sz="8" w:space="0" w:color="595959"/>
              <w:right w:val="nil"/>
            </w:tcBorders>
            <w:vAlign w:val="center"/>
            <w:hideMark/>
          </w:tcPr>
          <w:p w:rsidR="002B0161" w:rsidRPr="003966F3" w:rsidRDefault="002B0161">
            <w:pPr>
              <w:jc w:val="center"/>
              <w:rPr>
                <w:rFonts w:ascii="Arial" w:eastAsia="Times New Roman" w:hAnsi="Arial" w:cs="Arial"/>
                <w:color w:val="7F7F7F"/>
                <w:sz w:val="16"/>
                <w:szCs w:val="16"/>
                <w:lang w:val="es-CO" w:eastAsia="es-CO"/>
              </w:rPr>
            </w:pPr>
          </w:p>
        </w:tc>
      </w:tr>
      <w:tr w:rsidR="002B0161" w:rsidRPr="003966F3" w:rsidTr="002B0161">
        <w:trPr>
          <w:trHeight w:val="345"/>
        </w:trPr>
        <w:tc>
          <w:tcPr>
            <w:tcW w:w="3396" w:type="dxa"/>
            <w:tcBorders>
              <w:top w:val="nil"/>
              <w:left w:val="nil"/>
              <w:bottom w:val="single" w:sz="8" w:space="0" w:color="FFFFFF"/>
              <w:right w:val="nil"/>
            </w:tcBorders>
            <w:shd w:val="clear" w:color="auto" w:fill="DEEAF6"/>
            <w:noWrap/>
            <w:vAlign w:val="center"/>
            <w:hideMark/>
          </w:tcPr>
          <w:p w:rsidR="002B0161" w:rsidRPr="003966F3" w:rsidRDefault="002B0161">
            <w:pPr>
              <w:rPr>
                <w:rFonts w:ascii="Arial" w:eastAsia="Times New Roman" w:hAnsi="Arial" w:cs="Arial"/>
                <w:color w:val="000000"/>
                <w:sz w:val="16"/>
                <w:szCs w:val="16"/>
                <w:lang w:val="es-CO" w:eastAsia="es-CO"/>
              </w:rPr>
            </w:pPr>
            <w:r w:rsidRPr="003966F3">
              <w:rPr>
                <w:rFonts w:ascii="Arial" w:eastAsia="Times New Roman" w:hAnsi="Arial" w:cs="Arial"/>
                <w:color w:val="000000"/>
                <w:sz w:val="16"/>
                <w:szCs w:val="16"/>
                <w:lang w:val="es-CO" w:eastAsia="es-CO"/>
              </w:rPr>
              <w:t>Rendimientos financieros</w:t>
            </w:r>
          </w:p>
        </w:tc>
        <w:tc>
          <w:tcPr>
            <w:tcW w:w="2274" w:type="dxa"/>
            <w:tcBorders>
              <w:top w:val="nil"/>
              <w:left w:val="nil"/>
              <w:bottom w:val="single" w:sz="8" w:space="0" w:color="FFFFFF"/>
              <w:right w:val="single" w:sz="8" w:space="0" w:color="FFFFFF"/>
            </w:tcBorders>
            <w:shd w:val="clear" w:color="auto" w:fill="DEEAF6"/>
            <w:noWrap/>
            <w:vAlign w:val="center"/>
            <w:hideMark/>
          </w:tcPr>
          <w:p w:rsidR="002B0161" w:rsidRPr="003966F3" w:rsidRDefault="002B0161">
            <w:pPr>
              <w:jc w:val="right"/>
              <w:rPr>
                <w:rFonts w:ascii="Arial" w:eastAsia="Times New Roman" w:hAnsi="Arial" w:cs="Arial"/>
                <w:color w:val="000000"/>
                <w:sz w:val="16"/>
                <w:szCs w:val="16"/>
                <w:lang w:val="es-CO" w:eastAsia="es-CO"/>
              </w:rPr>
            </w:pPr>
            <w:r w:rsidRPr="003966F3">
              <w:rPr>
                <w:rFonts w:ascii="Arial" w:eastAsia="Times New Roman" w:hAnsi="Arial" w:cs="Arial"/>
                <w:color w:val="000000"/>
                <w:sz w:val="16"/>
                <w:szCs w:val="16"/>
                <w:lang w:val="es-CO" w:eastAsia="es-CO"/>
              </w:rPr>
              <w:t>$115.646.563</w:t>
            </w:r>
          </w:p>
        </w:tc>
        <w:tc>
          <w:tcPr>
            <w:tcW w:w="567" w:type="dxa"/>
            <w:vMerge w:val="restart"/>
            <w:tcBorders>
              <w:top w:val="nil"/>
              <w:left w:val="single" w:sz="8" w:space="0" w:color="FFFFFF"/>
              <w:bottom w:val="single" w:sz="8" w:space="0" w:color="000000"/>
              <w:right w:val="nil"/>
            </w:tcBorders>
            <w:shd w:val="clear" w:color="auto" w:fill="FFFFFF"/>
            <w:vAlign w:val="center"/>
            <w:hideMark/>
          </w:tcPr>
          <w:p w:rsidR="002B0161" w:rsidRPr="003966F3" w:rsidRDefault="002B0161">
            <w:pPr>
              <w:jc w:val="center"/>
              <w:rPr>
                <w:rFonts w:ascii="Arial" w:eastAsia="Times New Roman" w:hAnsi="Arial" w:cs="Arial"/>
                <w:color w:val="000000"/>
                <w:sz w:val="16"/>
                <w:szCs w:val="16"/>
                <w:lang w:val="es-CO" w:eastAsia="es-CO"/>
              </w:rPr>
            </w:pPr>
            <w:r w:rsidRPr="003966F3">
              <w:rPr>
                <w:rFonts w:ascii="Arial" w:eastAsia="Times New Roman" w:hAnsi="Arial" w:cs="Arial"/>
                <w:color w:val="FF0000"/>
                <w:sz w:val="16"/>
                <w:szCs w:val="16"/>
                <w:lang w:val="es-CO" w:eastAsia="es-CO"/>
              </w:rPr>
              <w:t>*</w:t>
            </w:r>
          </w:p>
        </w:tc>
        <w:tc>
          <w:tcPr>
            <w:tcW w:w="2127" w:type="dxa"/>
            <w:tcBorders>
              <w:top w:val="nil"/>
              <w:left w:val="nil"/>
              <w:bottom w:val="single" w:sz="8" w:space="0" w:color="FFFFFF"/>
              <w:right w:val="single" w:sz="8" w:space="0" w:color="FFFFFF"/>
            </w:tcBorders>
            <w:shd w:val="clear" w:color="auto" w:fill="DEEAF6"/>
            <w:noWrap/>
            <w:vAlign w:val="center"/>
            <w:hideMark/>
          </w:tcPr>
          <w:p w:rsidR="002B0161" w:rsidRPr="003966F3" w:rsidRDefault="002B0161">
            <w:pPr>
              <w:jc w:val="right"/>
              <w:rPr>
                <w:rFonts w:ascii="Arial" w:eastAsia="Times New Roman" w:hAnsi="Arial" w:cs="Arial"/>
                <w:color w:val="000000"/>
                <w:sz w:val="16"/>
                <w:szCs w:val="16"/>
                <w:lang w:val="es-CO" w:eastAsia="es-CO"/>
              </w:rPr>
            </w:pPr>
            <w:r w:rsidRPr="003966F3">
              <w:rPr>
                <w:rFonts w:ascii="Arial" w:eastAsia="Times New Roman" w:hAnsi="Arial" w:cs="Arial"/>
                <w:color w:val="000000"/>
                <w:sz w:val="16"/>
                <w:szCs w:val="16"/>
                <w:lang w:val="es-CO" w:eastAsia="es-CO"/>
              </w:rPr>
              <w:t>$129.581.152</w:t>
            </w:r>
          </w:p>
        </w:tc>
        <w:tc>
          <w:tcPr>
            <w:tcW w:w="567" w:type="dxa"/>
            <w:vMerge w:val="restart"/>
            <w:tcBorders>
              <w:top w:val="nil"/>
              <w:left w:val="single" w:sz="8" w:space="0" w:color="FFFFFF"/>
              <w:bottom w:val="single" w:sz="8" w:space="0" w:color="000000"/>
              <w:right w:val="nil"/>
            </w:tcBorders>
            <w:shd w:val="clear" w:color="auto" w:fill="FFFFFF"/>
            <w:vAlign w:val="center"/>
            <w:hideMark/>
          </w:tcPr>
          <w:p w:rsidR="002B0161" w:rsidRPr="003966F3" w:rsidRDefault="002B0161">
            <w:pPr>
              <w:jc w:val="center"/>
              <w:rPr>
                <w:rFonts w:ascii="Arial" w:eastAsia="Times New Roman" w:hAnsi="Arial" w:cs="Arial"/>
                <w:color w:val="000000"/>
                <w:sz w:val="16"/>
                <w:szCs w:val="16"/>
                <w:lang w:val="es-CO" w:eastAsia="es-CO"/>
              </w:rPr>
            </w:pPr>
          </w:p>
        </w:tc>
      </w:tr>
      <w:tr w:rsidR="002B0161" w:rsidRPr="003966F3" w:rsidTr="002B0161">
        <w:trPr>
          <w:trHeight w:val="345"/>
        </w:trPr>
        <w:tc>
          <w:tcPr>
            <w:tcW w:w="3396" w:type="dxa"/>
            <w:tcBorders>
              <w:top w:val="nil"/>
              <w:left w:val="nil"/>
              <w:bottom w:val="single" w:sz="8" w:space="0" w:color="000000"/>
              <w:right w:val="nil"/>
            </w:tcBorders>
            <w:noWrap/>
            <w:vAlign w:val="center"/>
            <w:hideMark/>
          </w:tcPr>
          <w:p w:rsidR="002B0161" w:rsidRPr="003966F3" w:rsidRDefault="002B0161">
            <w:pPr>
              <w:rPr>
                <w:rFonts w:ascii="Arial" w:eastAsia="Times New Roman" w:hAnsi="Arial" w:cs="Arial"/>
                <w:b/>
                <w:bCs/>
                <w:color w:val="595959"/>
                <w:sz w:val="16"/>
                <w:szCs w:val="16"/>
                <w:lang w:val="es-CO" w:eastAsia="es-CO"/>
              </w:rPr>
            </w:pPr>
            <w:r w:rsidRPr="003966F3">
              <w:rPr>
                <w:rFonts w:ascii="Arial" w:eastAsia="Times New Roman" w:hAnsi="Arial" w:cs="Arial"/>
                <w:b/>
                <w:bCs/>
                <w:color w:val="595959"/>
                <w:sz w:val="16"/>
                <w:szCs w:val="16"/>
                <w:lang w:val="es-CO" w:eastAsia="es-CO"/>
              </w:rPr>
              <w:t xml:space="preserve">   </w:t>
            </w:r>
            <w:r w:rsidRPr="003966F3">
              <w:rPr>
                <w:rFonts w:ascii="Arial" w:eastAsia="Times New Roman" w:hAnsi="Arial" w:cs="Arial"/>
                <w:color w:val="595959"/>
                <w:sz w:val="16"/>
                <w:szCs w:val="16"/>
                <w:lang w:val="es-CO" w:eastAsia="es-CO"/>
              </w:rPr>
              <w:t>Extractos bancarios vigencia anterior</w:t>
            </w:r>
            <w:r w:rsidRPr="00354033">
              <w:rPr>
                <w:rStyle w:val="TextonotapieCar"/>
                <w:rFonts w:ascii="Arial" w:eastAsia="Times New Roman" w:hAnsi="Arial" w:cs="Arial"/>
                <w:color w:val="595959"/>
                <w:sz w:val="16"/>
                <w:szCs w:val="16"/>
                <w:vertAlign w:val="superscript"/>
                <w:lang w:val="es-CO" w:eastAsia="es-CO"/>
              </w:rPr>
              <w:footnoteReference w:id="3"/>
            </w:r>
          </w:p>
        </w:tc>
        <w:tc>
          <w:tcPr>
            <w:tcW w:w="2274" w:type="dxa"/>
            <w:tcBorders>
              <w:top w:val="nil"/>
              <w:left w:val="nil"/>
              <w:bottom w:val="single" w:sz="8" w:space="0" w:color="000000"/>
              <w:right w:val="single" w:sz="8" w:space="0" w:color="FFFFFF"/>
            </w:tcBorders>
            <w:noWrap/>
            <w:vAlign w:val="center"/>
            <w:hideMark/>
          </w:tcPr>
          <w:p w:rsidR="002B0161" w:rsidRPr="003966F3" w:rsidRDefault="002B0161">
            <w:pPr>
              <w:jc w:val="right"/>
              <w:rPr>
                <w:rFonts w:ascii="Arial" w:eastAsia="Times New Roman" w:hAnsi="Arial" w:cs="Arial"/>
                <w:color w:val="595959"/>
                <w:sz w:val="16"/>
                <w:szCs w:val="16"/>
                <w:lang w:val="es-CO" w:eastAsia="es-CO"/>
              </w:rPr>
            </w:pPr>
            <w:r w:rsidRPr="003966F3">
              <w:rPr>
                <w:rFonts w:ascii="Arial" w:eastAsia="Times New Roman" w:hAnsi="Arial" w:cs="Arial"/>
                <w:color w:val="595959"/>
                <w:sz w:val="16"/>
                <w:szCs w:val="16"/>
                <w:lang w:val="es-CO" w:eastAsia="es-CO"/>
              </w:rPr>
              <w:t>$115.646.562</w:t>
            </w:r>
          </w:p>
        </w:tc>
        <w:tc>
          <w:tcPr>
            <w:tcW w:w="0" w:type="auto"/>
            <w:vMerge/>
            <w:tcBorders>
              <w:top w:val="nil"/>
              <w:left w:val="single" w:sz="8" w:space="0" w:color="FFFFFF"/>
              <w:bottom w:val="single" w:sz="8" w:space="0" w:color="000000"/>
              <w:right w:val="nil"/>
            </w:tcBorders>
            <w:vAlign w:val="center"/>
            <w:hideMark/>
          </w:tcPr>
          <w:p w:rsidR="002B0161" w:rsidRPr="003966F3" w:rsidRDefault="002B0161">
            <w:pPr>
              <w:rPr>
                <w:rFonts w:ascii="Arial" w:eastAsia="Times New Roman" w:hAnsi="Arial" w:cs="Arial"/>
                <w:color w:val="000000"/>
                <w:sz w:val="16"/>
                <w:szCs w:val="16"/>
                <w:lang w:val="es-CO" w:eastAsia="es-CO"/>
              </w:rPr>
            </w:pPr>
          </w:p>
        </w:tc>
        <w:tc>
          <w:tcPr>
            <w:tcW w:w="2127" w:type="dxa"/>
            <w:tcBorders>
              <w:top w:val="nil"/>
              <w:left w:val="nil"/>
              <w:bottom w:val="single" w:sz="8" w:space="0" w:color="000000"/>
              <w:right w:val="single" w:sz="8" w:space="0" w:color="FFFFFF"/>
            </w:tcBorders>
            <w:noWrap/>
            <w:vAlign w:val="center"/>
            <w:hideMark/>
          </w:tcPr>
          <w:p w:rsidR="002B0161" w:rsidRPr="003966F3" w:rsidRDefault="002B0161">
            <w:pPr>
              <w:jc w:val="right"/>
              <w:rPr>
                <w:rFonts w:ascii="Arial" w:eastAsia="Times New Roman" w:hAnsi="Arial" w:cs="Arial"/>
                <w:color w:val="595959"/>
                <w:sz w:val="16"/>
                <w:szCs w:val="16"/>
                <w:lang w:val="es-CO" w:eastAsia="es-CO"/>
              </w:rPr>
            </w:pPr>
            <w:r w:rsidRPr="003966F3">
              <w:rPr>
                <w:rFonts w:ascii="Arial" w:eastAsia="Times New Roman" w:hAnsi="Arial" w:cs="Arial"/>
                <w:color w:val="595959"/>
                <w:sz w:val="16"/>
                <w:szCs w:val="16"/>
                <w:lang w:val="es-CO" w:eastAsia="es-CO"/>
              </w:rPr>
              <w:t>$129.581.152</w:t>
            </w:r>
          </w:p>
        </w:tc>
        <w:tc>
          <w:tcPr>
            <w:tcW w:w="0" w:type="auto"/>
            <w:vMerge/>
            <w:tcBorders>
              <w:top w:val="nil"/>
              <w:left w:val="single" w:sz="8" w:space="0" w:color="FFFFFF"/>
              <w:bottom w:val="single" w:sz="8" w:space="0" w:color="000000"/>
              <w:right w:val="nil"/>
            </w:tcBorders>
            <w:vAlign w:val="center"/>
            <w:hideMark/>
          </w:tcPr>
          <w:p w:rsidR="002B0161" w:rsidRPr="003966F3" w:rsidRDefault="002B0161">
            <w:pPr>
              <w:rPr>
                <w:rFonts w:ascii="Arial" w:eastAsia="Times New Roman" w:hAnsi="Arial" w:cs="Arial"/>
                <w:color w:val="000000"/>
                <w:sz w:val="16"/>
                <w:szCs w:val="16"/>
                <w:lang w:val="es-CO" w:eastAsia="es-CO"/>
              </w:rPr>
            </w:pPr>
          </w:p>
        </w:tc>
      </w:tr>
      <w:tr w:rsidR="002B0161" w:rsidRPr="003966F3" w:rsidTr="002B0161">
        <w:trPr>
          <w:trHeight w:val="345"/>
        </w:trPr>
        <w:tc>
          <w:tcPr>
            <w:tcW w:w="3396" w:type="dxa"/>
            <w:tcBorders>
              <w:top w:val="nil"/>
              <w:left w:val="nil"/>
              <w:bottom w:val="single" w:sz="8" w:space="0" w:color="1F3864"/>
              <w:right w:val="nil"/>
            </w:tcBorders>
            <w:shd w:val="clear" w:color="auto" w:fill="8EAADB"/>
            <w:noWrap/>
            <w:vAlign w:val="center"/>
            <w:hideMark/>
          </w:tcPr>
          <w:p w:rsidR="002B0161" w:rsidRPr="003966F3" w:rsidRDefault="002B0161">
            <w:pPr>
              <w:rPr>
                <w:rFonts w:ascii="Arial" w:eastAsia="Times New Roman" w:hAnsi="Arial" w:cs="Arial"/>
                <w:b/>
                <w:bCs/>
                <w:color w:val="000000"/>
                <w:sz w:val="16"/>
                <w:szCs w:val="16"/>
                <w:lang w:val="es-CO" w:eastAsia="es-CO"/>
              </w:rPr>
            </w:pPr>
            <w:r w:rsidRPr="003966F3">
              <w:rPr>
                <w:rFonts w:ascii="Arial" w:eastAsia="Times New Roman" w:hAnsi="Arial" w:cs="Arial"/>
                <w:b/>
                <w:bCs/>
                <w:color w:val="000000"/>
                <w:sz w:val="16"/>
                <w:szCs w:val="16"/>
                <w:lang w:val="es-CO" w:eastAsia="es-CO"/>
              </w:rPr>
              <w:t>Recursos disponibles (1)</w:t>
            </w:r>
          </w:p>
        </w:tc>
        <w:tc>
          <w:tcPr>
            <w:tcW w:w="2274" w:type="dxa"/>
            <w:tcBorders>
              <w:top w:val="nil"/>
              <w:left w:val="nil"/>
              <w:bottom w:val="single" w:sz="8" w:space="0" w:color="1F3864"/>
              <w:right w:val="single" w:sz="8" w:space="0" w:color="FFFFFF"/>
            </w:tcBorders>
            <w:shd w:val="clear" w:color="auto" w:fill="8EAADB"/>
            <w:noWrap/>
            <w:vAlign w:val="center"/>
            <w:hideMark/>
          </w:tcPr>
          <w:p w:rsidR="002B0161" w:rsidRPr="003966F3" w:rsidRDefault="002B0161">
            <w:pPr>
              <w:jc w:val="right"/>
              <w:rPr>
                <w:rFonts w:ascii="Arial" w:eastAsia="Times New Roman" w:hAnsi="Arial" w:cs="Arial"/>
                <w:b/>
                <w:bCs/>
                <w:color w:val="000000"/>
                <w:sz w:val="16"/>
                <w:szCs w:val="16"/>
                <w:lang w:val="es-CO" w:eastAsia="es-CO"/>
              </w:rPr>
            </w:pPr>
            <w:r w:rsidRPr="003966F3">
              <w:rPr>
                <w:rFonts w:ascii="Arial" w:eastAsia="Times New Roman" w:hAnsi="Arial" w:cs="Arial"/>
                <w:b/>
                <w:bCs/>
                <w:color w:val="000000"/>
                <w:sz w:val="16"/>
                <w:szCs w:val="16"/>
                <w:lang w:val="es-CO" w:eastAsia="es-CO"/>
              </w:rPr>
              <w:t>$37.956.536.991</w:t>
            </w:r>
          </w:p>
        </w:tc>
        <w:tc>
          <w:tcPr>
            <w:tcW w:w="567" w:type="dxa"/>
            <w:tcBorders>
              <w:top w:val="nil"/>
              <w:left w:val="nil"/>
              <w:bottom w:val="single" w:sz="8" w:space="0" w:color="1F3864"/>
              <w:right w:val="nil"/>
            </w:tcBorders>
            <w:shd w:val="clear" w:color="auto" w:fill="FFFFFF"/>
            <w:vAlign w:val="center"/>
            <w:hideMark/>
          </w:tcPr>
          <w:p w:rsidR="002B0161" w:rsidRPr="003966F3" w:rsidRDefault="002B0161">
            <w:pPr>
              <w:jc w:val="center"/>
              <w:rPr>
                <w:rFonts w:ascii="Arial" w:eastAsia="Times New Roman" w:hAnsi="Arial" w:cs="Arial"/>
                <w:b/>
                <w:bCs/>
                <w:color w:val="000000"/>
                <w:sz w:val="16"/>
                <w:szCs w:val="16"/>
                <w:lang w:val="es-CO" w:eastAsia="es-CO"/>
              </w:rPr>
            </w:pPr>
          </w:p>
        </w:tc>
        <w:tc>
          <w:tcPr>
            <w:tcW w:w="2127" w:type="dxa"/>
            <w:tcBorders>
              <w:top w:val="nil"/>
              <w:left w:val="nil"/>
              <w:bottom w:val="single" w:sz="8" w:space="0" w:color="1F3864"/>
              <w:right w:val="single" w:sz="8" w:space="0" w:color="FFFFFF"/>
            </w:tcBorders>
            <w:shd w:val="clear" w:color="auto" w:fill="8EAADB"/>
            <w:noWrap/>
            <w:vAlign w:val="center"/>
            <w:hideMark/>
          </w:tcPr>
          <w:p w:rsidR="002B0161" w:rsidRPr="003966F3" w:rsidRDefault="002B0161">
            <w:pPr>
              <w:jc w:val="right"/>
              <w:rPr>
                <w:rFonts w:ascii="Arial" w:eastAsia="Times New Roman" w:hAnsi="Arial" w:cs="Arial"/>
                <w:b/>
                <w:bCs/>
                <w:color w:val="000000"/>
                <w:sz w:val="16"/>
                <w:szCs w:val="16"/>
                <w:lang w:val="es-CO" w:eastAsia="es-CO"/>
              </w:rPr>
            </w:pPr>
            <w:r w:rsidRPr="003966F3">
              <w:rPr>
                <w:rFonts w:ascii="Arial" w:eastAsia="Times New Roman" w:hAnsi="Arial" w:cs="Arial"/>
                <w:b/>
                <w:bCs/>
                <w:color w:val="000000"/>
                <w:sz w:val="16"/>
                <w:szCs w:val="16"/>
                <w:lang w:val="es-CO" w:eastAsia="es-CO"/>
              </w:rPr>
              <w:t>$52.812.107.506</w:t>
            </w:r>
          </w:p>
        </w:tc>
        <w:tc>
          <w:tcPr>
            <w:tcW w:w="567" w:type="dxa"/>
            <w:tcBorders>
              <w:top w:val="nil"/>
              <w:left w:val="nil"/>
              <w:bottom w:val="single" w:sz="8" w:space="0" w:color="1F3864"/>
              <w:right w:val="nil"/>
            </w:tcBorders>
            <w:shd w:val="clear" w:color="auto" w:fill="FFFFFF"/>
            <w:vAlign w:val="center"/>
            <w:hideMark/>
          </w:tcPr>
          <w:p w:rsidR="002B0161" w:rsidRPr="003966F3" w:rsidRDefault="002B0161">
            <w:pPr>
              <w:jc w:val="center"/>
              <w:rPr>
                <w:rFonts w:ascii="Arial" w:eastAsia="Times New Roman" w:hAnsi="Arial" w:cs="Arial"/>
                <w:b/>
                <w:bCs/>
                <w:color w:val="000000"/>
                <w:sz w:val="16"/>
                <w:szCs w:val="16"/>
                <w:lang w:val="es-CO" w:eastAsia="es-CO"/>
              </w:rPr>
            </w:pPr>
          </w:p>
        </w:tc>
      </w:tr>
      <w:tr w:rsidR="002B0161" w:rsidRPr="003966F3" w:rsidTr="002B0161">
        <w:trPr>
          <w:trHeight w:val="345"/>
        </w:trPr>
        <w:tc>
          <w:tcPr>
            <w:tcW w:w="3396" w:type="dxa"/>
            <w:tcBorders>
              <w:top w:val="nil"/>
              <w:left w:val="single" w:sz="8" w:space="0" w:color="FFFFFF"/>
              <w:bottom w:val="nil"/>
              <w:right w:val="single" w:sz="8" w:space="0" w:color="FFFFFF"/>
            </w:tcBorders>
            <w:noWrap/>
            <w:vAlign w:val="center"/>
            <w:hideMark/>
          </w:tcPr>
          <w:p w:rsidR="002B0161" w:rsidRPr="003966F3" w:rsidRDefault="002B0161">
            <w:pPr>
              <w:jc w:val="right"/>
              <w:rPr>
                <w:rFonts w:ascii="Arial" w:eastAsia="Times New Roman" w:hAnsi="Arial" w:cs="Arial"/>
                <w:color w:val="000000"/>
                <w:sz w:val="16"/>
                <w:szCs w:val="16"/>
                <w:lang w:val="es-CO" w:eastAsia="es-CO"/>
              </w:rPr>
            </w:pPr>
            <w:r w:rsidRPr="003966F3">
              <w:rPr>
                <w:rFonts w:ascii="Arial" w:eastAsia="Times New Roman" w:hAnsi="Arial" w:cs="Arial"/>
                <w:color w:val="000000"/>
                <w:sz w:val="16"/>
                <w:szCs w:val="16"/>
                <w:lang w:val="es-CO" w:eastAsia="es-CO"/>
              </w:rPr>
              <w:t> </w:t>
            </w:r>
          </w:p>
        </w:tc>
        <w:tc>
          <w:tcPr>
            <w:tcW w:w="2274" w:type="dxa"/>
            <w:tcBorders>
              <w:top w:val="nil"/>
              <w:left w:val="nil"/>
              <w:bottom w:val="nil"/>
              <w:right w:val="single" w:sz="8" w:space="0" w:color="FFFFFF"/>
            </w:tcBorders>
            <w:vAlign w:val="center"/>
            <w:hideMark/>
          </w:tcPr>
          <w:p w:rsidR="002B0161" w:rsidRPr="003966F3" w:rsidRDefault="002B0161">
            <w:pPr>
              <w:jc w:val="center"/>
              <w:rPr>
                <w:rFonts w:ascii="Arial" w:eastAsia="Times New Roman" w:hAnsi="Arial" w:cs="Arial"/>
                <w:color w:val="000000"/>
                <w:sz w:val="16"/>
                <w:szCs w:val="16"/>
                <w:lang w:val="es-CO" w:eastAsia="es-CO"/>
              </w:rPr>
            </w:pPr>
          </w:p>
        </w:tc>
        <w:tc>
          <w:tcPr>
            <w:tcW w:w="567" w:type="dxa"/>
            <w:tcBorders>
              <w:top w:val="nil"/>
              <w:left w:val="nil"/>
              <w:bottom w:val="nil"/>
              <w:right w:val="single" w:sz="8" w:space="0" w:color="FFFFFF"/>
            </w:tcBorders>
            <w:vAlign w:val="center"/>
            <w:hideMark/>
          </w:tcPr>
          <w:p w:rsidR="002B0161" w:rsidRPr="003966F3" w:rsidRDefault="002B0161">
            <w:pPr>
              <w:jc w:val="center"/>
              <w:rPr>
                <w:rFonts w:ascii="Arial" w:eastAsia="Times New Roman" w:hAnsi="Arial" w:cs="Arial"/>
                <w:color w:val="000000"/>
                <w:sz w:val="16"/>
                <w:szCs w:val="16"/>
                <w:lang w:val="es-CO" w:eastAsia="es-CO"/>
              </w:rPr>
            </w:pPr>
          </w:p>
        </w:tc>
        <w:tc>
          <w:tcPr>
            <w:tcW w:w="2127" w:type="dxa"/>
            <w:tcBorders>
              <w:top w:val="nil"/>
              <w:left w:val="nil"/>
              <w:bottom w:val="nil"/>
              <w:right w:val="single" w:sz="8" w:space="0" w:color="FFFFFF"/>
            </w:tcBorders>
            <w:noWrap/>
            <w:vAlign w:val="center"/>
            <w:hideMark/>
          </w:tcPr>
          <w:p w:rsidR="002B0161" w:rsidRPr="003966F3" w:rsidRDefault="002B0161">
            <w:pPr>
              <w:jc w:val="right"/>
              <w:rPr>
                <w:rFonts w:ascii="Arial" w:eastAsia="Times New Roman" w:hAnsi="Arial" w:cs="Arial"/>
                <w:color w:val="000000"/>
                <w:sz w:val="16"/>
                <w:szCs w:val="16"/>
                <w:lang w:val="es-CO" w:eastAsia="es-CO"/>
              </w:rPr>
            </w:pPr>
          </w:p>
        </w:tc>
        <w:tc>
          <w:tcPr>
            <w:tcW w:w="567" w:type="dxa"/>
            <w:tcBorders>
              <w:top w:val="nil"/>
              <w:left w:val="nil"/>
              <w:bottom w:val="nil"/>
              <w:right w:val="single" w:sz="8" w:space="0" w:color="FFFFFF"/>
            </w:tcBorders>
            <w:vAlign w:val="center"/>
            <w:hideMark/>
          </w:tcPr>
          <w:p w:rsidR="002B0161" w:rsidRPr="003966F3" w:rsidRDefault="002B0161">
            <w:pPr>
              <w:jc w:val="center"/>
              <w:rPr>
                <w:rFonts w:ascii="Arial" w:eastAsia="Times New Roman" w:hAnsi="Arial" w:cs="Arial"/>
                <w:color w:val="000000"/>
                <w:sz w:val="16"/>
                <w:szCs w:val="16"/>
                <w:lang w:val="es-CO" w:eastAsia="es-CO"/>
              </w:rPr>
            </w:pPr>
          </w:p>
        </w:tc>
      </w:tr>
      <w:tr w:rsidR="002B0161" w:rsidRPr="003966F3" w:rsidTr="002B0161">
        <w:trPr>
          <w:trHeight w:val="345"/>
        </w:trPr>
        <w:tc>
          <w:tcPr>
            <w:tcW w:w="3396" w:type="dxa"/>
            <w:tcBorders>
              <w:top w:val="single" w:sz="8" w:space="0" w:color="000000"/>
              <w:left w:val="nil"/>
              <w:bottom w:val="single" w:sz="8" w:space="0" w:color="FFFFFF"/>
              <w:right w:val="nil"/>
            </w:tcBorders>
            <w:shd w:val="clear" w:color="auto" w:fill="8EAADB"/>
            <w:noWrap/>
            <w:vAlign w:val="center"/>
            <w:hideMark/>
          </w:tcPr>
          <w:p w:rsidR="002B0161" w:rsidRPr="003966F3" w:rsidRDefault="002B0161">
            <w:pPr>
              <w:rPr>
                <w:rFonts w:ascii="Arial" w:eastAsia="Times New Roman" w:hAnsi="Arial" w:cs="Arial"/>
                <w:b/>
                <w:bCs/>
                <w:color w:val="000000"/>
                <w:sz w:val="16"/>
                <w:szCs w:val="16"/>
                <w:lang w:val="es-CO" w:eastAsia="es-CO"/>
              </w:rPr>
            </w:pPr>
            <w:r w:rsidRPr="003966F3">
              <w:rPr>
                <w:rFonts w:ascii="Arial" w:eastAsia="Times New Roman" w:hAnsi="Arial" w:cs="Arial"/>
                <w:b/>
                <w:bCs/>
                <w:color w:val="000000"/>
                <w:sz w:val="16"/>
                <w:szCs w:val="16"/>
                <w:lang w:val="es-CO" w:eastAsia="es-CO"/>
              </w:rPr>
              <w:t>Compromisos (2)</w:t>
            </w:r>
          </w:p>
        </w:tc>
        <w:tc>
          <w:tcPr>
            <w:tcW w:w="2274" w:type="dxa"/>
            <w:tcBorders>
              <w:top w:val="single" w:sz="8" w:space="0" w:color="000000"/>
              <w:left w:val="nil"/>
              <w:bottom w:val="single" w:sz="8" w:space="0" w:color="FFFFFF"/>
              <w:right w:val="single" w:sz="8" w:space="0" w:color="FFFFFF"/>
            </w:tcBorders>
            <w:shd w:val="clear" w:color="auto" w:fill="8EAADB"/>
            <w:noWrap/>
            <w:vAlign w:val="center"/>
            <w:hideMark/>
          </w:tcPr>
          <w:p w:rsidR="002B0161" w:rsidRPr="003966F3" w:rsidRDefault="002B0161">
            <w:pPr>
              <w:jc w:val="right"/>
              <w:rPr>
                <w:rFonts w:ascii="Arial" w:eastAsia="Times New Roman" w:hAnsi="Arial" w:cs="Arial"/>
                <w:sz w:val="16"/>
                <w:szCs w:val="16"/>
                <w:lang w:val="es-CO" w:eastAsia="es-CO"/>
              </w:rPr>
            </w:pPr>
            <w:r w:rsidRPr="003966F3">
              <w:rPr>
                <w:rFonts w:ascii="Arial" w:eastAsia="Times New Roman" w:hAnsi="Arial" w:cs="Arial"/>
                <w:sz w:val="16"/>
                <w:szCs w:val="16"/>
                <w:lang w:val="es-CO" w:eastAsia="es-CO"/>
              </w:rPr>
              <w:t>$12.116.016.788</w:t>
            </w:r>
          </w:p>
        </w:tc>
        <w:tc>
          <w:tcPr>
            <w:tcW w:w="567" w:type="dxa"/>
            <w:tcBorders>
              <w:top w:val="single" w:sz="8" w:space="0" w:color="000000"/>
              <w:left w:val="nil"/>
              <w:bottom w:val="nil"/>
              <w:right w:val="nil"/>
            </w:tcBorders>
            <w:shd w:val="clear" w:color="auto" w:fill="FFFFFF"/>
            <w:vAlign w:val="center"/>
            <w:hideMark/>
          </w:tcPr>
          <w:p w:rsidR="002B0161" w:rsidRPr="003966F3" w:rsidRDefault="002B0161">
            <w:pPr>
              <w:rPr>
                <w:rFonts w:ascii="Arial" w:eastAsia="Times New Roman" w:hAnsi="Arial" w:cs="Arial"/>
                <w:b/>
                <w:bCs/>
                <w:color w:val="C00000"/>
                <w:sz w:val="16"/>
                <w:szCs w:val="16"/>
                <w:lang w:val="es-CO" w:eastAsia="es-CO"/>
              </w:rPr>
            </w:pPr>
          </w:p>
        </w:tc>
        <w:tc>
          <w:tcPr>
            <w:tcW w:w="2127" w:type="dxa"/>
            <w:tcBorders>
              <w:top w:val="single" w:sz="8" w:space="0" w:color="000000"/>
              <w:left w:val="nil"/>
              <w:bottom w:val="single" w:sz="8" w:space="0" w:color="FFFFFF"/>
              <w:right w:val="single" w:sz="8" w:space="0" w:color="FFFFFF"/>
            </w:tcBorders>
            <w:shd w:val="clear" w:color="auto" w:fill="8EAADB"/>
            <w:noWrap/>
            <w:vAlign w:val="center"/>
            <w:hideMark/>
          </w:tcPr>
          <w:p w:rsidR="002B0161" w:rsidRPr="003966F3" w:rsidRDefault="002B0161">
            <w:pPr>
              <w:jc w:val="right"/>
              <w:rPr>
                <w:rFonts w:ascii="Arial" w:eastAsia="Times New Roman" w:hAnsi="Arial" w:cs="Arial"/>
                <w:sz w:val="16"/>
                <w:szCs w:val="16"/>
                <w:lang w:val="es-CO" w:eastAsia="es-CO"/>
              </w:rPr>
            </w:pPr>
            <w:r w:rsidRPr="003966F3">
              <w:rPr>
                <w:rFonts w:ascii="Arial" w:eastAsia="Times New Roman" w:hAnsi="Arial" w:cs="Arial"/>
                <w:sz w:val="16"/>
                <w:szCs w:val="16"/>
                <w:lang w:val="es-CO" w:eastAsia="es-CO"/>
              </w:rPr>
              <w:t>$0</w:t>
            </w:r>
          </w:p>
        </w:tc>
        <w:tc>
          <w:tcPr>
            <w:tcW w:w="567" w:type="dxa"/>
            <w:tcBorders>
              <w:top w:val="single" w:sz="8" w:space="0" w:color="000000"/>
              <w:left w:val="nil"/>
              <w:bottom w:val="nil"/>
              <w:right w:val="nil"/>
            </w:tcBorders>
            <w:shd w:val="clear" w:color="auto" w:fill="FFFFFF"/>
            <w:vAlign w:val="center"/>
            <w:hideMark/>
          </w:tcPr>
          <w:p w:rsidR="002B0161" w:rsidRPr="003966F3" w:rsidRDefault="002B0161">
            <w:pPr>
              <w:rPr>
                <w:rFonts w:ascii="Arial" w:eastAsia="Times New Roman" w:hAnsi="Arial" w:cs="Arial"/>
                <w:b/>
                <w:bCs/>
                <w:color w:val="C00000"/>
                <w:sz w:val="16"/>
                <w:szCs w:val="16"/>
                <w:lang w:val="es-CO" w:eastAsia="es-CO"/>
              </w:rPr>
            </w:pPr>
          </w:p>
        </w:tc>
      </w:tr>
      <w:tr w:rsidR="002B0161" w:rsidRPr="003966F3" w:rsidTr="002B0161">
        <w:trPr>
          <w:trHeight w:val="345"/>
        </w:trPr>
        <w:tc>
          <w:tcPr>
            <w:tcW w:w="3396" w:type="dxa"/>
            <w:tcBorders>
              <w:top w:val="nil"/>
              <w:left w:val="nil"/>
              <w:bottom w:val="single" w:sz="8" w:space="0" w:color="000000"/>
              <w:right w:val="nil"/>
            </w:tcBorders>
            <w:shd w:val="clear" w:color="auto" w:fill="FFFFFF"/>
            <w:noWrap/>
            <w:vAlign w:val="center"/>
            <w:hideMark/>
          </w:tcPr>
          <w:p w:rsidR="002B0161" w:rsidRPr="003966F3" w:rsidRDefault="002B0161">
            <w:pPr>
              <w:rPr>
                <w:rFonts w:ascii="Arial" w:eastAsia="Times New Roman" w:hAnsi="Arial" w:cs="Arial"/>
                <w:color w:val="000000"/>
                <w:sz w:val="16"/>
                <w:szCs w:val="16"/>
                <w:lang w:val="es-CO" w:eastAsia="es-CO"/>
              </w:rPr>
            </w:pPr>
            <w:r w:rsidRPr="003966F3">
              <w:rPr>
                <w:rFonts w:ascii="Arial" w:eastAsia="Times New Roman" w:hAnsi="Arial" w:cs="Arial"/>
                <w:color w:val="000000"/>
                <w:sz w:val="16"/>
                <w:szCs w:val="16"/>
                <w:lang w:val="es-CO" w:eastAsia="es-CO"/>
              </w:rPr>
              <w:lastRenderedPageBreak/>
              <w:t xml:space="preserve">   </w:t>
            </w:r>
            <w:r w:rsidRPr="003966F3">
              <w:rPr>
                <w:rFonts w:ascii="Arial" w:eastAsia="Times New Roman" w:hAnsi="Arial" w:cs="Arial"/>
                <w:color w:val="595959"/>
                <w:sz w:val="16"/>
                <w:szCs w:val="16"/>
                <w:lang w:val="es-CO" w:eastAsia="es-CO"/>
              </w:rPr>
              <w:t>Valor de los contratos de ejecución</w:t>
            </w:r>
            <w:r w:rsidRPr="003966F3">
              <w:rPr>
                <w:rStyle w:val="TextonotapieCar"/>
                <w:rFonts w:ascii="Arial" w:eastAsia="Times New Roman" w:hAnsi="Arial" w:cs="Arial"/>
                <w:color w:val="595959"/>
                <w:sz w:val="16"/>
                <w:szCs w:val="16"/>
                <w:lang w:val="es-CO" w:eastAsia="es-CO"/>
              </w:rPr>
              <w:footnoteReference w:id="4"/>
            </w:r>
          </w:p>
        </w:tc>
        <w:tc>
          <w:tcPr>
            <w:tcW w:w="2274" w:type="dxa"/>
            <w:tcBorders>
              <w:top w:val="nil"/>
              <w:left w:val="nil"/>
              <w:bottom w:val="single" w:sz="8" w:space="0" w:color="000000"/>
              <w:right w:val="single" w:sz="8" w:space="0" w:color="FFFFFF"/>
            </w:tcBorders>
            <w:shd w:val="clear" w:color="auto" w:fill="FFFFFF"/>
            <w:noWrap/>
            <w:vAlign w:val="center"/>
            <w:hideMark/>
          </w:tcPr>
          <w:p w:rsidR="002B0161" w:rsidRPr="003966F3" w:rsidRDefault="002B0161">
            <w:pPr>
              <w:jc w:val="right"/>
              <w:rPr>
                <w:rFonts w:ascii="Arial" w:eastAsia="Times New Roman" w:hAnsi="Arial" w:cs="Arial"/>
                <w:color w:val="595959"/>
                <w:sz w:val="16"/>
                <w:szCs w:val="16"/>
                <w:lang w:val="es-CO" w:eastAsia="es-CO"/>
              </w:rPr>
            </w:pPr>
            <w:r w:rsidRPr="003966F3">
              <w:rPr>
                <w:rFonts w:ascii="Arial" w:eastAsia="Times New Roman" w:hAnsi="Arial" w:cs="Arial"/>
                <w:color w:val="595959"/>
                <w:sz w:val="16"/>
                <w:szCs w:val="16"/>
                <w:lang w:val="es-CO" w:eastAsia="es-CO"/>
              </w:rPr>
              <w:t>$12.116.016.778</w:t>
            </w:r>
          </w:p>
        </w:tc>
        <w:tc>
          <w:tcPr>
            <w:tcW w:w="567" w:type="dxa"/>
            <w:tcBorders>
              <w:top w:val="nil"/>
              <w:left w:val="nil"/>
              <w:bottom w:val="single" w:sz="8" w:space="0" w:color="000000"/>
              <w:right w:val="nil"/>
            </w:tcBorders>
            <w:shd w:val="clear" w:color="auto" w:fill="FFFFFF"/>
            <w:vAlign w:val="center"/>
            <w:hideMark/>
          </w:tcPr>
          <w:p w:rsidR="002B0161" w:rsidRPr="003966F3" w:rsidRDefault="002B0161">
            <w:pPr>
              <w:rPr>
                <w:rFonts w:ascii="Arial" w:eastAsia="Times New Roman" w:hAnsi="Arial" w:cs="Arial"/>
                <w:b/>
                <w:bCs/>
                <w:color w:val="C00000"/>
                <w:sz w:val="16"/>
                <w:szCs w:val="16"/>
                <w:lang w:val="es-CO" w:eastAsia="es-CO"/>
              </w:rPr>
            </w:pPr>
          </w:p>
        </w:tc>
        <w:tc>
          <w:tcPr>
            <w:tcW w:w="2127" w:type="dxa"/>
            <w:tcBorders>
              <w:top w:val="nil"/>
              <w:left w:val="nil"/>
              <w:bottom w:val="single" w:sz="8" w:space="0" w:color="000000"/>
              <w:right w:val="single" w:sz="8" w:space="0" w:color="FFFFFF"/>
            </w:tcBorders>
            <w:shd w:val="clear" w:color="auto" w:fill="FFFFFF"/>
            <w:noWrap/>
            <w:vAlign w:val="center"/>
            <w:hideMark/>
          </w:tcPr>
          <w:p w:rsidR="002B0161" w:rsidRPr="003966F3" w:rsidRDefault="002B0161">
            <w:pPr>
              <w:jc w:val="right"/>
              <w:rPr>
                <w:rFonts w:ascii="Arial" w:eastAsia="Times New Roman" w:hAnsi="Arial" w:cs="Arial"/>
                <w:color w:val="C00000"/>
                <w:sz w:val="16"/>
                <w:szCs w:val="16"/>
                <w:lang w:val="es-CO" w:eastAsia="es-CO"/>
              </w:rPr>
            </w:pPr>
            <w:r w:rsidRPr="003966F3">
              <w:rPr>
                <w:rFonts w:ascii="Arial" w:eastAsia="Times New Roman" w:hAnsi="Arial" w:cs="Arial"/>
                <w:color w:val="C00000"/>
                <w:sz w:val="16"/>
                <w:szCs w:val="16"/>
                <w:lang w:val="es-CO" w:eastAsia="es-CO"/>
              </w:rPr>
              <w:t>$0</w:t>
            </w:r>
          </w:p>
        </w:tc>
        <w:tc>
          <w:tcPr>
            <w:tcW w:w="567" w:type="dxa"/>
            <w:tcBorders>
              <w:top w:val="nil"/>
              <w:left w:val="nil"/>
              <w:bottom w:val="single" w:sz="8" w:space="0" w:color="000000"/>
              <w:right w:val="nil"/>
            </w:tcBorders>
            <w:shd w:val="clear" w:color="auto" w:fill="FFFFFF"/>
            <w:vAlign w:val="center"/>
            <w:hideMark/>
          </w:tcPr>
          <w:p w:rsidR="002B0161" w:rsidRPr="003966F3" w:rsidRDefault="002B0161">
            <w:pPr>
              <w:rPr>
                <w:rFonts w:ascii="Arial" w:eastAsia="Times New Roman" w:hAnsi="Arial" w:cs="Arial"/>
                <w:b/>
                <w:bCs/>
                <w:color w:val="C00000"/>
                <w:sz w:val="16"/>
                <w:szCs w:val="16"/>
                <w:lang w:val="es-CO" w:eastAsia="es-CO"/>
              </w:rPr>
            </w:pPr>
          </w:p>
        </w:tc>
      </w:tr>
      <w:tr w:rsidR="002B0161" w:rsidRPr="003966F3" w:rsidTr="002B0161">
        <w:trPr>
          <w:trHeight w:val="345"/>
        </w:trPr>
        <w:tc>
          <w:tcPr>
            <w:tcW w:w="3396" w:type="dxa"/>
            <w:tcBorders>
              <w:top w:val="nil"/>
              <w:left w:val="nil"/>
              <w:bottom w:val="single" w:sz="8" w:space="0" w:color="000000"/>
              <w:right w:val="nil"/>
            </w:tcBorders>
            <w:noWrap/>
            <w:vAlign w:val="center"/>
            <w:hideMark/>
          </w:tcPr>
          <w:p w:rsidR="002B0161" w:rsidRPr="003966F3" w:rsidRDefault="002B0161">
            <w:pPr>
              <w:rPr>
                <w:rFonts w:ascii="Arial" w:eastAsia="Times New Roman" w:hAnsi="Arial" w:cs="Arial"/>
                <w:color w:val="000000"/>
                <w:sz w:val="16"/>
                <w:szCs w:val="16"/>
                <w:lang w:val="es-CO" w:eastAsia="es-CO"/>
              </w:rPr>
            </w:pPr>
            <w:r w:rsidRPr="003966F3">
              <w:rPr>
                <w:rFonts w:ascii="Arial" w:eastAsia="Times New Roman" w:hAnsi="Arial" w:cs="Arial"/>
                <w:color w:val="000000"/>
                <w:sz w:val="16"/>
                <w:szCs w:val="16"/>
                <w:lang w:val="es-CO" w:eastAsia="es-CO"/>
              </w:rPr>
              <w:t>Obligaciones (3)</w:t>
            </w:r>
          </w:p>
        </w:tc>
        <w:tc>
          <w:tcPr>
            <w:tcW w:w="2274" w:type="dxa"/>
            <w:tcBorders>
              <w:top w:val="nil"/>
              <w:left w:val="nil"/>
              <w:bottom w:val="single" w:sz="8" w:space="0" w:color="000000"/>
              <w:right w:val="single" w:sz="8" w:space="0" w:color="FFFFFF"/>
            </w:tcBorders>
            <w:noWrap/>
            <w:vAlign w:val="center"/>
            <w:hideMark/>
          </w:tcPr>
          <w:p w:rsidR="002B0161" w:rsidRPr="003966F3" w:rsidRDefault="002B0161">
            <w:pPr>
              <w:jc w:val="right"/>
              <w:rPr>
                <w:rFonts w:ascii="Arial" w:eastAsia="Times New Roman" w:hAnsi="Arial" w:cs="Arial"/>
                <w:color w:val="000000"/>
                <w:sz w:val="16"/>
                <w:szCs w:val="16"/>
                <w:lang w:val="es-CO" w:eastAsia="es-CO"/>
              </w:rPr>
            </w:pPr>
            <w:r w:rsidRPr="003966F3">
              <w:rPr>
                <w:rFonts w:ascii="Arial" w:eastAsia="Times New Roman" w:hAnsi="Arial" w:cs="Arial"/>
                <w:color w:val="000000"/>
                <w:sz w:val="16"/>
                <w:szCs w:val="16"/>
                <w:lang w:val="es-CO" w:eastAsia="es-CO"/>
              </w:rPr>
              <w:t>$2.372.852.250</w:t>
            </w:r>
          </w:p>
        </w:tc>
        <w:tc>
          <w:tcPr>
            <w:tcW w:w="567" w:type="dxa"/>
            <w:tcBorders>
              <w:top w:val="nil"/>
              <w:left w:val="nil"/>
              <w:bottom w:val="single" w:sz="8" w:space="0" w:color="000000"/>
              <w:right w:val="nil"/>
            </w:tcBorders>
            <w:shd w:val="clear" w:color="auto" w:fill="FFFFFF"/>
            <w:vAlign w:val="center"/>
            <w:hideMark/>
          </w:tcPr>
          <w:p w:rsidR="002B0161" w:rsidRPr="003966F3" w:rsidRDefault="002B0161">
            <w:pPr>
              <w:jc w:val="center"/>
              <w:rPr>
                <w:rFonts w:ascii="Arial" w:eastAsia="Times New Roman" w:hAnsi="Arial" w:cs="Arial"/>
                <w:b/>
                <w:bCs/>
                <w:color w:val="000000"/>
                <w:sz w:val="16"/>
                <w:szCs w:val="16"/>
                <w:lang w:val="es-CO" w:eastAsia="es-CO"/>
              </w:rPr>
            </w:pPr>
          </w:p>
        </w:tc>
        <w:tc>
          <w:tcPr>
            <w:tcW w:w="2127" w:type="dxa"/>
            <w:tcBorders>
              <w:top w:val="nil"/>
              <w:left w:val="nil"/>
              <w:bottom w:val="single" w:sz="8" w:space="0" w:color="000000"/>
              <w:right w:val="single" w:sz="8" w:space="0" w:color="FFFFFF"/>
            </w:tcBorders>
            <w:noWrap/>
            <w:vAlign w:val="center"/>
            <w:hideMark/>
          </w:tcPr>
          <w:p w:rsidR="002B0161" w:rsidRPr="003966F3" w:rsidRDefault="002B0161">
            <w:pPr>
              <w:jc w:val="right"/>
              <w:rPr>
                <w:rFonts w:ascii="Arial" w:eastAsia="Times New Roman" w:hAnsi="Arial" w:cs="Arial"/>
                <w:color w:val="000000"/>
                <w:sz w:val="16"/>
                <w:szCs w:val="16"/>
                <w:lang w:val="es-CO" w:eastAsia="es-CO"/>
              </w:rPr>
            </w:pPr>
            <w:r w:rsidRPr="003966F3">
              <w:rPr>
                <w:rFonts w:ascii="Arial" w:eastAsia="Times New Roman" w:hAnsi="Arial" w:cs="Arial"/>
                <w:color w:val="000000"/>
                <w:sz w:val="16"/>
                <w:szCs w:val="16"/>
                <w:lang w:val="es-CO" w:eastAsia="es-CO"/>
              </w:rPr>
              <w:t>$0</w:t>
            </w:r>
          </w:p>
        </w:tc>
        <w:tc>
          <w:tcPr>
            <w:tcW w:w="567" w:type="dxa"/>
            <w:tcBorders>
              <w:top w:val="nil"/>
              <w:left w:val="nil"/>
              <w:bottom w:val="single" w:sz="8" w:space="0" w:color="000000"/>
              <w:right w:val="nil"/>
            </w:tcBorders>
            <w:shd w:val="clear" w:color="auto" w:fill="FFFFFF"/>
            <w:vAlign w:val="center"/>
            <w:hideMark/>
          </w:tcPr>
          <w:p w:rsidR="002B0161" w:rsidRPr="003966F3" w:rsidRDefault="002B0161">
            <w:pPr>
              <w:jc w:val="center"/>
              <w:rPr>
                <w:rFonts w:ascii="Arial" w:eastAsia="Times New Roman" w:hAnsi="Arial" w:cs="Arial"/>
                <w:b/>
                <w:bCs/>
                <w:color w:val="000000"/>
                <w:sz w:val="16"/>
                <w:szCs w:val="16"/>
                <w:lang w:val="es-CO" w:eastAsia="es-CO"/>
              </w:rPr>
            </w:pPr>
          </w:p>
        </w:tc>
      </w:tr>
      <w:tr w:rsidR="002B0161" w:rsidRPr="003966F3" w:rsidTr="002B0161">
        <w:trPr>
          <w:trHeight w:val="345"/>
        </w:trPr>
        <w:tc>
          <w:tcPr>
            <w:tcW w:w="3396" w:type="dxa"/>
            <w:tcBorders>
              <w:top w:val="nil"/>
              <w:left w:val="nil"/>
              <w:bottom w:val="single" w:sz="4" w:space="0" w:color="BFBFBF" w:themeColor="background1" w:themeShade="BF"/>
              <w:right w:val="nil"/>
            </w:tcBorders>
            <w:noWrap/>
            <w:vAlign w:val="center"/>
            <w:hideMark/>
          </w:tcPr>
          <w:p w:rsidR="002B0161" w:rsidRPr="003966F3" w:rsidRDefault="002B0161">
            <w:pPr>
              <w:rPr>
                <w:rFonts w:ascii="Arial" w:eastAsia="Times New Roman" w:hAnsi="Arial" w:cs="Arial"/>
                <w:color w:val="000000"/>
                <w:sz w:val="16"/>
                <w:szCs w:val="16"/>
                <w:lang w:val="es-CO" w:eastAsia="es-CO"/>
              </w:rPr>
            </w:pPr>
            <w:r w:rsidRPr="003966F3">
              <w:rPr>
                <w:rFonts w:ascii="Arial" w:eastAsia="Times New Roman" w:hAnsi="Arial" w:cs="Arial"/>
                <w:color w:val="000000"/>
                <w:sz w:val="16"/>
                <w:szCs w:val="16"/>
                <w:lang w:val="es-CO" w:eastAsia="es-CO"/>
              </w:rPr>
              <w:t>Pagos (4)</w:t>
            </w:r>
          </w:p>
        </w:tc>
        <w:tc>
          <w:tcPr>
            <w:tcW w:w="2274" w:type="dxa"/>
            <w:tcBorders>
              <w:top w:val="nil"/>
              <w:left w:val="nil"/>
              <w:bottom w:val="single" w:sz="4" w:space="0" w:color="BFBFBF" w:themeColor="background1" w:themeShade="BF"/>
              <w:right w:val="single" w:sz="8" w:space="0" w:color="FFFFFF"/>
            </w:tcBorders>
            <w:noWrap/>
            <w:vAlign w:val="center"/>
            <w:hideMark/>
          </w:tcPr>
          <w:p w:rsidR="002B0161" w:rsidRPr="003966F3" w:rsidRDefault="002B0161">
            <w:pPr>
              <w:jc w:val="right"/>
              <w:rPr>
                <w:rFonts w:ascii="Arial" w:eastAsia="Times New Roman" w:hAnsi="Arial" w:cs="Arial"/>
                <w:color w:val="000000"/>
                <w:sz w:val="16"/>
                <w:szCs w:val="16"/>
                <w:lang w:val="es-CO" w:eastAsia="es-CO"/>
              </w:rPr>
            </w:pPr>
            <w:r w:rsidRPr="003966F3">
              <w:rPr>
                <w:rFonts w:ascii="Arial" w:eastAsia="Times New Roman" w:hAnsi="Arial" w:cs="Arial"/>
                <w:color w:val="000000"/>
                <w:sz w:val="16"/>
                <w:szCs w:val="16"/>
                <w:lang w:val="es-CO" w:eastAsia="es-CO"/>
              </w:rPr>
              <w:t>$9.743.164.538</w:t>
            </w:r>
          </w:p>
        </w:tc>
        <w:tc>
          <w:tcPr>
            <w:tcW w:w="567" w:type="dxa"/>
            <w:vMerge w:val="restart"/>
            <w:tcBorders>
              <w:top w:val="nil"/>
              <w:left w:val="nil"/>
              <w:bottom w:val="single" w:sz="8" w:space="0" w:color="000000"/>
              <w:right w:val="nil"/>
            </w:tcBorders>
            <w:shd w:val="clear" w:color="auto" w:fill="FFFFFF"/>
            <w:vAlign w:val="center"/>
            <w:hideMark/>
          </w:tcPr>
          <w:p w:rsidR="002B0161" w:rsidRPr="003966F3" w:rsidRDefault="002B0161">
            <w:pPr>
              <w:jc w:val="center"/>
              <w:rPr>
                <w:rFonts w:ascii="Arial" w:eastAsia="Times New Roman" w:hAnsi="Arial" w:cs="Arial"/>
                <w:b/>
                <w:bCs/>
                <w:color w:val="000000"/>
                <w:sz w:val="16"/>
                <w:szCs w:val="16"/>
                <w:lang w:val="es-CO" w:eastAsia="es-CO"/>
              </w:rPr>
            </w:pPr>
            <w:r w:rsidRPr="003966F3">
              <w:rPr>
                <w:rFonts w:ascii="Arial" w:eastAsia="Times New Roman" w:hAnsi="Arial" w:cs="Arial"/>
                <w:b/>
                <w:bCs/>
                <w:color w:val="FF0000"/>
                <w:sz w:val="16"/>
                <w:szCs w:val="16"/>
                <w:lang w:val="es-CO" w:eastAsia="es-CO"/>
              </w:rPr>
              <w:t>(1)</w:t>
            </w:r>
          </w:p>
        </w:tc>
        <w:tc>
          <w:tcPr>
            <w:tcW w:w="2127" w:type="dxa"/>
            <w:tcBorders>
              <w:top w:val="nil"/>
              <w:left w:val="nil"/>
              <w:bottom w:val="single" w:sz="4" w:space="0" w:color="BFBFBF" w:themeColor="background1" w:themeShade="BF"/>
              <w:right w:val="single" w:sz="8" w:space="0" w:color="FFFFFF"/>
            </w:tcBorders>
            <w:noWrap/>
            <w:vAlign w:val="center"/>
            <w:hideMark/>
          </w:tcPr>
          <w:p w:rsidR="002B0161" w:rsidRPr="003966F3" w:rsidRDefault="002B0161">
            <w:pPr>
              <w:jc w:val="right"/>
              <w:rPr>
                <w:rFonts w:ascii="Arial" w:eastAsia="Times New Roman" w:hAnsi="Arial" w:cs="Arial"/>
                <w:color w:val="000000"/>
                <w:sz w:val="16"/>
                <w:szCs w:val="16"/>
                <w:lang w:val="es-CO" w:eastAsia="es-CO"/>
              </w:rPr>
            </w:pPr>
            <w:r w:rsidRPr="003966F3">
              <w:rPr>
                <w:rFonts w:ascii="Arial" w:eastAsia="Times New Roman" w:hAnsi="Arial" w:cs="Arial"/>
                <w:color w:val="000000"/>
                <w:sz w:val="16"/>
                <w:szCs w:val="16"/>
                <w:lang w:val="es-CO" w:eastAsia="es-CO"/>
              </w:rPr>
              <w:t>$0</w:t>
            </w:r>
          </w:p>
        </w:tc>
        <w:tc>
          <w:tcPr>
            <w:tcW w:w="567" w:type="dxa"/>
            <w:tcBorders>
              <w:top w:val="nil"/>
              <w:left w:val="nil"/>
              <w:bottom w:val="single" w:sz="4" w:space="0" w:color="BFBFBF" w:themeColor="background1" w:themeShade="BF"/>
              <w:right w:val="nil"/>
            </w:tcBorders>
            <w:shd w:val="clear" w:color="auto" w:fill="FFFFFF"/>
            <w:vAlign w:val="center"/>
            <w:hideMark/>
          </w:tcPr>
          <w:p w:rsidR="002B0161" w:rsidRPr="003966F3" w:rsidRDefault="002B0161">
            <w:pPr>
              <w:jc w:val="center"/>
              <w:rPr>
                <w:rFonts w:ascii="Arial" w:eastAsia="Times New Roman" w:hAnsi="Arial" w:cs="Arial"/>
                <w:color w:val="000000"/>
                <w:sz w:val="16"/>
                <w:szCs w:val="16"/>
                <w:lang w:val="es-CO" w:eastAsia="es-CO"/>
              </w:rPr>
            </w:pPr>
          </w:p>
        </w:tc>
      </w:tr>
      <w:tr w:rsidR="002B0161" w:rsidRPr="003966F3" w:rsidTr="002B0161">
        <w:trPr>
          <w:trHeight w:val="345"/>
        </w:trPr>
        <w:tc>
          <w:tcPr>
            <w:tcW w:w="3396" w:type="dxa"/>
            <w:tcBorders>
              <w:top w:val="single" w:sz="4" w:space="0" w:color="BFBFBF" w:themeColor="background1" w:themeShade="BF"/>
              <w:left w:val="nil"/>
              <w:bottom w:val="single" w:sz="8" w:space="0" w:color="000000"/>
              <w:right w:val="nil"/>
            </w:tcBorders>
            <w:noWrap/>
            <w:vAlign w:val="center"/>
            <w:hideMark/>
          </w:tcPr>
          <w:p w:rsidR="002B0161" w:rsidRPr="003966F3" w:rsidRDefault="002B0161">
            <w:pPr>
              <w:rPr>
                <w:rFonts w:ascii="Arial" w:eastAsia="Times New Roman" w:hAnsi="Arial" w:cs="Arial"/>
                <w:color w:val="000000"/>
                <w:sz w:val="16"/>
                <w:szCs w:val="16"/>
                <w:lang w:val="es-CO" w:eastAsia="es-CO"/>
              </w:rPr>
            </w:pPr>
            <w:r w:rsidRPr="003966F3">
              <w:rPr>
                <w:rFonts w:ascii="Arial" w:eastAsia="Times New Roman" w:hAnsi="Arial" w:cs="Arial"/>
                <w:color w:val="000000"/>
                <w:sz w:val="16"/>
                <w:szCs w:val="16"/>
                <w:lang w:val="es-CO" w:eastAsia="es-CO"/>
              </w:rPr>
              <w:t xml:space="preserve">  </w:t>
            </w:r>
            <w:r w:rsidRPr="003966F3">
              <w:rPr>
                <w:rFonts w:ascii="Arial" w:eastAsia="Times New Roman" w:hAnsi="Arial" w:cs="Arial"/>
                <w:color w:val="595959"/>
                <w:sz w:val="16"/>
                <w:szCs w:val="16"/>
                <w:lang w:val="es-CO" w:eastAsia="es-CO"/>
              </w:rPr>
              <w:t>Pagos en la Cuenta Maestra</w:t>
            </w:r>
            <w:r w:rsidRPr="003966F3">
              <w:rPr>
                <w:rFonts w:ascii="Arial" w:hAnsi="Arial" w:cs="Arial"/>
                <w:color w:val="595959"/>
                <w:sz w:val="16"/>
                <w:szCs w:val="16"/>
              </w:rPr>
              <w:footnoteReference w:id="5"/>
            </w:r>
            <w:r w:rsidRPr="003966F3">
              <w:rPr>
                <w:rFonts w:ascii="Arial" w:eastAsia="Times New Roman" w:hAnsi="Arial" w:cs="Arial"/>
                <w:color w:val="000000"/>
                <w:sz w:val="16"/>
                <w:szCs w:val="16"/>
                <w:lang w:val="es-CO" w:eastAsia="es-CO"/>
              </w:rPr>
              <w:t xml:space="preserve"> </w:t>
            </w:r>
          </w:p>
        </w:tc>
        <w:tc>
          <w:tcPr>
            <w:tcW w:w="2274" w:type="dxa"/>
            <w:tcBorders>
              <w:top w:val="single" w:sz="4" w:space="0" w:color="BFBFBF" w:themeColor="background1" w:themeShade="BF"/>
              <w:left w:val="nil"/>
              <w:bottom w:val="single" w:sz="8" w:space="0" w:color="000000"/>
              <w:right w:val="single" w:sz="8" w:space="0" w:color="FFFFFF"/>
            </w:tcBorders>
            <w:noWrap/>
            <w:vAlign w:val="center"/>
            <w:hideMark/>
          </w:tcPr>
          <w:p w:rsidR="002B0161" w:rsidRPr="003966F3" w:rsidRDefault="00FC4905">
            <w:pPr>
              <w:jc w:val="right"/>
              <w:rPr>
                <w:rFonts w:ascii="Arial" w:eastAsia="Times New Roman" w:hAnsi="Arial" w:cs="Arial"/>
                <w:color w:val="595959"/>
                <w:sz w:val="16"/>
                <w:szCs w:val="16"/>
                <w:lang w:val="es-CO" w:eastAsia="es-CO"/>
              </w:rPr>
            </w:pPr>
            <w:r w:rsidRPr="003966F3">
              <w:rPr>
                <w:rFonts w:ascii="Arial" w:eastAsia="Times New Roman" w:hAnsi="Arial" w:cs="Arial"/>
                <w:color w:val="595959"/>
                <w:sz w:val="16"/>
                <w:szCs w:val="16"/>
                <w:lang w:val="es-CO" w:eastAsia="es-CO"/>
              </w:rPr>
              <w:t>$10.494.965.115</w:t>
            </w:r>
          </w:p>
        </w:tc>
        <w:tc>
          <w:tcPr>
            <w:tcW w:w="0" w:type="auto"/>
            <w:vMerge/>
            <w:tcBorders>
              <w:top w:val="nil"/>
              <w:left w:val="nil"/>
              <w:bottom w:val="single" w:sz="8" w:space="0" w:color="000000"/>
              <w:right w:val="nil"/>
            </w:tcBorders>
            <w:vAlign w:val="center"/>
            <w:hideMark/>
          </w:tcPr>
          <w:p w:rsidR="002B0161" w:rsidRPr="003966F3" w:rsidRDefault="002B0161">
            <w:pPr>
              <w:rPr>
                <w:rFonts w:ascii="Arial" w:eastAsia="Times New Roman" w:hAnsi="Arial" w:cs="Arial"/>
                <w:b/>
                <w:bCs/>
                <w:color w:val="000000"/>
                <w:sz w:val="16"/>
                <w:szCs w:val="16"/>
                <w:lang w:val="es-CO" w:eastAsia="es-CO"/>
              </w:rPr>
            </w:pPr>
          </w:p>
        </w:tc>
        <w:tc>
          <w:tcPr>
            <w:tcW w:w="2127" w:type="dxa"/>
            <w:tcBorders>
              <w:top w:val="single" w:sz="4" w:space="0" w:color="BFBFBF" w:themeColor="background1" w:themeShade="BF"/>
              <w:left w:val="nil"/>
              <w:bottom w:val="single" w:sz="8" w:space="0" w:color="000000"/>
              <w:right w:val="single" w:sz="8" w:space="0" w:color="FFFFFF"/>
            </w:tcBorders>
            <w:noWrap/>
            <w:vAlign w:val="center"/>
          </w:tcPr>
          <w:p w:rsidR="002B0161" w:rsidRPr="003966F3" w:rsidRDefault="002B0161">
            <w:pPr>
              <w:jc w:val="right"/>
              <w:rPr>
                <w:rFonts w:ascii="Arial" w:eastAsia="Times New Roman" w:hAnsi="Arial" w:cs="Arial"/>
                <w:color w:val="000000"/>
                <w:sz w:val="16"/>
                <w:szCs w:val="16"/>
                <w:lang w:val="es-CO" w:eastAsia="es-CO"/>
              </w:rPr>
            </w:pPr>
          </w:p>
        </w:tc>
        <w:tc>
          <w:tcPr>
            <w:tcW w:w="567" w:type="dxa"/>
            <w:tcBorders>
              <w:top w:val="single" w:sz="4" w:space="0" w:color="BFBFBF" w:themeColor="background1" w:themeShade="BF"/>
              <w:left w:val="nil"/>
              <w:bottom w:val="single" w:sz="8" w:space="0" w:color="000000"/>
              <w:right w:val="nil"/>
            </w:tcBorders>
            <w:shd w:val="clear" w:color="auto" w:fill="FFFFFF"/>
            <w:vAlign w:val="center"/>
          </w:tcPr>
          <w:p w:rsidR="002B0161" w:rsidRPr="003966F3" w:rsidRDefault="002B0161">
            <w:pPr>
              <w:jc w:val="center"/>
              <w:rPr>
                <w:rFonts w:ascii="Arial" w:eastAsia="Times New Roman" w:hAnsi="Arial" w:cs="Arial"/>
                <w:color w:val="000000"/>
                <w:sz w:val="16"/>
                <w:szCs w:val="16"/>
                <w:lang w:val="es-CO" w:eastAsia="es-CO"/>
              </w:rPr>
            </w:pPr>
          </w:p>
        </w:tc>
      </w:tr>
      <w:tr w:rsidR="002B0161" w:rsidRPr="003966F3" w:rsidTr="002B0161">
        <w:trPr>
          <w:trHeight w:val="345"/>
        </w:trPr>
        <w:tc>
          <w:tcPr>
            <w:tcW w:w="3396" w:type="dxa"/>
            <w:tcBorders>
              <w:top w:val="nil"/>
              <w:left w:val="single" w:sz="8" w:space="0" w:color="FFFFFF"/>
              <w:bottom w:val="single" w:sz="8" w:space="0" w:color="auto"/>
              <w:right w:val="single" w:sz="8" w:space="0" w:color="FFFFFF"/>
            </w:tcBorders>
            <w:noWrap/>
            <w:vAlign w:val="center"/>
            <w:hideMark/>
          </w:tcPr>
          <w:p w:rsidR="002B0161" w:rsidRPr="003966F3" w:rsidRDefault="002B0161">
            <w:pPr>
              <w:rPr>
                <w:rFonts w:ascii="Arial" w:eastAsia="Times New Roman" w:hAnsi="Arial" w:cs="Arial"/>
                <w:color w:val="000000"/>
                <w:sz w:val="16"/>
                <w:szCs w:val="16"/>
                <w:lang w:val="es-CO" w:eastAsia="es-CO"/>
              </w:rPr>
            </w:pPr>
            <w:r w:rsidRPr="003966F3">
              <w:rPr>
                <w:rFonts w:ascii="Arial" w:eastAsia="Times New Roman" w:hAnsi="Arial" w:cs="Arial"/>
                <w:color w:val="000000"/>
                <w:sz w:val="16"/>
                <w:szCs w:val="16"/>
                <w:lang w:val="es-CO" w:eastAsia="es-CO"/>
              </w:rPr>
              <w:t> </w:t>
            </w:r>
          </w:p>
        </w:tc>
        <w:tc>
          <w:tcPr>
            <w:tcW w:w="2274" w:type="dxa"/>
            <w:tcBorders>
              <w:top w:val="nil"/>
              <w:left w:val="nil"/>
              <w:bottom w:val="single" w:sz="8" w:space="0" w:color="auto"/>
              <w:right w:val="single" w:sz="8" w:space="0" w:color="FFFFFF"/>
            </w:tcBorders>
            <w:noWrap/>
            <w:vAlign w:val="center"/>
            <w:hideMark/>
          </w:tcPr>
          <w:p w:rsidR="002B0161" w:rsidRPr="003966F3" w:rsidRDefault="002B0161">
            <w:pPr>
              <w:rPr>
                <w:rFonts w:ascii="Arial" w:eastAsia="Times New Roman" w:hAnsi="Arial" w:cs="Arial"/>
                <w:color w:val="000000"/>
                <w:sz w:val="16"/>
                <w:szCs w:val="16"/>
                <w:lang w:val="es-CO" w:eastAsia="es-CO"/>
              </w:rPr>
            </w:pPr>
          </w:p>
        </w:tc>
        <w:tc>
          <w:tcPr>
            <w:tcW w:w="567" w:type="dxa"/>
            <w:tcBorders>
              <w:top w:val="nil"/>
              <w:left w:val="nil"/>
              <w:bottom w:val="single" w:sz="8" w:space="0" w:color="auto"/>
              <w:right w:val="single" w:sz="8" w:space="0" w:color="FFFFFF"/>
            </w:tcBorders>
            <w:shd w:val="clear" w:color="auto" w:fill="FFFFFF"/>
            <w:vAlign w:val="center"/>
            <w:hideMark/>
          </w:tcPr>
          <w:p w:rsidR="002B0161" w:rsidRPr="003966F3" w:rsidRDefault="002B0161">
            <w:pPr>
              <w:jc w:val="center"/>
              <w:rPr>
                <w:rFonts w:ascii="Arial" w:eastAsia="Times New Roman" w:hAnsi="Arial" w:cs="Arial"/>
                <w:color w:val="000000"/>
                <w:sz w:val="16"/>
                <w:szCs w:val="16"/>
                <w:lang w:val="es-CO" w:eastAsia="es-CO"/>
              </w:rPr>
            </w:pPr>
          </w:p>
        </w:tc>
        <w:tc>
          <w:tcPr>
            <w:tcW w:w="2127" w:type="dxa"/>
            <w:tcBorders>
              <w:top w:val="nil"/>
              <w:left w:val="nil"/>
              <w:bottom w:val="single" w:sz="8" w:space="0" w:color="auto"/>
              <w:right w:val="single" w:sz="8" w:space="0" w:color="FFFFFF"/>
            </w:tcBorders>
            <w:noWrap/>
            <w:vAlign w:val="center"/>
            <w:hideMark/>
          </w:tcPr>
          <w:p w:rsidR="002B0161" w:rsidRPr="003966F3" w:rsidRDefault="002B0161">
            <w:pPr>
              <w:rPr>
                <w:rFonts w:ascii="Arial" w:eastAsia="Times New Roman" w:hAnsi="Arial" w:cs="Arial"/>
                <w:color w:val="000000"/>
                <w:sz w:val="16"/>
                <w:szCs w:val="16"/>
                <w:lang w:val="es-CO" w:eastAsia="es-CO"/>
              </w:rPr>
            </w:pPr>
          </w:p>
        </w:tc>
        <w:tc>
          <w:tcPr>
            <w:tcW w:w="567" w:type="dxa"/>
            <w:tcBorders>
              <w:top w:val="nil"/>
              <w:left w:val="nil"/>
              <w:bottom w:val="single" w:sz="8" w:space="0" w:color="auto"/>
              <w:right w:val="single" w:sz="8" w:space="0" w:color="FFFFFF"/>
            </w:tcBorders>
            <w:shd w:val="clear" w:color="auto" w:fill="FFFFFF"/>
            <w:vAlign w:val="center"/>
            <w:hideMark/>
          </w:tcPr>
          <w:p w:rsidR="002B0161" w:rsidRPr="003966F3" w:rsidRDefault="002B0161">
            <w:pPr>
              <w:jc w:val="center"/>
              <w:rPr>
                <w:rFonts w:ascii="Arial" w:eastAsia="Times New Roman" w:hAnsi="Arial" w:cs="Arial"/>
                <w:color w:val="000000"/>
                <w:sz w:val="16"/>
                <w:szCs w:val="16"/>
                <w:lang w:val="es-CO" w:eastAsia="es-CO"/>
              </w:rPr>
            </w:pPr>
          </w:p>
        </w:tc>
      </w:tr>
      <w:tr w:rsidR="002B0161" w:rsidRPr="003966F3" w:rsidTr="002B0161">
        <w:trPr>
          <w:trHeight w:val="345"/>
        </w:trPr>
        <w:tc>
          <w:tcPr>
            <w:tcW w:w="3396" w:type="dxa"/>
            <w:tcBorders>
              <w:top w:val="nil"/>
              <w:left w:val="nil"/>
              <w:bottom w:val="single" w:sz="8" w:space="0" w:color="FFFFFF"/>
              <w:right w:val="nil"/>
            </w:tcBorders>
            <w:shd w:val="clear" w:color="auto" w:fill="8EAADB"/>
            <w:noWrap/>
            <w:vAlign w:val="center"/>
            <w:hideMark/>
          </w:tcPr>
          <w:p w:rsidR="002B0161" w:rsidRPr="003966F3" w:rsidRDefault="002B0161">
            <w:pPr>
              <w:rPr>
                <w:rFonts w:ascii="Arial" w:eastAsia="Times New Roman" w:hAnsi="Arial" w:cs="Arial"/>
                <w:b/>
                <w:bCs/>
                <w:color w:val="000000"/>
                <w:sz w:val="16"/>
                <w:szCs w:val="16"/>
                <w:lang w:val="es-CO" w:eastAsia="es-CO"/>
              </w:rPr>
            </w:pPr>
            <w:r w:rsidRPr="003966F3">
              <w:rPr>
                <w:rFonts w:ascii="Arial" w:eastAsia="Times New Roman" w:hAnsi="Arial" w:cs="Arial"/>
                <w:b/>
                <w:bCs/>
                <w:color w:val="000000"/>
                <w:sz w:val="16"/>
                <w:szCs w:val="16"/>
                <w:lang w:val="es-CO" w:eastAsia="es-CO"/>
              </w:rPr>
              <w:t>Resultado Presupuestal (1-2)</w:t>
            </w:r>
          </w:p>
        </w:tc>
        <w:tc>
          <w:tcPr>
            <w:tcW w:w="2274" w:type="dxa"/>
            <w:tcBorders>
              <w:top w:val="nil"/>
              <w:left w:val="nil"/>
              <w:bottom w:val="single" w:sz="8" w:space="0" w:color="FFFFFF"/>
              <w:right w:val="single" w:sz="8" w:space="0" w:color="FFFFFF"/>
            </w:tcBorders>
            <w:noWrap/>
            <w:vAlign w:val="center"/>
            <w:hideMark/>
          </w:tcPr>
          <w:p w:rsidR="002B0161" w:rsidRPr="003966F3" w:rsidRDefault="002B0161">
            <w:pPr>
              <w:jc w:val="right"/>
              <w:rPr>
                <w:rFonts w:ascii="Arial" w:eastAsia="Times New Roman" w:hAnsi="Arial" w:cs="Arial"/>
                <w:color w:val="000000"/>
                <w:sz w:val="16"/>
                <w:szCs w:val="16"/>
                <w:lang w:val="es-CO" w:eastAsia="es-CO"/>
              </w:rPr>
            </w:pPr>
            <w:r w:rsidRPr="003966F3">
              <w:rPr>
                <w:rFonts w:ascii="Arial" w:eastAsia="Times New Roman" w:hAnsi="Arial" w:cs="Arial"/>
                <w:color w:val="000000"/>
                <w:sz w:val="16"/>
                <w:szCs w:val="16"/>
                <w:lang w:val="es-CO" w:eastAsia="es-CO"/>
              </w:rPr>
              <w:t>$25.840.520.203</w:t>
            </w:r>
          </w:p>
        </w:tc>
        <w:tc>
          <w:tcPr>
            <w:tcW w:w="567" w:type="dxa"/>
            <w:tcBorders>
              <w:top w:val="nil"/>
              <w:left w:val="nil"/>
              <w:bottom w:val="single" w:sz="8" w:space="0" w:color="FFFFFF"/>
              <w:right w:val="nil"/>
            </w:tcBorders>
            <w:shd w:val="clear" w:color="auto" w:fill="FFFFFF"/>
            <w:vAlign w:val="center"/>
            <w:hideMark/>
          </w:tcPr>
          <w:p w:rsidR="002B0161" w:rsidRPr="003966F3" w:rsidRDefault="002B0161">
            <w:pPr>
              <w:jc w:val="center"/>
              <w:rPr>
                <w:rFonts w:ascii="Arial" w:eastAsia="Times New Roman" w:hAnsi="Arial" w:cs="Arial"/>
                <w:b/>
                <w:bCs/>
                <w:color w:val="000000"/>
                <w:sz w:val="16"/>
                <w:szCs w:val="16"/>
                <w:lang w:val="es-CO" w:eastAsia="es-CO"/>
              </w:rPr>
            </w:pPr>
          </w:p>
        </w:tc>
        <w:tc>
          <w:tcPr>
            <w:tcW w:w="2127" w:type="dxa"/>
            <w:tcBorders>
              <w:top w:val="nil"/>
              <w:left w:val="nil"/>
              <w:bottom w:val="single" w:sz="8" w:space="0" w:color="FFFFFF"/>
              <w:right w:val="single" w:sz="8" w:space="0" w:color="FFFFFF"/>
            </w:tcBorders>
            <w:noWrap/>
            <w:vAlign w:val="center"/>
            <w:hideMark/>
          </w:tcPr>
          <w:p w:rsidR="002B0161" w:rsidRPr="003966F3" w:rsidRDefault="002B0161">
            <w:pPr>
              <w:jc w:val="right"/>
              <w:rPr>
                <w:rFonts w:ascii="Arial" w:eastAsia="Times New Roman" w:hAnsi="Arial" w:cs="Arial"/>
                <w:color w:val="000000"/>
                <w:sz w:val="16"/>
                <w:szCs w:val="16"/>
                <w:lang w:val="es-CO" w:eastAsia="es-CO"/>
              </w:rPr>
            </w:pPr>
            <w:r w:rsidRPr="003966F3">
              <w:rPr>
                <w:rFonts w:ascii="Arial" w:eastAsia="Times New Roman" w:hAnsi="Arial" w:cs="Arial"/>
                <w:color w:val="000000"/>
                <w:sz w:val="16"/>
                <w:szCs w:val="16"/>
                <w:lang w:val="es-CO" w:eastAsia="es-CO"/>
              </w:rPr>
              <w:t>$-</w:t>
            </w:r>
          </w:p>
        </w:tc>
        <w:tc>
          <w:tcPr>
            <w:tcW w:w="567" w:type="dxa"/>
            <w:tcBorders>
              <w:top w:val="nil"/>
              <w:left w:val="nil"/>
              <w:bottom w:val="single" w:sz="8" w:space="0" w:color="FFFFFF"/>
              <w:right w:val="nil"/>
            </w:tcBorders>
            <w:shd w:val="clear" w:color="auto" w:fill="FFFFFF"/>
            <w:vAlign w:val="center"/>
            <w:hideMark/>
          </w:tcPr>
          <w:p w:rsidR="002B0161" w:rsidRPr="003966F3" w:rsidRDefault="002B0161">
            <w:pPr>
              <w:jc w:val="center"/>
              <w:rPr>
                <w:rFonts w:ascii="Arial" w:eastAsia="Times New Roman" w:hAnsi="Arial" w:cs="Arial"/>
                <w:b/>
                <w:bCs/>
                <w:color w:val="000000"/>
                <w:sz w:val="16"/>
                <w:szCs w:val="16"/>
                <w:lang w:val="es-CO" w:eastAsia="es-CO"/>
              </w:rPr>
            </w:pPr>
          </w:p>
        </w:tc>
      </w:tr>
    </w:tbl>
    <w:p w:rsidR="002B0161" w:rsidRDefault="000D40E1" w:rsidP="000D40E1">
      <w:pPr>
        <w:jc w:val="center"/>
        <w:rPr>
          <w:rFonts w:ascii="Arial" w:hAnsi="Arial" w:cs="Arial"/>
          <w:bCs/>
          <w:sz w:val="22"/>
          <w:szCs w:val="22"/>
          <w:lang w:val="es-ES_tradnl"/>
        </w:rPr>
      </w:pPr>
      <w:r w:rsidRPr="000D40E1">
        <w:rPr>
          <w:rFonts w:ascii="Arial" w:hAnsi="Arial" w:cs="Arial"/>
          <w:b/>
          <w:sz w:val="22"/>
          <w:szCs w:val="22"/>
          <w:lang w:val="es-ES_tradnl"/>
        </w:rPr>
        <w:t>Fuente:</w:t>
      </w:r>
      <w:r>
        <w:rPr>
          <w:rFonts w:ascii="Arial" w:hAnsi="Arial" w:cs="Arial"/>
          <w:bCs/>
          <w:sz w:val="22"/>
          <w:szCs w:val="22"/>
          <w:lang w:val="es-ES_tradnl"/>
        </w:rPr>
        <w:t xml:space="preserve"> Elaboración propia</w:t>
      </w:r>
      <w:r w:rsidR="0011690F">
        <w:rPr>
          <w:rFonts w:ascii="Arial" w:hAnsi="Arial" w:cs="Arial"/>
          <w:bCs/>
          <w:sz w:val="22"/>
          <w:szCs w:val="22"/>
          <w:lang w:val="es-ES_tradnl"/>
        </w:rPr>
        <w:t xml:space="preserve"> sobre información financiera del Municipio</w:t>
      </w:r>
      <w:r>
        <w:rPr>
          <w:rFonts w:ascii="Arial" w:hAnsi="Arial" w:cs="Arial"/>
          <w:bCs/>
          <w:sz w:val="22"/>
          <w:szCs w:val="22"/>
          <w:lang w:val="es-ES_tradnl"/>
        </w:rPr>
        <w:t>.</w:t>
      </w:r>
    </w:p>
    <w:p w:rsidR="000D40E1" w:rsidRPr="002B0161" w:rsidRDefault="000D40E1" w:rsidP="001F09FC">
      <w:pPr>
        <w:rPr>
          <w:rFonts w:ascii="Arial" w:hAnsi="Arial" w:cs="Arial"/>
          <w:bCs/>
          <w:sz w:val="22"/>
          <w:szCs w:val="22"/>
          <w:lang w:val="es-ES_tradnl"/>
        </w:rPr>
      </w:pPr>
    </w:p>
    <w:p w:rsidR="002B0161" w:rsidRPr="002B0161" w:rsidRDefault="002B0161" w:rsidP="002B0161">
      <w:pPr>
        <w:jc w:val="both"/>
        <w:rPr>
          <w:rFonts w:ascii="Arial" w:hAnsi="Arial" w:cs="Arial"/>
          <w:bCs/>
          <w:sz w:val="22"/>
          <w:szCs w:val="22"/>
          <w:lang w:val="es-ES_tradnl"/>
        </w:rPr>
      </w:pPr>
      <w:r w:rsidRPr="002B0161">
        <w:rPr>
          <w:rFonts w:ascii="Arial" w:hAnsi="Arial" w:cs="Arial"/>
          <w:bCs/>
          <w:sz w:val="22"/>
          <w:szCs w:val="22"/>
          <w:lang w:val="es-ES_tradnl"/>
        </w:rPr>
        <w:t xml:space="preserve">A partir de este ejercicio, como se evidencia en la </w:t>
      </w:r>
      <w:r w:rsidR="00A82763">
        <w:rPr>
          <w:rFonts w:ascii="Arial" w:hAnsi="Arial" w:cs="Arial"/>
          <w:bCs/>
          <w:sz w:val="22"/>
          <w:szCs w:val="22"/>
          <w:lang w:val="es-ES_tradnl"/>
        </w:rPr>
        <w:t>T</w:t>
      </w:r>
      <w:r w:rsidRPr="002B0161">
        <w:rPr>
          <w:rFonts w:ascii="Arial" w:hAnsi="Arial" w:cs="Arial"/>
          <w:bCs/>
          <w:sz w:val="22"/>
          <w:szCs w:val="22"/>
          <w:lang w:val="es-ES_tradnl"/>
        </w:rPr>
        <w:t>abla</w:t>
      </w:r>
      <w:r w:rsidR="00A82763">
        <w:rPr>
          <w:rFonts w:ascii="Arial" w:hAnsi="Arial" w:cs="Arial"/>
          <w:bCs/>
          <w:sz w:val="22"/>
          <w:szCs w:val="22"/>
          <w:lang w:val="es-ES_tradnl"/>
        </w:rPr>
        <w:t xml:space="preserve"> 1</w:t>
      </w:r>
      <w:r w:rsidRPr="002B0161">
        <w:rPr>
          <w:rFonts w:ascii="Arial" w:hAnsi="Arial" w:cs="Arial"/>
          <w:bCs/>
          <w:sz w:val="22"/>
          <w:szCs w:val="22"/>
          <w:lang w:val="es-ES_tradnl"/>
        </w:rPr>
        <w:t xml:space="preserve">, se </w:t>
      </w:r>
      <w:r w:rsidR="001E5A23">
        <w:rPr>
          <w:rFonts w:ascii="Arial" w:hAnsi="Arial" w:cs="Arial"/>
          <w:bCs/>
          <w:sz w:val="22"/>
          <w:szCs w:val="22"/>
          <w:lang w:val="es-ES_tradnl"/>
        </w:rPr>
        <w:t>evidencia</w:t>
      </w:r>
      <w:r w:rsidR="001E5A23" w:rsidRPr="002B0161">
        <w:rPr>
          <w:rFonts w:ascii="Arial" w:hAnsi="Arial" w:cs="Arial"/>
          <w:bCs/>
          <w:sz w:val="22"/>
          <w:szCs w:val="22"/>
          <w:lang w:val="es-ES_tradnl"/>
        </w:rPr>
        <w:t xml:space="preserve"> </w:t>
      </w:r>
      <w:r w:rsidRPr="002B0161">
        <w:rPr>
          <w:rFonts w:ascii="Arial" w:hAnsi="Arial" w:cs="Arial"/>
          <w:bCs/>
          <w:sz w:val="22"/>
          <w:szCs w:val="22"/>
          <w:lang w:val="es-ES_tradnl"/>
        </w:rPr>
        <w:t xml:space="preserve">que el Municipio ha venido mejorando el manejo de su información presupuestal, en tanto los saldos registrados en sus ejecuciones presupuestales son verídicos. Se ha avanzado en la conciliación de la información para el rubro de rendimientos financieros, en donde se presentaban persistentes diferencias respecto de los rendimientos realmente generados en la Cuenta Maestra </w:t>
      </w:r>
      <w:r w:rsidR="001E5A23">
        <w:rPr>
          <w:rFonts w:ascii="Arial" w:hAnsi="Arial" w:cs="Arial"/>
          <w:bCs/>
          <w:sz w:val="22"/>
          <w:szCs w:val="22"/>
          <w:lang w:val="es-ES_tradnl"/>
        </w:rPr>
        <w:t xml:space="preserve">en </w:t>
      </w:r>
      <w:r w:rsidRPr="002B0161">
        <w:rPr>
          <w:rFonts w:ascii="Arial" w:hAnsi="Arial" w:cs="Arial"/>
          <w:bCs/>
          <w:sz w:val="22"/>
          <w:szCs w:val="22"/>
          <w:lang w:val="es-ES_tradnl"/>
        </w:rPr>
        <w:t xml:space="preserve">donde se administran los recursos de la AESGPRI del Resguardo. No obstante, se </w:t>
      </w:r>
      <w:r w:rsidR="001E5A23">
        <w:rPr>
          <w:rFonts w:ascii="Arial" w:hAnsi="Arial" w:cs="Arial"/>
          <w:bCs/>
          <w:sz w:val="22"/>
          <w:szCs w:val="22"/>
          <w:lang w:val="es-ES_tradnl"/>
        </w:rPr>
        <w:t>encuentra</w:t>
      </w:r>
      <w:r w:rsidR="001E5A23" w:rsidRPr="002B0161">
        <w:rPr>
          <w:rFonts w:ascii="Arial" w:hAnsi="Arial" w:cs="Arial"/>
          <w:bCs/>
          <w:sz w:val="22"/>
          <w:szCs w:val="22"/>
          <w:lang w:val="es-ES_tradnl"/>
        </w:rPr>
        <w:t xml:space="preserve"> </w:t>
      </w:r>
      <w:r w:rsidRPr="002B0161">
        <w:rPr>
          <w:rFonts w:ascii="Arial" w:hAnsi="Arial" w:cs="Arial"/>
          <w:bCs/>
          <w:sz w:val="22"/>
          <w:szCs w:val="22"/>
          <w:lang w:val="es-ES_tradnl"/>
        </w:rPr>
        <w:t xml:space="preserve">que se presenta en la ejecución de la vigencia 2021, una diferencia en el concepto de </w:t>
      </w:r>
      <w:r w:rsidR="001E5A23">
        <w:rPr>
          <w:rFonts w:ascii="Arial" w:hAnsi="Arial" w:cs="Arial"/>
          <w:bCs/>
          <w:sz w:val="22"/>
          <w:szCs w:val="22"/>
          <w:lang w:val="es-ES_tradnl"/>
        </w:rPr>
        <w:t>t</w:t>
      </w:r>
      <w:r w:rsidRPr="002B0161">
        <w:rPr>
          <w:rFonts w:ascii="Arial" w:hAnsi="Arial" w:cs="Arial"/>
          <w:bCs/>
          <w:sz w:val="22"/>
          <w:szCs w:val="22"/>
          <w:lang w:val="es-ES_tradnl"/>
        </w:rPr>
        <w:t>ransferencias del SGP, con el detalle que se presenta</w:t>
      </w:r>
      <w:r w:rsidR="001E5A23">
        <w:rPr>
          <w:rFonts w:ascii="Arial" w:hAnsi="Arial" w:cs="Arial"/>
          <w:bCs/>
          <w:sz w:val="22"/>
          <w:szCs w:val="22"/>
          <w:lang w:val="es-ES_tradnl"/>
        </w:rPr>
        <w:t xml:space="preserve"> a continuación</w:t>
      </w:r>
      <w:r w:rsidRPr="002B0161">
        <w:rPr>
          <w:rFonts w:ascii="Arial" w:hAnsi="Arial" w:cs="Arial"/>
          <w:bCs/>
          <w:sz w:val="22"/>
          <w:szCs w:val="22"/>
          <w:lang w:val="es-ES_tradnl"/>
        </w:rPr>
        <w:t>:</w:t>
      </w:r>
    </w:p>
    <w:p w:rsidR="002B0161" w:rsidRPr="002B0161" w:rsidRDefault="002B0161" w:rsidP="002B0161">
      <w:pPr>
        <w:jc w:val="both"/>
        <w:rPr>
          <w:rFonts w:ascii="Arial" w:hAnsi="Arial" w:cs="Arial"/>
          <w:bCs/>
          <w:sz w:val="22"/>
          <w:szCs w:val="22"/>
          <w:lang w:val="es-ES_tradnl"/>
        </w:rPr>
      </w:pPr>
    </w:p>
    <w:p w:rsidR="002B0161" w:rsidRPr="002B0161" w:rsidRDefault="002B0161" w:rsidP="002B0161">
      <w:pPr>
        <w:jc w:val="both"/>
        <w:rPr>
          <w:rFonts w:ascii="Arial" w:hAnsi="Arial" w:cs="Arial"/>
          <w:b/>
          <w:sz w:val="22"/>
          <w:szCs w:val="22"/>
          <w:lang w:val="es-ES_tradnl"/>
        </w:rPr>
      </w:pPr>
      <w:r w:rsidRPr="002B0161">
        <w:rPr>
          <w:rFonts w:ascii="Arial" w:hAnsi="Arial" w:cs="Arial"/>
          <w:b/>
          <w:sz w:val="22"/>
          <w:szCs w:val="22"/>
          <w:lang w:val="es-ES_tradnl"/>
        </w:rPr>
        <w:t>Vigencia 2020:</w:t>
      </w:r>
    </w:p>
    <w:p w:rsidR="002B0161" w:rsidRPr="002B0161" w:rsidRDefault="002B0161" w:rsidP="002B0161">
      <w:pPr>
        <w:jc w:val="both"/>
        <w:rPr>
          <w:rFonts w:ascii="Arial" w:hAnsi="Arial" w:cs="Arial"/>
          <w:bCs/>
          <w:sz w:val="22"/>
          <w:szCs w:val="22"/>
          <w:lang w:val="es-ES_tradnl"/>
        </w:rPr>
      </w:pPr>
    </w:p>
    <w:p w:rsidR="002B0161" w:rsidRPr="002B0161" w:rsidRDefault="002B0161" w:rsidP="002B0161">
      <w:pPr>
        <w:ind w:left="360"/>
        <w:jc w:val="both"/>
        <w:rPr>
          <w:rFonts w:ascii="Arial" w:eastAsia="Times New Roman" w:hAnsi="Arial" w:cs="Arial"/>
          <w:b/>
          <w:bCs/>
          <w:color w:val="C00000"/>
          <w:sz w:val="22"/>
          <w:szCs w:val="22"/>
          <w:lang w:val="es-CO" w:eastAsia="es-CO"/>
        </w:rPr>
      </w:pPr>
      <w:r w:rsidRPr="002B0161">
        <w:rPr>
          <w:rFonts w:ascii="Arial" w:hAnsi="Arial" w:cs="Arial"/>
          <w:b/>
          <w:bCs/>
          <w:color w:val="FF0000"/>
          <w:sz w:val="22"/>
          <w:szCs w:val="22"/>
        </w:rPr>
        <w:t>(*)</w:t>
      </w:r>
      <w:r w:rsidRPr="002B0161">
        <w:rPr>
          <w:rFonts w:ascii="Arial" w:hAnsi="Arial" w:cs="Arial"/>
          <w:sz w:val="22"/>
          <w:szCs w:val="22"/>
        </w:rPr>
        <w:t xml:space="preserve"> El rubro de rendimientos financieros de la vigencia 2020, contempla los rendimientos generados en la cuenta bancaria durante la vigencia 2019 y los rendimientos financieros de la vigencia 2018, que no habían sido informados ni incorporados en el presupuesto del Resguardo Indígena.</w:t>
      </w:r>
      <w:r w:rsidR="00FC4905">
        <w:rPr>
          <w:rFonts w:ascii="Arial" w:hAnsi="Arial" w:cs="Arial"/>
          <w:sz w:val="22"/>
          <w:szCs w:val="22"/>
        </w:rPr>
        <w:t xml:space="preserve"> Lo anterior, indica que e</w:t>
      </w:r>
      <w:r w:rsidR="00B94E49">
        <w:rPr>
          <w:rFonts w:ascii="Arial" w:hAnsi="Arial" w:cs="Arial"/>
          <w:sz w:val="22"/>
          <w:szCs w:val="22"/>
        </w:rPr>
        <w:t>l</w:t>
      </w:r>
      <w:r w:rsidR="00FC4905">
        <w:rPr>
          <w:rFonts w:ascii="Arial" w:hAnsi="Arial" w:cs="Arial"/>
          <w:sz w:val="22"/>
          <w:szCs w:val="22"/>
        </w:rPr>
        <w:t xml:space="preserve"> Municipio ajustó sus ejecuciones presupuestales de ingreso, incorporando </w:t>
      </w:r>
      <w:r w:rsidR="004A1894">
        <w:rPr>
          <w:rFonts w:ascii="Arial" w:hAnsi="Arial" w:cs="Arial"/>
          <w:sz w:val="22"/>
          <w:szCs w:val="22"/>
        </w:rPr>
        <w:t>l</w:t>
      </w:r>
      <w:r w:rsidR="00FC4905">
        <w:rPr>
          <w:rFonts w:ascii="Arial" w:hAnsi="Arial" w:cs="Arial"/>
          <w:sz w:val="22"/>
          <w:szCs w:val="22"/>
        </w:rPr>
        <w:t>os saldos de rendimientos que no venían siendo integrados al presupuesto.</w:t>
      </w:r>
    </w:p>
    <w:p w:rsidR="002B0161" w:rsidRPr="002B0161" w:rsidRDefault="002B0161" w:rsidP="002B0161">
      <w:pPr>
        <w:jc w:val="both"/>
        <w:rPr>
          <w:rFonts w:ascii="Arial" w:hAnsi="Arial" w:cs="Arial"/>
          <w:sz w:val="22"/>
          <w:szCs w:val="22"/>
        </w:rPr>
      </w:pPr>
    </w:p>
    <w:p w:rsidR="002B0161" w:rsidRPr="002B0161" w:rsidRDefault="002B0161" w:rsidP="002B0161">
      <w:pPr>
        <w:jc w:val="both"/>
        <w:rPr>
          <w:rFonts w:ascii="Arial" w:hAnsi="Arial" w:cs="Arial"/>
          <w:b/>
          <w:bCs/>
          <w:sz w:val="22"/>
          <w:szCs w:val="22"/>
        </w:rPr>
      </w:pPr>
      <w:r w:rsidRPr="002B0161">
        <w:rPr>
          <w:rFonts w:ascii="Arial" w:hAnsi="Arial" w:cs="Arial"/>
          <w:b/>
          <w:bCs/>
          <w:sz w:val="22"/>
          <w:szCs w:val="22"/>
        </w:rPr>
        <w:t>Vigencia 2020:</w:t>
      </w:r>
    </w:p>
    <w:p w:rsidR="002B0161" w:rsidRPr="002B0161" w:rsidRDefault="002B0161" w:rsidP="002B0161">
      <w:pPr>
        <w:jc w:val="both"/>
        <w:rPr>
          <w:rFonts w:ascii="Arial" w:hAnsi="Arial" w:cs="Arial"/>
          <w:b/>
          <w:bCs/>
          <w:sz w:val="22"/>
          <w:szCs w:val="22"/>
        </w:rPr>
      </w:pPr>
    </w:p>
    <w:p w:rsidR="002B0161" w:rsidRPr="00B94E49" w:rsidRDefault="002B0161" w:rsidP="002B0161">
      <w:pPr>
        <w:pStyle w:val="Textonotapie"/>
        <w:numPr>
          <w:ilvl w:val="0"/>
          <w:numId w:val="13"/>
        </w:numPr>
        <w:contextualSpacing/>
        <w:jc w:val="both"/>
        <w:rPr>
          <w:rFonts w:ascii="Arial" w:hAnsi="Arial" w:cs="Arial"/>
          <w:sz w:val="22"/>
          <w:szCs w:val="22"/>
        </w:rPr>
      </w:pPr>
      <w:r w:rsidRPr="002B0161">
        <w:rPr>
          <w:rFonts w:ascii="Arial" w:hAnsi="Arial" w:cs="Arial"/>
          <w:bCs/>
          <w:sz w:val="22"/>
          <w:szCs w:val="22"/>
          <w:lang w:val="es-ES_tradnl"/>
        </w:rPr>
        <w:t xml:space="preserve">Sobre el rubro de pagos se evidenció que durante la vigencia 2020, se realizaron pagos por valor de $10.494.965.115 en total. De estos pagos, se evidencian pagos asociados a contratistas sobre los cuales se identificaron contratos suscritos en la vigencia 2020, por valor de $9.782.749.792. </w:t>
      </w:r>
      <w:r w:rsidR="00FC4905">
        <w:rPr>
          <w:rFonts w:ascii="Arial" w:hAnsi="Arial" w:cs="Arial"/>
          <w:bCs/>
          <w:sz w:val="22"/>
          <w:szCs w:val="22"/>
          <w:lang w:val="es-ES_tradnl"/>
        </w:rPr>
        <w:t>Así</w:t>
      </w:r>
      <w:r w:rsidRPr="002B0161">
        <w:rPr>
          <w:rFonts w:ascii="Arial" w:hAnsi="Arial" w:cs="Arial"/>
          <w:bCs/>
          <w:sz w:val="22"/>
          <w:szCs w:val="22"/>
          <w:lang w:val="es-ES_tradnl"/>
        </w:rPr>
        <w:t xml:space="preserve">, respecto de los </w:t>
      </w:r>
      <w:r w:rsidR="001E5A23">
        <w:rPr>
          <w:rFonts w:ascii="Arial" w:hAnsi="Arial" w:cs="Arial"/>
          <w:bCs/>
          <w:sz w:val="22"/>
          <w:szCs w:val="22"/>
          <w:lang w:val="es-ES_tradnl"/>
        </w:rPr>
        <w:t>r</w:t>
      </w:r>
      <w:r w:rsidRPr="002B0161">
        <w:rPr>
          <w:rFonts w:ascii="Arial" w:hAnsi="Arial" w:cs="Arial"/>
          <w:bCs/>
          <w:sz w:val="22"/>
          <w:szCs w:val="22"/>
          <w:lang w:val="es-ES_tradnl"/>
        </w:rPr>
        <w:t xml:space="preserve">egistros </w:t>
      </w:r>
      <w:r w:rsidR="001E5A23">
        <w:rPr>
          <w:rFonts w:ascii="Arial" w:hAnsi="Arial" w:cs="Arial"/>
          <w:bCs/>
          <w:sz w:val="22"/>
          <w:szCs w:val="22"/>
          <w:lang w:val="es-ES_tradnl"/>
        </w:rPr>
        <w:t>p</w:t>
      </w:r>
      <w:r w:rsidRPr="002B0161">
        <w:rPr>
          <w:rFonts w:ascii="Arial" w:hAnsi="Arial" w:cs="Arial"/>
          <w:bCs/>
          <w:sz w:val="22"/>
          <w:szCs w:val="22"/>
          <w:lang w:val="es-ES_tradnl"/>
        </w:rPr>
        <w:t xml:space="preserve">resupuestales expedidos, y de los pagos registrados en la ejecución presupuestal de gastos de la vigencia 2020, se presenta una diferencia por valor de </w:t>
      </w:r>
      <w:r w:rsidR="00FC4905" w:rsidRPr="00FC4905">
        <w:rPr>
          <w:rFonts w:ascii="Arial" w:hAnsi="Arial" w:cs="Arial"/>
          <w:bCs/>
          <w:sz w:val="22"/>
          <w:szCs w:val="22"/>
          <w:lang w:val="es-ES_tradnl"/>
        </w:rPr>
        <w:t>$1.206.800.577</w:t>
      </w:r>
      <w:r w:rsidRPr="002B0161">
        <w:rPr>
          <w:rFonts w:ascii="Arial" w:hAnsi="Arial" w:cs="Arial"/>
          <w:bCs/>
          <w:sz w:val="22"/>
          <w:szCs w:val="22"/>
          <w:lang w:val="es-ES_tradnl"/>
        </w:rPr>
        <w:t>.</w:t>
      </w:r>
      <w:r w:rsidR="00354033">
        <w:rPr>
          <w:rFonts w:ascii="Arial" w:hAnsi="Arial" w:cs="Arial"/>
          <w:bCs/>
          <w:sz w:val="22"/>
          <w:szCs w:val="22"/>
          <w:lang w:val="es-ES_tradnl"/>
        </w:rPr>
        <w:t xml:space="preserve"> </w:t>
      </w:r>
    </w:p>
    <w:p w:rsidR="00FC4905" w:rsidRDefault="00FC4905" w:rsidP="00FC4905">
      <w:pPr>
        <w:pStyle w:val="Textonotapie"/>
        <w:contextualSpacing/>
        <w:jc w:val="both"/>
        <w:rPr>
          <w:rFonts w:ascii="Arial" w:hAnsi="Arial" w:cs="Arial"/>
          <w:bCs/>
          <w:sz w:val="22"/>
          <w:szCs w:val="22"/>
          <w:lang w:val="es-ES_tradnl"/>
        </w:rPr>
      </w:pPr>
    </w:p>
    <w:p w:rsidR="002B0161" w:rsidRPr="002B0161" w:rsidRDefault="002B0161" w:rsidP="002B0161">
      <w:pPr>
        <w:pStyle w:val="Textonotapie"/>
        <w:numPr>
          <w:ilvl w:val="0"/>
          <w:numId w:val="13"/>
        </w:numPr>
        <w:contextualSpacing/>
        <w:jc w:val="both"/>
        <w:rPr>
          <w:rFonts w:ascii="Arial" w:hAnsi="Arial" w:cs="Arial"/>
          <w:bCs/>
          <w:sz w:val="22"/>
          <w:szCs w:val="22"/>
          <w:lang w:val="es-ES_tradnl"/>
        </w:rPr>
      </w:pPr>
      <w:r w:rsidRPr="002B0161">
        <w:rPr>
          <w:rFonts w:ascii="Arial" w:hAnsi="Arial" w:cs="Arial"/>
          <w:bCs/>
          <w:sz w:val="22"/>
          <w:szCs w:val="22"/>
          <w:lang w:val="es-ES_tradnl"/>
        </w:rPr>
        <w:t>En revisión de la ejecución de ingresos de la vigencia 2021, se evidencia que el valor registrado por conce</w:t>
      </w:r>
      <w:r w:rsidR="00177581">
        <w:rPr>
          <w:rFonts w:ascii="Arial" w:hAnsi="Arial" w:cs="Arial"/>
          <w:bCs/>
          <w:sz w:val="22"/>
          <w:szCs w:val="22"/>
          <w:lang w:val="es-ES_tradnl"/>
        </w:rPr>
        <w:t>p</w:t>
      </w:r>
      <w:r w:rsidRPr="002B0161">
        <w:rPr>
          <w:rFonts w:ascii="Arial" w:hAnsi="Arial" w:cs="Arial"/>
          <w:bCs/>
          <w:sz w:val="22"/>
          <w:szCs w:val="22"/>
          <w:lang w:val="es-ES_tradnl"/>
        </w:rPr>
        <w:t xml:space="preserve">to de transferencia SGP por $26.842.006.151, coincide con el valor de recursos informados y sobre los cuales se suscribió el </w:t>
      </w:r>
      <w:r w:rsidR="001E5A23">
        <w:rPr>
          <w:rFonts w:ascii="Arial" w:hAnsi="Arial" w:cs="Arial"/>
          <w:bCs/>
          <w:sz w:val="22"/>
          <w:szCs w:val="22"/>
          <w:lang w:val="es-ES_tradnl"/>
        </w:rPr>
        <w:t>Convenio</w:t>
      </w:r>
      <w:r w:rsidR="001E5A23" w:rsidRPr="002B0161">
        <w:rPr>
          <w:rFonts w:ascii="Arial" w:hAnsi="Arial" w:cs="Arial"/>
          <w:bCs/>
          <w:sz w:val="22"/>
          <w:szCs w:val="22"/>
          <w:lang w:val="es-ES_tradnl"/>
        </w:rPr>
        <w:t xml:space="preserve"> </w:t>
      </w:r>
      <w:r w:rsidRPr="002B0161">
        <w:rPr>
          <w:rFonts w:ascii="Arial" w:hAnsi="Arial" w:cs="Arial"/>
          <w:bCs/>
          <w:sz w:val="22"/>
          <w:szCs w:val="22"/>
          <w:lang w:val="es-ES_tradnl"/>
        </w:rPr>
        <w:t xml:space="preserve">de Administración de 2021 a 31 de diciembre de 2021. Siendo así, se evidencia que este valor se trata de la proyección realizada para la suscripción oportuna del </w:t>
      </w:r>
      <w:r w:rsidR="001E5A23">
        <w:rPr>
          <w:rFonts w:ascii="Arial" w:hAnsi="Arial" w:cs="Arial"/>
          <w:bCs/>
          <w:sz w:val="22"/>
          <w:szCs w:val="22"/>
          <w:lang w:val="es-ES_tradnl"/>
        </w:rPr>
        <w:t>Convenio</w:t>
      </w:r>
      <w:r w:rsidRPr="002B0161">
        <w:rPr>
          <w:rFonts w:ascii="Arial" w:hAnsi="Arial" w:cs="Arial"/>
          <w:bCs/>
          <w:sz w:val="22"/>
          <w:szCs w:val="22"/>
          <w:lang w:val="es-ES_tradnl"/>
        </w:rPr>
        <w:t>; es decir que</w:t>
      </w:r>
      <w:r w:rsidR="000D2964">
        <w:rPr>
          <w:rFonts w:ascii="Arial" w:hAnsi="Arial" w:cs="Arial"/>
          <w:bCs/>
          <w:sz w:val="22"/>
          <w:szCs w:val="22"/>
          <w:lang w:val="es-ES_tradnl"/>
        </w:rPr>
        <w:t>,</w:t>
      </w:r>
      <w:r w:rsidRPr="002B0161">
        <w:rPr>
          <w:rFonts w:ascii="Arial" w:hAnsi="Arial" w:cs="Arial"/>
          <w:bCs/>
          <w:sz w:val="22"/>
          <w:szCs w:val="22"/>
          <w:lang w:val="es-ES_tradnl"/>
        </w:rPr>
        <w:t xml:space="preserve"> a marzo de 2021, el presupuesto no había sido actualizado </w:t>
      </w:r>
      <w:r w:rsidRPr="002B0161">
        <w:rPr>
          <w:rFonts w:ascii="Arial" w:hAnsi="Arial" w:cs="Arial"/>
          <w:bCs/>
          <w:sz w:val="22"/>
          <w:szCs w:val="22"/>
          <w:lang w:val="es-ES_tradnl"/>
        </w:rPr>
        <w:lastRenderedPageBreak/>
        <w:t xml:space="preserve">con base en la asignación realizada en el </w:t>
      </w:r>
      <w:r w:rsidR="001E5A23">
        <w:rPr>
          <w:rFonts w:ascii="Arial" w:hAnsi="Arial" w:cs="Arial"/>
          <w:bCs/>
          <w:sz w:val="22"/>
          <w:szCs w:val="22"/>
          <w:lang w:val="es-ES_tradnl"/>
        </w:rPr>
        <w:t>D</w:t>
      </w:r>
      <w:r w:rsidRPr="002B0161">
        <w:rPr>
          <w:rFonts w:ascii="Arial" w:hAnsi="Arial" w:cs="Arial"/>
          <w:bCs/>
          <w:sz w:val="22"/>
          <w:szCs w:val="22"/>
          <w:lang w:val="es-ES_tradnl"/>
        </w:rPr>
        <w:t xml:space="preserve">ocumento de </w:t>
      </w:r>
      <w:r w:rsidR="001E5A23">
        <w:rPr>
          <w:rFonts w:ascii="Arial" w:hAnsi="Arial" w:cs="Arial"/>
          <w:bCs/>
          <w:sz w:val="22"/>
          <w:szCs w:val="22"/>
          <w:lang w:val="es-ES_tradnl"/>
        </w:rPr>
        <w:t>D</w:t>
      </w:r>
      <w:r w:rsidRPr="002B0161">
        <w:rPr>
          <w:rFonts w:ascii="Arial" w:hAnsi="Arial" w:cs="Arial"/>
          <w:bCs/>
          <w:sz w:val="22"/>
          <w:szCs w:val="22"/>
          <w:lang w:val="es-ES_tradnl"/>
        </w:rPr>
        <w:t>istribución SGP 55-2021 del Departamento Nacional de Planeación.</w:t>
      </w:r>
    </w:p>
    <w:p w:rsidR="002B0161" w:rsidRDefault="002B0161" w:rsidP="002B0161">
      <w:pPr>
        <w:jc w:val="both"/>
        <w:rPr>
          <w:rFonts w:ascii="Arial" w:hAnsi="Arial" w:cs="Arial"/>
          <w:bCs/>
          <w:sz w:val="22"/>
          <w:szCs w:val="22"/>
          <w:lang w:val="es-ES_tradnl"/>
        </w:rPr>
      </w:pPr>
    </w:p>
    <w:p w:rsidR="00C4255D" w:rsidRDefault="00C4255D" w:rsidP="002B0161">
      <w:pPr>
        <w:jc w:val="both"/>
        <w:rPr>
          <w:rFonts w:ascii="Arial" w:hAnsi="Arial" w:cs="Arial"/>
          <w:bCs/>
          <w:sz w:val="22"/>
          <w:szCs w:val="22"/>
          <w:lang w:val="es-ES_tradnl"/>
        </w:rPr>
      </w:pPr>
      <w:r>
        <w:rPr>
          <w:rFonts w:ascii="Arial" w:hAnsi="Arial" w:cs="Arial"/>
          <w:bCs/>
          <w:sz w:val="22"/>
          <w:szCs w:val="22"/>
          <w:lang w:val="es-ES_tradnl"/>
        </w:rPr>
        <w:t xml:space="preserve">Ahora bien, particularmente sobre el ámbito </w:t>
      </w:r>
      <w:r w:rsidR="00177581">
        <w:rPr>
          <w:rFonts w:ascii="Arial" w:hAnsi="Arial" w:cs="Arial"/>
          <w:bCs/>
          <w:sz w:val="22"/>
          <w:szCs w:val="22"/>
          <w:lang w:val="es-ES_tradnl"/>
        </w:rPr>
        <w:t>tesoral</w:t>
      </w:r>
      <w:r>
        <w:rPr>
          <w:rFonts w:ascii="Arial" w:hAnsi="Arial" w:cs="Arial"/>
          <w:bCs/>
          <w:sz w:val="22"/>
          <w:szCs w:val="22"/>
          <w:lang w:val="es-ES_tradnl"/>
        </w:rPr>
        <w:t>, el Municipio adjuntó el cierre de Tesorería del Municipio y no de los recursos de la AESGPRI; de tal manera que, no fue posible evaluar la correcta elaboración de los estados y cierres de tesorería sobre los recursos de la AESGPRI como fuentes de información para la conciliación de la información en el rubro asociado a la tesorería, particularmente, pagos y rendimientos financieros. Sin perjuicio de lo anterior, se evidenció que persist</w:t>
      </w:r>
      <w:r w:rsidR="00C551C2">
        <w:rPr>
          <w:rFonts w:ascii="Arial" w:hAnsi="Arial" w:cs="Arial"/>
          <w:bCs/>
          <w:sz w:val="22"/>
          <w:szCs w:val="22"/>
          <w:lang w:val="es-ES_tradnl"/>
        </w:rPr>
        <w:t>ió</w:t>
      </w:r>
      <w:r>
        <w:rPr>
          <w:rFonts w:ascii="Arial" w:hAnsi="Arial" w:cs="Arial"/>
          <w:bCs/>
          <w:sz w:val="22"/>
          <w:szCs w:val="22"/>
          <w:lang w:val="es-ES_tradnl"/>
        </w:rPr>
        <w:t xml:space="preserve"> la diferencia en el rubro de pagos en la ejecución presupuestal de 2020, por lo que se hace necesario para el Municipio, en efecto, contar con un debido ejercicio de seguimiento al manejo tesoral de los recursos, mediante la generación de estados parciales y cierres definitivos.</w:t>
      </w:r>
    </w:p>
    <w:p w:rsidR="00C4255D" w:rsidRPr="002B0161" w:rsidRDefault="00C4255D" w:rsidP="002B0161">
      <w:pPr>
        <w:jc w:val="both"/>
        <w:rPr>
          <w:rFonts w:ascii="Arial" w:hAnsi="Arial" w:cs="Arial"/>
          <w:bCs/>
          <w:sz w:val="22"/>
          <w:szCs w:val="22"/>
          <w:lang w:val="es-ES_tradnl"/>
        </w:rPr>
      </w:pPr>
    </w:p>
    <w:p w:rsidR="00C4255D" w:rsidRPr="00C4255D" w:rsidRDefault="002B0161" w:rsidP="002B0161">
      <w:pPr>
        <w:pStyle w:val="Textonotapie"/>
        <w:numPr>
          <w:ilvl w:val="0"/>
          <w:numId w:val="12"/>
        </w:numPr>
        <w:contextualSpacing/>
        <w:jc w:val="both"/>
        <w:rPr>
          <w:rFonts w:ascii="Arial" w:hAnsi="Arial" w:cs="Arial"/>
          <w:bCs/>
          <w:sz w:val="22"/>
          <w:szCs w:val="22"/>
          <w:lang w:val="es-ES_tradnl"/>
        </w:rPr>
      </w:pPr>
      <w:r w:rsidRPr="002B0161">
        <w:rPr>
          <w:rFonts w:ascii="Arial" w:hAnsi="Arial" w:cs="Arial"/>
          <w:b/>
          <w:sz w:val="22"/>
          <w:szCs w:val="22"/>
        </w:rPr>
        <w:t>Concepto de evaluación:</w:t>
      </w:r>
      <w:r w:rsidRPr="002B0161">
        <w:rPr>
          <w:rFonts w:ascii="Arial" w:hAnsi="Arial" w:cs="Arial"/>
          <w:sz w:val="22"/>
          <w:szCs w:val="22"/>
        </w:rPr>
        <w:t xml:space="preserve"> </w:t>
      </w:r>
      <w:r w:rsidR="00C4255D">
        <w:rPr>
          <w:rFonts w:ascii="Arial" w:hAnsi="Arial" w:cs="Arial"/>
          <w:sz w:val="22"/>
          <w:szCs w:val="22"/>
        </w:rPr>
        <w:t>Actividad N</w:t>
      </w:r>
      <w:r w:rsidR="00177581">
        <w:rPr>
          <w:rFonts w:ascii="Arial" w:hAnsi="Arial" w:cs="Arial"/>
          <w:sz w:val="22"/>
          <w:szCs w:val="22"/>
        </w:rPr>
        <w:t>o.</w:t>
      </w:r>
      <w:r w:rsidR="00C4255D">
        <w:rPr>
          <w:rFonts w:ascii="Arial" w:hAnsi="Arial" w:cs="Arial"/>
          <w:sz w:val="22"/>
          <w:szCs w:val="22"/>
        </w:rPr>
        <w:t xml:space="preserve"> 1 </w:t>
      </w:r>
      <w:r w:rsidR="00D61F18">
        <w:rPr>
          <w:rFonts w:ascii="Arial" w:hAnsi="Arial" w:cs="Arial"/>
          <w:sz w:val="22"/>
          <w:szCs w:val="22"/>
        </w:rPr>
        <w:t>Incumplida.</w:t>
      </w:r>
    </w:p>
    <w:p w:rsidR="002B0161" w:rsidRPr="00D61F18" w:rsidRDefault="008250AD" w:rsidP="001F09FC">
      <w:pPr>
        <w:pStyle w:val="Textonotapie"/>
        <w:ind w:left="3402"/>
        <w:contextualSpacing/>
        <w:jc w:val="both"/>
        <w:rPr>
          <w:rFonts w:ascii="Arial" w:hAnsi="Arial" w:cs="Arial"/>
          <w:bCs/>
          <w:sz w:val="22"/>
          <w:szCs w:val="22"/>
          <w:lang w:val="es-ES_tradnl"/>
        </w:rPr>
      </w:pPr>
      <w:r>
        <w:rPr>
          <w:rFonts w:ascii="Arial" w:hAnsi="Arial" w:cs="Arial"/>
          <w:sz w:val="22"/>
          <w:szCs w:val="22"/>
        </w:rPr>
        <w:t>A</w:t>
      </w:r>
      <w:r w:rsidR="00C4255D">
        <w:rPr>
          <w:rFonts w:ascii="Arial" w:hAnsi="Arial" w:cs="Arial"/>
          <w:sz w:val="22"/>
          <w:szCs w:val="22"/>
        </w:rPr>
        <w:t>ctividad N</w:t>
      </w:r>
      <w:r w:rsidR="00177581">
        <w:rPr>
          <w:rFonts w:ascii="Arial" w:hAnsi="Arial" w:cs="Arial"/>
          <w:sz w:val="22"/>
          <w:szCs w:val="22"/>
        </w:rPr>
        <w:t>o.</w:t>
      </w:r>
      <w:r w:rsidR="00C4255D">
        <w:rPr>
          <w:rFonts w:ascii="Arial" w:hAnsi="Arial" w:cs="Arial"/>
          <w:sz w:val="22"/>
          <w:szCs w:val="22"/>
        </w:rPr>
        <w:t xml:space="preserve"> 2 Incumplida.</w:t>
      </w:r>
    </w:p>
    <w:p w:rsidR="00C4255D" w:rsidRDefault="00C4255D" w:rsidP="00D61F18">
      <w:pPr>
        <w:pStyle w:val="Textonotapie"/>
        <w:contextualSpacing/>
        <w:jc w:val="both"/>
        <w:rPr>
          <w:rFonts w:ascii="Arial" w:hAnsi="Arial" w:cs="Arial"/>
          <w:bCs/>
          <w:sz w:val="22"/>
          <w:szCs w:val="22"/>
          <w:lang w:val="es-ES_tradnl"/>
        </w:rPr>
      </w:pPr>
    </w:p>
    <w:p w:rsidR="00D61F18" w:rsidRDefault="00C4255D" w:rsidP="00D61F18">
      <w:pPr>
        <w:pStyle w:val="Textonotapie"/>
        <w:contextualSpacing/>
        <w:jc w:val="both"/>
        <w:rPr>
          <w:rFonts w:ascii="Arial" w:hAnsi="Arial" w:cs="Arial"/>
          <w:bCs/>
          <w:sz w:val="22"/>
          <w:szCs w:val="22"/>
          <w:lang w:val="es-ES_tradnl"/>
        </w:rPr>
      </w:pPr>
      <w:r>
        <w:rPr>
          <w:rFonts w:ascii="Arial" w:hAnsi="Arial" w:cs="Arial"/>
          <w:bCs/>
          <w:sz w:val="22"/>
          <w:szCs w:val="22"/>
          <w:lang w:val="es-ES_tradnl"/>
        </w:rPr>
        <w:t xml:space="preserve">La </w:t>
      </w:r>
      <w:r w:rsidR="00177581">
        <w:rPr>
          <w:rFonts w:ascii="Arial" w:hAnsi="Arial" w:cs="Arial"/>
          <w:bCs/>
          <w:sz w:val="22"/>
          <w:szCs w:val="22"/>
          <w:lang w:val="es-ES_tradnl"/>
        </w:rPr>
        <w:t>A</w:t>
      </w:r>
      <w:r>
        <w:rPr>
          <w:rFonts w:ascii="Arial" w:hAnsi="Arial" w:cs="Arial"/>
          <w:bCs/>
          <w:sz w:val="22"/>
          <w:szCs w:val="22"/>
          <w:lang w:val="es-ES_tradnl"/>
        </w:rPr>
        <w:t>ctividad N</w:t>
      </w:r>
      <w:r w:rsidR="00177581">
        <w:rPr>
          <w:rFonts w:ascii="Arial" w:hAnsi="Arial" w:cs="Arial"/>
          <w:bCs/>
          <w:sz w:val="22"/>
          <w:szCs w:val="22"/>
          <w:lang w:val="es-ES_tradnl"/>
        </w:rPr>
        <w:t>o.</w:t>
      </w:r>
      <w:r>
        <w:rPr>
          <w:rFonts w:ascii="Arial" w:hAnsi="Arial" w:cs="Arial"/>
          <w:bCs/>
          <w:sz w:val="22"/>
          <w:szCs w:val="22"/>
          <w:lang w:val="es-ES_tradnl"/>
        </w:rPr>
        <w:t xml:space="preserve"> 1 </w:t>
      </w:r>
      <w:r w:rsidR="00D61F18">
        <w:rPr>
          <w:rFonts w:ascii="Arial" w:hAnsi="Arial" w:cs="Arial"/>
          <w:bCs/>
          <w:sz w:val="22"/>
          <w:szCs w:val="22"/>
          <w:lang w:val="es-ES_tradnl"/>
        </w:rPr>
        <w:t>se considerará cumplida al momento que se aplique el control de conciliación, y no se evidencie la persistencia de diferencias en algún rubro de las ejecuciones presupuestales.</w:t>
      </w:r>
    </w:p>
    <w:p w:rsidR="00C4255D" w:rsidRDefault="00C4255D" w:rsidP="00D61F18">
      <w:pPr>
        <w:pStyle w:val="Textonotapie"/>
        <w:contextualSpacing/>
        <w:jc w:val="both"/>
        <w:rPr>
          <w:rFonts w:ascii="Arial" w:hAnsi="Arial" w:cs="Arial"/>
          <w:bCs/>
          <w:sz w:val="22"/>
          <w:szCs w:val="22"/>
          <w:lang w:val="es-ES_tradnl"/>
        </w:rPr>
      </w:pPr>
    </w:p>
    <w:p w:rsidR="00C4255D" w:rsidRPr="00B94E49" w:rsidRDefault="00C4255D" w:rsidP="00D61F18">
      <w:pPr>
        <w:pStyle w:val="Textonotapie"/>
        <w:contextualSpacing/>
        <w:jc w:val="both"/>
        <w:rPr>
          <w:rFonts w:ascii="Arial" w:hAnsi="Arial" w:cs="Arial"/>
          <w:bCs/>
          <w:sz w:val="22"/>
          <w:szCs w:val="22"/>
          <w:lang w:val="es-ES_tradnl"/>
        </w:rPr>
      </w:pPr>
      <w:r>
        <w:rPr>
          <w:rFonts w:ascii="Arial" w:hAnsi="Arial" w:cs="Arial"/>
          <w:bCs/>
          <w:sz w:val="22"/>
          <w:szCs w:val="22"/>
          <w:lang w:val="es-ES_tradnl"/>
        </w:rPr>
        <w:t xml:space="preserve">La </w:t>
      </w:r>
      <w:r w:rsidR="00177581">
        <w:rPr>
          <w:rFonts w:ascii="Arial" w:hAnsi="Arial" w:cs="Arial"/>
          <w:bCs/>
          <w:sz w:val="22"/>
          <w:szCs w:val="22"/>
          <w:lang w:val="es-ES_tradnl"/>
        </w:rPr>
        <w:t>A</w:t>
      </w:r>
      <w:r>
        <w:rPr>
          <w:rFonts w:ascii="Arial" w:hAnsi="Arial" w:cs="Arial"/>
          <w:bCs/>
          <w:sz w:val="22"/>
          <w:szCs w:val="22"/>
          <w:lang w:val="es-ES_tradnl"/>
        </w:rPr>
        <w:t>ctividad N</w:t>
      </w:r>
      <w:r w:rsidR="00177581">
        <w:rPr>
          <w:rFonts w:ascii="Arial" w:hAnsi="Arial" w:cs="Arial"/>
          <w:bCs/>
          <w:sz w:val="22"/>
          <w:szCs w:val="22"/>
          <w:lang w:val="es-ES_tradnl"/>
        </w:rPr>
        <w:t>o.</w:t>
      </w:r>
      <w:r>
        <w:rPr>
          <w:rFonts w:ascii="Arial" w:hAnsi="Arial" w:cs="Arial"/>
          <w:bCs/>
          <w:sz w:val="22"/>
          <w:szCs w:val="22"/>
          <w:lang w:val="es-ES_tradnl"/>
        </w:rPr>
        <w:t xml:space="preserve"> 2 se considerará cumplida cuando se generen los estados y cierres de tesorería que sirvan como insumo confiable para la validación y seguimiento a los rubros de pagos y rendimientos de las ejecuciones presupuestales de la AESGPRI.</w:t>
      </w:r>
    </w:p>
    <w:p w:rsidR="009A4F56" w:rsidRPr="002B0161" w:rsidRDefault="009A4F56" w:rsidP="00D61F18">
      <w:pPr>
        <w:jc w:val="both"/>
        <w:rPr>
          <w:rFonts w:ascii="Arial" w:hAnsi="Arial" w:cs="Arial"/>
          <w:bCs/>
          <w:sz w:val="22"/>
          <w:szCs w:val="22"/>
          <w:lang w:val="es-ES_tradnl"/>
        </w:rPr>
      </w:pPr>
    </w:p>
    <w:p w:rsidR="002B0161" w:rsidRPr="002B0161" w:rsidRDefault="002B0161" w:rsidP="002B0161">
      <w:pPr>
        <w:pStyle w:val="Textonotapie"/>
        <w:numPr>
          <w:ilvl w:val="0"/>
          <w:numId w:val="9"/>
        </w:numPr>
        <w:ind w:left="709"/>
        <w:contextualSpacing/>
        <w:jc w:val="both"/>
        <w:rPr>
          <w:rFonts w:ascii="Arial" w:hAnsi="Arial" w:cs="Arial"/>
          <w:b/>
          <w:sz w:val="22"/>
          <w:szCs w:val="22"/>
        </w:rPr>
      </w:pPr>
      <w:r w:rsidRPr="002B0161">
        <w:rPr>
          <w:rFonts w:ascii="Arial" w:hAnsi="Arial" w:cs="Arial"/>
          <w:b/>
          <w:sz w:val="22"/>
          <w:szCs w:val="22"/>
        </w:rPr>
        <w:t>CATEGORÍA CONTRACTUAL</w:t>
      </w:r>
      <w:r w:rsidR="00F26152">
        <w:rPr>
          <w:rFonts w:ascii="Arial" w:hAnsi="Arial" w:cs="Arial"/>
          <w:b/>
          <w:sz w:val="22"/>
          <w:szCs w:val="22"/>
        </w:rPr>
        <w:t>.</w:t>
      </w:r>
    </w:p>
    <w:p w:rsidR="002B0161" w:rsidRPr="002B0161" w:rsidRDefault="002B0161" w:rsidP="002B0161">
      <w:pPr>
        <w:pStyle w:val="Textonotapie"/>
        <w:ind w:left="709"/>
        <w:jc w:val="both"/>
        <w:rPr>
          <w:rFonts w:ascii="Arial" w:hAnsi="Arial" w:cs="Arial"/>
          <w:b/>
          <w:i/>
          <w:sz w:val="22"/>
          <w:szCs w:val="22"/>
        </w:rPr>
      </w:pPr>
    </w:p>
    <w:p w:rsidR="002B0161" w:rsidRPr="002B0161" w:rsidRDefault="002B0161" w:rsidP="002B0161">
      <w:pPr>
        <w:jc w:val="both"/>
        <w:rPr>
          <w:rFonts w:ascii="Arial" w:hAnsi="Arial" w:cs="Arial"/>
          <w:b/>
          <w:i/>
          <w:sz w:val="22"/>
          <w:szCs w:val="22"/>
        </w:rPr>
      </w:pPr>
      <w:r w:rsidRPr="002B0161">
        <w:rPr>
          <w:rFonts w:ascii="Arial" w:hAnsi="Arial" w:cs="Arial"/>
          <w:b/>
          <w:sz w:val="22"/>
          <w:szCs w:val="22"/>
        </w:rPr>
        <w:t>ACTIVIDAD N</w:t>
      </w:r>
      <w:r w:rsidR="00F26152">
        <w:rPr>
          <w:rFonts w:ascii="Arial" w:hAnsi="Arial" w:cs="Arial"/>
          <w:b/>
          <w:sz w:val="22"/>
          <w:szCs w:val="22"/>
        </w:rPr>
        <w:t>o.</w:t>
      </w:r>
      <w:r w:rsidRPr="002B0161">
        <w:rPr>
          <w:rFonts w:ascii="Arial" w:hAnsi="Arial" w:cs="Arial"/>
          <w:b/>
          <w:sz w:val="22"/>
          <w:szCs w:val="22"/>
        </w:rPr>
        <w:t xml:space="preserve"> 1: “</w:t>
      </w:r>
      <w:r w:rsidRPr="002B0161">
        <w:rPr>
          <w:rFonts w:ascii="Arial" w:hAnsi="Arial" w:cs="Arial"/>
          <w:b/>
          <w:i/>
          <w:sz w:val="22"/>
          <w:szCs w:val="22"/>
        </w:rPr>
        <w:t>Institucionalizar un comité conformado por la Secretaría de Planeación, la Oficina Jurídica (grupo de contratación) y la Oficina de Asuntos Indígenas para la identificación de las actividades, bienes y servicios específicos que permitan lograr los objetivos de cada proyecto y determinar los objetos contractuales adecuados.</w:t>
      </w:r>
    </w:p>
    <w:p w:rsidR="002B0161" w:rsidRPr="002B0161" w:rsidRDefault="002B0161" w:rsidP="002B0161">
      <w:pPr>
        <w:jc w:val="both"/>
        <w:rPr>
          <w:rFonts w:ascii="Arial" w:hAnsi="Arial" w:cs="Arial"/>
          <w:b/>
          <w:i/>
          <w:sz w:val="22"/>
          <w:szCs w:val="22"/>
        </w:rPr>
      </w:pPr>
    </w:p>
    <w:p w:rsidR="002B0161" w:rsidRPr="002B0161" w:rsidRDefault="002B0161" w:rsidP="002B0161">
      <w:pPr>
        <w:pStyle w:val="Textonotapie"/>
        <w:numPr>
          <w:ilvl w:val="0"/>
          <w:numId w:val="14"/>
        </w:numPr>
        <w:ind w:left="785" w:hanging="425"/>
        <w:contextualSpacing/>
        <w:jc w:val="both"/>
        <w:rPr>
          <w:rFonts w:ascii="Arial" w:hAnsi="Arial" w:cs="Arial"/>
          <w:b/>
          <w:sz w:val="22"/>
          <w:szCs w:val="22"/>
        </w:rPr>
      </w:pPr>
      <w:r w:rsidRPr="002B0161">
        <w:rPr>
          <w:rFonts w:ascii="Arial" w:hAnsi="Arial" w:cs="Arial"/>
          <w:b/>
          <w:sz w:val="22"/>
          <w:szCs w:val="22"/>
        </w:rPr>
        <w:t>Objetivo:</w:t>
      </w:r>
      <w:r w:rsidRPr="002B0161">
        <w:rPr>
          <w:rFonts w:ascii="Arial" w:hAnsi="Arial" w:cs="Arial"/>
        </w:rPr>
        <w:t xml:space="preserve"> </w:t>
      </w:r>
      <w:r w:rsidRPr="002B0161">
        <w:rPr>
          <w:rFonts w:ascii="Arial" w:hAnsi="Arial" w:cs="Arial"/>
          <w:sz w:val="22"/>
          <w:szCs w:val="22"/>
        </w:rPr>
        <w:t>Garantizar el análisis integral y estratégico de los proyectos de inversión, estableciendo mecanismos que permitan a mediano y largo plazo el cumplimiento de los alcances de los proyectos definidos.</w:t>
      </w:r>
    </w:p>
    <w:p w:rsidR="002B0161" w:rsidRPr="002B0161" w:rsidRDefault="002B0161" w:rsidP="002B0161">
      <w:pPr>
        <w:ind w:left="708"/>
        <w:contextualSpacing/>
        <w:jc w:val="both"/>
        <w:rPr>
          <w:rFonts w:ascii="Arial" w:hAnsi="Arial" w:cs="Arial"/>
          <w:sz w:val="22"/>
          <w:szCs w:val="22"/>
        </w:rPr>
      </w:pPr>
    </w:p>
    <w:p w:rsidR="002B0161" w:rsidRPr="002B0161" w:rsidRDefault="002B0161" w:rsidP="002B0161">
      <w:pPr>
        <w:jc w:val="both"/>
        <w:rPr>
          <w:rFonts w:ascii="Arial" w:hAnsi="Arial" w:cs="Arial"/>
          <w:sz w:val="22"/>
          <w:szCs w:val="22"/>
        </w:rPr>
      </w:pPr>
      <w:r w:rsidRPr="002B0161">
        <w:rPr>
          <w:rFonts w:ascii="Arial" w:hAnsi="Arial" w:cs="Arial"/>
          <w:sz w:val="22"/>
          <w:szCs w:val="22"/>
        </w:rPr>
        <w:t xml:space="preserve">La evaluación de esta Actividad es realizada de cara a la situación evidenciada en torno a los procesos de planeación contractual y el alcance reducido de los objetos contractuales respecto a los objetivos de los proyectos de inversión formulados por el Resguardo Indígena. De esta forma, el objetivo específico de esta Actividad es lograr que desde el inicio de la vigencia fiscal, la Entidad Territorial establezca las actividades contractuales necesarias y los bienes y servicios a adquirir para la ejecución de los proyectos de inversión de </w:t>
      </w:r>
      <w:r w:rsidRPr="008043AB">
        <w:rPr>
          <w:rFonts w:ascii="Arial" w:hAnsi="Arial" w:cs="Arial"/>
          <w:sz w:val="22"/>
          <w:szCs w:val="22"/>
        </w:rPr>
        <w:t>acuerdo con sus objetivos</w:t>
      </w:r>
      <w:r w:rsidRPr="002B0161">
        <w:rPr>
          <w:rFonts w:ascii="Arial" w:hAnsi="Arial" w:cs="Arial"/>
          <w:sz w:val="22"/>
          <w:szCs w:val="22"/>
        </w:rPr>
        <w:t>, así como los tiempos en los que se desarrollará cada uno de los proyectos, evitando con ello que no sean contempladas todas las actividades contractuales necesarias para alcanzar los objetivos o que se realice la ejecución de los recursos de la AESGPRI de manera inoportuna.</w:t>
      </w:r>
    </w:p>
    <w:p w:rsidR="002B0161" w:rsidRPr="002B0161" w:rsidRDefault="002B0161" w:rsidP="002B0161">
      <w:pPr>
        <w:jc w:val="both"/>
        <w:rPr>
          <w:rFonts w:ascii="Arial" w:hAnsi="Arial" w:cs="Arial"/>
          <w:b/>
          <w:sz w:val="22"/>
          <w:szCs w:val="22"/>
        </w:rPr>
      </w:pPr>
    </w:p>
    <w:p w:rsidR="00262D57" w:rsidRDefault="00262D57" w:rsidP="00262D57">
      <w:pPr>
        <w:pStyle w:val="Textonotapie"/>
        <w:ind w:left="851"/>
        <w:contextualSpacing/>
        <w:rPr>
          <w:rFonts w:ascii="Arial" w:hAnsi="Arial" w:cs="Arial"/>
          <w:b/>
          <w:bCs/>
          <w:sz w:val="22"/>
          <w:szCs w:val="22"/>
          <w:lang w:val="es-ES_tradnl"/>
        </w:rPr>
      </w:pPr>
    </w:p>
    <w:p w:rsidR="00262D57" w:rsidRDefault="00262D57" w:rsidP="00262D57">
      <w:pPr>
        <w:pStyle w:val="Textonotapie"/>
        <w:ind w:left="851"/>
        <w:contextualSpacing/>
        <w:rPr>
          <w:rFonts w:ascii="Arial" w:hAnsi="Arial" w:cs="Arial"/>
          <w:b/>
          <w:bCs/>
          <w:sz w:val="22"/>
          <w:szCs w:val="22"/>
          <w:lang w:val="es-ES_tradnl"/>
        </w:rPr>
      </w:pPr>
    </w:p>
    <w:p w:rsidR="002B0161" w:rsidRPr="002B0161" w:rsidRDefault="002B0161" w:rsidP="002B0161">
      <w:pPr>
        <w:pStyle w:val="Textonotapie"/>
        <w:numPr>
          <w:ilvl w:val="0"/>
          <w:numId w:val="15"/>
        </w:numPr>
        <w:ind w:left="851"/>
        <w:contextualSpacing/>
        <w:rPr>
          <w:rFonts w:ascii="Arial" w:hAnsi="Arial" w:cs="Arial"/>
          <w:b/>
          <w:bCs/>
          <w:sz w:val="22"/>
          <w:szCs w:val="22"/>
          <w:lang w:val="es-ES_tradnl"/>
        </w:rPr>
      </w:pPr>
      <w:r w:rsidRPr="002B0161">
        <w:rPr>
          <w:rFonts w:ascii="Arial" w:hAnsi="Arial" w:cs="Arial"/>
          <w:b/>
          <w:bCs/>
          <w:sz w:val="22"/>
          <w:szCs w:val="22"/>
          <w:lang w:val="es-ES_tradnl"/>
        </w:rPr>
        <w:lastRenderedPageBreak/>
        <w:t>Información recibida:</w:t>
      </w:r>
    </w:p>
    <w:p w:rsidR="002B0161" w:rsidRPr="002B0161" w:rsidRDefault="002B0161" w:rsidP="002B0161">
      <w:pPr>
        <w:rPr>
          <w:rFonts w:ascii="Arial" w:hAnsi="Arial" w:cs="Arial"/>
          <w:b/>
          <w:sz w:val="22"/>
          <w:szCs w:val="22"/>
        </w:rPr>
      </w:pPr>
    </w:p>
    <w:p w:rsidR="002B0161" w:rsidRPr="002B0161" w:rsidRDefault="002B0161" w:rsidP="002B0161">
      <w:pPr>
        <w:pStyle w:val="Textonotapie"/>
        <w:numPr>
          <w:ilvl w:val="0"/>
          <w:numId w:val="16"/>
        </w:numPr>
        <w:contextualSpacing/>
        <w:rPr>
          <w:rFonts w:ascii="Arial" w:hAnsi="Arial" w:cs="Arial"/>
          <w:bCs/>
          <w:sz w:val="22"/>
          <w:szCs w:val="22"/>
        </w:rPr>
      </w:pPr>
      <w:r w:rsidRPr="002B0161">
        <w:rPr>
          <w:rFonts w:ascii="Arial" w:hAnsi="Arial" w:cs="Arial"/>
          <w:bCs/>
          <w:sz w:val="22"/>
          <w:szCs w:val="22"/>
        </w:rPr>
        <w:t>Acta del Comité Institucional de Gestión y Desempeño AESGPRI 001 de 2020.</w:t>
      </w:r>
    </w:p>
    <w:p w:rsidR="002B0161" w:rsidRPr="002B0161" w:rsidRDefault="002B0161" w:rsidP="002B0161">
      <w:pPr>
        <w:pStyle w:val="Textonotapie"/>
        <w:numPr>
          <w:ilvl w:val="0"/>
          <w:numId w:val="16"/>
        </w:numPr>
        <w:contextualSpacing/>
        <w:rPr>
          <w:rFonts w:ascii="Arial" w:hAnsi="Arial" w:cs="Arial"/>
          <w:bCs/>
          <w:sz w:val="22"/>
          <w:szCs w:val="22"/>
        </w:rPr>
      </w:pPr>
      <w:r w:rsidRPr="002B0161">
        <w:rPr>
          <w:rFonts w:ascii="Arial" w:hAnsi="Arial" w:cs="Arial"/>
          <w:bCs/>
          <w:sz w:val="22"/>
          <w:szCs w:val="22"/>
        </w:rPr>
        <w:t>Acta del Comité Institucional de Gestión y Desempeño AESGPRI 002 de 2020.</w:t>
      </w:r>
    </w:p>
    <w:p w:rsidR="002B0161" w:rsidRPr="002B0161" w:rsidRDefault="002B0161" w:rsidP="002B0161">
      <w:pPr>
        <w:pStyle w:val="Textonotapie"/>
        <w:numPr>
          <w:ilvl w:val="0"/>
          <w:numId w:val="16"/>
        </w:numPr>
        <w:contextualSpacing/>
        <w:rPr>
          <w:rFonts w:ascii="Arial" w:hAnsi="Arial" w:cs="Arial"/>
          <w:bCs/>
          <w:sz w:val="22"/>
          <w:szCs w:val="22"/>
        </w:rPr>
      </w:pPr>
      <w:r w:rsidRPr="002B0161">
        <w:rPr>
          <w:rFonts w:ascii="Arial" w:hAnsi="Arial" w:cs="Arial"/>
          <w:bCs/>
          <w:sz w:val="22"/>
          <w:szCs w:val="22"/>
        </w:rPr>
        <w:t>Acta del Comité Institucional de Gestión y Desempeño AESGPRI 003 de 2020.</w:t>
      </w:r>
    </w:p>
    <w:p w:rsidR="002B0161" w:rsidRPr="002B0161" w:rsidRDefault="002B0161" w:rsidP="002B0161">
      <w:pPr>
        <w:pStyle w:val="Textonotapie"/>
        <w:numPr>
          <w:ilvl w:val="0"/>
          <w:numId w:val="16"/>
        </w:numPr>
        <w:contextualSpacing/>
        <w:rPr>
          <w:rFonts w:ascii="Arial" w:hAnsi="Arial" w:cs="Arial"/>
          <w:bCs/>
          <w:sz w:val="22"/>
          <w:szCs w:val="22"/>
        </w:rPr>
      </w:pPr>
      <w:r w:rsidRPr="002B0161">
        <w:rPr>
          <w:rFonts w:ascii="Arial" w:hAnsi="Arial" w:cs="Arial"/>
          <w:bCs/>
          <w:sz w:val="22"/>
          <w:szCs w:val="22"/>
        </w:rPr>
        <w:t>Plan Anual de Adquisiciones AESGPRI 2021.</w:t>
      </w:r>
    </w:p>
    <w:p w:rsidR="002B0161" w:rsidRPr="002B0161" w:rsidRDefault="002B0161" w:rsidP="002B0161">
      <w:pPr>
        <w:pStyle w:val="Textonotapie"/>
        <w:numPr>
          <w:ilvl w:val="0"/>
          <w:numId w:val="16"/>
        </w:numPr>
        <w:contextualSpacing/>
        <w:rPr>
          <w:rFonts w:ascii="Arial" w:hAnsi="Arial" w:cs="Arial"/>
          <w:bCs/>
          <w:sz w:val="22"/>
          <w:szCs w:val="22"/>
        </w:rPr>
      </w:pPr>
      <w:r w:rsidRPr="002B0161">
        <w:rPr>
          <w:rFonts w:ascii="Arial" w:hAnsi="Arial" w:cs="Arial"/>
          <w:bCs/>
          <w:sz w:val="22"/>
          <w:szCs w:val="22"/>
        </w:rPr>
        <w:t>Plan contractual y cronograma de ejecución contractual AESGPRI – Vigencia 2021.</w:t>
      </w:r>
    </w:p>
    <w:p w:rsidR="002B0161" w:rsidRPr="002B0161" w:rsidRDefault="002B0161" w:rsidP="002B0161">
      <w:pPr>
        <w:pStyle w:val="Textonotapie"/>
        <w:numPr>
          <w:ilvl w:val="0"/>
          <w:numId w:val="16"/>
        </w:numPr>
        <w:contextualSpacing/>
        <w:rPr>
          <w:rFonts w:ascii="Arial" w:hAnsi="Arial" w:cs="Arial"/>
          <w:bCs/>
          <w:sz w:val="22"/>
          <w:szCs w:val="22"/>
        </w:rPr>
      </w:pPr>
      <w:r w:rsidRPr="002B0161">
        <w:rPr>
          <w:rFonts w:ascii="Arial" w:hAnsi="Arial" w:cs="Arial"/>
          <w:bCs/>
          <w:sz w:val="22"/>
          <w:szCs w:val="22"/>
        </w:rPr>
        <w:t>Cronograma de ejecución contractual – Vigencia 2021.</w:t>
      </w:r>
    </w:p>
    <w:p w:rsidR="002B0161" w:rsidRPr="002B0161" w:rsidRDefault="002B0161" w:rsidP="002B0161">
      <w:pPr>
        <w:rPr>
          <w:rFonts w:ascii="Arial" w:hAnsi="Arial" w:cs="Arial"/>
          <w:b/>
          <w:sz w:val="22"/>
          <w:szCs w:val="22"/>
        </w:rPr>
      </w:pPr>
    </w:p>
    <w:p w:rsidR="002B0161" w:rsidRPr="002B0161" w:rsidRDefault="002B0161" w:rsidP="002B0161">
      <w:pPr>
        <w:pStyle w:val="Textonotapie"/>
        <w:numPr>
          <w:ilvl w:val="0"/>
          <w:numId w:val="15"/>
        </w:numPr>
        <w:ind w:left="709" w:hanging="207"/>
        <w:contextualSpacing/>
        <w:rPr>
          <w:rFonts w:ascii="Arial" w:hAnsi="Arial" w:cs="Arial"/>
          <w:b/>
          <w:sz w:val="22"/>
          <w:szCs w:val="22"/>
        </w:rPr>
      </w:pPr>
      <w:r w:rsidRPr="002B0161">
        <w:rPr>
          <w:rFonts w:ascii="Arial" w:hAnsi="Arial" w:cs="Arial"/>
          <w:b/>
          <w:sz w:val="22"/>
          <w:szCs w:val="22"/>
        </w:rPr>
        <w:t>Evaluación:</w:t>
      </w:r>
    </w:p>
    <w:p w:rsidR="002B0161" w:rsidRPr="002B0161" w:rsidRDefault="002B0161" w:rsidP="002B0161">
      <w:pPr>
        <w:rPr>
          <w:rFonts w:ascii="Arial" w:hAnsi="Arial" w:cs="Arial"/>
          <w:b/>
          <w:sz w:val="22"/>
          <w:szCs w:val="22"/>
        </w:rPr>
      </w:pPr>
    </w:p>
    <w:p w:rsidR="002B0161" w:rsidRPr="002B0161" w:rsidRDefault="002B0161" w:rsidP="002B0161">
      <w:pPr>
        <w:jc w:val="both"/>
        <w:rPr>
          <w:rFonts w:ascii="Arial" w:hAnsi="Arial" w:cs="Arial"/>
          <w:sz w:val="22"/>
          <w:szCs w:val="22"/>
        </w:rPr>
      </w:pPr>
      <w:r w:rsidRPr="002B0161">
        <w:rPr>
          <w:rFonts w:ascii="Arial" w:hAnsi="Arial" w:cs="Arial"/>
          <w:sz w:val="22"/>
          <w:szCs w:val="22"/>
        </w:rPr>
        <w:t xml:space="preserve">En revisión a las Actas 001, 002 y 003, se evidencia que se han adelantado </w:t>
      </w:r>
      <w:r w:rsidR="003823D1">
        <w:rPr>
          <w:rFonts w:ascii="Arial" w:hAnsi="Arial" w:cs="Arial"/>
          <w:sz w:val="22"/>
          <w:szCs w:val="22"/>
        </w:rPr>
        <w:t xml:space="preserve">sesiones del </w:t>
      </w:r>
      <w:r w:rsidRPr="008043AB">
        <w:rPr>
          <w:rFonts w:ascii="Arial" w:hAnsi="Arial" w:cs="Arial"/>
          <w:bCs/>
          <w:i/>
          <w:sz w:val="22"/>
          <w:szCs w:val="22"/>
        </w:rPr>
        <w:t>“Comité Institucional de Gestión y Desempeño AESGPRI”</w:t>
      </w:r>
      <w:r w:rsidRPr="008043AB">
        <w:rPr>
          <w:rFonts w:ascii="Arial" w:hAnsi="Arial" w:cs="Arial"/>
          <w:bCs/>
          <w:sz w:val="22"/>
          <w:szCs w:val="22"/>
        </w:rPr>
        <w:t>,</w:t>
      </w:r>
      <w:r w:rsidRPr="002B0161">
        <w:rPr>
          <w:rFonts w:ascii="Arial" w:hAnsi="Arial" w:cs="Arial"/>
          <w:sz w:val="22"/>
          <w:szCs w:val="22"/>
        </w:rPr>
        <w:t xml:space="preserve"> de acuerdo con el Decreto N</w:t>
      </w:r>
      <w:r w:rsidR="00222CDB">
        <w:rPr>
          <w:rFonts w:ascii="Arial" w:hAnsi="Arial" w:cs="Arial"/>
          <w:sz w:val="22"/>
          <w:szCs w:val="22"/>
        </w:rPr>
        <w:t>o.</w:t>
      </w:r>
      <w:r w:rsidRPr="002B0161">
        <w:rPr>
          <w:rFonts w:ascii="Arial" w:hAnsi="Arial" w:cs="Arial"/>
          <w:sz w:val="22"/>
          <w:szCs w:val="22"/>
        </w:rPr>
        <w:t xml:space="preserve"> 151 del 30 de octubre de 2019, </w:t>
      </w:r>
      <w:r w:rsidR="00CB62E3">
        <w:rPr>
          <w:rFonts w:ascii="Arial" w:hAnsi="Arial" w:cs="Arial"/>
          <w:sz w:val="22"/>
          <w:szCs w:val="22"/>
        </w:rPr>
        <w:t>en</w:t>
      </w:r>
      <w:r w:rsidRPr="002B0161">
        <w:rPr>
          <w:rFonts w:ascii="Arial" w:hAnsi="Arial" w:cs="Arial"/>
          <w:sz w:val="22"/>
          <w:szCs w:val="22"/>
        </w:rPr>
        <w:t xml:space="preserve"> las cuales las dependencias convocadas</w:t>
      </w:r>
      <w:r w:rsidR="00B94E49">
        <w:rPr>
          <w:rFonts w:ascii="Arial" w:hAnsi="Arial" w:cs="Arial"/>
          <w:sz w:val="22"/>
          <w:szCs w:val="22"/>
        </w:rPr>
        <w:t>,</w:t>
      </w:r>
      <w:r w:rsidRPr="002B0161">
        <w:rPr>
          <w:rFonts w:ascii="Arial" w:hAnsi="Arial" w:cs="Arial"/>
          <w:sz w:val="22"/>
          <w:szCs w:val="22"/>
        </w:rPr>
        <w:t xml:space="preserve"> con base en lo establecido</w:t>
      </w:r>
      <w:r w:rsidR="00B94E49">
        <w:rPr>
          <w:rFonts w:ascii="Arial" w:hAnsi="Arial" w:cs="Arial"/>
          <w:sz w:val="22"/>
          <w:szCs w:val="22"/>
        </w:rPr>
        <w:t>,</w:t>
      </w:r>
      <w:r w:rsidRPr="002B0161">
        <w:rPr>
          <w:rFonts w:ascii="Arial" w:hAnsi="Arial" w:cs="Arial"/>
          <w:sz w:val="22"/>
          <w:szCs w:val="22"/>
        </w:rPr>
        <w:t xml:space="preserve"> </w:t>
      </w:r>
      <w:r w:rsidR="00CB62E3">
        <w:rPr>
          <w:rFonts w:ascii="Arial" w:hAnsi="Arial" w:cs="Arial"/>
          <w:sz w:val="22"/>
          <w:szCs w:val="22"/>
        </w:rPr>
        <w:t>han abordado</w:t>
      </w:r>
      <w:r w:rsidRPr="002B0161">
        <w:rPr>
          <w:rFonts w:ascii="Arial" w:hAnsi="Arial" w:cs="Arial"/>
          <w:sz w:val="22"/>
          <w:szCs w:val="22"/>
        </w:rPr>
        <w:t xml:space="preserve"> el proceso de ejecución de los recursos con </w:t>
      </w:r>
      <w:r w:rsidR="00222CDB">
        <w:rPr>
          <w:rFonts w:ascii="Arial" w:hAnsi="Arial" w:cs="Arial"/>
          <w:sz w:val="22"/>
          <w:szCs w:val="22"/>
        </w:rPr>
        <w:t>fundamento</w:t>
      </w:r>
      <w:r w:rsidR="00222CDB" w:rsidRPr="002B0161">
        <w:rPr>
          <w:rFonts w:ascii="Arial" w:hAnsi="Arial" w:cs="Arial"/>
          <w:sz w:val="22"/>
          <w:szCs w:val="22"/>
        </w:rPr>
        <w:t xml:space="preserve"> </w:t>
      </w:r>
      <w:r w:rsidRPr="002B0161">
        <w:rPr>
          <w:rFonts w:ascii="Arial" w:hAnsi="Arial" w:cs="Arial"/>
          <w:sz w:val="22"/>
          <w:szCs w:val="22"/>
        </w:rPr>
        <w:t xml:space="preserve">en el presupuesto y los proyectos del </w:t>
      </w:r>
      <w:r w:rsidR="00222CDB">
        <w:rPr>
          <w:rFonts w:ascii="Arial" w:hAnsi="Arial" w:cs="Arial"/>
          <w:sz w:val="22"/>
          <w:szCs w:val="22"/>
        </w:rPr>
        <w:t>Convenio</w:t>
      </w:r>
      <w:r w:rsidR="00222CDB" w:rsidRPr="002B0161">
        <w:rPr>
          <w:rFonts w:ascii="Arial" w:hAnsi="Arial" w:cs="Arial"/>
          <w:sz w:val="22"/>
          <w:szCs w:val="22"/>
        </w:rPr>
        <w:t xml:space="preserve"> </w:t>
      </w:r>
      <w:r w:rsidRPr="002B0161">
        <w:rPr>
          <w:rFonts w:ascii="Arial" w:hAnsi="Arial" w:cs="Arial"/>
          <w:sz w:val="22"/>
          <w:szCs w:val="22"/>
        </w:rPr>
        <w:t>de Administración de la vigencia 2021.</w:t>
      </w:r>
    </w:p>
    <w:p w:rsidR="002B0161" w:rsidRPr="002B0161" w:rsidRDefault="002B0161" w:rsidP="002B0161">
      <w:pPr>
        <w:jc w:val="both"/>
        <w:rPr>
          <w:rFonts w:ascii="Arial" w:hAnsi="Arial" w:cs="Arial"/>
          <w:sz w:val="22"/>
          <w:szCs w:val="22"/>
        </w:rPr>
      </w:pPr>
    </w:p>
    <w:p w:rsidR="002B0161" w:rsidRPr="002B0161" w:rsidRDefault="002B0161" w:rsidP="002B0161">
      <w:pPr>
        <w:jc w:val="both"/>
        <w:rPr>
          <w:rFonts w:ascii="Arial" w:hAnsi="Arial" w:cs="Arial"/>
          <w:sz w:val="22"/>
          <w:szCs w:val="22"/>
        </w:rPr>
      </w:pPr>
      <w:r w:rsidRPr="002B0161">
        <w:rPr>
          <w:rFonts w:ascii="Arial" w:hAnsi="Arial" w:cs="Arial"/>
          <w:sz w:val="22"/>
          <w:szCs w:val="22"/>
        </w:rPr>
        <w:t>Sobre la base de estas, se evidencia que el Municipio de Uribia ha avanzado en la consolidación</w:t>
      </w:r>
      <w:r w:rsidR="00222CDB">
        <w:rPr>
          <w:rFonts w:ascii="Arial" w:hAnsi="Arial" w:cs="Arial"/>
          <w:sz w:val="22"/>
          <w:szCs w:val="22"/>
        </w:rPr>
        <w:t>,</w:t>
      </w:r>
      <w:r w:rsidRPr="002B0161">
        <w:rPr>
          <w:rFonts w:ascii="Arial" w:hAnsi="Arial" w:cs="Arial"/>
          <w:sz w:val="22"/>
          <w:szCs w:val="22"/>
        </w:rPr>
        <w:t xml:space="preserve"> tanto de los instrumentos documentales de planeación, como en su diligenciamiento en la dinámica de planear todo el proceso de ejecución de los proyectos de inversión que se financian con recursos de la AESGPRI, dando cumplimiento a lo establecido en el Decreto que se constituyó para ello.</w:t>
      </w:r>
    </w:p>
    <w:p w:rsidR="002B0161" w:rsidRPr="002B0161" w:rsidRDefault="002B0161" w:rsidP="002B0161">
      <w:pPr>
        <w:jc w:val="both"/>
        <w:rPr>
          <w:rFonts w:ascii="Arial" w:hAnsi="Arial" w:cs="Arial"/>
          <w:sz w:val="22"/>
          <w:szCs w:val="22"/>
        </w:rPr>
      </w:pPr>
    </w:p>
    <w:p w:rsidR="002B0161" w:rsidRPr="002B0161" w:rsidRDefault="002B0161" w:rsidP="002B0161">
      <w:pPr>
        <w:jc w:val="both"/>
        <w:rPr>
          <w:rFonts w:ascii="Arial" w:hAnsi="Arial" w:cs="Arial"/>
          <w:sz w:val="22"/>
          <w:szCs w:val="22"/>
        </w:rPr>
      </w:pPr>
      <w:r w:rsidRPr="002B0161">
        <w:rPr>
          <w:rFonts w:ascii="Arial" w:hAnsi="Arial" w:cs="Arial"/>
          <w:sz w:val="22"/>
          <w:szCs w:val="22"/>
        </w:rPr>
        <w:t xml:space="preserve">De acuerdo con el </w:t>
      </w:r>
      <w:r w:rsidR="00222CDB">
        <w:rPr>
          <w:rFonts w:ascii="Arial" w:hAnsi="Arial" w:cs="Arial"/>
          <w:sz w:val="22"/>
          <w:szCs w:val="22"/>
        </w:rPr>
        <w:t>A</w:t>
      </w:r>
      <w:r w:rsidRPr="002B0161">
        <w:rPr>
          <w:rFonts w:ascii="Arial" w:hAnsi="Arial" w:cs="Arial"/>
          <w:sz w:val="22"/>
          <w:szCs w:val="22"/>
        </w:rPr>
        <w:t>cta</w:t>
      </w:r>
      <w:r w:rsidR="00CB62E3">
        <w:rPr>
          <w:rFonts w:ascii="Arial" w:hAnsi="Arial" w:cs="Arial"/>
          <w:sz w:val="22"/>
          <w:szCs w:val="22"/>
        </w:rPr>
        <w:t xml:space="preserve"> de la</w:t>
      </w:r>
      <w:r w:rsidRPr="002B0161">
        <w:rPr>
          <w:rFonts w:ascii="Arial" w:hAnsi="Arial" w:cs="Arial"/>
          <w:sz w:val="22"/>
          <w:szCs w:val="22"/>
        </w:rPr>
        <w:t xml:space="preserve"> última reunión del día 23 de marzo de 2021, se evidencia que se ha trabajado en la planeación de </w:t>
      </w:r>
      <w:r w:rsidR="00222CDB">
        <w:rPr>
          <w:rFonts w:ascii="Arial" w:hAnsi="Arial" w:cs="Arial"/>
          <w:sz w:val="22"/>
          <w:szCs w:val="22"/>
        </w:rPr>
        <w:t>cinco (</w:t>
      </w:r>
      <w:r w:rsidRPr="002B0161">
        <w:rPr>
          <w:rFonts w:ascii="Arial" w:hAnsi="Arial" w:cs="Arial"/>
          <w:sz w:val="22"/>
          <w:szCs w:val="22"/>
        </w:rPr>
        <w:t>5</w:t>
      </w:r>
      <w:r w:rsidR="00222CDB">
        <w:rPr>
          <w:rFonts w:ascii="Arial" w:hAnsi="Arial" w:cs="Arial"/>
          <w:sz w:val="22"/>
          <w:szCs w:val="22"/>
        </w:rPr>
        <w:t>)</w:t>
      </w:r>
      <w:r w:rsidRPr="002B0161">
        <w:rPr>
          <w:rFonts w:ascii="Arial" w:hAnsi="Arial" w:cs="Arial"/>
          <w:sz w:val="22"/>
          <w:szCs w:val="22"/>
        </w:rPr>
        <w:t xml:space="preserve"> macroproyectos de inversión, de los cuales se identificaron las actividades necesarias para su realización y los objetos contractuales que desembocaron en </w:t>
      </w:r>
      <w:r w:rsidR="00222CDB">
        <w:rPr>
          <w:rFonts w:ascii="Arial" w:hAnsi="Arial" w:cs="Arial"/>
          <w:sz w:val="22"/>
          <w:szCs w:val="22"/>
        </w:rPr>
        <w:t>dieciséis (</w:t>
      </w:r>
      <w:r w:rsidRPr="002B0161">
        <w:rPr>
          <w:rFonts w:ascii="Arial" w:hAnsi="Arial" w:cs="Arial"/>
          <w:sz w:val="22"/>
          <w:szCs w:val="22"/>
        </w:rPr>
        <w:t>16</w:t>
      </w:r>
      <w:r w:rsidR="00222CDB">
        <w:rPr>
          <w:rFonts w:ascii="Arial" w:hAnsi="Arial" w:cs="Arial"/>
          <w:sz w:val="22"/>
          <w:szCs w:val="22"/>
        </w:rPr>
        <w:t>)</w:t>
      </w:r>
      <w:r w:rsidRPr="002B0161">
        <w:rPr>
          <w:rFonts w:ascii="Arial" w:hAnsi="Arial" w:cs="Arial"/>
          <w:sz w:val="22"/>
          <w:szCs w:val="22"/>
        </w:rPr>
        <w:t xml:space="preserve"> objetos. Particularmente, se evidencia a partir del </w:t>
      </w:r>
      <w:r w:rsidRPr="008043AB">
        <w:rPr>
          <w:rFonts w:ascii="Arial" w:hAnsi="Arial" w:cs="Arial"/>
          <w:sz w:val="22"/>
          <w:szCs w:val="22"/>
        </w:rPr>
        <w:t>Plan Anual de Adquisiciones AESGPRI 2021</w:t>
      </w:r>
      <w:r w:rsidRPr="00222CDB">
        <w:rPr>
          <w:rFonts w:ascii="Arial" w:hAnsi="Arial" w:cs="Arial"/>
          <w:sz w:val="22"/>
          <w:szCs w:val="22"/>
        </w:rPr>
        <w:t>,</w:t>
      </w:r>
      <w:r w:rsidRPr="002B0161">
        <w:rPr>
          <w:rFonts w:ascii="Arial" w:hAnsi="Arial" w:cs="Arial"/>
          <w:sz w:val="22"/>
          <w:szCs w:val="22"/>
        </w:rPr>
        <w:t xml:space="preserve"> que se identificaron para cada proyecto, los componentes de actividades para llevar a cabo los proyectos, </w:t>
      </w:r>
      <w:r w:rsidR="00222CDB">
        <w:rPr>
          <w:rFonts w:ascii="Arial" w:hAnsi="Arial" w:cs="Arial"/>
          <w:sz w:val="22"/>
          <w:szCs w:val="22"/>
        </w:rPr>
        <w:t>así como</w:t>
      </w:r>
      <w:r w:rsidR="00222CDB" w:rsidRPr="002B0161">
        <w:rPr>
          <w:rFonts w:ascii="Arial" w:hAnsi="Arial" w:cs="Arial"/>
          <w:sz w:val="22"/>
          <w:szCs w:val="22"/>
        </w:rPr>
        <w:t xml:space="preserve"> </w:t>
      </w:r>
      <w:r w:rsidRPr="002B0161">
        <w:rPr>
          <w:rFonts w:ascii="Arial" w:hAnsi="Arial" w:cs="Arial"/>
          <w:sz w:val="22"/>
          <w:szCs w:val="22"/>
        </w:rPr>
        <w:t>los bienes y servicios necesarios para llevar a cabo los proyectos.</w:t>
      </w:r>
    </w:p>
    <w:p w:rsidR="00177581" w:rsidRDefault="00177581">
      <w:pPr>
        <w:rPr>
          <w:rFonts w:ascii="Arial" w:hAnsi="Arial" w:cs="Arial"/>
          <w:sz w:val="22"/>
          <w:szCs w:val="22"/>
        </w:rPr>
      </w:pPr>
      <w:r>
        <w:rPr>
          <w:rFonts w:ascii="Arial" w:hAnsi="Arial" w:cs="Arial"/>
          <w:sz w:val="22"/>
          <w:szCs w:val="22"/>
        </w:rPr>
        <w:br w:type="page"/>
      </w:r>
    </w:p>
    <w:p w:rsidR="002B0161" w:rsidRDefault="002B0161" w:rsidP="002B0161">
      <w:pPr>
        <w:jc w:val="both"/>
        <w:rPr>
          <w:rFonts w:ascii="Arial" w:hAnsi="Arial" w:cs="Arial"/>
          <w:sz w:val="22"/>
          <w:szCs w:val="22"/>
        </w:rPr>
      </w:pPr>
    </w:p>
    <w:p w:rsidR="00B654E6" w:rsidRPr="002B0161" w:rsidRDefault="00B654E6" w:rsidP="00B03EEB">
      <w:pPr>
        <w:jc w:val="center"/>
        <w:rPr>
          <w:rFonts w:ascii="Arial" w:hAnsi="Arial" w:cs="Arial"/>
          <w:sz w:val="22"/>
          <w:szCs w:val="22"/>
        </w:rPr>
      </w:pPr>
      <w:r w:rsidRPr="00B03EEB">
        <w:rPr>
          <w:rFonts w:ascii="Arial" w:hAnsi="Arial" w:cs="Arial"/>
          <w:b/>
          <w:i/>
          <w:sz w:val="22"/>
          <w:szCs w:val="22"/>
        </w:rPr>
        <w:t>Imagen 5:</w:t>
      </w:r>
      <w:r>
        <w:rPr>
          <w:rFonts w:ascii="Arial" w:hAnsi="Arial" w:cs="Arial"/>
          <w:bCs/>
          <w:i/>
          <w:sz w:val="22"/>
          <w:szCs w:val="22"/>
        </w:rPr>
        <w:t xml:space="preserve"> Plan </w:t>
      </w:r>
      <w:r w:rsidRPr="00B654E6">
        <w:rPr>
          <w:rFonts w:ascii="Arial" w:hAnsi="Arial" w:cs="Arial"/>
          <w:bCs/>
          <w:i/>
          <w:sz w:val="22"/>
          <w:szCs w:val="22"/>
        </w:rPr>
        <w:t>de adquisiciones del “Comité Institucional de Gestión y Desempeño AESGPRI”</w:t>
      </w:r>
      <w:r w:rsidRPr="00B03EEB">
        <w:rPr>
          <w:rFonts w:ascii="Arial" w:hAnsi="Arial" w:cs="Arial"/>
          <w:bCs/>
          <w:i/>
          <w:sz w:val="22"/>
          <w:szCs w:val="22"/>
        </w:rPr>
        <w:t xml:space="preserve"> llevado a cabo por el Municipio de Uribia La Guajira.</w:t>
      </w:r>
    </w:p>
    <w:p w:rsidR="002B0161" w:rsidRDefault="002B0161" w:rsidP="002B0161">
      <w:pPr>
        <w:jc w:val="both"/>
        <w:rPr>
          <w:rFonts w:ascii="Arial" w:hAnsi="Arial" w:cs="Arial"/>
          <w:sz w:val="22"/>
          <w:szCs w:val="22"/>
        </w:rPr>
      </w:pPr>
      <w:r w:rsidRPr="002B0161">
        <w:rPr>
          <w:rFonts w:ascii="Arial" w:hAnsi="Arial" w:cs="Arial"/>
          <w:noProof/>
          <w:lang w:val="es-CO" w:eastAsia="es-CO"/>
        </w:rPr>
        <w:drawing>
          <wp:inline distT="0" distB="0" distL="0" distR="0">
            <wp:extent cx="5612130" cy="3152775"/>
            <wp:effectExtent l="0" t="0" r="7620" b="9525"/>
            <wp:docPr id="30" name="Imagen 3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nterfaz de usuario gráfica, Aplicación&#10;&#10;Descripción generada automáticamente"/>
                    <pic:cNvPicPr>
                      <a:picLocks noChangeAspect="1" noChangeArrowheads="1"/>
                    </pic:cNvPicPr>
                  </pic:nvPicPr>
                  <pic:blipFill rotWithShape="1">
                    <a:blip r:embed="rId21">
                      <a:extLst>
                        <a:ext uri="{28A0092B-C50C-407E-A947-70E740481C1C}">
                          <a14:useLocalDpi xmlns:a14="http://schemas.microsoft.com/office/drawing/2010/main" val="0"/>
                        </a:ext>
                      </a:extLst>
                    </a:blip>
                    <a:srcRect b="15805"/>
                    <a:stretch/>
                  </pic:blipFill>
                  <pic:spPr bwMode="auto">
                    <a:xfrm>
                      <a:off x="0" y="0"/>
                      <a:ext cx="5612130" cy="3152775"/>
                    </a:xfrm>
                    <a:prstGeom prst="rect">
                      <a:avLst/>
                    </a:prstGeom>
                    <a:noFill/>
                    <a:ln>
                      <a:noFill/>
                    </a:ln>
                    <a:extLst>
                      <a:ext uri="{53640926-AAD7-44D8-BBD7-CCE9431645EC}">
                        <a14:shadowObscured xmlns:a14="http://schemas.microsoft.com/office/drawing/2010/main"/>
                      </a:ext>
                    </a:extLst>
                  </pic:spPr>
                </pic:pic>
              </a:graphicData>
            </a:graphic>
          </wp:inline>
        </w:drawing>
      </w:r>
    </w:p>
    <w:p w:rsidR="00D61F18" w:rsidRDefault="00B654E6" w:rsidP="00262D57">
      <w:pPr>
        <w:jc w:val="center"/>
        <w:rPr>
          <w:rFonts w:ascii="Arial" w:hAnsi="Arial" w:cs="Arial"/>
          <w:bCs/>
          <w:sz w:val="22"/>
          <w:szCs w:val="22"/>
          <w:lang w:val="es-ES_tradnl"/>
        </w:rPr>
      </w:pPr>
      <w:r w:rsidRPr="00A50FDB">
        <w:rPr>
          <w:rFonts w:ascii="Arial" w:hAnsi="Arial" w:cs="Arial"/>
          <w:b/>
          <w:sz w:val="22"/>
          <w:szCs w:val="22"/>
          <w:lang w:val="es-ES_tradnl"/>
        </w:rPr>
        <w:t>Fuente:</w:t>
      </w:r>
      <w:r>
        <w:rPr>
          <w:rFonts w:ascii="Arial" w:hAnsi="Arial" w:cs="Arial"/>
          <w:bCs/>
          <w:sz w:val="22"/>
          <w:szCs w:val="22"/>
          <w:lang w:val="es-ES_tradnl"/>
        </w:rPr>
        <w:t xml:space="preserve"> Información remitida por el Municipio de Uribia La Guajira. Radicado </w:t>
      </w:r>
      <w:r w:rsidRPr="007C12D9">
        <w:rPr>
          <w:rFonts w:ascii="Arial" w:hAnsi="Arial" w:cs="Arial"/>
          <w:bCs/>
          <w:sz w:val="22"/>
          <w:szCs w:val="22"/>
          <w:lang w:val="es-ES_tradnl"/>
        </w:rPr>
        <w:t>1-2021-040658</w:t>
      </w:r>
      <w:r>
        <w:rPr>
          <w:rFonts w:ascii="Arial" w:hAnsi="Arial" w:cs="Arial"/>
          <w:bCs/>
          <w:sz w:val="22"/>
          <w:szCs w:val="22"/>
          <w:lang w:val="es-ES_tradnl"/>
        </w:rPr>
        <w:t xml:space="preserve"> del 11 de mayo de 2021.</w:t>
      </w:r>
    </w:p>
    <w:p w:rsidR="00B654E6" w:rsidRDefault="00B654E6" w:rsidP="00B654E6">
      <w:pPr>
        <w:jc w:val="center"/>
        <w:rPr>
          <w:rFonts w:ascii="Arial" w:hAnsi="Arial" w:cs="Arial"/>
          <w:bCs/>
          <w:sz w:val="22"/>
          <w:szCs w:val="22"/>
          <w:lang w:val="es-ES_tradnl"/>
        </w:rPr>
      </w:pPr>
    </w:p>
    <w:p w:rsidR="00B654E6" w:rsidRPr="002B0161" w:rsidRDefault="00B654E6" w:rsidP="00B03EEB">
      <w:pPr>
        <w:jc w:val="center"/>
        <w:rPr>
          <w:rFonts w:ascii="Arial" w:hAnsi="Arial" w:cs="Arial"/>
          <w:sz w:val="22"/>
          <w:szCs w:val="22"/>
        </w:rPr>
      </w:pPr>
      <w:r w:rsidRPr="00A50FDB">
        <w:rPr>
          <w:rFonts w:ascii="Arial" w:hAnsi="Arial" w:cs="Arial"/>
          <w:b/>
          <w:i/>
          <w:sz w:val="22"/>
          <w:szCs w:val="22"/>
        </w:rPr>
        <w:t xml:space="preserve">Imagen </w:t>
      </w:r>
      <w:r>
        <w:rPr>
          <w:rFonts w:ascii="Arial" w:hAnsi="Arial" w:cs="Arial"/>
          <w:b/>
          <w:i/>
          <w:sz w:val="22"/>
          <w:szCs w:val="22"/>
        </w:rPr>
        <w:t>6</w:t>
      </w:r>
      <w:r w:rsidRPr="00A50FDB">
        <w:rPr>
          <w:rFonts w:ascii="Arial" w:hAnsi="Arial" w:cs="Arial"/>
          <w:b/>
          <w:i/>
          <w:sz w:val="22"/>
          <w:szCs w:val="22"/>
        </w:rPr>
        <w:t>:</w:t>
      </w:r>
      <w:r>
        <w:rPr>
          <w:rFonts w:ascii="Arial" w:hAnsi="Arial" w:cs="Arial"/>
          <w:bCs/>
          <w:i/>
          <w:sz w:val="22"/>
          <w:szCs w:val="22"/>
        </w:rPr>
        <w:t xml:space="preserve"> Folio 2 del Plan </w:t>
      </w:r>
      <w:r w:rsidRPr="00B654E6">
        <w:rPr>
          <w:rFonts w:ascii="Arial" w:hAnsi="Arial" w:cs="Arial"/>
          <w:bCs/>
          <w:i/>
          <w:sz w:val="22"/>
          <w:szCs w:val="22"/>
        </w:rPr>
        <w:t>de adquisiciones del “Comité Institucional de Gestión y Desempeño AESGPRI”</w:t>
      </w:r>
      <w:r w:rsidRPr="00A50FDB">
        <w:rPr>
          <w:rFonts w:ascii="Arial" w:hAnsi="Arial" w:cs="Arial"/>
          <w:bCs/>
          <w:i/>
          <w:sz w:val="22"/>
          <w:szCs w:val="22"/>
        </w:rPr>
        <w:t xml:space="preserve"> llevado a cabo por el Municipio de Uribia La Guajira.</w:t>
      </w:r>
    </w:p>
    <w:p w:rsidR="002B0161" w:rsidRPr="002B0161" w:rsidRDefault="002B0161" w:rsidP="002B0161">
      <w:pPr>
        <w:jc w:val="both"/>
        <w:rPr>
          <w:rFonts w:ascii="Arial" w:hAnsi="Arial" w:cs="Arial"/>
          <w:sz w:val="22"/>
          <w:szCs w:val="22"/>
        </w:rPr>
      </w:pPr>
      <w:r w:rsidRPr="002B0161">
        <w:rPr>
          <w:rFonts w:ascii="Arial" w:hAnsi="Arial" w:cs="Arial"/>
          <w:noProof/>
          <w:lang w:val="es-CO" w:eastAsia="es-CO"/>
        </w:rPr>
        <w:drawing>
          <wp:inline distT="0" distB="0" distL="0" distR="0">
            <wp:extent cx="5610225" cy="3238500"/>
            <wp:effectExtent l="0" t="0" r="9525" b="0"/>
            <wp:docPr id="29" name="Imagen 29"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Interfaz de usuario gráfica, Texto, Aplicación, Correo electrónico&#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0225" cy="3238500"/>
                    </a:xfrm>
                    <a:prstGeom prst="rect">
                      <a:avLst/>
                    </a:prstGeom>
                    <a:noFill/>
                    <a:ln>
                      <a:noFill/>
                    </a:ln>
                  </pic:spPr>
                </pic:pic>
              </a:graphicData>
            </a:graphic>
          </wp:inline>
        </w:drawing>
      </w:r>
    </w:p>
    <w:p w:rsidR="00B654E6" w:rsidRDefault="00B654E6" w:rsidP="00B654E6">
      <w:pPr>
        <w:jc w:val="center"/>
        <w:rPr>
          <w:rFonts w:ascii="Arial" w:hAnsi="Arial" w:cs="Arial"/>
          <w:bCs/>
          <w:sz w:val="22"/>
          <w:szCs w:val="22"/>
          <w:lang w:val="es-ES_tradnl"/>
        </w:rPr>
      </w:pPr>
      <w:r w:rsidRPr="00A50FDB">
        <w:rPr>
          <w:rFonts w:ascii="Arial" w:hAnsi="Arial" w:cs="Arial"/>
          <w:b/>
          <w:sz w:val="22"/>
          <w:szCs w:val="22"/>
          <w:lang w:val="es-ES_tradnl"/>
        </w:rPr>
        <w:t>Fuente:</w:t>
      </w:r>
      <w:r>
        <w:rPr>
          <w:rFonts w:ascii="Arial" w:hAnsi="Arial" w:cs="Arial"/>
          <w:bCs/>
          <w:sz w:val="22"/>
          <w:szCs w:val="22"/>
          <w:lang w:val="es-ES_tradnl"/>
        </w:rPr>
        <w:t xml:space="preserve"> Información remitida por el Municipio de Uribia La Guajira. Radicado </w:t>
      </w:r>
      <w:r w:rsidRPr="007C12D9">
        <w:rPr>
          <w:rFonts w:ascii="Arial" w:hAnsi="Arial" w:cs="Arial"/>
          <w:bCs/>
          <w:sz w:val="22"/>
          <w:szCs w:val="22"/>
          <w:lang w:val="es-ES_tradnl"/>
        </w:rPr>
        <w:t>1-2021-040658</w:t>
      </w:r>
      <w:r>
        <w:rPr>
          <w:rFonts w:ascii="Arial" w:hAnsi="Arial" w:cs="Arial"/>
          <w:bCs/>
          <w:sz w:val="22"/>
          <w:szCs w:val="22"/>
          <w:lang w:val="es-ES_tradnl"/>
        </w:rPr>
        <w:t xml:space="preserve"> del 11 de mayo de 2021.</w:t>
      </w:r>
    </w:p>
    <w:p w:rsidR="002B0161" w:rsidRPr="002B0161" w:rsidRDefault="002B0161" w:rsidP="002B0161">
      <w:pPr>
        <w:jc w:val="both"/>
        <w:rPr>
          <w:rFonts w:ascii="Arial" w:hAnsi="Arial" w:cs="Arial"/>
          <w:sz w:val="22"/>
          <w:szCs w:val="22"/>
        </w:rPr>
      </w:pPr>
    </w:p>
    <w:p w:rsidR="002B0161" w:rsidRPr="002B0161" w:rsidRDefault="002B0161" w:rsidP="002B0161">
      <w:pPr>
        <w:jc w:val="both"/>
        <w:rPr>
          <w:rFonts w:ascii="Arial" w:hAnsi="Arial" w:cs="Arial"/>
          <w:sz w:val="22"/>
          <w:szCs w:val="22"/>
        </w:rPr>
      </w:pPr>
      <w:r w:rsidRPr="002B0161">
        <w:rPr>
          <w:rFonts w:ascii="Arial" w:hAnsi="Arial" w:cs="Arial"/>
          <w:sz w:val="22"/>
          <w:szCs w:val="22"/>
        </w:rPr>
        <w:t xml:space="preserve">Dentro del mismo formato de </w:t>
      </w:r>
      <w:r w:rsidR="00222CDB">
        <w:rPr>
          <w:rFonts w:ascii="Arial" w:hAnsi="Arial" w:cs="Arial"/>
          <w:sz w:val="22"/>
          <w:szCs w:val="22"/>
        </w:rPr>
        <w:t>P</w:t>
      </w:r>
      <w:r w:rsidRPr="002B0161">
        <w:rPr>
          <w:rFonts w:ascii="Arial" w:hAnsi="Arial" w:cs="Arial"/>
          <w:sz w:val="22"/>
          <w:szCs w:val="22"/>
        </w:rPr>
        <w:t xml:space="preserve">lan, se aclara que, a la fecha de corte de evaluación, los proyectos </w:t>
      </w:r>
      <w:r w:rsidR="00222CDB">
        <w:rPr>
          <w:rFonts w:ascii="Arial" w:hAnsi="Arial" w:cs="Arial"/>
          <w:sz w:val="22"/>
          <w:szCs w:val="22"/>
        </w:rPr>
        <w:t>tres (</w:t>
      </w:r>
      <w:r w:rsidRPr="002B0161">
        <w:rPr>
          <w:rFonts w:ascii="Arial" w:hAnsi="Arial" w:cs="Arial"/>
          <w:sz w:val="22"/>
          <w:szCs w:val="22"/>
        </w:rPr>
        <w:t>3</w:t>
      </w:r>
      <w:r w:rsidR="00222CDB">
        <w:rPr>
          <w:rFonts w:ascii="Arial" w:hAnsi="Arial" w:cs="Arial"/>
          <w:sz w:val="22"/>
          <w:szCs w:val="22"/>
        </w:rPr>
        <w:t>)</w:t>
      </w:r>
      <w:r w:rsidRPr="002B0161">
        <w:rPr>
          <w:rFonts w:ascii="Arial" w:hAnsi="Arial" w:cs="Arial"/>
          <w:sz w:val="22"/>
          <w:szCs w:val="22"/>
        </w:rPr>
        <w:t xml:space="preserve"> al</w:t>
      </w:r>
      <w:r w:rsidR="00222CDB">
        <w:rPr>
          <w:rFonts w:ascii="Arial" w:hAnsi="Arial" w:cs="Arial"/>
          <w:sz w:val="22"/>
          <w:szCs w:val="22"/>
        </w:rPr>
        <w:t xml:space="preserve"> cinco</w:t>
      </w:r>
      <w:r w:rsidRPr="002B0161">
        <w:rPr>
          <w:rFonts w:ascii="Arial" w:hAnsi="Arial" w:cs="Arial"/>
          <w:sz w:val="22"/>
          <w:szCs w:val="22"/>
        </w:rPr>
        <w:t xml:space="preserve"> </w:t>
      </w:r>
      <w:r w:rsidR="00222CDB">
        <w:rPr>
          <w:rFonts w:ascii="Arial" w:hAnsi="Arial" w:cs="Arial"/>
          <w:sz w:val="22"/>
          <w:szCs w:val="22"/>
        </w:rPr>
        <w:t>(</w:t>
      </w:r>
      <w:r w:rsidRPr="002B0161">
        <w:rPr>
          <w:rFonts w:ascii="Arial" w:hAnsi="Arial" w:cs="Arial"/>
          <w:sz w:val="22"/>
          <w:szCs w:val="22"/>
        </w:rPr>
        <w:t>5</w:t>
      </w:r>
      <w:r w:rsidR="00222CDB">
        <w:rPr>
          <w:rFonts w:ascii="Arial" w:hAnsi="Arial" w:cs="Arial"/>
          <w:sz w:val="22"/>
          <w:szCs w:val="22"/>
        </w:rPr>
        <w:t>)</w:t>
      </w:r>
      <w:r w:rsidRPr="002B0161">
        <w:rPr>
          <w:rFonts w:ascii="Arial" w:hAnsi="Arial" w:cs="Arial"/>
          <w:sz w:val="22"/>
          <w:szCs w:val="22"/>
        </w:rPr>
        <w:t xml:space="preserve"> aún se encuentran en proceso de alistamiento a causa de que algunas comunidades y/o asociaciones indígenas aún no definen el valor de su</w:t>
      </w:r>
      <w:r w:rsidR="00CB62E3">
        <w:rPr>
          <w:rFonts w:ascii="Arial" w:hAnsi="Arial" w:cs="Arial"/>
          <w:sz w:val="22"/>
          <w:szCs w:val="22"/>
        </w:rPr>
        <w:t>s</w:t>
      </w:r>
      <w:r w:rsidRPr="002B0161">
        <w:rPr>
          <w:rFonts w:ascii="Arial" w:hAnsi="Arial" w:cs="Arial"/>
          <w:sz w:val="22"/>
          <w:szCs w:val="22"/>
        </w:rPr>
        <w:t xml:space="preserve"> aportes al proyecto concertado. Lo anterior, </w:t>
      </w:r>
      <w:r w:rsidR="00222CDB">
        <w:rPr>
          <w:rFonts w:ascii="Arial" w:hAnsi="Arial" w:cs="Arial"/>
          <w:sz w:val="22"/>
          <w:szCs w:val="22"/>
        </w:rPr>
        <w:t>evidencia</w:t>
      </w:r>
      <w:r w:rsidR="00222CDB" w:rsidRPr="002B0161">
        <w:rPr>
          <w:rFonts w:ascii="Arial" w:hAnsi="Arial" w:cs="Arial"/>
          <w:sz w:val="22"/>
          <w:szCs w:val="22"/>
        </w:rPr>
        <w:t xml:space="preserve"> </w:t>
      </w:r>
      <w:r w:rsidRPr="002B0161">
        <w:rPr>
          <w:rFonts w:ascii="Arial" w:hAnsi="Arial" w:cs="Arial"/>
          <w:sz w:val="22"/>
          <w:szCs w:val="22"/>
        </w:rPr>
        <w:t xml:space="preserve">que el Municipio de Uribia </w:t>
      </w:r>
      <w:r w:rsidR="00CB62E3">
        <w:rPr>
          <w:rFonts w:ascii="Arial" w:hAnsi="Arial" w:cs="Arial"/>
          <w:sz w:val="22"/>
          <w:szCs w:val="22"/>
        </w:rPr>
        <w:t xml:space="preserve">- </w:t>
      </w:r>
      <w:r w:rsidRPr="002B0161">
        <w:rPr>
          <w:rFonts w:ascii="Arial" w:hAnsi="Arial" w:cs="Arial"/>
          <w:sz w:val="22"/>
          <w:szCs w:val="22"/>
        </w:rPr>
        <w:t xml:space="preserve">La Guajira continua con la práctica de formulación debida de los proyectos de inversión posterior a la firma del </w:t>
      </w:r>
      <w:r w:rsidR="00222CDB">
        <w:rPr>
          <w:rFonts w:ascii="Arial" w:hAnsi="Arial" w:cs="Arial"/>
          <w:sz w:val="22"/>
          <w:szCs w:val="22"/>
        </w:rPr>
        <w:t>Convenio</w:t>
      </w:r>
      <w:r w:rsidR="00222CDB" w:rsidRPr="002B0161">
        <w:rPr>
          <w:rFonts w:ascii="Arial" w:hAnsi="Arial" w:cs="Arial"/>
          <w:sz w:val="22"/>
          <w:szCs w:val="22"/>
        </w:rPr>
        <w:t xml:space="preserve"> </w:t>
      </w:r>
      <w:r w:rsidRPr="002B0161">
        <w:rPr>
          <w:rFonts w:ascii="Arial" w:hAnsi="Arial" w:cs="Arial"/>
          <w:sz w:val="22"/>
          <w:szCs w:val="22"/>
        </w:rPr>
        <w:t xml:space="preserve">de Administración de la vigencia. Esta situación ha sido tratada en reiteradas oportunidades con la Entidad, siendo claro que para la firma del </w:t>
      </w:r>
      <w:r w:rsidR="00222CDB">
        <w:rPr>
          <w:rFonts w:ascii="Arial" w:hAnsi="Arial" w:cs="Arial"/>
          <w:sz w:val="22"/>
          <w:szCs w:val="22"/>
        </w:rPr>
        <w:t>Convenio</w:t>
      </w:r>
      <w:r w:rsidR="00222CDB" w:rsidRPr="002B0161">
        <w:rPr>
          <w:rFonts w:ascii="Arial" w:hAnsi="Arial" w:cs="Arial"/>
          <w:sz w:val="22"/>
          <w:szCs w:val="22"/>
        </w:rPr>
        <w:t xml:space="preserve"> </w:t>
      </w:r>
      <w:r w:rsidRPr="002B0161">
        <w:rPr>
          <w:rFonts w:ascii="Arial" w:hAnsi="Arial" w:cs="Arial"/>
          <w:sz w:val="22"/>
          <w:szCs w:val="22"/>
        </w:rPr>
        <w:t xml:space="preserve">de Administración de la próxima vigencia fiscal (2022), los proyectos deberán quedar debidamente formulados, con la identificación clara de los beneficiarios, antes de la suscripción </w:t>
      </w:r>
      <w:r w:rsidR="00222CDB" w:rsidRPr="002B0161">
        <w:rPr>
          <w:rFonts w:ascii="Arial" w:hAnsi="Arial" w:cs="Arial"/>
          <w:sz w:val="22"/>
          <w:szCs w:val="22"/>
        </w:rPr>
        <w:t>de este</w:t>
      </w:r>
      <w:r w:rsidRPr="002B0161">
        <w:rPr>
          <w:rFonts w:ascii="Arial" w:hAnsi="Arial" w:cs="Arial"/>
          <w:sz w:val="22"/>
          <w:szCs w:val="22"/>
        </w:rPr>
        <w:t xml:space="preserve">. En este orden de ideas, en esta vigencia fiscal el Municipio también deberá estar focalizando esfuerzos en paralelo junto con el Resguardo Indígena, para que se vaya dando la programación, </w:t>
      </w:r>
      <w:r w:rsidRPr="004A1894">
        <w:rPr>
          <w:rFonts w:ascii="Arial" w:hAnsi="Arial" w:cs="Arial"/>
          <w:sz w:val="22"/>
          <w:szCs w:val="22"/>
        </w:rPr>
        <w:t>recepción y formulación de los proyectos de inversión de la vigencia 2022.</w:t>
      </w:r>
      <w:r w:rsidR="00CB62E3" w:rsidRPr="004A1894">
        <w:rPr>
          <w:rFonts w:ascii="Arial" w:hAnsi="Arial" w:cs="Arial"/>
          <w:sz w:val="22"/>
          <w:szCs w:val="22"/>
        </w:rPr>
        <w:t xml:space="preserve"> </w:t>
      </w:r>
      <w:r w:rsidRPr="004A1894">
        <w:rPr>
          <w:rFonts w:ascii="Arial" w:hAnsi="Arial" w:cs="Arial"/>
          <w:sz w:val="22"/>
          <w:szCs w:val="22"/>
        </w:rPr>
        <w:t xml:space="preserve">Lo anterior, en cumplimiento del cronograma de administración creado por el Municipio de Uribia como se detalla en la </w:t>
      </w:r>
      <w:r w:rsidR="00222CDB">
        <w:rPr>
          <w:rFonts w:ascii="Arial" w:hAnsi="Arial" w:cs="Arial"/>
          <w:sz w:val="22"/>
          <w:szCs w:val="22"/>
        </w:rPr>
        <w:t>A</w:t>
      </w:r>
      <w:r w:rsidRPr="00B94E49">
        <w:rPr>
          <w:rFonts w:ascii="Arial" w:hAnsi="Arial" w:cs="Arial"/>
          <w:sz w:val="22"/>
          <w:szCs w:val="22"/>
        </w:rPr>
        <w:t xml:space="preserve">ctividad </w:t>
      </w:r>
      <w:r w:rsidR="000D2964" w:rsidRPr="00B94E49">
        <w:rPr>
          <w:rFonts w:ascii="Arial" w:hAnsi="Arial" w:cs="Arial"/>
          <w:sz w:val="22"/>
          <w:szCs w:val="22"/>
        </w:rPr>
        <w:t>N</w:t>
      </w:r>
      <w:r w:rsidR="00222CDB">
        <w:rPr>
          <w:rFonts w:ascii="Arial" w:hAnsi="Arial" w:cs="Arial"/>
          <w:sz w:val="22"/>
          <w:szCs w:val="22"/>
        </w:rPr>
        <w:t>o.</w:t>
      </w:r>
      <w:r w:rsidR="000D2964" w:rsidRPr="00B94E49">
        <w:rPr>
          <w:rFonts w:ascii="Arial" w:hAnsi="Arial" w:cs="Arial"/>
          <w:sz w:val="22"/>
          <w:szCs w:val="22"/>
        </w:rPr>
        <w:t xml:space="preserve"> 1</w:t>
      </w:r>
      <w:r w:rsidRPr="00B94E49">
        <w:rPr>
          <w:rFonts w:ascii="Arial" w:hAnsi="Arial" w:cs="Arial"/>
          <w:sz w:val="22"/>
          <w:szCs w:val="22"/>
        </w:rPr>
        <w:t xml:space="preserve">de la </w:t>
      </w:r>
      <w:r w:rsidR="00222CDB">
        <w:rPr>
          <w:rFonts w:ascii="Arial" w:hAnsi="Arial" w:cs="Arial"/>
          <w:sz w:val="22"/>
          <w:szCs w:val="22"/>
        </w:rPr>
        <w:t>C</w:t>
      </w:r>
      <w:r w:rsidRPr="00B94E49">
        <w:rPr>
          <w:rFonts w:ascii="Arial" w:hAnsi="Arial" w:cs="Arial"/>
          <w:sz w:val="22"/>
          <w:szCs w:val="22"/>
        </w:rPr>
        <w:t xml:space="preserve">ategoría </w:t>
      </w:r>
      <w:r w:rsidR="00222CDB">
        <w:rPr>
          <w:rFonts w:ascii="Arial" w:hAnsi="Arial" w:cs="Arial"/>
          <w:sz w:val="22"/>
          <w:szCs w:val="22"/>
        </w:rPr>
        <w:t>I</w:t>
      </w:r>
      <w:r w:rsidRPr="004971EE">
        <w:rPr>
          <w:rFonts w:ascii="Arial" w:hAnsi="Arial" w:cs="Arial"/>
          <w:sz w:val="22"/>
          <w:szCs w:val="22"/>
        </w:rPr>
        <w:t>nstitucional</w:t>
      </w:r>
      <w:r w:rsidR="00CB62E3" w:rsidRPr="004A1894">
        <w:rPr>
          <w:rFonts w:ascii="Arial" w:hAnsi="Arial" w:cs="Arial"/>
          <w:sz w:val="22"/>
          <w:szCs w:val="22"/>
        </w:rPr>
        <w:t>.</w:t>
      </w:r>
    </w:p>
    <w:p w:rsidR="002B0161" w:rsidRPr="002B0161" w:rsidRDefault="002B0161" w:rsidP="002B0161">
      <w:pPr>
        <w:jc w:val="both"/>
        <w:rPr>
          <w:rFonts w:ascii="Arial" w:hAnsi="Arial" w:cs="Arial"/>
          <w:sz w:val="22"/>
          <w:szCs w:val="22"/>
        </w:rPr>
      </w:pPr>
    </w:p>
    <w:p w:rsidR="002B0161" w:rsidRDefault="002B0161" w:rsidP="002B0161">
      <w:pPr>
        <w:jc w:val="both"/>
        <w:rPr>
          <w:rFonts w:ascii="Arial" w:hAnsi="Arial" w:cs="Arial"/>
          <w:sz w:val="22"/>
          <w:szCs w:val="22"/>
        </w:rPr>
      </w:pPr>
      <w:r w:rsidRPr="002B0161">
        <w:rPr>
          <w:rFonts w:ascii="Arial" w:hAnsi="Arial" w:cs="Arial"/>
          <w:sz w:val="22"/>
          <w:szCs w:val="22"/>
        </w:rPr>
        <w:t xml:space="preserve">Sin perjuicio de lo anterior, se reconoce el avance del Municipio en materia de planeación de los recursos de la AESGPRI. De igual forma, el Municipio ha venido desarrollando el </w:t>
      </w:r>
      <w:r w:rsidRPr="008043AB">
        <w:rPr>
          <w:rFonts w:ascii="Arial" w:hAnsi="Arial" w:cs="Arial"/>
          <w:sz w:val="22"/>
          <w:szCs w:val="22"/>
        </w:rPr>
        <w:t>Plan contractual y cronograma de ejecución contractual AESGPRI – Vigencia 2021</w:t>
      </w:r>
      <w:r w:rsidRPr="00222CDB">
        <w:rPr>
          <w:rFonts w:ascii="Arial" w:hAnsi="Arial" w:cs="Arial"/>
          <w:sz w:val="22"/>
          <w:szCs w:val="22"/>
        </w:rPr>
        <w:t>,</w:t>
      </w:r>
      <w:r w:rsidRPr="002B0161">
        <w:rPr>
          <w:rFonts w:ascii="Arial" w:hAnsi="Arial" w:cs="Arial"/>
          <w:sz w:val="22"/>
          <w:szCs w:val="22"/>
        </w:rPr>
        <w:t xml:space="preserve"> sobre el cual se destaca la consolidación del formato, pero se identifican algunas debilidades en cuanto al ejercicio mismo de planeación:</w:t>
      </w:r>
    </w:p>
    <w:p w:rsidR="00222CDB" w:rsidRPr="002B0161" w:rsidRDefault="00222CDB" w:rsidP="002B0161">
      <w:pPr>
        <w:jc w:val="both"/>
        <w:rPr>
          <w:rFonts w:ascii="Arial" w:hAnsi="Arial" w:cs="Arial"/>
          <w:sz w:val="22"/>
          <w:szCs w:val="22"/>
        </w:rPr>
      </w:pPr>
    </w:p>
    <w:p w:rsidR="002B0161" w:rsidRPr="002B0161" w:rsidRDefault="002B0161" w:rsidP="002B0161">
      <w:pPr>
        <w:pStyle w:val="Textonotapie"/>
        <w:numPr>
          <w:ilvl w:val="0"/>
          <w:numId w:val="17"/>
        </w:numPr>
        <w:autoSpaceDE w:val="0"/>
        <w:autoSpaceDN w:val="0"/>
        <w:adjustRightInd w:val="0"/>
        <w:jc w:val="both"/>
        <w:rPr>
          <w:rFonts w:ascii="Arial" w:hAnsi="Arial" w:cs="Arial"/>
          <w:sz w:val="22"/>
          <w:szCs w:val="22"/>
        </w:rPr>
      </w:pPr>
      <w:r w:rsidRPr="002B0161">
        <w:rPr>
          <w:rFonts w:ascii="Arial" w:hAnsi="Arial" w:cs="Arial"/>
          <w:sz w:val="22"/>
          <w:szCs w:val="22"/>
        </w:rPr>
        <w:t xml:space="preserve">Para el </w:t>
      </w:r>
      <w:r w:rsidR="00222CDB">
        <w:rPr>
          <w:rFonts w:ascii="Arial" w:hAnsi="Arial" w:cs="Arial"/>
          <w:sz w:val="22"/>
          <w:szCs w:val="22"/>
        </w:rPr>
        <w:t>P</w:t>
      </w:r>
      <w:r w:rsidRPr="002B0161">
        <w:rPr>
          <w:rFonts w:ascii="Arial" w:hAnsi="Arial" w:cs="Arial"/>
          <w:sz w:val="22"/>
          <w:szCs w:val="22"/>
        </w:rPr>
        <w:t xml:space="preserve">royecto 1, no se evidencia objeto para la contratación para el </w:t>
      </w:r>
      <w:r w:rsidR="000D40E1">
        <w:rPr>
          <w:rFonts w:ascii="Arial" w:hAnsi="Arial" w:cs="Arial"/>
          <w:sz w:val="22"/>
          <w:szCs w:val="22"/>
        </w:rPr>
        <w:t>c</w:t>
      </w:r>
      <w:r w:rsidRPr="002B0161">
        <w:rPr>
          <w:rFonts w:ascii="Arial" w:hAnsi="Arial" w:cs="Arial"/>
          <w:sz w:val="22"/>
          <w:szCs w:val="22"/>
        </w:rPr>
        <w:t>oordinador ingeniero ambiental o biólogo – 2 capacitadores, que se identificaron en el listado de bienes y servicios en Plan de adquisiciones.</w:t>
      </w:r>
    </w:p>
    <w:p w:rsidR="00B654E6" w:rsidRDefault="002B0161" w:rsidP="00B03EEB">
      <w:pPr>
        <w:pStyle w:val="Textonotapie"/>
        <w:numPr>
          <w:ilvl w:val="0"/>
          <w:numId w:val="17"/>
        </w:numPr>
        <w:autoSpaceDE w:val="0"/>
        <w:autoSpaceDN w:val="0"/>
        <w:adjustRightInd w:val="0"/>
        <w:jc w:val="both"/>
        <w:rPr>
          <w:rFonts w:ascii="Arial" w:hAnsi="Arial" w:cs="Arial"/>
          <w:sz w:val="22"/>
          <w:szCs w:val="22"/>
        </w:rPr>
      </w:pPr>
      <w:r w:rsidRPr="002B0161">
        <w:rPr>
          <w:rFonts w:ascii="Arial" w:hAnsi="Arial" w:cs="Arial"/>
          <w:sz w:val="22"/>
          <w:szCs w:val="22"/>
        </w:rPr>
        <w:t xml:space="preserve">Para el </w:t>
      </w:r>
      <w:r w:rsidR="00222CDB">
        <w:rPr>
          <w:rFonts w:ascii="Arial" w:hAnsi="Arial" w:cs="Arial"/>
          <w:sz w:val="22"/>
          <w:szCs w:val="22"/>
        </w:rPr>
        <w:t>P</w:t>
      </w:r>
      <w:r w:rsidRPr="002B0161">
        <w:rPr>
          <w:rFonts w:ascii="Arial" w:hAnsi="Arial" w:cs="Arial"/>
          <w:sz w:val="22"/>
          <w:szCs w:val="22"/>
        </w:rPr>
        <w:t xml:space="preserve">royecto 2 se identifican que los objetos 1 y 3 son </w:t>
      </w:r>
      <w:r w:rsidR="000D40E1">
        <w:rPr>
          <w:rFonts w:ascii="Arial" w:hAnsi="Arial" w:cs="Arial"/>
          <w:sz w:val="22"/>
          <w:szCs w:val="22"/>
        </w:rPr>
        <w:t>similares</w:t>
      </w:r>
      <w:r w:rsidRPr="002B0161">
        <w:rPr>
          <w:rFonts w:ascii="Arial" w:hAnsi="Arial" w:cs="Arial"/>
          <w:sz w:val="22"/>
          <w:szCs w:val="22"/>
        </w:rPr>
        <w:t xml:space="preserve">, con diferencia de la población beneficiada, una correspondiente a jóvenes artesanas y la otra a artesanas emprendedoras. En revisión del Plan de </w:t>
      </w:r>
      <w:r w:rsidR="007A13C5">
        <w:rPr>
          <w:rFonts w:ascii="Arial" w:hAnsi="Arial" w:cs="Arial"/>
          <w:sz w:val="22"/>
          <w:szCs w:val="22"/>
        </w:rPr>
        <w:t>A</w:t>
      </w:r>
      <w:r w:rsidRPr="002B0161">
        <w:rPr>
          <w:rFonts w:ascii="Arial" w:hAnsi="Arial" w:cs="Arial"/>
          <w:sz w:val="22"/>
          <w:szCs w:val="22"/>
        </w:rPr>
        <w:t>dquisiciones se evidencia que los bienes identificados son los mismos: Agujas punta roma, agujas de tejer crochet, hilo crochet, palma, pintura en aceite, Tela Dacron, A</w:t>
      </w:r>
      <w:r w:rsidR="00CB62E3">
        <w:rPr>
          <w:rFonts w:ascii="Arial" w:hAnsi="Arial" w:cs="Arial"/>
          <w:sz w:val="22"/>
          <w:szCs w:val="22"/>
        </w:rPr>
        <w:t>g</w:t>
      </w:r>
      <w:r w:rsidRPr="002B0161">
        <w:rPr>
          <w:rFonts w:ascii="Arial" w:hAnsi="Arial" w:cs="Arial"/>
          <w:sz w:val="22"/>
          <w:szCs w:val="22"/>
        </w:rPr>
        <w:t>u</w:t>
      </w:r>
      <w:r w:rsidR="00CB62E3">
        <w:rPr>
          <w:rFonts w:ascii="Arial" w:hAnsi="Arial" w:cs="Arial"/>
          <w:sz w:val="22"/>
          <w:szCs w:val="22"/>
        </w:rPr>
        <w:t>j</w:t>
      </w:r>
      <w:r w:rsidRPr="002B0161">
        <w:rPr>
          <w:rFonts w:ascii="Arial" w:hAnsi="Arial" w:cs="Arial"/>
          <w:sz w:val="22"/>
          <w:szCs w:val="22"/>
        </w:rPr>
        <w:t xml:space="preserve">a </w:t>
      </w:r>
      <w:r w:rsidR="00B94E49">
        <w:rPr>
          <w:rFonts w:ascii="Arial" w:hAnsi="Arial" w:cs="Arial"/>
          <w:sz w:val="22"/>
          <w:szCs w:val="22"/>
        </w:rPr>
        <w:t xml:space="preserve">de </w:t>
      </w:r>
      <w:r w:rsidRPr="002B0161">
        <w:rPr>
          <w:rFonts w:ascii="Arial" w:hAnsi="Arial" w:cs="Arial"/>
          <w:sz w:val="22"/>
          <w:szCs w:val="22"/>
        </w:rPr>
        <w:t>coser, Cinta métrica, Tijeras y 3 Arcillas.</w:t>
      </w:r>
    </w:p>
    <w:p w:rsidR="00177581" w:rsidRDefault="00177581">
      <w:pPr>
        <w:rPr>
          <w:rFonts w:ascii="Arial" w:hAnsi="Arial" w:cs="Arial"/>
          <w:sz w:val="22"/>
          <w:szCs w:val="22"/>
        </w:rPr>
      </w:pPr>
      <w:r>
        <w:rPr>
          <w:rFonts w:ascii="Arial" w:hAnsi="Arial" w:cs="Arial"/>
          <w:sz w:val="22"/>
          <w:szCs w:val="22"/>
        </w:rPr>
        <w:br w:type="page"/>
      </w:r>
    </w:p>
    <w:p w:rsidR="00B654E6" w:rsidRDefault="00B654E6" w:rsidP="00B03EEB">
      <w:pPr>
        <w:pStyle w:val="Textonotapie"/>
        <w:autoSpaceDE w:val="0"/>
        <w:autoSpaceDN w:val="0"/>
        <w:adjustRightInd w:val="0"/>
        <w:jc w:val="center"/>
        <w:rPr>
          <w:rFonts w:ascii="Arial" w:hAnsi="Arial" w:cs="Arial"/>
          <w:sz w:val="22"/>
          <w:szCs w:val="22"/>
        </w:rPr>
      </w:pPr>
      <w:r w:rsidRPr="00A50FDB">
        <w:rPr>
          <w:rFonts w:ascii="Arial" w:hAnsi="Arial" w:cs="Arial"/>
          <w:b/>
          <w:i/>
          <w:sz w:val="22"/>
          <w:szCs w:val="22"/>
        </w:rPr>
        <w:lastRenderedPageBreak/>
        <w:t xml:space="preserve">Imagen </w:t>
      </w:r>
      <w:r>
        <w:rPr>
          <w:rFonts w:ascii="Arial" w:hAnsi="Arial" w:cs="Arial"/>
          <w:b/>
          <w:i/>
          <w:sz w:val="22"/>
          <w:szCs w:val="22"/>
        </w:rPr>
        <w:t>7.</w:t>
      </w:r>
      <w:r>
        <w:rPr>
          <w:rFonts w:ascii="Arial" w:hAnsi="Arial" w:cs="Arial"/>
          <w:bCs/>
          <w:i/>
          <w:sz w:val="22"/>
          <w:szCs w:val="22"/>
        </w:rPr>
        <w:t xml:space="preserve"> Plan contractual</w:t>
      </w:r>
      <w:r w:rsidRPr="00B654E6">
        <w:rPr>
          <w:rFonts w:ascii="Arial" w:hAnsi="Arial" w:cs="Arial"/>
          <w:bCs/>
          <w:i/>
          <w:sz w:val="22"/>
          <w:szCs w:val="22"/>
        </w:rPr>
        <w:t xml:space="preserve"> del “Comité Institucional de Gestión y Desempeño AESGPRI”</w:t>
      </w:r>
      <w:r w:rsidRPr="00A50FDB">
        <w:rPr>
          <w:rFonts w:ascii="Arial" w:hAnsi="Arial" w:cs="Arial"/>
          <w:bCs/>
          <w:i/>
          <w:sz w:val="22"/>
          <w:szCs w:val="22"/>
        </w:rPr>
        <w:t xml:space="preserve"> llevado a cabo por el Municipio de Uribia La Guajira</w:t>
      </w:r>
      <w:r>
        <w:rPr>
          <w:rFonts w:ascii="Arial" w:hAnsi="Arial" w:cs="Arial"/>
          <w:bCs/>
          <w:i/>
          <w:sz w:val="22"/>
          <w:szCs w:val="22"/>
        </w:rPr>
        <w:t>.</w:t>
      </w:r>
    </w:p>
    <w:p w:rsidR="000D40E1" w:rsidRDefault="00AE2FD1" w:rsidP="00B03EEB">
      <w:pPr>
        <w:pStyle w:val="Textonotapie"/>
        <w:autoSpaceDE w:val="0"/>
        <w:autoSpaceDN w:val="0"/>
        <w:adjustRightInd w:val="0"/>
        <w:jc w:val="both"/>
        <w:rPr>
          <w:rFonts w:ascii="Arial" w:hAnsi="Arial" w:cs="Arial"/>
          <w:sz w:val="22"/>
          <w:szCs w:val="22"/>
        </w:rPr>
      </w:pPr>
      <w:r>
        <w:rPr>
          <w:rFonts w:ascii="Arial" w:hAnsi="Arial" w:cs="Arial"/>
          <w:noProof/>
          <w:lang w:val="es-CO" w:eastAsia="es-CO"/>
        </w:rPr>
        <w:pict>
          <v:rect id="Rectángulo 9" o:spid="_x0000_s1043" style="position:absolute;left:0;text-align:left;margin-left:105.1pt;margin-top:213.4pt;width:158.15pt;height:27pt;z-index:25166643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filled="f" strokecolor="red" strokeweight="2pt">
            <w10:wrap anchorx="margin"/>
          </v:rect>
        </w:pict>
      </w:r>
      <w:r>
        <w:rPr>
          <w:rFonts w:ascii="Arial" w:hAnsi="Arial" w:cs="Arial"/>
          <w:noProof/>
          <w:lang w:val="es-CO" w:eastAsia="es-CO"/>
        </w:rPr>
        <w:pict>
          <v:rect id="Rectángulo 3" o:spid="_x0000_s1042" style="position:absolute;left:0;text-align:left;margin-left:108pt;margin-top:151.9pt;width:158.25pt;height:35.25pt;z-index:2516654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filled="f" strokecolor="red" strokeweight="2pt"/>
        </w:pict>
      </w:r>
      <w:r w:rsidR="000D40E1" w:rsidRPr="002B0161">
        <w:rPr>
          <w:rFonts w:ascii="Arial" w:hAnsi="Arial" w:cs="Arial"/>
          <w:noProof/>
          <w:lang w:val="es-CO" w:eastAsia="es-CO"/>
        </w:rPr>
        <w:drawing>
          <wp:inline distT="0" distB="0" distL="0" distR="0">
            <wp:extent cx="5612130" cy="4211320"/>
            <wp:effectExtent l="0" t="0" r="7620" b="0"/>
            <wp:docPr id="1"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Imagen que contiene Texto&#10;&#10;Descripción generada automá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4211320"/>
                    </a:xfrm>
                    <a:prstGeom prst="rect">
                      <a:avLst/>
                    </a:prstGeom>
                    <a:noFill/>
                    <a:ln>
                      <a:noFill/>
                    </a:ln>
                  </pic:spPr>
                </pic:pic>
              </a:graphicData>
            </a:graphic>
          </wp:inline>
        </w:drawing>
      </w:r>
    </w:p>
    <w:p w:rsidR="00B654E6" w:rsidRDefault="00B654E6" w:rsidP="00B654E6">
      <w:pPr>
        <w:jc w:val="center"/>
        <w:rPr>
          <w:rFonts w:ascii="Arial" w:hAnsi="Arial" w:cs="Arial"/>
          <w:bCs/>
          <w:sz w:val="22"/>
          <w:szCs w:val="22"/>
          <w:lang w:val="es-ES_tradnl"/>
        </w:rPr>
      </w:pPr>
      <w:r w:rsidRPr="00A50FDB">
        <w:rPr>
          <w:rFonts w:ascii="Arial" w:hAnsi="Arial" w:cs="Arial"/>
          <w:b/>
          <w:sz w:val="22"/>
          <w:szCs w:val="22"/>
          <w:lang w:val="es-ES_tradnl"/>
        </w:rPr>
        <w:t>Fuente:</w:t>
      </w:r>
      <w:r>
        <w:rPr>
          <w:rFonts w:ascii="Arial" w:hAnsi="Arial" w:cs="Arial"/>
          <w:bCs/>
          <w:sz w:val="22"/>
          <w:szCs w:val="22"/>
          <w:lang w:val="es-ES_tradnl"/>
        </w:rPr>
        <w:t xml:space="preserve"> Información remitida por el Municipio de Uribia La Guajira. Radicado </w:t>
      </w:r>
      <w:r w:rsidRPr="007C12D9">
        <w:rPr>
          <w:rFonts w:ascii="Arial" w:hAnsi="Arial" w:cs="Arial"/>
          <w:bCs/>
          <w:sz w:val="22"/>
          <w:szCs w:val="22"/>
          <w:lang w:val="es-ES_tradnl"/>
        </w:rPr>
        <w:t>1-2021-040658</w:t>
      </w:r>
      <w:r>
        <w:rPr>
          <w:rFonts w:ascii="Arial" w:hAnsi="Arial" w:cs="Arial"/>
          <w:bCs/>
          <w:sz w:val="22"/>
          <w:szCs w:val="22"/>
          <w:lang w:val="es-ES_tradnl"/>
        </w:rPr>
        <w:t xml:space="preserve"> del 11 de mayo de 2021.</w:t>
      </w:r>
    </w:p>
    <w:p w:rsidR="007A13C5" w:rsidRPr="002B0161" w:rsidRDefault="007A13C5" w:rsidP="001F09FC">
      <w:pPr>
        <w:pStyle w:val="Textonotapie"/>
        <w:autoSpaceDE w:val="0"/>
        <w:autoSpaceDN w:val="0"/>
        <w:adjustRightInd w:val="0"/>
        <w:jc w:val="both"/>
        <w:rPr>
          <w:rFonts w:ascii="Arial" w:hAnsi="Arial" w:cs="Arial"/>
          <w:sz w:val="22"/>
          <w:szCs w:val="22"/>
        </w:rPr>
      </w:pPr>
    </w:p>
    <w:p w:rsidR="002B0161" w:rsidRPr="002B0161" w:rsidRDefault="002B0161" w:rsidP="00B03EEB">
      <w:pPr>
        <w:pStyle w:val="Textonotapie"/>
        <w:jc w:val="both"/>
        <w:rPr>
          <w:rFonts w:ascii="Arial" w:hAnsi="Arial" w:cs="Arial"/>
          <w:sz w:val="22"/>
          <w:szCs w:val="22"/>
        </w:rPr>
      </w:pPr>
      <w:r w:rsidRPr="002B0161">
        <w:rPr>
          <w:rFonts w:ascii="Arial" w:hAnsi="Arial" w:cs="Arial"/>
          <w:sz w:val="22"/>
          <w:szCs w:val="22"/>
        </w:rPr>
        <w:t>Sobre lo anterior, se remarcan al Municipio algunas buenas prácticas para su ejercicio de planeación: No siempre debe considerarse una relación 1 a 1 de los bienes y servicios frente a la contratación. El ejercicio de planeación precisamente consiste en identificar qué bienes y servicios pueden ser comunes para diferentes proyectos (o componentes) y</w:t>
      </w:r>
      <w:r w:rsidR="007A13C5">
        <w:rPr>
          <w:rFonts w:ascii="Arial" w:hAnsi="Arial" w:cs="Arial"/>
          <w:sz w:val="22"/>
          <w:szCs w:val="22"/>
        </w:rPr>
        <w:t>,</w:t>
      </w:r>
      <w:r w:rsidRPr="002B0161">
        <w:rPr>
          <w:rFonts w:ascii="Arial" w:hAnsi="Arial" w:cs="Arial"/>
          <w:sz w:val="22"/>
          <w:szCs w:val="22"/>
        </w:rPr>
        <w:t xml:space="preserve"> por ende, pueden conseguirse bajo un solo proceso de contratación; o por el contrario, qué bienes y servicios por sus características deben </w:t>
      </w:r>
      <w:r w:rsidR="000D40E1">
        <w:rPr>
          <w:rFonts w:ascii="Arial" w:hAnsi="Arial" w:cs="Arial"/>
          <w:sz w:val="22"/>
          <w:szCs w:val="22"/>
        </w:rPr>
        <w:t>conseguirse</w:t>
      </w:r>
      <w:r w:rsidR="000D40E1" w:rsidRPr="002B0161">
        <w:rPr>
          <w:rFonts w:ascii="Arial" w:hAnsi="Arial" w:cs="Arial"/>
          <w:sz w:val="22"/>
          <w:szCs w:val="22"/>
        </w:rPr>
        <w:t xml:space="preserve"> </w:t>
      </w:r>
      <w:r w:rsidRPr="002B0161">
        <w:rPr>
          <w:rFonts w:ascii="Arial" w:hAnsi="Arial" w:cs="Arial"/>
          <w:sz w:val="22"/>
          <w:szCs w:val="22"/>
        </w:rPr>
        <w:t>en diferentes momentos y/o demandan diferentes objetos contractuales.</w:t>
      </w:r>
    </w:p>
    <w:p w:rsidR="002B0161" w:rsidRPr="002B0161" w:rsidRDefault="002B0161" w:rsidP="002B0161">
      <w:pPr>
        <w:pStyle w:val="Textonotapie"/>
        <w:ind w:left="708"/>
        <w:jc w:val="both"/>
        <w:rPr>
          <w:rFonts w:ascii="Arial" w:hAnsi="Arial" w:cs="Arial"/>
          <w:sz w:val="22"/>
          <w:szCs w:val="22"/>
        </w:rPr>
      </w:pPr>
    </w:p>
    <w:p w:rsidR="002B0161" w:rsidRPr="002B0161" w:rsidRDefault="002B0161" w:rsidP="00C07E54">
      <w:pPr>
        <w:pStyle w:val="Textonotapie"/>
        <w:jc w:val="both"/>
        <w:rPr>
          <w:rFonts w:ascii="Arial" w:hAnsi="Arial" w:cs="Arial"/>
          <w:sz w:val="22"/>
          <w:szCs w:val="22"/>
        </w:rPr>
      </w:pPr>
      <w:r w:rsidRPr="002B0161">
        <w:rPr>
          <w:rFonts w:ascii="Arial" w:hAnsi="Arial" w:cs="Arial"/>
          <w:sz w:val="22"/>
          <w:szCs w:val="22"/>
        </w:rPr>
        <w:t xml:space="preserve">Para el caso particular, para los componentes 1 y 2 del </w:t>
      </w:r>
      <w:r w:rsidR="007A13C5">
        <w:rPr>
          <w:rFonts w:ascii="Arial" w:hAnsi="Arial" w:cs="Arial"/>
          <w:sz w:val="22"/>
          <w:szCs w:val="22"/>
        </w:rPr>
        <w:t>P</w:t>
      </w:r>
      <w:r w:rsidRPr="002B0161">
        <w:rPr>
          <w:rFonts w:ascii="Arial" w:hAnsi="Arial" w:cs="Arial"/>
          <w:sz w:val="22"/>
          <w:szCs w:val="22"/>
        </w:rPr>
        <w:t>royecto 2 se requiere de los mismos bienes y servicios, por ende, en aras de la eficiencia en los procesos de contratación, si bien son para beneficiaros o componentes distintos,</w:t>
      </w:r>
      <w:r w:rsidR="000D40E1">
        <w:rPr>
          <w:rFonts w:ascii="Arial" w:hAnsi="Arial" w:cs="Arial"/>
          <w:sz w:val="22"/>
          <w:szCs w:val="22"/>
        </w:rPr>
        <w:t xml:space="preserve"> </w:t>
      </w:r>
      <w:r w:rsidR="000D40E1" w:rsidRPr="002B0161">
        <w:rPr>
          <w:rFonts w:ascii="Arial" w:hAnsi="Arial" w:cs="Arial"/>
          <w:sz w:val="22"/>
          <w:szCs w:val="22"/>
        </w:rPr>
        <w:t>estos bienes</w:t>
      </w:r>
      <w:r w:rsidRPr="002B0161">
        <w:rPr>
          <w:rFonts w:ascii="Arial" w:hAnsi="Arial" w:cs="Arial"/>
          <w:sz w:val="22"/>
          <w:szCs w:val="22"/>
        </w:rPr>
        <w:t xml:space="preserve"> pueden obtenerse mediante un solo objeto contractual. Esto </w:t>
      </w:r>
      <w:r w:rsidR="000D40E1">
        <w:rPr>
          <w:rFonts w:ascii="Arial" w:hAnsi="Arial" w:cs="Arial"/>
          <w:sz w:val="22"/>
          <w:szCs w:val="22"/>
        </w:rPr>
        <w:t xml:space="preserve">teniendo en cuenta la </w:t>
      </w:r>
      <w:r w:rsidRPr="002B0161">
        <w:rPr>
          <w:rFonts w:ascii="Arial" w:hAnsi="Arial" w:cs="Arial"/>
          <w:sz w:val="22"/>
          <w:szCs w:val="22"/>
        </w:rPr>
        <w:t>alinea</w:t>
      </w:r>
      <w:r w:rsidR="000D40E1">
        <w:rPr>
          <w:rFonts w:ascii="Arial" w:hAnsi="Arial" w:cs="Arial"/>
          <w:sz w:val="22"/>
          <w:szCs w:val="22"/>
        </w:rPr>
        <w:t>ción</w:t>
      </w:r>
      <w:r w:rsidRPr="002B0161">
        <w:rPr>
          <w:rFonts w:ascii="Arial" w:hAnsi="Arial" w:cs="Arial"/>
          <w:sz w:val="22"/>
          <w:szCs w:val="22"/>
        </w:rPr>
        <w:t xml:space="preserve"> </w:t>
      </w:r>
      <w:r w:rsidR="000D40E1">
        <w:rPr>
          <w:rFonts w:ascii="Arial" w:hAnsi="Arial" w:cs="Arial"/>
          <w:sz w:val="22"/>
          <w:szCs w:val="22"/>
        </w:rPr>
        <w:t>de</w:t>
      </w:r>
      <w:r w:rsidRPr="002B0161">
        <w:rPr>
          <w:rFonts w:ascii="Arial" w:hAnsi="Arial" w:cs="Arial"/>
          <w:sz w:val="22"/>
          <w:szCs w:val="22"/>
        </w:rPr>
        <w:t xml:space="preserve"> los momentos de ejecución, de manera tal que el proceso de contratación del bien coincida con los tiempos en que se planeen ejecutar los componentes del o los proyectos.</w:t>
      </w:r>
    </w:p>
    <w:p w:rsidR="002B0161" w:rsidRPr="002B0161" w:rsidRDefault="002B0161" w:rsidP="00C07E54">
      <w:pPr>
        <w:pStyle w:val="Textonotapie"/>
        <w:jc w:val="both"/>
        <w:rPr>
          <w:rFonts w:ascii="Arial" w:hAnsi="Arial" w:cs="Arial"/>
          <w:sz w:val="22"/>
          <w:szCs w:val="22"/>
        </w:rPr>
      </w:pPr>
    </w:p>
    <w:p w:rsidR="002B0161" w:rsidRPr="002B0161" w:rsidRDefault="002B0161" w:rsidP="00C07E54">
      <w:pPr>
        <w:pStyle w:val="Textonotapie"/>
        <w:jc w:val="both"/>
        <w:rPr>
          <w:rFonts w:ascii="Arial" w:hAnsi="Arial" w:cs="Arial"/>
          <w:sz w:val="22"/>
          <w:szCs w:val="22"/>
        </w:rPr>
      </w:pPr>
      <w:r w:rsidRPr="002B0161">
        <w:rPr>
          <w:rFonts w:ascii="Arial" w:hAnsi="Arial" w:cs="Arial"/>
          <w:sz w:val="22"/>
          <w:szCs w:val="22"/>
        </w:rPr>
        <w:t xml:space="preserve">De lo anterior, que sea indispensable que, en un buen ejercicio de planeación, primero se cuente con el Plan de </w:t>
      </w:r>
      <w:r w:rsidR="007A13C5">
        <w:rPr>
          <w:rFonts w:ascii="Arial" w:hAnsi="Arial" w:cs="Arial"/>
          <w:sz w:val="22"/>
          <w:szCs w:val="22"/>
        </w:rPr>
        <w:t>A</w:t>
      </w:r>
      <w:r w:rsidRPr="002B0161">
        <w:rPr>
          <w:rFonts w:ascii="Arial" w:hAnsi="Arial" w:cs="Arial"/>
          <w:sz w:val="22"/>
          <w:szCs w:val="22"/>
        </w:rPr>
        <w:t xml:space="preserve">dquisiciones </w:t>
      </w:r>
      <w:r w:rsidR="000D40E1">
        <w:rPr>
          <w:rFonts w:ascii="Arial" w:hAnsi="Arial" w:cs="Arial"/>
          <w:sz w:val="22"/>
          <w:szCs w:val="22"/>
        </w:rPr>
        <w:t xml:space="preserve">(del ejercicio de planeación para la AESGPRI) </w:t>
      </w:r>
      <w:r w:rsidRPr="002B0161">
        <w:rPr>
          <w:rFonts w:ascii="Arial" w:hAnsi="Arial" w:cs="Arial"/>
          <w:sz w:val="22"/>
          <w:szCs w:val="22"/>
        </w:rPr>
        <w:lastRenderedPageBreak/>
        <w:t>totalmente diligenciado; es decir, se hayan identificado plenamente los bienes y servicios necesarios.</w:t>
      </w:r>
    </w:p>
    <w:p w:rsidR="002B0161" w:rsidRPr="002B0161" w:rsidRDefault="002B0161" w:rsidP="002B0161">
      <w:pPr>
        <w:pStyle w:val="Textonotapie"/>
        <w:jc w:val="both"/>
        <w:rPr>
          <w:rFonts w:ascii="Arial" w:hAnsi="Arial" w:cs="Arial"/>
          <w:sz w:val="22"/>
          <w:szCs w:val="22"/>
        </w:rPr>
      </w:pPr>
    </w:p>
    <w:p w:rsidR="002B0161" w:rsidRPr="002B0161" w:rsidRDefault="002B0161" w:rsidP="002B0161">
      <w:pPr>
        <w:pStyle w:val="Textonotapie"/>
        <w:numPr>
          <w:ilvl w:val="0"/>
          <w:numId w:val="17"/>
        </w:numPr>
        <w:autoSpaceDE w:val="0"/>
        <w:autoSpaceDN w:val="0"/>
        <w:adjustRightInd w:val="0"/>
        <w:jc w:val="both"/>
        <w:rPr>
          <w:rFonts w:ascii="Arial" w:hAnsi="Arial" w:cs="Arial"/>
          <w:sz w:val="22"/>
          <w:szCs w:val="22"/>
        </w:rPr>
      </w:pPr>
      <w:r w:rsidRPr="002B0161">
        <w:rPr>
          <w:rFonts w:ascii="Arial" w:hAnsi="Arial" w:cs="Arial"/>
          <w:sz w:val="22"/>
          <w:szCs w:val="22"/>
        </w:rPr>
        <w:t xml:space="preserve">Se evidencia que ya se cuenta con Plan Contractual para los </w:t>
      </w:r>
      <w:r w:rsidR="00AA72B3">
        <w:rPr>
          <w:rFonts w:ascii="Arial" w:hAnsi="Arial" w:cs="Arial"/>
          <w:sz w:val="22"/>
          <w:szCs w:val="22"/>
        </w:rPr>
        <w:t>P</w:t>
      </w:r>
      <w:r w:rsidRPr="002B0161">
        <w:rPr>
          <w:rFonts w:ascii="Arial" w:hAnsi="Arial" w:cs="Arial"/>
          <w:sz w:val="22"/>
          <w:szCs w:val="22"/>
        </w:rPr>
        <w:t>royectos 3 al 5, aun cuando se expresó que estos se encontraban pendientes por identificación de bienes y servicios. Sobre esto se remarca que es necesario garantizar el ejercicio riguroso y ordenado para la planeación, esto con el fin de que tenga los efectos deseados sobre la organización y garantía de realizar de manera integral y oportuna los proyectos de inversión que benefician a las comunidades indígenas. As</w:t>
      </w:r>
      <w:r w:rsidR="00AA72B3">
        <w:rPr>
          <w:rFonts w:ascii="Arial" w:hAnsi="Arial" w:cs="Arial"/>
          <w:sz w:val="22"/>
          <w:szCs w:val="22"/>
        </w:rPr>
        <w:t xml:space="preserve">í </w:t>
      </w:r>
      <w:r w:rsidRPr="002B0161">
        <w:rPr>
          <w:rFonts w:ascii="Arial" w:hAnsi="Arial" w:cs="Arial"/>
          <w:sz w:val="22"/>
          <w:szCs w:val="22"/>
        </w:rPr>
        <w:t>mismo, con el ánimo de conseguir eficiencias en los procesos de contratación, mediante ejercicios como el del ítem anterior.</w:t>
      </w:r>
    </w:p>
    <w:p w:rsidR="002B0161" w:rsidRPr="002B0161" w:rsidRDefault="002B0161" w:rsidP="002B0161">
      <w:pPr>
        <w:pStyle w:val="Textonotapie"/>
        <w:jc w:val="both"/>
        <w:rPr>
          <w:rFonts w:ascii="Arial" w:hAnsi="Arial" w:cs="Arial"/>
          <w:sz w:val="22"/>
          <w:szCs w:val="22"/>
        </w:rPr>
      </w:pPr>
    </w:p>
    <w:p w:rsidR="002B0161" w:rsidRPr="002B0161" w:rsidRDefault="002B0161" w:rsidP="002B0161">
      <w:pPr>
        <w:pStyle w:val="Textonotapie"/>
        <w:jc w:val="both"/>
        <w:rPr>
          <w:rFonts w:ascii="Arial" w:hAnsi="Arial" w:cs="Arial"/>
          <w:sz w:val="22"/>
          <w:szCs w:val="22"/>
        </w:rPr>
      </w:pPr>
      <w:r w:rsidRPr="002B0161">
        <w:rPr>
          <w:rFonts w:ascii="Arial" w:hAnsi="Arial" w:cs="Arial"/>
          <w:sz w:val="22"/>
          <w:szCs w:val="22"/>
        </w:rPr>
        <w:t xml:space="preserve">Por último, se evidencia que la </w:t>
      </w:r>
      <w:r w:rsidR="00BD12BC">
        <w:rPr>
          <w:rFonts w:ascii="Arial" w:hAnsi="Arial" w:cs="Arial"/>
          <w:sz w:val="22"/>
          <w:szCs w:val="22"/>
        </w:rPr>
        <w:t>E</w:t>
      </w:r>
      <w:r w:rsidRPr="002B0161">
        <w:rPr>
          <w:rFonts w:ascii="Arial" w:hAnsi="Arial" w:cs="Arial"/>
          <w:sz w:val="22"/>
          <w:szCs w:val="22"/>
        </w:rPr>
        <w:t xml:space="preserve">ntidad también consolidó el </w:t>
      </w:r>
      <w:r w:rsidR="00BD12BC">
        <w:rPr>
          <w:rFonts w:ascii="Arial" w:hAnsi="Arial" w:cs="Arial"/>
          <w:sz w:val="22"/>
          <w:szCs w:val="22"/>
        </w:rPr>
        <w:t>c</w:t>
      </w:r>
      <w:r w:rsidRPr="002B0161">
        <w:rPr>
          <w:rFonts w:ascii="Arial" w:hAnsi="Arial" w:cs="Arial"/>
          <w:sz w:val="22"/>
          <w:szCs w:val="22"/>
        </w:rPr>
        <w:t xml:space="preserve">ronograma de ejecución, sobre el cual se remarcan algunos aspectos a mejorar en línea con el ejercicio en el Plan de </w:t>
      </w:r>
      <w:r w:rsidR="00BD12BC">
        <w:rPr>
          <w:rFonts w:ascii="Arial" w:hAnsi="Arial" w:cs="Arial"/>
          <w:sz w:val="22"/>
          <w:szCs w:val="22"/>
        </w:rPr>
        <w:t>C</w:t>
      </w:r>
      <w:r w:rsidRPr="002B0161">
        <w:rPr>
          <w:rFonts w:ascii="Arial" w:hAnsi="Arial" w:cs="Arial"/>
          <w:sz w:val="22"/>
          <w:szCs w:val="22"/>
        </w:rPr>
        <w:t>ontratación:</w:t>
      </w:r>
    </w:p>
    <w:p w:rsidR="002B0161" w:rsidRDefault="002B0161" w:rsidP="002B0161">
      <w:pPr>
        <w:pStyle w:val="Textonotapie"/>
        <w:jc w:val="both"/>
        <w:rPr>
          <w:rFonts w:ascii="Arial" w:hAnsi="Arial" w:cs="Arial"/>
          <w:sz w:val="22"/>
          <w:szCs w:val="22"/>
        </w:rPr>
      </w:pPr>
    </w:p>
    <w:p w:rsidR="00B654E6" w:rsidRDefault="00B654E6" w:rsidP="00B654E6">
      <w:pPr>
        <w:pStyle w:val="Textonotapie"/>
        <w:autoSpaceDE w:val="0"/>
        <w:autoSpaceDN w:val="0"/>
        <w:adjustRightInd w:val="0"/>
        <w:jc w:val="center"/>
        <w:rPr>
          <w:rFonts w:ascii="Arial" w:hAnsi="Arial" w:cs="Arial"/>
          <w:sz w:val="22"/>
          <w:szCs w:val="22"/>
        </w:rPr>
      </w:pPr>
      <w:r w:rsidRPr="00A50FDB">
        <w:rPr>
          <w:rFonts w:ascii="Arial" w:hAnsi="Arial" w:cs="Arial"/>
          <w:b/>
          <w:i/>
          <w:sz w:val="22"/>
          <w:szCs w:val="22"/>
        </w:rPr>
        <w:t xml:space="preserve">Imagen </w:t>
      </w:r>
      <w:r>
        <w:rPr>
          <w:rFonts w:ascii="Arial" w:hAnsi="Arial" w:cs="Arial"/>
          <w:b/>
          <w:i/>
          <w:sz w:val="22"/>
          <w:szCs w:val="22"/>
        </w:rPr>
        <w:t>8.</w:t>
      </w:r>
      <w:r>
        <w:rPr>
          <w:rFonts w:ascii="Arial" w:hAnsi="Arial" w:cs="Arial"/>
          <w:bCs/>
          <w:i/>
          <w:sz w:val="22"/>
          <w:szCs w:val="22"/>
        </w:rPr>
        <w:t xml:space="preserve"> Cronograma de ejecución </w:t>
      </w:r>
      <w:r w:rsidRPr="00B654E6">
        <w:rPr>
          <w:rFonts w:ascii="Arial" w:hAnsi="Arial" w:cs="Arial"/>
          <w:bCs/>
          <w:i/>
          <w:sz w:val="22"/>
          <w:szCs w:val="22"/>
        </w:rPr>
        <w:t>del “Comité Institucional de Gestión y Desempeño AESGPRI”</w:t>
      </w:r>
      <w:r w:rsidRPr="00A50FDB">
        <w:rPr>
          <w:rFonts w:ascii="Arial" w:hAnsi="Arial" w:cs="Arial"/>
          <w:bCs/>
          <w:i/>
          <w:sz w:val="22"/>
          <w:szCs w:val="22"/>
        </w:rPr>
        <w:t xml:space="preserve"> llevado a cabo por el Municipio de Uribia La Guajira</w:t>
      </w:r>
      <w:r>
        <w:rPr>
          <w:rFonts w:ascii="Arial" w:hAnsi="Arial" w:cs="Arial"/>
          <w:bCs/>
          <w:i/>
          <w:sz w:val="22"/>
          <w:szCs w:val="22"/>
        </w:rPr>
        <w:t>.</w:t>
      </w:r>
    </w:p>
    <w:p w:rsidR="00B654E6" w:rsidRPr="002B0161" w:rsidRDefault="00B654E6" w:rsidP="002B0161">
      <w:pPr>
        <w:pStyle w:val="Textonotapie"/>
        <w:jc w:val="both"/>
        <w:rPr>
          <w:rFonts w:ascii="Arial" w:hAnsi="Arial" w:cs="Arial"/>
          <w:sz w:val="22"/>
          <w:szCs w:val="22"/>
        </w:rPr>
      </w:pPr>
    </w:p>
    <w:p w:rsidR="002B0161" w:rsidRPr="002B0161" w:rsidRDefault="002B0161" w:rsidP="002B0161">
      <w:pPr>
        <w:pStyle w:val="Textonotapie"/>
        <w:jc w:val="both"/>
        <w:rPr>
          <w:rFonts w:ascii="Arial" w:hAnsi="Arial" w:cs="Arial"/>
          <w:sz w:val="22"/>
          <w:szCs w:val="22"/>
        </w:rPr>
      </w:pPr>
      <w:r w:rsidRPr="002B0161">
        <w:rPr>
          <w:rFonts w:ascii="Arial" w:hAnsi="Arial" w:cs="Arial"/>
          <w:noProof/>
          <w:lang w:val="es-CO" w:eastAsia="es-CO"/>
        </w:rPr>
        <w:drawing>
          <wp:inline distT="0" distB="0" distL="0" distR="0">
            <wp:extent cx="5610225" cy="2933700"/>
            <wp:effectExtent l="0" t="0" r="9525" b="0"/>
            <wp:docPr id="27" name="Imagen 27" descr="Gráfico,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Gráfico, Escala de tiempo&#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0225" cy="2933700"/>
                    </a:xfrm>
                    <a:prstGeom prst="rect">
                      <a:avLst/>
                    </a:prstGeom>
                    <a:noFill/>
                    <a:ln>
                      <a:noFill/>
                    </a:ln>
                  </pic:spPr>
                </pic:pic>
              </a:graphicData>
            </a:graphic>
          </wp:inline>
        </w:drawing>
      </w:r>
    </w:p>
    <w:p w:rsidR="00B654E6" w:rsidRDefault="00B654E6" w:rsidP="00B654E6">
      <w:pPr>
        <w:jc w:val="center"/>
        <w:rPr>
          <w:rFonts w:ascii="Arial" w:hAnsi="Arial" w:cs="Arial"/>
          <w:bCs/>
          <w:sz w:val="22"/>
          <w:szCs w:val="22"/>
          <w:lang w:val="es-ES_tradnl"/>
        </w:rPr>
      </w:pPr>
      <w:r w:rsidRPr="00A50FDB">
        <w:rPr>
          <w:rFonts w:ascii="Arial" w:hAnsi="Arial" w:cs="Arial"/>
          <w:b/>
          <w:sz w:val="22"/>
          <w:szCs w:val="22"/>
          <w:lang w:val="es-ES_tradnl"/>
        </w:rPr>
        <w:t>Fuente:</w:t>
      </w:r>
      <w:r>
        <w:rPr>
          <w:rFonts w:ascii="Arial" w:hAnsi="Arial" w:cs="Arial"/>
          <w:bCs/>
          <w:sz w:val="22"/>
          <w:szCs w:val="22"/>
          <w:lang w:val="es-ES_tradnl"/>
        </w:rPr>
        <w:t xml:space="preserve"> Información remitida por el Municipio de Uribia La Guajira. Radicado </w:t>
      </w:r>
      <w:r w:rsidRPr="007C12D9">
        <w:rPr>
          <w:rFonts w:ascii="Arial" w:hAnsi="Arial" w:cs="Arial"/>
          <w:bCs/>
          <w:sz w:val="22"/>
          <w:szCs w:val="22"/>
          <w:lang w:val="es-ES_tradnl"/>
        </w:rPr>
        <w:t>1-2021-040658</w:t>
      </w:r>
      <w:r>
        <w:rPr>
          <w:rFonts w:ascii="Arial" w:hAnsi="Arial" w:cs="Arial"/>
          <w:bCs/>
          <w:sz w:val="22"/>
          <w:szCs w:val="22"/>
          <w:lang w:val="es-ES_tradnl"/>
        </w:rPr>
        <w:t xml:space="preserve"> del 11 de mayo de 2021.</w:t>
      </w:r>
    </w:p>
    <w:p w:rsidR="002B0161" w:rsidRPr="002B0161" w:rsidRDefault="002B0161" w:rsidP="002B0161">
      <w:pPr>
        <w:pStyle w:val="Textonotapie"/>
        <w:jc w:val="both"/>
        <w:rPr>
          <w:rFonts w:ascii="Arial" w:hAnsi="Arial" w:cs="Arial"/>
          <w:sz w:val="22"/>
          <w:szCs w:val="22"/>
        </w:rPr>
      </w:pPr>
    </w:p>
    <w:p w:rsidR="002B0161" w:rsidRDefault="002B0161" w:rsidP="002B0161">
      <w:pPr>
        <w:pStyle w:val="Textonotapie"/>
        <w:numPr>
          <w:ilvl w:val="0"/>
          <w:numId w:val="17"/>
        </w:numPr>
        <w:autoSpaceDE w:val="0"/>
        <w:autoSpaceDN w:val="0"/>
        <w:adjustRightInd w:val="0"/>
        <w:jc w:val="both"/>
        <w:rPr>
          <w:rFonts w:ascii="Arial" w:hAnsi="Arial" w:cs="Arial"/>
          <w:sz w:val="22"/>
          <w:szCs w:val="22"/>
        </w:rPr>
      </w:pPr>
      <w:r w:rsidRPr="002B0161">
        <w:rPr>
          <w:rFonts w:ascii="Arial" w:hAnsi="Arial" w:cs="Arial"/>
          <w:sz w:val="22"/>
          <w:szCs w:val="22"/>
        </w:rPr>
        <w:t xml:space="preserve">En línea con las recomendaciones dadas para el Plan de </w:t>
      </w:r>
      <w:r w:rsidR="00BD12BC">
        <w:rPr>
          <w:rFonts w:ascii="Arial" w:hAnsi="Arial" w:cs="Arial"/>
          <w:sz w:val="22"/>
          <w:szCs w:val="22"/>
        </w:rPr>
        <w:t>C</w:t>
      </w:r>
      <w:r w:rsidRPr="002B0161">
        <w:rPr>
          <w:rFonts w:ascii="Arial" w:hAnsi="Arial" w:cs="Arial"/>
          <w:sz w:val="22"/>
          <w:szCs w:val="22"/>
        </w:rPr>
        <w:t xml:space="preserve">ontratación sobre el </w:t>
      </w:r>
      <w:r w:rsidR="00BD12BC">
        <w:rPr>
          <w:rFonts w:ascii="Arial" w:hAnsi="Arial" w:cs="Arial"/>
          <w:sz w:val="22"/>
          <w:szCs w:val="22"/>
        </w:rPr>
        <w:t>P</w:t>
      </w:r>
      <w:r w:rsidRPr="002B0161">
        <w:rPr>
          <w:rFonts w:ascii="Arial" w:hAnsi="Arial" w:cs="Arial"/>
          <w:sz w:val="22"/>
          <w:szCs w:val="22"/>
        </w:rPr>
        <w:t>royecto 2, se remarca que</w:t>
      </w:r>
      <w:r w:rsidR="00CB62E3">
        <w:rPr>
          <w:rFonts w:ascii="Arial" w:hAnsi="Arial" w:cs="Arial"/>
          <w:sz w:val="22"/>
          <w:szCs w:val="22"/>
        </w:rPr>
        <w:t>,</w:t>
      </w:r>
      <w:r w:rsidRPr="002B0161">
        <w:rPr>
          <w:rFonts w:ascii="Arial" w:hAnsi="Arial" w:cs="Arial"/>
          <w:sz w:val="22"/>
          <w:szCs w:val="22"/>
        </w:rPr>
        <w:t xml:space="preserve"> al tratarse de bienes y servicios idénticos para distintos componentes</w:t>
      </w:r>
      <w:r w:rsidR="000D0304">
        <w:rPr>
          <w:rFonts w:ascii="Arial" w:hAnsi="Arial" w:cs="Arial"/>
          <w:sz w:val="22"/>
          <w:szCs w:val="22"/>
        </w:rPr>
        <w:t xml:space="preserve"> (como se muestra en la ilustración del Plan de adquisiciones)</w:t>
      </w:r>
      <w:r w:rsidRPr="002B0161">
        <w:rPr>
          <w:rFonts w:ascii="Arial" w:hAnsi="Arial" w:cs="Arial"/>
          <w:sz w:val="22"/>
          <w:szCs w:val="22"/>
        </w:rPr>
        <w:t xml:space="preserve">, que pueden tratarse en un solo objeto contractual, es innegable que la ejecución de los componentes debe estar alienada en los mismos tiempos </w:t>
      </w:r>
      <w:r w:rsidR="00CB62E3">
        <w:rPr>
          <w:rFonts w:ascii="Arial" w:hAnsi="Arial" w:cs="Arial"/>
          <w:sz w:val="22"/>
          <w:szCs w:val="22"/>
        </w:rPr>
        <w:t>para</w:t>
      </w:r>
      <w:r w:rsidR="00CB62E3" w:rsidRPr="002B0161">
        <w:rPr>
          <w:rFonts w:ascii="Arial" w:hAnsi="Arial" w:cs="Arial"/>
          <w:sz w:val="22"/>
          <w:szCs w:val="22"/>
        </w:rPr>
        <w:t xml:space="preserve"> </w:t>
      </w:r>
      <w:r w:rsidRPr="002B0161">
        <w:rPr>
          <w:rFonts w:ascii="Arial" w:hAnsi="Arial" w:cs="Arial"/>
          <w:sz w:val="22"/>
          <w:szCs w:val="22"/>
        </w:rPr>
        <w:t>que la contratación se adelante para ambos componentes.</w:t>
      </w:r>
    </w:p>
    <w:p w:rsidR="006F3292" w:rsidRDefault="006F3292" w:rsidP="001F09FC">
      <w:pPr>
        <w:ind w:left="360"/>
        <w:rPr>
          <w:rFonts w:ascii="Arial" w:hAnsi="Arial" w:cs="Arial"/>
          <w:b/>
          <w:i/>
          <w:sz w:val="22"/>
          <w:szCs w:val="22"/>
        </w:rPr>
      </w:pPr>
    </w:p>
    <w:p w:rsidR="00262D57" w:rsidRDefault="00262D57" w:rsidP="001F09FC">
      <w:pPr>
        <w:ind w:left="360"/>
        <w:rPr>
          <w:rFonts w:ascii="Arial" w:hAnsi="Arial" w:cs="Arial"/>
          <w:b/>
          <w:i/>
          <w:sz w:val="22"/>
          <w:szCs w:val="22"/>
        </w:rPr>
      </w:pPr>
    </w:p>
    <w:p w:rsidR="00B654E6" w:rsidRDefault="00B654E6" w:rsidP="00B03EEB">
      <w:pPr>
        <w:ind w:left="360"/>
        <w:jc w:val="center"/>
        <w:rPr>
          <w:rFonts w:ascii="Arial" w:hAnsi="Arial" w:cs="Arial"/>
          <w:sz w:val="22"/>
          <w:szCs w:val="22"/>
        </w:rPr>
      </w:pPr>
      <w:r w:rsidRPr="00B03EEB">
        <w:rPr>
          <w:rFonts w:ascii="Arial" w:hAnsi="Arial" w:cs="Arial"/>
          <w:b/>
          <w:i/>
          <w:sz w:val="22"/>
          <w:szCs w:val="22"/>
        </w:rPr>
        <w:lastRenderedPageBreak/>
        <w:t xml:space="preserve">Imagen </w:t>
      </w:r>
      <w:r>
        <w:rPr>
          <w:rFonts w:ascii="Arial" w:hAnsi="Arial" w:cs="Arial"/>
          <w:b/>
          <w:i/>
          <w:sz w:val="22"/>
          <w:szCs w:val="22"/>
        </w:rPr>
        <w:t>9</w:t>
      </w:r>
      <w:r w:rsidRPr="00B03EEB">
        <w:rPr>
          <w:rFonts w:ascii="Arial" w:hAnsi="Arial" w:cs="Arial"/>
          <w:b/>
          <w:i/>
          <w:sz w:val="22"/>
          <w:szCs w:val="22"/>
        </w:rPr>
        <w:t>:</w:t>
      </w:r>
      <w:r w:rsidRPr="00B03EEB">
        <w:rPr>
          <w:rFonts w:ascii="Arial" w:hAnsi="Arial" w:cs="Arial"/>
          <w:bCs/>
          <w:i/>
          <w:sz w:val="22"/>
          <w:szCs w:val="22"/>
        </w:rPr>
        <w:t xml:space="preserve"> Plan de adquisiciones del “Comité Institucional de Gestión y Desempeño AESGPRI” llevado a cabo por el Municipio de Uribia La Guajira.</w:t>
      </w:r>
    </w:p>
    <w:p w:rsidR="000D0304" w:rsidRDefault="000D0304" w:rsidP="000D0304">
      <w:pPr>
        <w:pStyle w:val="Textonotapie"/>
        <w:autoSpaceDE w:val="0"/>
        <w:autoSpaceDN w:val="0"/>
        <w:adjustRightInd w:val="0"/>
        <w:jc w:val="both"/>
        <w:rPr>
          <w:rFonts w:ascii="Arial" w:hAnsi="Arial" w:cs="Arial"/>
          <w:sz w:val="22"/>
          <w:szCs w:val="22"/>
        </w:rPr>
      </w:pPr>
    </w:p>
    <w:p w:rsidR="000D0304" w:rsidRDefault="00AE2FD1" w:rsidP="000D0304">
      <w:pPr>
        <w:pStyle w:val="Textonotapie"/>
        <w:autoSpaceDE w:val="0"/>
        <w:autoSpaceDN w:val="0"/>
        <w:adjustRightInd w:val="0"/>
        <w:jc w:val="both"/>
        <w:rPr>
          <w:rFonts w:ascii="Arial" w:hAnsi="Arial" w:cs="Arial"/>
          <w:sz w:val="22"/>
          <w:szCs w:val="22"/>
        </w:rPr>
      </w:pPr>
      <w:r>
        <w:rPr>
          <w:rFonts w:ascii="Arial" w:hAnsi="Arial" w:cs="Arial"/>
          <w:noProof/>
          <w:lang w:val="es-CO" w:eastAsia="es-CO"/>
        </w:rPr>
        <w:pict>
          <v:rect id="Rectángulo 12" o:spid="_x0000_s1040" style="position:absolute;left:0;text-align:left;margin-left:108.15pt;margin-top:151.9pt;width:318.75pt;height:11.25pt;z-index:251669504;visibility:visible;mso-wrap-style:square;mso-wrap-distance-left:9pt;mso-wrap-distance-top:0;mso-wrap-distance-right:9pt;mso-wrap-distance-bottom:0;mso-position-horizontal-relative:margin;mso-position-vertical-relative:text;v-text-anchor:middle" filled="f" strokecolor="red" strokeweight="1.5pt">
            <w10:wrap anchorx="margin"/>
          </v:rect>
        </w:pict>
      </w:r>
      <w:r>
        <w:rPr>
          <w:rFonts w:ascii="Arial" w:hAnsi="Arial" w:cs="Arial"/>
          <w:noProof/>
          <w:lang w:val="es-CO" w:eastAsia="es-CO"/>
        </w:rPr>
        <w:pict>
          <v:rect id="Rectángulo 11" o:spid="_x0000_s1041" style="position:absolute;left:0;text-align:left;margin-left:112.65pt;margin-top:110.2pt;width:318.75pt;height:11.25pt;z-index:251667456;visibility:visible;mso-wrap-style:square;mso-wrap-distance-left:9pt;mso-wrap-distance-top:0;mso-wrap-distance-right:9pt;mso-wrap-distance-bottom:0;mso-position-horizontal-relative:margin;mso-position-vertical-relative:text;v-text-anchor:middle" filled="f" strokecolor="red" strokeweight="1.5pt">
            <w10:wrap anchorx="margin"/>
          </v:rect>
        </w:pict>
      </w:r>
      <w:r w:rsidR="000D0304" w:rsidRPr="002B0161">
        <w:rPr>
          <w:rFonts w:ascii="Arial" w:hAnsi="Arial" w:cs="Arial"/>
          <w:noProof/>
          <w:lang w:val="es-CO" w:eastAsia="es-CO"/>
        </w:rPr>
        <w:drawing>
          <wp:inline distT="0" distB="0" distL="0" distR="0">
            <wp:extent cx="5612130" cy="2552700"/>
            <wp:effectExtent l="0" t="0" r="7620" b="0"/>
            <wp:docPr id="10" name="Imagen 1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nterfaz de usuario gráfica, Aplicación&#10;&#10;Descripción generada automáticamente"/>
                    <pic:cNvPicPr>
                      <a:picLocks noChangeAspect="1" noChangeArrowheads="1"/>
                    </pic:cNvPicPr>
                  </pic:nvPicPr>
                  <pic:blipFill rotWithShape="1">
                    <a:blip r:embed="rId21">
                      <a:extLst>
                        <a:ext uri="{28A0092B-C50C-407E-A947-70E740481C1C}">
                          <a14:useLocalDpi xmlns:a14="http://schemas.microsoft.com/office/drawing/2010/main" val="0"/>
                        </a:ext>
                      </a:extLst>
                    </a:blip>
                    <a:srcRect t="23166" b="13198"/>
                    <a:stretch/>
                  </pic:blipFill>
                  <pic:spPr bwMode="auto">
                    <a:xfrm>
                      <a:off x="0" y="0"/>
                      <a:ext cx="5612130" cy="2552700"/>
                    </a:xfrm>
                    <a:prstGeom prst="rect">
                      <a:avLst/>
                    </a:prstGeom>
                    <a:noFill/>
                    <a:ln>
                      <a:noFill/>
                    </a:ln>
                    <a:extLst>
                      <a:ext uri="{53640926-AAD7-44D8-BBD7-CCE9431645EC}">
                        <a14:shadowObscured xmlns:a14="http://schemas.microsoft.com/office/drawing/2010/main"/>
                      </a:ext>
                    </a:extLst>
                  </pic:spPr>
                </pic:pic>
              </a:graphicData>
            </a:graphic>
          </wp:inline>
        </w:drawing>
      </w:r>
    </w:p>
    <w:p w:rsidR="00B654E6" w:rsidRDefault="00B654E6" w:rsidP="00B654E6">
      <w:pPr>
        <w:jc w:val="center"/>
        <w:rPr>
          <w:rFonts w:ascii="Arial" w:hAnsi="Arial" w:cs="Arial"/>
          <w:bCs/>
          <w:sz w:val="22"/>
          <w:szCs w:val="22"/>
          <w:lang w:val="es-ES_tradnl"/>
        </w:rPr>
      </w:pPr>
      <w:r w:rsidRPr="00A50FDB">
        <w:rPr>
          <w:rFonts w:ascii="Arial" w:hAnsi="Arial" w:cs="Arial"/>
          <w:b/>
          <w:sz w:val="22"/>
          <w:szCs w:val="22"/>
          <w:lang w:val="es-ES_tradnl"/>
        </w:rPr>
        <w:t>Fuente:</w:t>
      </w:r>
      <w:r>
        <w:rPr>
          <w:rFonts w:ascii="Arial" w:hAnsi="Arial" w:cs="Arial"/>
          <w:bCs/>
          <w:sz w:val="22"/>
          <w:szCs w:val="22"/>
          <w:lang w:val="es-ES_tradnl"/>
        </w:rPr>
        <w:t xml:space="preserve"> Información remitida por el Municipio de Uribia La Guajira. Radicado </w:t>
      </w:r>
      <w:r w:rsidRPr="007C12D9">
        <w:rPr>
          <w:rFonts w:ascii="Arial" w:hAnsi="Arial" w:cs="Arial"/>
          <w:bCs/>
          <w:sz w:val="22"/>
          <w:szCs w:val="22"/>
          <w:lang w:val="es-ES_tradnl"/>
        </w:rPr>
        <w:t>1-2021-040658</w:t>
      </w:r>
      <w:r>
        <w:rPr>
          <w:rFonts w:ascii="Arial" w:hAnsi="Arial" w:cs="Arial"/>
          <w:bCs/>
          <w:sz w:val="22"/>
          <w:szCs w:val="22"/>
          <w:lang w:val="es-ES_tradnl"/>
        </w:rPr>
        <w:t xml:space="preserve"> del 11 de mayo de 2021.</w:t>
      </w:r>
    </w:p>
    <w:p w:rsidR="00262D57" w:rsidRDefault="00262D57" w:rsidP="00B654E6">
      <w:pPr>
        <w:jc w:val="center"/>
        <w:rPr>
          <w:rFonts w:ascii="Arial" w:hAnsi="Arial" w:cs="Arial"/>
          <w:bCs/>
          <w:sz w:val="22"/>
          <w:szCs w:val="22"/>
          <w:lang w:val="es-ES_tradnl"/>
        </w:rPr>
      </w:pPr>
    </w:p>
    <w:p w:rsidR="00B654E6" w:rsidRPr="00262D57" w:rsidRDefault="00262D57" w:rsidP="00262D57">
      <w:pPr>
        <w:jc w:val="center"/>
        <w:rPr>
          <w:rFonts w:ascii="Arial" w:hAnsi="Arial" w:cs="Arial"/>
          <w:b/>
          <w:i/>
          <w:sz w:val="22"/>
          <w:szCs w:val="22"/>
        </w:rPr>
      </w:pPr>
      <w:r>
        <w:rPr>
          <w:rFonts w:ascii="Arial" w:hAnsi="Arial" w:cs="Arial"/>
          <w:b/>
          <w:i/>
          <w:sz w:val="22"/>
          <w:szCs w:val="22"/>
        </w:rPr>
        <w:t>I</w:t>
      </w:r>
      <w:r w:rsidR="00B654E6" w:rsidRPr="00A50FDB">
        <w:rPr>
          <w:rFonts w:ascii="Arial" w:hAnsi="Arial" w:cs="Arial"/>
          <w:b/>
          <w:i/>
          <w:sz w:val="22"/>
          <w:szCs w:val="22"/>
        </w:rPr>
        <w:t xml:space="preserve">magen </w:t>
      </w:r>
      <w:r w:rsidR="00B654E6">
        <w:rPr>
          <w:rFonts w:ascii="Arial" w:hAnsi="Arial" w:cs="Arial"/>
          <w:b/>
          <w:i/>
          <w:sz w:val="22"/>
          <w:szCs w:val="22"/>
        </w:rPr>
        <w:t>10.</w:t>
      </w:r>
      <w:r w:rsidR="00B654E6">
        <w:rPr>
          <w:rFonts w:ascii="Arial" w:hAnsi="Arial" w:cs="Arial"/>
          <w:bCs/>
          <w:i/>
          <w:sz w:val="22"/>
          <w:szCs w:val="22"/>
        </w:rPr>
        <w:t xml:space="preserve"> Cronograma de ejecución </w:t>
      </w:r>
      <w:r w:rsidR="00B654E6" w:rsidRPr="00B654E6">
        <w:rPr>
          <w:rFonts w:ascii="Arial" w:hAnsi="Arial" w:cs="Arial"/>
          <w:bCs/>
          <w:i/>
          <w:sz w:val="22"/>
          <w:szCs w:val="22"/>
        </w:rPr>
        <w:t>del “Comité Institucional de Gestión y Desempeño AESGPRI”</w:t>
      </w:r>
      <w:r w:rsidR="00B654E6" w:rsidRPr="00A50FDB">
        <w:rPr>
          <w:rFonts w:ascii="Arial" w:hAnsi="Arial" w:cs="Arial"/>
          <w:bCs/>
          <w:i/>
          <w:sz w:val="22"/>
          <w:szCs w:val="22"/>
        </w:rPr>
        <w:t xml:space="preserve"> llevado a cabo por el Municipio de Uribia La Guajira</w:t>
      </w:r>
      <w:r w:rsidR="00B654E6">
        <w:rPr>
          <w:rFonts w:ascii="Arial" w:hAnsi="Arial" w:cs="Arial"/>
          <w:bCs/>
          <w:i/>
          <w:sz w:val="22"/>
          <w:szCs w:val="22"/>
        </w:rPr>
        <w:t>.</w:t>
      </w:r>
    </w:p>
    <w:p w:rsidR="002B0161" w:rsidRPr="002B0161" w:rsidRDefault="002B0161" w:rsidP="002B0161">
      <w:pPr>
        <w:pStyle w:val="Textonotapie"/>
        <w:jc w:val="both"/>
        <w:rPr>
          <w:rFonts w:ascii="Arial" w:hAnsi="Arial" w:cs="Arial"/>
          <w:sz w:val="22"/>
          <w:szCs w:val="22"/>
        </w:rPr>
      </w:pPr>
    </w:p>
    <w:p w:rsidR="002B0161" w:rsidRPr="002B0161" w:rsidRDefault="00AE2FD1" w:rsidP="002B0161">
      <w:pPr>
        <w:pStyle w:val="Textonotapie"/>
        <w:jc w:val="both"/>
        <w:rPr>
          <w:rFonts w:ascii="Arial" w:hAnsi="Arial" w:cs="Arial"/>
          <w:sz w:val="22"/>
          <w:szCs w:val="22"/>
        </w:rPr>
      </w:pPr>
      <w:r>
        <w:rPr>
          <w:rFonts w:ascii="Arial" w:eastAsiaTheme="minorHAnsi" w:hAnsi="Arial" w:cs="Arial"/>
          <w:noProof/>
          <w:color w:val="000000"/>
          <w:sz w:val="24"/>
          <w:szCs w:val="24"/>
          <w:lang w:val="es-CO" w:eastAsia="en-US"/>
        </w:rPr>
        <w:pict>
          <v:shapetype id="_x0000_t32" coordsize="21600,21600" o:spt="32" o:oned="t" path="m,l21600,21600e" filled="f">
            <v:path arrowok="t" fillok="f" o:connecttype="none"/>
            <o:lock v:ext="edit" shapetype="t"/>
          </v:shapetype>
          <v:shape id="Conector recto de flecha 43" o:spid="_x0000_s1030" type="#_x0000_t32" style="position:absolute;left:0;text-align:left;margin-left:262.95pt;margin-top:141.35pt;width:31.5pt;height:27pt;flip:y;z-index:2516613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" strokecolor="red" strokeweight="1.25pt">
            <v:stroke endarrow="block"/>
          </v:shape>
        </w:pict>
      </w:r>
      <w:r>
        <w:rPr>
          <w:rFonts w:ascii="Arial" w:eastAsiaTheme="minorHAnsi" w:hAnsi="Arial" w:cs="Arial"/>
          <w:noProof/>
          <w:color w:val="000000"/>
          <w:sz w:val="24"/>
          <w:szCs w:val="24"/>
          <w:lang w:val="es-CO" w:eastAsia="en-US"/>
        </w:rPr>
        <w:pict>
          <v:rect id="Rectángulo 42" o:spid="_x0000_s1029" style="position:absolute;left:0;text-align:left;margin-left:112.2pt;margin-top:141.35pt;width:151.5pt;height:33pt;z-index:2516623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filled="f" strokecolor="red" strokeweight="1.5pt"/>
        </w:pict>
      </w:r>
      <w:r>
        <w:rPr>
          <w:rFonts w:ascii="Arial" w:eastAsiaTheme="minorHAnsi" w:hAnsi="Arial" w:cs="Arial"/>
          <w:noProof/>
          <w:color w:val="000000"/>
          <w:sz w:val="24"/>
          <w:szCs w:val="24"/>
          <w:lang w:val="es-CO" w:eastAsia="en-US"/>
        </w:rPr>
        <w:pict>
          <v:rect id="Rectángulo 40" o:spid="_x0000_s1027" style="position:absolute;left:0;text-align:left;margin-left:110.7pt;margin-top:78.35pt;width:155.25pt;height:41.25pt;z-index:2516643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filled="f" strokecolor="red" strokeweight="1.5pt"/>
        </w:pict>
      </w:r>
      <w:r>
        <w:rPr>
          <w:rFonts w:ascii="Arial" w:eastAsiaTheme="minorHAnsi" w:hAnsi="Arial" w:cs="Arial"/>
          <w:noProof/>
          <w:color w:val="000000"/>
          <w:sz w:val="24"/>
          <w:szCs w:val="24"/>
          <w:lang w:val="es-CO" w:eastAsia="en-US"/>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46" o:spid="_x0000_s1033" type="#_x0000_t66" style="position:absolute;left:0;text-align:left;margin-left:349.5pt;margin-top:177.7pt;width:11.25pt;height: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" adj="6480" fillcolor="red" strokecolor="red" strokeweight="2pt"/>
        </w:pict>
      </w:r>
      <w:r>
        <w:rPr>
          <w:rFonts w:ascii="Arial" w:eastAsiaTheme="minorHAnsi" w:hAnsi="Arial" w:cs="Arial"/>
          <w:noProof/>
          <w:color w:val="000000"/>
          <w:sz w:val="24"/>
          <w:szCs w:val="24"/>
          <w:lang w:val="es-CO" w:eastAsia="en-US"/>
        </w:rPr>
        <w:pict>
          <v:rect id="Rectángulo 45" o:spid="_x0000_s1032" style="position:absolute;left:0;text-align:left;margin-left:328.5pt;margin-top:87.7pt;width:27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ed="f" strokecolor="red" strokeweight="1.5pt"/>
        </w:pict>
      </w:r>
      <w:r>
        <w:rPr>
          <w:rFonts w:ascii="Arial" w:eastAsiaTheme="minorHAnsi" w:hAnsi="Arial" w:cs="Arial"/>
          <w:noProof/>
          <w:color w:val="000000"/>
          <w:sz w:val="24"/>
          <w:szCs w:val="24"/>
          <w:lang w:val="es-CO" w:eastAsia="en-US"/>
        </w:rPr>
        <w:pict>
          <v:shapetype id="_x0000_t202" coordsize="21600,21600" o:spt="202" path="m,l,21600r21600,l21600,xe">
            <v:stroke joinstyle="miter"/>
            <v:path gradientshapeok="t" o:connecttype="rect"/>
          </v:shapetype>
          <v:shape id="Cuadro de texto 44" o:spid="_x0000_s1031" type="#_x0000_t202" style="position:absolute;left:0;text-align:left;margin-left:286.5pt;margin-top:136.45pt;width:4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" filled="f" stroked="f" strokeweight=".5pt">
            <v:textbox>
              <w:txbxContent>
                <w:p w:rsidR="00177581" w:rsidRDefault="00177581" w:rsidP="002B0161">
                  <w:pPr>
                    <w:rPr>
                      <w:b/>
                      <w:bCs/>
                      <w:color w:val="FF0000"/>
                      <w:sz w:val="22"/>
                      <w:szCs w:val="22"/>
                      <w:lang w:val="es-CO"/>
                    </w:rPr>
                  </w:pPr>
                  <w:r>
                    <w:rPr>
                      <w:b/>
                      <w:bCs/>
                      <w:color w:val="FF0000"/>
                      <w:sz w:val="14"/>
                      <w:szCs w:val="14"/>
                      <w:lang w:val="es-CO"/>
                    </w:rPr>
                    <w:t>1 contrato</w:t>
                  </w:r>
                </w:p>
              </w:txbxContent>
            </v:textbox>
          </v:shape>
        </w:pict>
      </w:r>
      <w:r>
        <w:rPr>
          <w:rFonts w:ascii="Arial" w:eastAsiaTheme="minorHAnsi" w:hAnsi="Arial" w:cs="Arial"/>
          <w:noProof/>
          <w:color w:val="000000"/>
          <w:sz w:val="24"/>
          <w:szCs w:val="24"/>
          <w:lang w:val="es-CO" w:eastAsia="en-US"/>
        </w:rPr>
        <w:pict>
          <v:shape id="Conector recto de flecha 41" o:spid="_x0000_s1028" type="#_x0000_t32" style="position:absolute;left:0;text-align:left;margin-left:265.95pt;margin-top:109.8pt;width:28.5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" strokecolor="red" strokeweight="1.25pt">
            <v:stroke endarrow="block"/>
          </v:shape>
        </w:pict>
      </w:r>
      <w:r w:rsidR="002B0161" w:rsidRPr="002B0161">
        <w:rPr>
          <w:rFonts w:ascii="Arial" w:hAnsi="Arial" w:cs="Arial"/>
          <w:noProof/>
          <w:lang w:val="es-CO" w:eastAsia="es-CO"/>
        </w:rPr>
        <w:drawing>
          <wp:inline distT="0" distB="0" distL="0" distR="0">
            <wp:extent cx="5610225" cy="3152775"/>
            <wp:effectExtent l="0" t="0" r="9525" b="9525"/>
            <wp:docPr id="26" name="Imagen 2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Imagen que contiene Texto&#10;&#10;Descripción generada automáticamente"/>
                    <pic:cNvPicPr>
                      <a:picLocks noChangeAspect="1" noChangeArrowheads="1"/>
                    </pic:cNvPicPr>
                  </pic:nvPicPr>
                  <pic:blipFill>
                    <a:blip r:embed="rId23">
                      <a:extLst>
                        <a:ext uri="{28A0092B-C50C-407E-A947-70E740481C1C}">
                          <a14:useLocalDpi xmlns:a14="http://schemas.microsoft.com/office/drawing/2010/main" val="0"/>
                        </a:ext>
                      </a:extLst>
                    </a:blip>
                    <a:srcRect t="22729" b="4935"/>
                    <a:stretch>
                      <a:fillRect/>
                    </a:stretch>
                  </pic:blipFill>
                  <pic:spPr bwMode="auto">
                    <a:xfrm>
                      <a:off x="0" y="0"/>
                      <a:ext cx="5610225" cy="3152775"/>
                    </a:xfrm>
                    <a:prstGeom prst="rect">
                      <a:avLst/>
                    </a:prstGeom>
                    <a:noFill/>
                    <a:ln>
                      <a:noFill/>
                    </a:ln>
                  </pic:spPr>
                </pic:pic>
              </a:graphicData>
            </a:graphic>
          </wp:inline>
        </w:drawing>
      </w:r>
    </w:p>
    <w:p w:rsidR="002B0161" w:rsidRPr="00B03EEB" w:rsidRDefault="00B654E6" w:rsidP="00B03EEB">
      <w:pPr>
        <w:jc w:val="center"/>
        <w:rPr>
          <w:rFonts w:ascii="Arial" w:hAnsi="Arial" w:cs="Arial"/>
          <w:bCs/>
          <w:sz w:val="22"/>
          <w:szCs w:val="22"/>
          <w:lang w:val="es-ES_tradnl"/>
        </w:rPr>
      </w:pPr>
      <w:r w:rsidRPr="00A50FDB">
        <w:rPr>
          <w:rFonts w:ascii="Arial" w:hAnsi="Arial" w:cs="Arial"/>
          <w:b/>
          <w:sz w:val="22"/>
          <w:szCs w:val="22"/>
          <w:lang w:val="es-ES_tradnl"/>
        </w:rPr>
        <w:t>Fuente:</w:t>
      </w:r>
      <w:r>
        <w:rPr>
          <w:rFonts w:ascii="Arial" w:hAnsi="Arial" w:cs="Arial"/>
          <w:bCs/>
          <w:sz w:val="22"/>
          <w:szCs w:val="22"/>
          <w:lang w:val="es-ES_tradnl"/>
        </w:rPr>
        <w:t xml:space="preserve"> Información remitida por el Municipio de Uribia La Guajira. Radicado </w:t>
      </w:r>
      <w:r w:rsidRPr="007C12D9">
        <w:rPr>
          <w:rFonts w:ascii="Arial" w:hAnsi="Arial" w:cs="Arial"/>
          <w:bCs/>
          <w:sz w:val="22"/>
          <w:szCs w:val="22"/>
          <w:lang w:val="es-ES_tradnl"/>
        </w:rPr>
        <w:t>1-2021-040658</w:t>
      </w:r>
      <w:r>
        <w:rPr>
          <w:rFonts w:ascii="Arial" w:hAnsi="Arial" w:cs="Arial"/>
          <w:bCs/>
          <w:sz w:val="22"/>
          <w:szCs w:val="22"/>
          <w:lang w:val="es-ES_tradnl"/>
        </w:rPr>
        <w:t xml:space="preserve"> del 11 de mayo de 2021</w:t>
      </w:r>
      <w:r w:rsidR="006F3292">
        <w:rPr>
          <w:rFonts w:ascii="Arial" w:hAnsi="Arial" w:cs="Arial"/>
          <w:bCs/>
          <w:sz w:val="22"/>
          <w:szCs w:val="22"/>
          <w:lang w:val="es-ES_tradnl"/>
        </w:rPr>
        <w:t>.</w:t>
      </w:r>
    </w:p>
    <w:p w:rsidR="002B0161" w:rsidRPr="002B0161" w:rsidRDefault="002B0161" w:rsidP="002B0161">
      <w:pPr>
        <w:pStyle w:val="Textonotapie"/>
        <w:jc w:val="both"/>
        <w:rPr>
          <w:rFonts w:ascii="Arial" w:hAnsi="Arial" w:cs="Arial"/>
          <w:sz w:val="22"/>
          <w:szCs w:val="22"/>
        </w:rPr>
      </w:pPr>
    </w:p>
    <w:p w:rsidR="002B0161" w:rsidRPr="002B0161" w:rsidRDefault="002B0161" w:rsidP="002B0161">
      <w:pPr>
        <w:pStyle w:val="Textonotapie"/>
        <w:numPr>
          <w:ilvl w:val="0"/>
          <w:numId w:val="17"/>
        </w:numPr>
        <w:autoSpaceDE w:val="0"/>
        <w:autoSpaceDN w:val="0"/>
        <w:adjustRightInd w:val="0"/>
        <w:jc w:val="both"/>
        <w:rPr>
          <w:rFonts w:ascii="Arial" w:hAnsi="Arial" w:cs="Arial"/>
          <w:sz w:val="22"/>
          <w:szCs w:val="22"/>
        </w:rPr>
      </w:pPr>
      <w:r w:rsidRPr="002B0161">
        <w:rPr>
          <w:rFonts w:ascii="Arial" w:hAnsi="Arial" w:cs="Arial"/>
          <w:sz w:val="22"/>
          <w:szCs w:val="22"/>
        </w:rPr>
        <w:lastRenderedPageBreak/>
        <w:t>Se evidencia que se program</w:t>
      </w:r>
      <w:r w:rsidR="00776ACC">
        <w:rPr>
          <w:rFonts w:ascii="Arial" w:hAnsi="Arial" w:cs="Arial"/>
          <w:sz w:val="22"/>
          <w:szCs w:val="22"/>
        </w:rPr>
        <w:t>ó</w:t>
      </w:r>
      <w:r w:rsidRPr="002B0161">
        <w:rPr>
          <w:rFonts w:ascii="Arial" w:hAnsi="Arial" w:cs="Arial"/>
          <w:sz w:val="22"/>
          <w:szCs w:val="22"/>
        </w:rPr>
        <w:t xml:space="preserve"> la ejecución de los </w:t>
      </w:r>
      <w:r w:rsidR="000A64D1">
        <w:rPr>
          <w:rFonts w:ascii="Arial" w:hAnsi="Arial" w:cs="Arial"/>
          <w:sz w:val="22"/>
          <w:szCs w:val="22"/>
        </w:rPr>
        <w:t>P</w:t>
      </w:r>
      <w:r w:rsidRPr="002B0161">
        <w:rPr>
          <w:rFonts w:ascii="Arial" w:hAnsi="Arial" w:cs="Arial"/>
          <w:sz w:val="22"/>
          <w:szCs w:val="22"/>
        </w:rPr>
        <w:t>royectos 3 al 5; no obstante, no se evidenció el proceso previo de identificación de bienes y servicios, por lo que se remarca la importancia de hacer un ejercicio riguroso y ordenado de planeación.</w:t>
      </w:r>
    </w:p>
    <w:p w:rsidR="002B0161" w:rsidRPr="002B0161" w:rsidRDefault="002B0161" w:rsidP="002B0161">
      <w:pPr>
        <w:pStyle w:val="Textonotapie"/>
        <w:jc w:val="both"/>
        <w:rPr>
          <w:rFonts w:ascii="Arial" w:hAnsi="Arial" w:cs="Arial"/>
          <w:sz w:val="22"/>
          <w:szCs w:val="22"/>
        </w:rPr>
      </w:pPr>
    </w:p>
    <w:p w:rsidR="002B0161" w:rsidRPr="002B0161" w:rsidRDefault="002B0161" w:rsidP="002B0161">
      <w:pPr>
        <w:pStyle w:val="Textonotapie"/>
        <w:jc w:val="both"/>
        <w:rPr>
          <w:rFonts w:ascii="Arial" w:hAnsi="Arial" w:cs="Arial"/>
          <w:sz w:val="22"/>
          <w:szCs w:val="22"/>
        </w:rPr>
      </w:pPr>
      <w:r w:rsidRPr="002B0161">
        <w:rPr>
          <w:rFonts w:ascii="Arial" w:hAnsi="Arial" w:cs="Arial"/>
          <w:sz w:val="22"/>
          <w:szCs w:val="22"/>
        </w:rPr>
        <w:t>Por último, se resalta la importancia en el ejercicio de planeación estratégica, la identificación de todas las actividades o componentes necesarios para que los proyectos de inversión consigan los fines planteados y tengan un impacto real sobre la calidad de vida de las comunidades indígenas. Esto es, la identificación de todo componente estratégico para los proyectos que va más allá de las adquisiciones de insumos o bienes, como</w:t>
      </w:r>
      <w:r w:rsidR="000A64D1">
        <w:rPr>
          <w:rFonts w:ascii="Arial" w:hAnsi="Arial" w:cs="Arial"/>
          <w:sz w:val="22"/>
          <w:szCs w:val="22"/>
        </w:rPr>
        <w:t>,</w:t>
      </w:r>
      <w:r w:rsidRPr="002B0161">
        <w:rPr>
          <w:rFonts w:ascii="Arial" w:hAnsi="Arial" w:cs="Arial"/>
          <w:sz w:val="22"/>
          <w:szCs w:val="22"/>
        </w:rPr>
        <w:t xml:space="preserve"> por ejemplo, el componente comercial en proyectos de inversión que buscan generar fuentes económicas de auto sostenimiento para las comunidades, desde sus artesanías; es decir, que no se limiten los proyectos a la generación de bienes comercializables</w:t>
      </w:r>
      <w:r w:rsidR="00F13E9C">
        <w:rPr>
          <w:rFonts w:ascii="Arial" w:hAnsi="Arial" w:cs="Arial"/>
          <w:sz w:val="22"/>
          <w:szCs w:val="22"/>
        </w:rPr>
        <w:t>,</w:t>
      </w:r>
      <w:r w:rsidRPr="002B0161">
        <w:rPr>
          <w:rFonts w:ascii="Arial" w:hAnsi="Arial" w:cs="Arial"/>
          <w:sz w:val="22"/>
          <w:szCs w:val="22"/>
        </w:rPr>
        <w:t xml:space="preserve"> pero a los que no se les fortalecen sus redes de comercialización, ni su posicionamiento en el mercado.</w:t>
      </w:r>
    </w:p>
    <w:p w:rsidR="002B0161" w:rsidRPr="002B0161" w:rsidRDefault="002B0161" w:rsidP="002B0161">
      <w:pPr>
        <w:pStyle w:val="Textonotapie"/>
        <w:jc w:val="both"/>
        <w:rPr>
          <w:rFonts w:ascii="Arial" w:hAnsi="Arial" w:cs="Arial"/>
          <w:sz w:val="22"/>
          <w:szCs w:val="22"/>
        </w:rPr>
      </w:pPr>
    </w:p>
    <w:p w:rsidR="00B654E6" w:rsidRDefault="002B0161" w:rsidP="002B0161">
      <w:pPr>
        <w:pStyle w:val="Textonotapie"/>
        <w:jc w:val="both"/>
        <w:rPr>
          <w:rFonts w:ascii="Arial" w:hAnsi="Arial" w:cs="Arial"/>
          <w:i/>
          <w:iCs/>
          <w:sz w:val="22"/>
          <w:szCs w:val="22"/>
        </w:rPr>
      </w:pPr>
      <w:r w:rsidRPr="002B0161">
        <w:rPr>
          <w:rFonts w:ascii="Arial" w:hAnsi="Arial" w:cs="Arial"/>
          <w:sz w:val="22"/>
          <w:szCs w:val="22"/>
        </w:rPr>
        <w:t xml:space="preserve">Lo anterior, teniendo en cuenta que en los proyectos sobre los cuales se ha realizado el ejercicio de planeación, no se evidencian componentes distintos a las adquisiciones de insumos y formación a la comunidad. Se destaca al respecto, que el Municipio contempló para </w:t>
      </w:r>
      <w:r w:rsidR="0004467E">
        <w:rPr>
          <w:rFonts w:ascii="Arial" w:hAnsi="Arial" w:cs="Arial"/>
          <w:sz w:val="22"/>
          <w:szCs w:val="22"/>
        </w:rPr>
        <w:t>el</w:t>
      </w:r>
      <w:r w:rsidRPr="002B0161">
        <w:rPr>
          <w:rFonts w:ascii="Arial" w:hAnsi="Arial" w:cs="Arial"/>
          <w:sz w:val="22"/>
          <w:szCs w:val="22"/>
        </w:rPr>
        <w:t xml:space="preserve"> </w:t>
      </w:r>
      <w:r w:rsidR="001D7BBA">
        <w:rPr>
          <w:rFonts w:ascii="Arial" w:hAnsi="Arial" w:cs="Arial"/>
          <w:sz w:val="22"/>
          <w:szCs w:val="22"/>
        </w:rPr>
        <w:t>proceso de contratación Subasta Inversa</w:t>
      </w:r>
      <w:r w:rsidR="000D0304" w:rsidRPr="002B0161">
        <w:rPr>
          <w:rFonts w:ascii="Arial" w:hAnsi="Arial" w:cs="Arial"/>
          <w:sz w:val="22"/>
          <w:szCs w:val="22"/>
        </w:rPr>
        <w:t xml:space="preserve"> </w:t>
      </w:r>
      <w:r w:rsidRPr="002B0161">
        <w:rPr>
          <w:rFonts w:ascii="Arial" w:hAnsi="Arial" w:cs="Arial"/>
          <w:sz w:val="22"/>
          <w:szCs w:val="22"/>
        </w:rPr>
        <w:t>N</w:t>
      </w:r>
      <w:r w:rsidR="000A64D1">
        <w:rPr>
          <w:rFonts w:ascii="Arial" w:hAnsi="Arial" w:cs="Arial"/>
          <w:sz w:val="22"/>
          <w:szCs w:val="22"/>
        </w:rPr>
        <w:t>o.</w:t>
      </w:r>
      <w:r w:rsidRPr="002B0161">
        <w:rPr>
          <w:rFonts w:ascii="Arial" w:hAnsi="Arial" w:cs="Arial"/>
          <w:sz w:val="22"/>
          <w:szCs w:val="22"/>
        </w:rPr>
        <w:t xml:space="preserve"> 001 de 2020, relacionado con el fortalecimiento y apoyo a las artesanas del Resguardo Indígena, el componente denominado </w:t>
      </w:r>
      <w:r w:rsidRPr="002B0161">
        <w:rPr>
          <w:rFonts w:ascii="Arial" w:hAnsi="Arial" w:cs="Arial"/>
          <w:i/>
          <w:iCs/>
          <w:sz w:val="22"/>
          <w:szCs w:val="22"/>
        </w:rPr>
        <w:t xml:space="preserve">“Formación microempresarial, marketing digital y logística”, </w:t>
      </w:r>
      <w:r w:rsidRPr="002B0161">
        <w:rPr>
          <w:rFonts w:ascii="Arial" w:hAnsi="Arial" w:cs="Arial"/>
          <w:sz w:val="22"/>
          <w:szCs w:val="22"/>
        </w:rPr>
        <w:t>sobre el cual se detalló y demandó</w:t>
      </w:r>
      <w:r w:rsidR="00DB1B0F">
        <w:rPr>
          <w:rFonts w:ascii="Arial" w:hAnsi="Arial" w:cs="Arial"/>
          <w:sz w:val="22"/>
          <w:szCs w:val="22"/>
        </w:rPr>
        <w:t>,</w:t>
      </w:r>
      <w:r w:rsidR="000D0304">
        <w:rPr>
          <w:rFonts w:ascii="Arial" w:hAnsi="Arial" w:cs="Arial"/>
          <w:sz w:val="22"/>
          <w:szCs w:val="22"/>
        </w:rPr>
        <w:t xml:space="preserve"> lo que se observa en la siguiente ficha técnica tomada del contrato</w:t>
      </w:r>
    </w:p>
    <w:p w:rsidR="00B03EEB" w:rsidRDefault="00B03EEB" w:rsidP="002B0161">
      <w:pPr>
        <w:pStyle w:val="Textonotapie"/>
        <w:jc w:val="both"/>
        <w:rPr>
          <w:rFonts w:ascii="Arial" w:hAnsi="Arial" w:cs="Arial"/>
          <w:i/>
          <w:iCs/>
          <w:sz w:val="22"/>
          <w:szCs w:val="22"/>
        </w:rPr>
      </w:pPr>
    </w:p>
    <w:p w:rsidR="00B654E6" w:rsidRDefault="00B654E6" w:rsidP="00B03EEB">
      <w:pPr>
        <w:pStyle w:val="Textonotapie"/>
        <w:autoSpaceDE w:val="0"/>
        <w:autoSpaceDN w:val="0"/>
        <w:adjustRightInd w:val="0"/>
        <w:jc w:val="both"/>
        <w:rPr>
          <w:rFonts w:ascii="Arial" w:hAnsi="Arial" w:cs="Arial"/>
          <w:sz w:val="22"/>
          <w:szCs w:val="22"/>
        </w:rPr>
      </w:pPr>
      <w:r w:rsidRPr="00A50FDB">
        <w:rPr>
          <w:rFonts w:ascii="Arial" w:hAnsi="Arial" w:cs="Arial"/>
          <w:b/>
          <w:i/>
          <w:sz w:val="22"/>
          <w:szCs w:val="22"/>
        </w:rPr>
        <w:t xml:space="preserve">Imagen </w:t>
      </w:r>
      <w:r>
        <w:rPr>
          <w:rFonts w:ascii="Arial" w:hAnsi="Arial" w:cs="Arial"/>
          <w:b/>
          <w:i/>
          <w:sz w:val="22"/>
          <w:szCs w:val="22"/>
        </w:rPr>
        <w:t>11.</w:t>
      </w:r>
      <w:r>
        <w:rPr>
          <w:rFonts w:ascii="Arial" w:hAnsi="Arial" w:cs="Arial"/>
          <w:bCs/>
          <w:i/>
          <w:sz w:val="22"/>
          <w:szCs w:val="22"/>
        </w:rPr>
        <w:t xml:space="preserve"> Ficha técnica del componente </w:t>
      </w:r>
      <w:r w:rsidRPr="002B0161">
        <w:rPr>
          <w:rFonts w:ascii="Arial" w:hAnsi="Arial" w:cs="Arial"/>
          <w:i/>
          <w:iCs/>
          <w:sz w:val="22"/>
          <w:szCs w:val="22"/>
        </w:rPr>
        <w:t xml:space="preserve">“Formación microempresarial, marketing digital y logística”, </w:t>
      </w:r>
      <w:r>
        <w:rPr>
          <w:rFonts w:ascii="Arial" w:hAnsi="Arial" w:cs="Arial"/>
          <w:bCs/>
          <w:i/>
          <w:sz w:val="22"/>
          <w:szCs w:val="22"/>
        </w:rPr>
        <w:t>en el</w:t>
      </w:r>
      <w:r w:rsidR="001D7BBA">
        <w:rPr>
          <w:rFonts w:ascii="Arial" w:hAnsi="Arial" w:cs="Arial"/>
          <w:bCs/>
          <w:i/>
          <w:sz w:val="22"/>
          <w:szCs w:val="22"/>
        </w:rPr>
        <w:t xml:space="preserve"> Contrato N</w:t>
      </w:r>
      <w:r w:rsidR="00177581">
        <w:rPr>
          <w:rFonts w:ascii="Arial" w:hAnsi="Arial" w:cs="Arial"/>
          <w:bCs/>
          <w:i/>
          <w:sz w:val="22"/>
          <w:szCs w:val="22"/>
        </w:rPr>
        <w:t>o.</w:t>
      </w:r>
      <w:r>
        <w:rPr>
          <w:rFonts w:ascii="Arial" w:hAnsi="Arial" w:cs="Arial"/>
          <w:bCs/>
          <w:i/>
          <w:sz w:val="22"/>
          <w:szCs w:val="22"/>
        </w:rPr>
        <w:t xml:space="preserve"> 001 de 2020 adelantado</w:t>
      </w:r>
      <w:r w:rsidRPr="00A50FDB">
        <w:rPr>
          <w:rFonts w:ascii="Arial" w:hAnsi="Arial" w:cs="Arial"/>
          <w:bCs/>
          <w:i/>
          <w:sz w:val="22"/>
          <w:szCs w:val="22"/>
        </w:rPr>
        <w:t xml:space="preserve"> por el Municipio de Uribia La Guajira</w:t>
      </w:r>
      <w:r>
        <w:rPr>
          <w:rFonts w:ascii="Arial" w:hAnsi="Arial" w:cs="Arial"/>
          <w:bCs/>
          <w:i/>
          <w:sz w:val="22"/>
          <w:szCs w:val="22"/>
        </w:rPr>
        <w:t>.</w:t>
      </w:r>
    </w:p>
    <w:p w:rsidR="00B654E6" w:rsidRPr="002B0161" w:rsidRDefault="00B654E6" w:rsidP="002B0161">
      <w:pPr>
        <w:pStyle w:val="Textonotapie"/>
        <w:jc w:val="both"/>
        <w:rPr>
          <w:rFonts w:ascii="Arial" w:hAnsi="Arial" w:cs="Arial"/>
          <w:i/>
          <w:iCs/>
          <w:sz w:val="22"/>
          <w:szCs w:val="22"/>
        </w:rPr>
      </w:pPr>
    </w:p>
    <w:p w:rsidR="002B0161" w:rsidRPr="002B0161" w:rsidRDefault="002B0161" w:rsidP="002B0161">
      <w:pPr>
        <w:pStyle w:val="Textonotapie"/>
        <w:jc w:val="both"/>
        <w:rPr>
          <w:rFonts w:ascii="Arial" w:hAnsi="Arial" w:cs="Arial"/>
          <w:i/>
          <w:iCs/>
          <w:sz w:val="22"/>
          <w:szCs w:val="22"/>
        </w:rPr>
      </w:pPr>
      <w:r w:rsidRPr="002B0161">
        <w:rPr>
          <w:rFonts w:ascii="Arial" w:hAnsi="Arial" w:cs="Arial"/>
          <w:noProof/>
          <w:lang w:val="es-CO" w:eastAsia="es-CO"/>
        </w:rPr>
        <w:drawing>
          <wp:inline distT="0" distB="0" distL="0" distR="0">
            <wp:extent cx="5610225" cy="1666875"/>
            <wp:effectExtent l="0" t="0" r="9525" b="9525"/>
            <wp:docPr id="25" name="Imagen 2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descr="Texto&#10;&#10;Descripción generada automá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0225" cy="1666875"/>
                    </a:xfrm>
                    <a:prstGeom prst="rect">
                      <a:avLst/>
                    </a:prstGeom>
                    <a:noFill/>
                    <a:ln>
                      <a:noFill/>
                    </a:ln>
                  </pic:spPr>
                </pic:pic>
              </a:graphicData>
            </a:graphic>
          </wp:inline>
        </w:drawing>
      </w:r>
      <w:r w:rsidRPr="002B0161">
        <w:rPr>
          <w:rFonts w:ascii="Arial" w:hAnsi="Arial" w:cs="Arial"/>
          <w:noProof/>
          <w:lang w:val="es-CO" w:eastAsia="es-CO"/>
        </w:rPr>
        <w:drawing>
          <wp:inline distT="0" distB="0" distL="0" distR="0">
            <wp:extent cx="5610225" cy="1733550"/>
            <wp:effectExtent l="0" t="0" r="9525" b="0"/>
            <wp:docPr id="24" name="Imagen 24"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descr="Interfaz de usuario gráfica, Texto, Aplicación, Correo electrónico&#10;&#10;Descripción generada automá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0225" cy="1733550"/>
                    </a:xfrm>
                    <a:prstGeom prst="rect">
                      <a:avLst/>
                    </a:prstGeom>
                    <a:noFill/>
                    <a:ln>
                      <a:noFill/>
                    </a:ln>
                  </pic:spPr>
                </pic:pic>
              </a:graphicData>
            </a:graphic>
          </wp:inline>
        </w:drawing>
      </w:r>
    </w:p>
    <w:p w:rsidR="002B0161" w:rsidRPr="002B0161" w:rsidRDefault="002B0161" w:rsidP="002B0161">
      <w:pPr>
        <w:pStyle w:val="Textonotapie"/>
        <w:jc w:val="both"/>
        <w:rPr>
          <w:rFonts w:ascii="Arial" w:hAnsi="Arial" w:cs="Arial"/>
          <w:i/>
          <w:iCs/>
          <w:sz w:val="22"/>
          <w:szCs w:val="22"/>
        </w:rPr>
      </w:pPr>
      <w:r w:rsidRPr="002B0161">
        <w:rPr>
          <w:rFonts w:ascii="Arial" w:hAnsi="Arial" w:cs="Arial"/>
          <w:noProof/>
          <w:lang w:val="es-CO" w:eastAsia="es-CO"/>
        </w:rPr>
        <w:lastRenderedPageBreak/>
        <w:drawing>
          <wp:inline distT="0" distB="0" distL="0" distR="0">
            <wp:extent cx="5610225" cy="3286125"/>
            <wp:effectExtent l="0" t="0" r="9525" b="9525"/>
            <wp:docPr id="23" name="Imagen 23"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descr="Imagen que contiene Tabla&#10;&#10;Descripción generada automáticamen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0225" cy="3286125"/>
                    </a:xfrm>
                    <a:prstGeom prst="rect">
                      <a:avLst/>
                    </a:prstGeom>
                    <a:noFill/>
                    <a:ln>
                      <a:noFill/>
                    </a:ln>
                  </pic:spPr>
                </pic:pic>
              </a:graphicData>
            </a:graphic>
          </wp:inline>
        </w:drawing>
      </w:r>
    </w:p>
    <w:p w:rsidR="001D7BBA" w:rsidRDefault="001D7BBA" w:rsidP="001D7BBA">
      <w:pPr>
        <w:jc w:val="center"/>
        <w:rPr>
          <w:rFonts w:ascii="Arial" w:hAnsi="Arial" w:cs="Arial"/>
          <w:bCs/>
          <w:sz w:val="22"/>
          <w:szCs w:val="22"/>
          <w:lang w:val="es-ES_tradnl"/>
        </w:rPr>
      </w:pPr>
      <w:r w:rsidRPr="00A50FDB">
        <w:rPr>
          <w:rFonts w:ascii="Arial" w:hAnsi="Arial" w:cs="Arial"/>
          <w:b/>
          <w:sz w:val="22"/>
          <w:szCs w:val="22"/>
          <w:lang w:val="es-ES_tradnl"/>
        </w:rPr>
        <w:t>Fuente:</w:t>
      </w:r>
      <w:r>
        <w:rPr>
          <w:rFonts w:ascii="Arial" w:hAnsi="Arial" w:cs="Arial"/>
          <w:bCs/>
          <w:sz w:val="22"/>
          <w:szCs w:val="22"/>
          <w:lang w:val="es-ES_tradnl"/>
        </w:rPr>
        <w:t xml:space="preserve"> Información remitida por el Municipio de Uribia La Guajira. Radicado </w:t>
      </w:r>
      <w:r w:rsidRPr="001D7BBA">
        <w:rPr>
          <w:rFonts w:ascii="Arial" w:hAnsi="Arial" w:cs="Arial"/>
          <w:bCs/>
          <w:sz w:val="22"/>
          <w:szCs w:val="22"/>
          <w:lang w:val="es-ES_tradnl"/>
        </w:rPr>
        <w:t>1-2021-041201</w:t>
      </w:r>
      <w:r>
        <w:rPr>
          <w:rFonts w:ascii="Arial" w:hAnsi="Arial" w:cs="Arial"/>
          <w:bCs/>
          <w:sz w:val="22"/>
          <w:szCs w:val="22"/>
          <w:lang w:val="es-ES_tradnl"/>
        </w:rPr>
        <w:t xml:space="preserve"> del 12 de mayo de 2021.</w:t>
      </w:r>
    </w:p>
    <w:p w:rsidR="001D7BBA" w:rsidRPr="002B0161" w:rsidRDefault="001D7BBA" w:rsidP="001D7BBA">
      <w:pPr>
        <w:pStyle w:val="Textonotapie"/>
        <w:jc w:val="both"/>
        <w:rPr>
          <w:rFonts w:ascii="Arial" w:hAnsi="Arial" w:cs="Arial"/>
          <w:sz w:val="22"/>
          <w:szCs w:val="22"/>
        </w:rPr>
      </w:pPr>
    </w:p>
    <w:p w:rsidR="002B0161" w:rsidRPr="002B0161" w:rsidRDefault="002B0161" w:rsidP="002B0161">
      <w:pPr>
        <w:pStyle w:val="Textonotapie"/>
        <w:jc w:val="both"/>
        <w:rPr>
          <w:rFonts w:ascii="Arial" w:hAnsi="Arial" w:cs="Arial"/>
          <w:sz w:val="22"/>
          <w:szCs w:val="22"/>
        </w:rPr>
      </w:pPr>
      <w:r w:rsidRPr="002B0161">
        <w:rPr>
          <w:rFonts w:ascii="Arial" w:hAnsi="Arial" w:cs="Arial"/>
          <w:sz w:val="22"/>
          <w:szCs w:val="22"/>
        </w:rPr>
        <w:t xml:space="preserve">Así, se evidencia que el Municipio ha avanzado en el entendimiento y ejecución integral de los proyectos de inversión, por lo que deberá ser permanente </w:t>
      </w:r>
      <w:r w:rsidR="000D0304">
        <w:rPr>
          <w:rFonts w:ascii="Arial" w:hAnsi="Arial" w:cs="Arial"/>
          <w:sz w:val="22"/>
          <w:szCs w:val="22"/>
        </w:rPr>
        <w:t xml:space="preserve">el ejercicio de </w:t>
      </w:r>
      <w:r w:rsidRPr="002B0161">
        <w:rPr>
          <w:rFonts w:ascii="Arial" w:hAnsi="Arial" w:cs="Arial"/>
          <w:sz w:val="22"/>
          <w:szCs w:val="22"/>
        </w:rPr>
        <w:t xml:space="preserve"> planeación para determinar cómo ejecutar proyectos de inversión de manera integral, con componentes o actividades estratégicas para que estas superen la</w:t>
      </w:r>
      <w:r w:rsidR="00776ACC">
        <w:rPr>
          <w:rFonts w:ascii="Arial" w:hAnsi="Arial" w:cs="Arial"/>
          <w:sz w:val="22"/>
          <w:szCs w:val="22"/>
        </w:rPr>
        <w:t>s</w:t>
      </w:r>
      <w:r w:rsidRPr="002B0161">
        <w:rPr>
          <w:rFonts w:ascii="Arial" w:hAnsi="Arial" w:cs="Arial"/>
          <w:sz w:val="22"/>
          <w:szCs w:val="22"/>
        </w:rPr>
        <w:t xml:space="preserve"> situaciones que se vienen presentando en el Municipio de Uribia respecto de los proyectos de inversión para el Resguardo Indígena de la Alta y Media Guajira, los cuales no trascienden al simple abastecimiento de bienes sin</w:t>
      </w:r>
      <w:r w:rsidR="000D0304">
        <w:rPr>
          <w:rFonts w:ascii="Arial" w:hAnsi="Arial" w:cs="Arial"/>
          <w:sz w:val="22"/>
          <w:szCs w:val="22"/>
        </w:rPr>
        <w:t xml:space="preserve">o que, pueden llegar a trascender para actividades de comercialización y/o auto sostenimiento de las comunidades, </w:t>
      </w:r>
      <w:r w:rsidRPr="002B0161">
        <w:rPr>
          <w:rFonts w:ascii="Arial" w:hAnsi="Arial" w:cs="Arial"/>
          <w:sz w:val="22"/>
          <w:szCs w:val="22"/>
        </w:rPr>
        <w:t>definidos, y la reiteración de proyectos de inversión vigencia tras vigencia</w:t>
      </w:r>
      <w:r w:rsidR="000D0304">
        <w:rPr>
          <w:rFonts w:ascii="Arial" w:hAnsi="Arial" w:cs="Arial"/>
          <w:sz w:val="22"/>
          <w:szCs w:val="22"/>
        </w:rPr>
        <w:t xml:space="preserve"> sin previo análisis del cumplimiento de los objetivos en los proyectos ya ejecutados.</w:t>
      </w:r>
    </w:p>
    <w:p w:rsidR="002B0161" w:rsidRPr="002B0161" w:rsidRDefault="002B0161" w:rsidP="002B0161">
      <w:pPr>
        <w:pStyle w:val="Textonotapie"/>
        <w:jc w:val="both"/>
        <w:rPr>
          <w:rFonts w:ascii="Arial" w:hAnsi="Arial" w:cs="Arial"/>
          <w:sz w:val="22"/>
          <w:szCs w:val="22"/>
        </w:rPr>
      </w:pPr>
    </w:p>
    <w:p w:rsidR="002B0161" w:rsidRPr="002B0161" w:rsidRDefault="002B0161" w:rsidP="002B0161">
      <w:pPr>
        <w:pStyle w:val="Textonotapie"/>
        <w:jc w:val="both"/>
        <w:rPr>
          <w:rFonts w:ascii="Arial" w:eastAsiaTheme="minorHAnsi" w:hAnsi="Arial" w:cs="Arial"/>
          <w:b/>
          <w:i/>
          <w:color w:val="000000"/>
          <w:sz w:val="22"/>
          <w:szCs w:val="22"/>
          <w:lang w:val="es-CO" w:eastAsia="en-US"/>
        </w:rPr>
      </w:pPr>
      <w:r w:rsidRPr="002B0161">
        <w:rPr>
          <w:rFonts w:ascii="Arial" w:hAnsi="Arial" w:cs="Arial"/>
          <w:sz w:val="22"/>
          <w:szCs w:val="22"/>
        </w:rPr>
        <w:t xml:space="preserve">En consideración de todo lo anterior, se evidencia que el Municipio de Uribia </w:t>
      </w:r>
      <w:r w:rsidR="00776ACC">
        <w:rPr>
          <w:rFonts w:ascii="Arial" w:hAnsi="Arial" w:cs="Arial"/>
          <w:sz w:val="22"/>
          <w:szCs w:val="22"/>
        </w:rPr>
        <w:t xml:space="preserve">- </w:t>
      </w:r>
      <w:r w:rsidRPr="002B0161">
        <w:rPr>
          <w:rFonts w:ascii="Arial" w:hAnsi="Arial" w:cs="Arial"/>
          <w:sz w:val="22"/>
          <w:szCs w:val="22"/>
        </w:rPr>
        <w:t xml:space="preserve">La Guajira logró la consolidación de todas las herramientas documentales para la planeación, y ha puesto en marcha el </w:t>
      </w:r>
      <w:r w:rsidRPr="008043AB">
        <w:rPr>
          <w:rFonts w:ascii="Arial" w:hAnsi="Arial" w:cs="Arial"/>
          <w:bCs/>
          <w:iCs/>
          <w:sz w:val="22"/>
          <w:szCs w:val="22"/>
        </w:rPr>
        <w:t>Comité Institucional de Gestión y Desempeño AESGPRI</w:t>
      </w:r>
      <w:r w:rsidRPr="008043AB">
        <w:rPr>
          <w:rFonts w:ascii="Arial" w:hAnsi="Arial" w:cs="Arial"/>
          <w:bCs/>
          <w:i/>
          <w:sz w:val="22"/>
          <w:szCs w:val="22"/>
        </w:rPr>
        <w:t>.</w:t>
      </w:r>
      <w:r w:rsidRPr="002B0161">
        <w:rPr>
          <w:rFonts w:ascii="Arial" w:hAnsi="Arial" w:cs="Arial"/>
          <w:bCs/>
          <w:iCs/>
          <w:sz w:val="22"/>
          <w:szCs w:val="22"/>
        </w:rPr>
        <w:t xml:space="preserve"> No obstante, se evidencian oportunidades de mejora para el ejercicio mismo de planeación de los recursos AESGPRI y la aplicación de las herramientas documentales creadas, de cara a lograr ejecución integra y estratégica de los proyectos, y a encontrar eficiencias en el proceso de contratación.</w:t>
      </w:r>
    </w:p>
    <w:p w:rsidR="002B0161" w:rsidRPr="002B0161" w:rsidRDefault="002B0161" w:rsidP="002B0161">
      <w:pPr>
        <w:jc w:val="both"/>
        <w:rPr>
          <w:rFonts w:ascii="Arial" w:hAnsi="Arial" w:cs="Arial"/>
          <w:sz w:val="22"/>
          <w:szCs w:val="22"/>
        </w:rPr>
      </w:pPr>
    </w:p>
    <w:p w:rsidR="00262D57" w:rsidRDefault="002B0161" w:rsidP="00262D57">
      <w:pPr>
        <w:pStyle w:val="Textonotapie"/>
        <w:numPr>
          <w:ilvl w:val="0"/>
          <w:numId w:val="15"/>
        </w:numPr>
        <w:contextualSpacing/>
        <w:jc w:val="both"/>
        <w:rPr>
          <w:rFonts w:ascii="Arial" w:hAnsi="Arial" w:cs="Arial"/>
          <w:sz w:val="22"/>
          <w:szCs w:val="22"/>
        </w:rPr>
      </w:pPr>
      <w:r w:rsidRPr="002B0161">
        <w:rPr>
          <w:rFonts w:ascii="Arial" w:hAnsi="Arial" w:cs="Arial"/>
          <w:b/>
          <w:sz w:val="22"/>
          <w:szCs w:val="22"/>
        </w:rPr>
        <w:t>Concepto de evaluación:</w:t>
      </w:r>
      <w:r w:rsidRPr="002B0161">
        <w:rPr>
          <w:rFonts w:ascii="Arial" w:hAnsi="Arial" w:cs="Arial"/>
          <w:sz w:val="22"/>
          <w:szCs w:val="22"/>
        </w:rPr>
        <w:t xml:space="preserve"> </w:t>
      </w:r>
      <w:r w:rsidR="00C14280">
        <w:rPr>
          <w:rFonts w:ascii="Arial" w:hAnsi="Arial" w:cs="Arial"/>
          <w:sz w:val="22"/>
          <w:szCs w:val="22"/>
        </w:rPr>
        <w:t>Cumplida.</w:t>
      </w:r>
    </w:p>
    <w:p w:rsidR="00262D57" w:rsidRPr="00262D57" w:rsidRDefault="00262D57" w:rsidP="00262D57">
      <w:pPr>
        <w:pStyle w:val="Textonotapie"/>
        <w:ind w:left="684"/>
        <w:contextualSpacing/>
        <w:jc w:val="both"/>
        <w:rPr>
          <w:rFonts w:ascii="Arial" w:hAnsi="Arial" w:cs="Arial"/>
          <w:sz w:val="22"/>
          <w:szCs w:val="22"/>
        </w:rPr>
      </w:pPr>
    </w:p>
    <w:p w:rsidR="002B0161" w:rsidRPr="002B0161" w:rsidRDefault="002B0161" w:rsidP="002B0161">
      <w:pPr>
        <w:pStyle w:val="Textonotapie"/>
        <w:numPr>
          <w:ilvl w:val="0"/>
          <w:numId w:val="15"/>
        </w:numPr>
        <w:contextualSpacing/>
        <w:jc w:val="both"/>
        <w:rPr>
          <w:rFonts w:ascii="Arial" w:hAnsi="Arial" w:cs="Arial"/>
          <w:sz w:val="22"/>
          <w:szCs w:val="22"/>
        </w:rPr>
      </w:pPr>
      <w:r w:rsidRPr="002B0161">
        <w:rPr>
          <w:rFonts w:ascii="Arial" w:hAnsi="Arial" w:cs="Arial"/>
          <w:b/>
          <w:bCs/>
          <w:sz w:val="22"/>
          <w:szCs w:val="22"/>
          <w:lang w:val="es-ES_tradnl"/>
        </w:rPr>
        <w:t>Recomendaciones y mejoras:</w:t>
      </w:r>
    </w:p>
    <w:p w:rsidR="002B0161" w:rsidRPr="002B0161" w:rsidRDefault="002B0161" w:rsidP="002B0161">
      <w:pPr>
        <w:jc w:val="both"/>
        <w:rPr>
          <w:rFonts w:ascii="Arial" w:hAnsi="Arial" w:cs="Arial"/>
          <w:sz w:val="22"/>
          <w:szCs w:val="22"/>
        </w:rPr>
      </w:pPr>
    </w:p>
    <w:p w:rsidR="002B0161" w:rsidRPr="002B0161" w:rsidRDefault="002B0161" w:rsidP="002B0161">
      <w:pPr>
        <w:jc w:val="both"/>
        <w:rPr>
          <w:rFonts w:ascii="Arial" w:hAnsi="Arial" w:cs="Arial"/>
          <w:sz w:val="22"/>
          <w:szCs w:val="22"/>
        </w:rPr>
      </w:pPr>
      <w:r w:rsidRPr="002B0161">
        <w:rPr>
          <w:rFonts w:ascii="Arial" w:hAnsi="Arial" w:cs="Arial"/>
          <w:sz w:val="22"/>
          <w:szCs w:val="22"/>
        </w:rPr>
        <w:t xml:space="preserve">Si bien se ha logrado la consolidación de esta </w:t>
      </w:r>
      <w:r w:rsidR="00F13E9C">
        <w:rPr>
          <w:rFonts w:ascii="Arial" w:hAnsi="Arial" w:cs="Arial"/>
          <w:sz w:val="22"/>
          <w:szCs w:val="22"/>
        </w:rPr>
        <w:t>A</w:t>
      </w:r>
      <w:r w:rsidRPr="002B0161">
        <w:rPr>
          <w:rFonts w:ascii="Arial" w:hAnsi="Arial" w:cs="Arial"/>
          <w:sz w:val="22"/>
          <w:szCs w:val="22"/>
        </w:rPr>
        <w:t xml:space="preserve">ctividad, se recomienda al Municipio de Uribia </w:t>
      </w:r>
      <w:r w:rsidR="00776ACC">
        <w:rPr>
          <w:rFonts w:ascii="Arial" w:hAnsi="Arial" w:cs="Arial"/>
          <w:sz w:val="22"/>
          <w:szCs w:val="22"/>
        </w:rPr>
        <w:t xml:space="preserve">- </w:t>
      </w:r>
      <w:r w:rsidRPr="002B0161">
        <w:rPr>
          <w:rFonts w:ascii="Arial" w:hAnsi="Arial" w:cs="Arial"/>
          <w:sz w:val="22"/>
          <w:szCs w:val="22"/>
        </w:rPr>
        <w:t xml:space="preserve">La Guajira, atender a cada una de las anotaciones expuestas en el apartado de evaluación de la </w:t>
      </w:r>
      <w:r w:rsidR="00F13E9C">
        <w:rPr>
          <w:rFonts w:ascii="Arial" w:hAnsi="Arial" w:cs="Arial"/>
          <w:sz w:val="22"/>
          <w:szCs w:val="22"/>
        </w:rPr>
        <w:t>A</w:t>
      </w:r>
      <w:r w:rsidRPr="002B0161">
        <w:rPr>
          <w:rFonts w:ascii="Arial" w:hAnsi="Arial" w:cs="Arial"/>
          <w:sz w:val="22"/>
          <w:szCs w:val="22"/>
        </w:rPr>
        <w:t xml:space="preserve">ctividad, </w:t>
      </w:r>
      <w:r w:rsidR="00541758">
        <w:rPr>
          <w:rFonts w:ascii="Arial" w:hAnsi="Arial" w:cs="Arial"/>
          <w:sz w:val="22"/>
          <w:szCs w:val="22"/>
        </w:rPr>
        <w:t xml:space="preserve">para los </w:t>
      </w:r>
      <w:r w:rsidR="00177581">
        <w:rPr>
          <w:rFonts w:ascii="Arial" w:hAnsi="Arial" w:cs="Arial"/>
          <w:sz w:val="22"/>
          <w:szCs w:val="22"/>
        </w:rPr>
        <w:t xml:space="preserve">próximos </w:t>
      </w:r>
      <w:r w:rsidR="00541758">
        <w:rPr>
          <w:rFonts w:ascii="Arial" w:hAnsi="Arial" w:cs="Arial"/>
          <w:sz w:val="22"/>
          <w:szCs w:val="22"/>
        </w:rPr>
        <w:t>ejercicios de planeación.</w:t>
      </w:r>
    </w:p>
    <w:p w:rsidR="002B0161" w:rsidRPr="002B0161" w:rsidRDefault="002B0161" w:rsidP="002B0161">
      <w:pPr>
        <w:jc w:val="both"/>
        <w:rPr>
          <w:rFonts w:ascii="Arial" w:hAnsi="Arial" w:cs="Arial"/>
          <w:sz w:val="22"/>
          <w:szCs w:val="22"/>
        </w:rPr>
      </w:pPr>
    </w:p>
    <w:p w:rsidR="002B0161" w:rsidRPr="002B0161" w:rsidRDefault="002B0161" w:rsidP="002B0161">
      <w:pPr>
        <w:jc w:val="both"/>
        <w:rPr>
          <w:rFonts w:ascii="Arial" w:hAnsi="Arial" w:cs="Arial"/>
          <w:sz w:val="22"/>
          <w:szCs w:val="22"/>
        </w:rPr>
      </w:pPr>
      <w:r w:rsidRPr="002B0161">
        <w:rPr>
          <w:rFonts w:ascii="Arial" w:hAnsi="Arial" w:cs="Arial"/>
          <w:sz w:val="22"/>
          <w:szCs w:val="22"/>
        </w:rPr>
        <w:t xml:space="preserve">De igual forma se remarca que la </w:t>
      </w:r>
      <w:r w:rsidR="00F13E9C">
        <w:rPr>
          <w:rFonts w:ascii="Arial" w:hAnsi="Arial" w:cs="Arial"/>
          <w:sz w:val="22"/>
          <w:szCs w:val="22"/>
        </w:rPr>
        <w:t>A</w:t>
      </w:r>
      <w:r w:rsidRPr="002B0161">
        <w:rPr>
          <w:rFonts w:ascii="Arial" w:hAnsi="Arial" w:cs="Arial"/>
          <w:sz w:val="22"/>
          <w:szCs w:val="22"/>
        </w:rPr>
        <w:t>ctividad no se limita al diligenciamiento documental de la planeación, sino que implica también la ejecución de los proyectos de inversión tal cual se plasmaron en las fichas documentales, en cumplimiento de las adquisiciones, los objetos contractuales y los tiempos establecidos, sobre los cuales se buscará hacer el debido seguimiento.</w:t>
      </w:r>
    </w:p>
    <w:p w:rsidR="002B0161" w:rsidRPr="002B0161" w:rsidRDefault="002B0161" w:rsidP="002B0161">
      <w:pPr>
        <w:jc w:val="both"/>
        <w:rPr>
          <w:rFonts w:ascii="Arial" w:hAnsi="Arial" w:cs="Arial"/>
          <w:sz w:val="22"/>
          <w:szCs w:val="22"/>
        </w:rPr>
      </w:pPr>
    </w:p>
    <w:p w:rsidR="002B0161" w:rsidRPr="002B0161" w:rsidRDefault="002B0161" w:rsidP="002B0161">
      <w:pPr>
        <w:jc w:val="both"/>
        <w:rPr>
          <w:rFonts w:ascii="Arial" w:hAnsi="Arial" w:cs="Arial"/>
          <w:sz w:val="22"/>
          <w:szCs w:val="22"/>
        </w:rPr>
      </w:pPr>
      <w:r w:rsidRPr="002B0161">
        <w:rPr>
          <w:rFonts w:ascii="Arial" w:hAnsi="Arial" w:cs="Arial"/>
          <w:sz w:val="22"/>
          <w:szCs w:val="22"/>
        </w:rPr>
        <w:t xml:space="preserve">Por último, se recomienda a la </w:t>
      </w:r>
      <w:r w:rsidR="00F13E9C">
        <w:rPr>
          <w:rFonts w:ascii="Arial" w:hAnsi="Arial" w:cs="Arial"/>
          <w:sz w:val="22"/>
          <w:szCs w:val="22"/>
        </w:rPr>
        <w:t>E</w:t>
      </w:r>
      <w:r w:rsidRPr="002B0161">
        <w:rPr>
          <w:rFonts w:ascii="Arial" w:hAnsi="Arial" w:cs="Arial"/>
          <w:sz w:val="22"/>
          <w:szCs w:val="22"/>
        </w:rPr>
        <w:t xml:space="preserve">ntidad, con excepción de la actual vigencia fiscal que </w:t>
      </w:r>
      <w:r w:rsidR="00386063">
        <w:rPr>
          <w:rFonts w:ascii="Arial" w:hAnsi="Arial" w:cs="Arial"/>
          <w:sz w:val="22"/>
          <w:szCs w:val="22"/>
        </w:rPr>
        <w:t xml:space="preserve">ya se encuentra desajustada en los tiempos para la ejecución, pues aún no se cuenta con todos los proyectos de inversión programados para su ejecución con vista de la vigencia fiscal 2020 en su anualidad y no simplemente del segundo semestre que resta,  </w:t>
      </w:r>
      <w:r w:rsidRPr="002B0161">
        <w:rPr>
          <w:rFonts w:ascii="Arial" w:hAnsi="Arial" w:cs="Arial"/>
          <w:sz w:val="22"/>
          <w:szCs w:val="22"/>
        </w:rPr>
        <w:t>(dada la situación de terminar los proyectos de inversión después de la firma del contrato</w:t>
      </w:r>
      <w:r w:rsidR="00386063">
        <w:rPr>
          <w:rFonts w:ascii="Arial" w:hAnsi="Arial" w:cs="Arial"/>
          <w:sz w:val="22"/>
          <w:szCs w:val="22"/>
        </w:rPr>
        <w:t xml:space="preserve"> de administración</w:t>
      </w:r>
      <w:r w:rsidRPr="002B0161">
        <w:rPr>
          <w:rFonts w:ascii="Arial" w:hAnsi="Arial" w:cs="Arial"/>
          <w:sz w:val="22"/>
          <w:szCs w:val="22"/>
        </w:rPr>
        <w:t>), que la planeación debe contemplar no solo los tiempos para realizar la contratación sino también de ejecución misma de los objetos, dado que el principio de anualidad implica que sean comprometidos y ejecutados los recursos dentro de la misma vigencia fiscal.</w:t>
      </w:r>
    </w:p>
    <w:p w:rsidR="002B0161" w:rsidRPr="002B0161" w:rsidRDefault="002B0161" w:rsidP="002B0161">
      <w:pPr>
        <w:tabs>
          <w:tab w:val="left" w:pos="993"/>
        </w:tabs>
        <w:ind w:left="360"/>
        <w:contextualSpacing/>
        <w:jc w:val="both"/>
        <w:rPr>
          <w:rFonts w:ascii="Arial" w:hAnsi="Arial" w:cs="Arial"/>
          <w:b/>
          <w:sz w:val="22"/>
          <w:szCs w:val="22"/>
          <w:lang w:val="es-CO"/>
        </w:rPr>
      </w:pPr>
    </w:p>
    <w:p w:rsidR="002B0161" w:rsidRPr="002B0161" w:rsidRDefault="002B0161" w:rsidP="002B0161">
      <w:pPr>
        <w:ind w:left="66"/>
        <w:contextualSpacing/>
        <w:jc w:val="both"/>
        <w:rPr>
          <w:rFonts w:ascii="Arial" w:hAnsi="Arial" w:cs="Arial"/>
          <w:b/>
          <w:i/>
          <w:sz w:val="22"/>
          <w:szCs w:val="22"/>
        </w:rPr>
      </w:pPr>
      <w:r w:rsidRPr="002B0161">
        <w:rPr>
          <w:rFonts w:ascii="Arial" w:hAnsi="Arial" w:cs="Arial"/>
          <w:b/>
          <w:sz w:val="22"/>
          <w:szCs w:val="22"/>
        </w:rPr>
        <w:t>ACTIVIDAD N</w:t>
      </w:r>
      <w:r w:rsidR="00F13E9C">
        <w:rPr>
          <w:rFonts w:ascii="Arial" w:hAnsi="Arial" w:cs="Arial"/>
          <w:b/>
          <w:sz w:val="22"/>
          <w:szCs w:val="22"/>
        </w:rPr>
        <w:t>o.</w:t>
      </w:r>
      <w:r w:rsidRPr="002B0161">
        <w:rPr>
          <w:rFonts w:ascii="Arial" w:hAnsi="Arial" w:cs="Arial"/>
          <w:b/>
          <w:sz w:val="22"/>
          <w:szCs w:val="22"/>
        </w:rPr>
        <w:t xml:space="preserve"> 2: “</w:t>
      </w:r>
      <w:r w:rsidRPr="002B0161">
        <w:rPr>
          <w:rFonts w:ascii="Arial" w:hAnsi="Arial" w:cs="Arial"/>
          <w:b/>
          <w:i/>
          <w:sz w:val="22"/>
          <w:szCs w:val="22"/>
        </w:rPr>
        <w:t>Implementar un procedimiento de marco de precios e identificación de oferta como insumo para la planificación contractual”</w:t>
      </w:r>
      <w:r w:rsidR="00F13E9C">
        <w:rPr>
          <w:rFonts w:ascii="Arial" w:hAnsi="Arial" w:cs="Arial"/>
          <w:b/>
          <w:i/>
          <w:sz w:val="22"/>
          <w:szCs w:val="22"/>
        </w:rPr>
        <w:t>.</w:t>
      </w:r>
    </w:p>
    <w:p w:rsidR="002B0161" w:rsidRPr="002B0161" w:rsidRDefault="002B0161" w:rsidP="002B0161">
      <w:pPr>
        <w:ind w:left="360"/>
        <w:contextualSpacing/>
        <w:jc w:val="both"/>
        <w:rPr>
          <w:rFonts w:ascii="Arial" w:hAnsi="Arial" w:cs="Arial"/>
          <w:b/>
          <w:i/>
          <w:sz w:val="22"/>
          <w:szCs w:val="22"/>
        </w:rPr>
      </w:pPr>
    </w:p>
    <w:p w:rsidR="002B0161" w:rsidRPr="002B0161" w:rsidRDefault="002B0161" w:rsidP="002B0161">
      <w:pPr>
        <w:pStyle w:val="Textonotapie"/>
        <w:numPr>
          <w:ilvl w:val="0"/>
          <w:numId w:val="14"/>
        </w:numPr>
        <w:contextualSpacing/>
        <w:jc w:val="both"/>
        <w:rPr>
          <w:rFonts w:ascii="Arial" w:hAnsi="Arial" w:cs="Arial"/>
          <w:b/>
          <w:sz w:val="22"/>
          <w:szCs w:val="22"/>
        </w:rPr>
      </w:pPr>
      <w:r w:rsidRPr="002B0161">
        <w:rPr>
          <w:rFonts w:ascii="Arial" w:hAnsi="Arial" w:cs="Arial"/>
          <w:b/>
          <w:sz w:val="22"/>
          <w:szCs w:val="22"/>
        </w:rPr>
        <w:t>Objetivo:</w:t>
      </w:r>
      <w:r w:rsidRPr="002B0161">
        <w:rPr>
          <w:rFonts w:ascii="Arial" w:hAnsi="Arial" w:cs="Arial"/>
        </w:rPr>
        <w:t xml:space="preserve"> </w:t>
      </w:r>
      <w:r w:rsidRPr="002B0161">
        <w:rPr>
          <w:rFonts w:ascii="Arial" w:hAnsi="Arial" w:cs="Arial"/>
          <w:sz w:val="22"/>
          <w:szCs w:val="22"/>
        </w:rPr>
        <w:t>Mejorar las referencias de precios en el proceso contractual.</w:t>
      </w:r>
    </w:p>
    <w:p w:rsidR="002B0161" w:rsidRPr="002B0161" w:rsidRDefault="002B0161" w:rsidP="002B0161">
      <w:pPr>
        <w:jc w:val="both"/>
        <w:rPr>
          <w:rFonts w:ascii="Arial" w:hAnsi="Arial" w:cs="Arial"/>
          <w:b/>
          <w:sz w:val="22"/>
          <w:szCs w:val="22"/>
        </w:rPr>
      </w:pPr>
    </w:p>
    <w:p w:rsidR="002B0161" w:rsidRPr="002B0161" w:rsidRDefault="002B0161" w:rsidP="002B0161">
      <w:pPr>
        <w:jc w:val="both"/>
        <w:rPr>
          <w:rFonts w:ascii="Arial" w:hAnsi="Arial" w:cs="Arial"/>
          <w:sz w:val="22"/>
          <w:szCs w:val="22"/>
        </w:rPr>
      </w:pPr>
      <w:r w:rsidRPr="002B0161">
        <w:rPr>
          <w:rFonts w:ascii="Arial" w:hAnsi="Arial" w:cs="Arial"/>
          <w:sz w:val="22"/>
          <w:szCs w:val="22"/>
        </w:rPr>
        <w:t xml:space="preserve">Esta evaluación es realizada de cara a las deficiencias evidenciadas en la Entidad Territorial en la estipulación y determinación de precios, con base en los cuales se adelantan los procesos de </w:t>
      </w:r>
      <w:r w:rsidR="00F13E9C">
        <w:rPr>
          <w:rFonts w:ascii="Arial" w:hAnsi="Arial" w:cs="Arial"/>
          <w:sz w:val="22"/>
          <w:szCs w:val="22"/>
        </w:rPr>
        <w:t>c</w:t>
      </w:r>
      <w:r w:rsidRPr="002B0161">
        <w:rPr>
          <w:rFonts w:ascii="Arial" w:hAnsi="Arial" w:cs="Arial"/>
          <w:sz w:val="22"/>
          <w:szCs w:val="22"/>
        </w:rPr>
        <w:t xml:space="preserve">ontratación con recursos de la AESGPRI. Así, el objetivo específico de esta Actividad es establecer marcos de referencia de precios con los que pueda contar la Entidad Territorial al momento de evaluar el precio de los productos que busca contratar, de tal forma que evite la </w:t>
      </w:r>
      <w:r w:rsidR="00F13E9C">
        <w:rPr>
          <w:rFonts w:ascii="Arial" w:hAnsi="Arial" w:cs="Arial"/>
          <w:sz w:val="22"/>
          <w:szCs w:val="22"/>
        </w:rPr>
        <w:t>c</w:t>
      </w:r>
      <w:r w:rsidRPr="002B0161">
        <w:rPr>
          <w:rFonts w:ascii="Arial" w:hAnsi="Arial" w:cs="Arial"/>
          <w:sz w:val="22"/>
          <w:szCs w:val="22"/>
        </w:rPr>
        <w:t>ontratación con precios inflados o precios muy por debajo de los del mercado, que pongan en riesgo la ejecución del contrato mismo.</w:t>
      </w:r>
    </w:p>
    <w:p w:rsidR="002B0161" w:rsidRPr="002B0161" w:rsidRDefault="002B0161" w:rsidP="002B0161">
      <w:pPr>
        <w:pStyle w:val="Textonotapie"/>
        <w:ind w:left="1080"/>
        <w:jc w:val="both"/>
        <w:rPr>
          <w:rFonts w:ascii="Arial" w:hAnsi="Arial" w:cs="Arial"/>
          <w:b/>
          <w:sz w:val="22"/>
          <w:szCs w:val="22"/>
        </w:rPr>
      </w:pPr>
    </w:p>
    <w:p w:rsidR="002B0161" w:rsidRPr="002B0161" w:rsidRDefault="002B0161" w:rsidP="002B0161">
      <w:pPr>
        <w:pStyle w:val="Textonotapie"/>
        <w:numPr>
          <w:ilvl w:val="0"/>
          <w:numId w:val="15"/>
        </w:numPr>
        <w:ind w:left="709"/>
        <w:contextualSpacing/>
        <w:rPr>
          <w:rFonts w:ascii="Arial" w:hAnsi="Arial" w:cs="Arial"/>
          <w:b/>
          <w:bCs/>
          <w:sz w:val="22"/>
          <w:szCs w:val="22"/>
          <w:lang w:val="es-ES_tradnl"/>
        </w:rPr>
      </w:pPr>
      <w:r w:rsidRPr="002B0161">
        <w:rPr>
          <w:rFonts w:ascii="Arial" w:hAnsi="Arial" w:cs="Arial"/>
          <w:b/>
          <w:bCs/>
          <w:sz w:val="22"/>
          <w:szCs w:val="22"/>
          <w:lang w:val="es-ES_tradnl"/>
        </w:rPr>
        <w:t>Información recibida:</w:t>
      </w:r>
    </w:p>
    <w:p w:rsidR="002B0161" w:rsidRPr="002B0161" w:rsidRDefault="002B0161" w:rsidP="002B0161">
      <w:pPr>
        <w:pStyle w:val="Textonotapie"/>
        <w:ind w:left="709"/>
        <w:rPr>
          <w:rFonts w:ascii="Arial" w:hAnsi="Arial" w:cs="Arial"/>
          <w:b/>
          <w:bCs/>
          <w:sz w:val="22"/>
          <w:szCs w:val="22"/>
          <w:lang w:val="es-ES_tradnl"/>
        </w:rPr>
      </w:pPr>
    </w:p>
    <w:p w:rsidR="002B0161" w:rsidRPr="002B0161" w:rsidRDefault="002B0161" w:rsidP="002B0161">
      <w:pPr>
        <w:pStyle w:val="Textonotapie"/>
        <w:numPr>
          <w:ilvl w:val="0"/>
          <w:numId w:val="18"/>
        </w:numPr>
        <w:ind w:left="426"/>
        <w:contextualSpacing/>
        <w:jc w:val="both"/>
        <w:rPr>
          <w:rFonts w:ascii="Arial" w:hAnsi="Arial" w:cs="Arial"/>
          <w:bCs/>
          <w:i/>
          <w:sz w:val="22"/>
          <w:szCs w:val="22"/>
          <w:lang w:val="es-ES_tradnl"/>
        </w:rPr>
      </w:pPr>
      <w:r w:rsidRPr="002B0161">
        <w:rPr>
          <w:rFonts w:ascii="Arial" w:hAnsi="Arial" w:cs="Arial"/>
          <w:bCs/>
          <w:sz w:val="22"/>
          <w:szCs w:val="22"/>
          <w:lang w:val="es-ES_tradnl"/>
        </w:rPr>
        <w:t xml:space="preserve">Documento </w:t>
      </w:r>
      <w:r w:rsidRPr="002B0161">
        <w:rPr>
          <w:rFonts w:ascii="Arial" w:hAnsi="Arial" w:cs="Arial"/>
          <w:bCs/>
          <w:i/>
          <w:sz w:val="22"/>
          <w:szCs w:val="22"/>
          <w:lang w:val="es-ES_tradnl"/>
        </w:rPr>
        <w:t>“Lineamientos para la estructuración de Estudios de Mercado para la Contratación de los recursos de Resguardo”</w:t>
      </w:r>
      <w:r w:rsidR="00F13E9C">
        <w:rPr>
          <w:rFonts w:ascii="Arial" w:hAnsi="Arial" w:cs="Arial"/>
          <w:bCs/>
          <w:i/>
          <w:sz w:val="22"/>
          <w:szCs w:val="22"/>
          <w:lang w:val="es-ES_tradnl"/>
        </w:rPr>
        <w:t>.</w:t>
      </w:r>
    </w:p>
    <w:p w:rsidR="002B0161" w:rsidRPr="002B0161" w:rsidRDefault="002B0161" w:rsidP="002B0161">
      <w:pPr>
        <w:pStyle w:val="Textonotapie"/>
        <w:ind w:left="709"/>
        <w:jc w:val="both"/>
        <w:rPr>
          <w:rFonts w:ascii="Arial" w:hAnsi="Arial" w:cs="Arial"/>
          <w:bCs/>
          <w:sz w:val="22"/>
          <w:szCs w:val="22"/>
          <w:lang w:val="es-ES_tradnl"/>
        </w:rPr>
      </w:pPr>
    </w:p>
    <w:p w:rsidR="002B0161" w:rsidRPr="002B0161" w:rsidRDefault="002B0161" w:rsidP="002B0161">
      <w:pPr>
        <w:pStyle w:val="Textonotapie"/>
        <w:numPr>
          <w:ilvl w:val="0"/>
          <w:numId w:val="15"/>
        </w:numPr>
        <w:ind w:left="567" w:hanging="207"/>
        <w:contextualSpacing/>
        <w:rPr>
          <w:rFonts w:ascii="Arial" w:hAnsi="Arial" w:cs="Arial"/>
          <w:b/>
          <w:sz w:val="22"/>
          <w:szCs w:val="22"/>
        </w:rPr>
      </w:pPr>
      <w:r w:rsidRPr="002B0161">
        <w:rPr>
          <w:rFonts w:ascii="Arial" w:hAnsi="Arial" w:cs="Arial"/>
          <w:b/>
          <w:sz w:val="22"/>
          <w:szCs w:val="22"/>
        </w:rPr>
        <w:t>Evaluación:</w:t>
      </w:r>
    </w:p>
    <w:p w:rsidR="002B0161" w:rsidRPr="002B0161" w:rsidRDefault="002B0161" w:rsidP="002B0161">
      <w:pPr>
        <w:rPr>
          <w:rFonts w:ascii="Arial" w:hAnsi="Arial" w:cs="Arial"/>
          <w:b/>
          <w:sz w:val="22"/>
          <w:szCs w:val="22"/>
        </w:rPr>
      </w:pPr>
    </w:p>
    <w:p w:rsidR="002B0161" w:rsidRPr="002B0161" w:rsidRDefault="002B0161" w:rsidP="002B0161">
      <w:pPr>
        <w:jc w:val="both"/>
        <w:rPr>
          <w:rFonts w:ascii="Arial" w:hAnsi="Arial" w:cs="Arial"/>
          <w:sz w:val="22"/>
          <w:szCs w:val="22"/>
        </w:rPr>
      </w:pPr>
      <w:r w:rsidRPr="002B0161">
        <w:rPr>
          <w:rFonts w:ascii="Arial" w:hAnsi="Arial" w:cs="Arial"/>
          <w:sz w:val="22"/>
          <w:szCs w:val="22"/>
        </w:rPr>
        <w:t>A partir de la revisión realizada al</w:t>
      </w:r>
      <w:r w:rsidR="00776ACC">
        <w:rPr>
          <w:rFonts w:ascii="Arial" w:hAnsi="Arial" w:cs="Arial"/>
          <w:sz w:val="22"/>
          <w:szCs w:val="22"/>
        </w:rPr>
        <w:t xml:space="preserve"> documento</w:t>
      </w:r>
      <w:r w:rsidRPr="002B0161">
        <w:rPr>
          <w:rFonts w:ascii="Arial" w:hAnsi="Arial" w:cs="Arial"/>
          <w:sz w:val="22"/>
          <w:szCs w:val="22"/>
        </w:rPr>
        <w:t xml:space="preserve"> “</w:t>
      </w:r>
      <w:r w:rsidRPr="002B0161">
        <w:rPr>
          <w:rFonts w:ascii="Arial" w:hAnsi="Arial" w:cs="Arial"/>
          <w:i/>
          <w:sz w:val="22"/>
          <w:szCs w:val="22"/>
        </w:rPr>
        <w:t>Lineamientos para la estructuración de Estudios de Mercado para la Contratación de los recursos de Resguardo</w:t>
      </w:r>
      <w:r w:rsidRPr="002B0161">
        <w:rPr>
          <w:rFonts w:ascii="Arial" w:hAnsi="Arial" w:cs="Arial"/>
          <w:sz w:val="22"/>
          <w:szCs w:val="22"/>
        </w:rPr>
        <w:t>” se evidencia que se tomaron en cuenta algunas de las recomendaciones dadas en el primer informe, particularmente se destaca que:</w:t>
      </w:r>
    </w:p>
    <w:p w:rsidR="002B0161" w:rsidRPr="002B0161" w:rsidRDefault="002B0161" w:rsidP="002B0161">
      <w:pPr>
        <w:jc w:val="both"/>
        <w:rPr>
          <w:rFonts w:ascii="Arial" w:hAnsi="Arial" w:cs="Arial"/>
          <w:sz w:val="22"/>
          <w:szCs w:val="22"/>
        </w:rPr>
      </w:pPr>
    </w:p>
    <w:p w:rsidR="002B0161" w:rsidRPr="002B0161" w:rsidRDefault="002B0161" w:rsidP="002B0161">
      <w:pPr>
        <w:pStyle w:val="Textonotapie"/>
        <w:numPr>
          <w:ilvl w:val="0"/>
          <w:numId w:val="19"/>
        </w:numPr>
        <w:contextualSpacing/>
        <w:jc w:val="both"/>
        <w:rPr>
          <w:rFonts w:ascii="Arial" w:hAnsi="Arial" w:cs="Arial"/>
          <w:sz w:val="22"/>
          <w:szCs w:val="22"/>
        </w:rPr>
      </w:pPr>
      <w:r w:rsidRPr="002B0161">
        <w:rPr>
          <w:rFonts w:ascii="Arial" w:hAnsi="Arial" w:cs="Arial"/>
          <w:sz w:val="22"/>
          <w:szCs w:val="22"/>
        </w:rPr>
        <w:t>Se tomaron en cuenta los lineamientos de estructuración del documento, en tanto se contemplaron como fuente primaria las cotizaciones, la consulta a fuentes externas y la comparación de precios históricos.</w:t>
      </w:r>
    </w:p>
    <w:p w:rsidR="002B0161" w:rsidRPr="002B0161" w:rsidRDefault="002B0161" w:rsidP="002B0161">
      <w:pPr>
        <w:pStyle w:val="Textonotapie"/>
        <w:numPr>
          <w:ilvl w:val="0"/>
          <w:numId w:val="19"/>
        </w:numPr>
        <w:contextualSpacing/>
        <w:jc w:val="both"/>
        <w:rPr>
          <w:rFonts w:ascii="Arial" w:hAnsi="Arial" w:cs="Arial"/>
          <w:sz w:val="22"/>
          <w:szCs w:val="22"/>
        </w:rPr>
      </w:pPr>
      <w:r w:rsidRPr="002B0161">
        <w:rPr>
          <w:rFonts w:ascii="Arial" w:hAnsi="Arial" w:cs="Arial"/>
          <w:sz w:val="22"/>
          <w:szCs w:val="22"/>
        </w:rPr>
        <w:t>El documento se reorientó, en efecto, como una guía para la determinación de precios para los contratos financiados con recursos de la AESGPRI.</w:t>
      </w:r>
    </w:p>
    <w:p w:rsidR="002B0161" w:rsidRPr="002B0161" w:rsidRDefault="002B0161" w:rsidP="002B0161">
      <w:pPr>
        <w:pStyle w:val="Textonotapie"/>
        <w:numPr>
          <w:ilvl w:val="0"/>
          <w:numId w:val="19"/>
        </w:numPr>
        <w:contextualSpacing/>
        <w:jc w:val="both"/>
        <w:rPr>
          <w:rFonts w:ascii="Arial" w:hAnsi="Arial" w:cs="Arial"/>
          <w:sz w:val="22"/>
          <w:szCs w:val="22"/>
        </w:rPr>
      </w:pPr>
      <w:r w:rsidRPr="002B0161">
        <w:rPr>
          <w:rFonts w:ascii="Arial" w:hAnsi="Arial" w:cs="Arial"/>
          <w:sz w:val="22"/>
          <w:szCs w:val="22"/>
        </w:rPr>
        <w:t>Se determinaron algunos párrafos tipo para la estructuración del análisis de mercado y determinación de presupuestos para utilizar en los documentos de estudios previos.</w:t>
      </w:r>
    </w:p>
    <w:p w:rsidR="002B0161" w:rsidRPr="002B0161" w:rsidRDefault="002B0161" w:rsidP="002B0161">
      <w:pPr>
        <w:pStyle w:val="Textonotapie"/>
        <w:numPr>
          <w:ilvl w:val="0"/>
          <w:numId w:val="19"/>
        </w:numPr>
        <w:contextualSpacing/>
        <w:jc w:val="both"/>
        <w:rPr>
          <w:rFonts w:ascii="Arial" w:hAnsi="Arial" w:cs="Arial"/>
          <w:sz w:val="22"/>
          <w:szCs w:val="22"/>
        </w:rPr>
      </w:pPr>
      <w:r w:rsidRPr="002B0161">
        <w:rPr>
          <w:rFonts w:ascii="Arial" w:hAnsi="Arial" w:cs="Arial"/>
          <w:sz w:val="22"/>
          <w:szCs w:val="22"/>
        </w:rPr>
        <w:lastRenderedPageBreak/>
        <w:t xml:space="preserve">Se </w:t>
      </w:r>
      <w:r w:rsidR="006F6377" w:rsidRPr="002B0161">
        <w:rPr>
          <w:rFonts w:ascii="Arial" w:hAnsi="Arial" w:cs="Arial"/>
          <w:sz w:val="22"/>
          <w:szCs w:val="22"/>
        </w:rPr>
        <w:t>establecieron</w:t>
      </w:r>
      <w:r w:rsidRPr="002B0161">
        <w:rPr>
          <w:rFonts w:ascii="Arial" w:hAnsi="Arial" w:cs="Arial"/>
          <w:sz w:val="22"/>
          <w:szCs w:val="22"/>
        </w:rPr>
        <w:t xml:space="preserve"> los medios para la determinación de precios y se dieron ejemplos guía.</w:t>
      </w:r>
    </w:p>
    <w:p w:rsidR="002B0161" w:rsidRPr="002B0161" w:rsidRDefault="002B0161" w:rsidP="002B0161">
      <w:pPr>
        <w:pStyle w:val="Textonotapie"/>
        <w:numPr>
          <w:ilvl w:val="0"/>
          <w:numId w:val="19"/>
        </w:numPr>
        <w:contextualSpacing/>
        <w:jc w:val="both"/>
        <w:rPr>
          <w:rFonts w:ascii="Arial" w:hAnsi="Arial" w:cs="Arial"/>
          <w:sz w:val="22"/>
          <w:szCs w:val="22"/>
        </w:rPr>
      </w:pPr>
      <w:r w:rsidRPr="002B0161">
        <w:rPr>
          <w:rFonts w:ascii="Arial" w:hAnsi="Arial" w:cs="Arial"/>
          <w:sz w:val="22"/>
          <w:szCs w:val="22"/>
        </w:rPr>
        <w:t>Se dej</w:t>
      </w:r>
      <w:r w:rsidR="00E63E3C">
        <w:rPr>
          <w:rFonts w:ascii="Arial" w:hAnsi="Arial" w:cs="Arial"/>
          <w:sz w:val="22"/>
          <w:szCs w:val="22"/>
        </w:rPr>
        <w:t>a</w:t>
      </w:r>
      <w:r w:rsidRPr="002B0161">
        <w:rPr>
          <w:rFonts w:ascii="Arial" w:hAnsi="Arial" w:cs="Arial"/>
          <w:sz w:val="22"/>
          <w:szCs w:val="22"/>
        </w:rPr>
        <w:t xml:space="preserve"> evidencia de la solicitud de la cotización, indicándose las descripciones y la unidad de medida</w:t>
      </w:r>
      <w:r w:rsidR="00E63E3C">
        <w:rPr>
          <w:rFonts w:ascii="Arial" w:hAnsi="Arial" w:cs="Arial"/>
          <w:sz w:val="22"/>
          <w:szCs w:val="22"/>
        </w:rPr>
        <w:t>,</w:t>
      </w:r>
      <w:r w:rsidRPr="002B0161">
        <w:rPr>
          <w:rFonts w:ascii="Arial" w:hAnsi="Arial" w:cs="Arial"/>
          <w:sz w:val="22"/>
          <w:szCs w:val="22"/>
        </w:rPr>
        <w:t xml:space="preserve"> </w:t>
      </w:r>
      <w:r w:rsidR="00E63E3C">
        <w:rPr>
          <w:rFonts w:ascii="Arial" w:hAnsi="Arial" w:cs="Arial"/>
          <w:sz w:val="22"/>
          <w:szCs w:val="22"/>
        </w:rPr>
        <w:t>ofreciendo</w:t>
      </w:r>
      <w:r w:rsidR="00E63E3C" w:rsidRPr="002B0161">
        <w:rPr>
          <w:rFonts w:ascii="Arial" w:hAnsi="Arial" w:cs="Arial"/>
          <w:sz w:val="22"/>
          <w:szCs w:val="22"/>
        </w:rPr>
        <w:t xml:space="preserve"> </w:t>
      </w:r>
      <w:r w:rsidRPr="002B0161">
        <w:rPr>
          <w:rFonts w:ascii="Arial" w:hAnsi="Arial" w:cs="Arial"/>
          <w:sz w:val="22"/>
          <w:szCs w:val="22"/>
        </w:rPr>
        <w:t>a l</w:t>
      </w:r>
      <w:r w:rsidR="00386063">
        <w:rPr>
          <w:rFonts w:ascii="Arial" w:hAnsi="Arial" w:cs="Arial"/>
          <w:sz w:val="22"/>
          <w:szCs w:val="22"/>
        </w:rPr>
        <w:t>as empresas o establecimientos</w:t>
      </w:r>
      <w:r w:rsidRPr="002B0161">
        <w:rPr>
          <w:rFonts w:ascii="Arial" w:hAnsi="Arial" w:cs="Arial"/>
          <w:sz w:val="22"/>
          <w:szCs w:val="22"/>
        </w:rPr>
        <w:t xml:space="preserve"> consultad</w:t>
      </w:r>
      <w:r w:rsidR="00386063">
        <w:rPr>
          <w:rFonts w:ascii="Arial" w:hAnsi="Arial" w:cs="Arial"/>
          <w:sz w:val="22"/>
          <w:szCs w:val="22"/>
        </w:rPr>
        <w:t>os para la cotización,</w:t>
      </w:r>
      <w:r w:rsidRPr="002B0161">
        <w:rPr>
          <w:rFonts w:ascii="Arial" w:hAnsi="Arial" w:cs="Arial"/>
          <w:sz w:val="22"/>
          <w:szCs w:val="22"/>
        </w:rPr>
        <w:t xml:space="preserve"> toda la información básica del contrato a suscribir, con el fin de que proyecten el valor del servicio o del bien correspondiente.</w:t>
      </w:r>
    </w:p>
    <w:p w:rsidR="002B0161" w:rsidRPr="002B0161" w:rsidRDefault="002B0161" w:rsidP="002B0161">
      <w:pPr>
        <w:pStyle w:val="Textonotapie"/>
        <w:numPr>
          <w:ilvl w:val="0"/>
          <w:numId w:val="19"/>
        </w:numPr>
        <w:contextualSpacing/>
        <w:jc w:val="both"/>
        <w:rPr>
          <w:rFonts w:ascii="Arial" w:hAnsi="Arial" w:cs="Arial"/>
          <w:sz w:val="22"/>
          <w:szCs w:val="22"/>
        </w:rPr>
      </w:pPr>
      <w:r w:rsidRPr="002B0161">
        <w:rPr>
          <w:rFonts w:ascii="Arial" w:hAnsi="Arial" w:cs="Arial"/>
          <w:sz w:val="22"/>
          <w:szCs w:val="22"/>
        </w:rPr>
        <w:t>Se estable</w:t>
      </w:r>
      <w:r w:rsidR="00E63E3C">
        <w:rPr>
          <w:rFonts w:ascii="Arial" w:hAnsi="Arial" w:cs="Arial"/>
          <w:sz w:val="22"/>
          <w:szCs w:val="22"/>
        </w:rPr>
        <w:t>ce</w:t>
      </w:r>
      <w:r w:rsidRPr="002B0161">
        <w:rPr>
          <w:rFonts w:ascii="Arial" w:hAnsi="Arial" w:cs="Arial"/>
          <w:sz w:val="22"/>
          <w:szCs w:val="22"/>
        </w:rPr>
        <w:t xml:space="preserve"> que en la solicitud de las cotizaciones</w:t>
      </w:r>
      <w:r w:rsidR="00386063">
        <w:rPr>
          <w:rFonts w:ascii="Arial" w:hAnsi="Arial" w:cs="Arial"/>
          <w:sz w:val="22"/>
          <w:szCs w:val="22"/>
        </w:rPr>
        <w:t>, las empresas o establecimiento con quien se cotiza deban tener</w:t>
      </w:r>
      <w:r w:rsidRPr="002B0161">
        <w:rPr>
          <w:rFonts w:ascii="Arial" w:hAnsi="Arial" w:cs="Arial"/>
          <w:sz w:val="22"/>
          <w:szCs w:val="22"/>
        </w:rPr>
        <w:t xml:space="preserve"> en cuenta variables que pueden afectar directamente el valor unitario como lo son la constitución de garantía única, impuestos, transporte, publicación, etc</w:t>
      </w:r>
      <w:r w:rsidR="006F6377">
        <w:rPr>
          <w:rFonts w:ascii="Arial" w:hAnsi="Arial" w:cs="Arial"/>
          <w:sz w:val="22"/>
          <w:szCs w:val="22"/>
        </w:rPr>
        <w:t>.</w:t>
      </w:r>
      <w:r w:rsidRPr="002B0161">
        <w:rPr>
          <w:rFonts w:ascii="Arial" w:hAnsi="Arial" w:cs="Arial"/>
          <w:sz w:val="22"/>
          <w:szCs w:val="22"/>
        </w:rPr>
        <w:t>; y aun así, que en ausencia de esta información por parte del cotizante, la Entidad Territorial deba explicar las variables que afectan directamente el valor y tipificar un porcentaje sobre el precio consultado obteniendo de esta manera un valor unitario que no afecte la relación contractual y el equilibrio de dicha relación en la ejecución del contrato.</w:t>
      </w:r>
    </w:p>
    <w:p w:rsidR="002B0161" w:rsidRPr="002B0161" w:rsidRDefault="002B0161" w:rsidP="002B0161">
      <w:pPr>
        <w:jc w:val="both"/>
        <w:rPr>
          <w:rFonts w:ascii="Arial" w:hAnsi="Arial" w:cs="Arial"/>
          <w:sz w:val="22"/>
          <w:szCs w:val="22"/>
        </w:rPr>
      </w:pPr>
    </w:p>
    <w:p w:rsidR="002B0161" w:rsidRPr="002B0161" w:rsidRDefault="002B0161" w:rsidP="002B0161">
      <w:pPr>
        <w:jc w:val="both"/>
        <w:rPr>
          <w:rFonts w:ascii="Arial" w:hAnsi="Arial" w:cs="Arial"/>
          <w:sz w:val="22"/>
          <w:szCs w:val="22"/>
        </w:rPr>
      </w:pPr>
      <w:r w:rsidRPr="002B0161">
        <w:rPr>
          <w:rFonts w:ascii="Arial" w:hAnsi="Arial" w:cs="Arial"/>
          <w:sz w:val="22"/>
          <w:szCs w:val="22"/>
        </w:rPr>
        <w:t>No obstante, se identifican aspectos a mejorar con el fin de que el documento</w:t>
      </w:r>
      <w:r w:rsidR="000D2964">
        <w:rPr>
          <w:rFonts w:ascii="Arial" w:hAnsi="Arial" w:cs="Arial"/>
          <w:sz w:val="22"/>
          <w:szCs w:val="22"/>
        </w:rPr>
        <w:t xml:space="preserve"> diseñado</w:t>
      </w:r>
      <w:r w:rsidRPr="002B0161">
        <w:rPr>
          <w:rFonts w:ascii="Arial" w:hAnsi="Arial" w:cs="Arial"/>
          <w:sz w:val="22"/>
          <w:szCs w:val="22"/>
        </w:rPr>
        <w:t xml:space="preserve"> logre su cometido como guía metodológica clara y útil, resaltándose que lo central es que los presupuestos de los contratos se encuentren debidamente soportados, con información clara, referenciada y verificable.</w:t>
      </w:r>
    </w:p>
    <w:p w:rsidR="002B0161" w:rsidRPr="002B0161" w:rsidRDefault="002B0161" w:rsidP="002B0161">
      <w:pPr>
        <w:jc w:val="both"/>
        <w:rPr>
          <w:rFonts w:ascii="Arial" w:hAnsi="Arial" w:cs="Arial"/>
          <w:sz w:val="22"/>
          <w:szCs w:val="22"/>
        </w:rPr>
      </w:pPr>
    </w:p>
    <w:p w:rsidR="002B0161" w:rsidRPr="00B03EEB" w:rsidRDefault="002B0161" w:rsidP="00D61F18">
      <w:pPr>
        <w:pStyle w:val="Textonotapie"/>
        <w:numPr>
          <w:ilvl w:val="0"/>
          <w:numId w:val="20"/>
        </w:numPr>
        <w:contextualSpacing/>
        <w:jc w:val="both"/>
        <w:rPr>
          <w:rFonts w:ascii="Arial" w:hAnsi="Arial" w:cs="Arial"/>
          <w:sz w:val="22"/>
          <w:szCs w:val="22"/>
        </w:rPr>
      </w:pPr>
      <w:r w:rsidRPr="00B03EEB">
        <w:rPr>
          <w:rFonts w:ascii="Arial" w:hAnsi="Arial" w:cs="Arial"/>
          <w:sz w:val="22"/>
          <w:szCs w:val="22"/>
        </w:rPr>
        <w:t xml:space="preserve">Si bien el documento logró reorientarse para estructurarse como una guía, este se acota a solo el </w:t>
      </w:r>
      <w:r w:rsidR="00360CD4" w:rsidRPr="00B03EEB">
        <w:rPr>
          <w:rFonts w:ascii="Arial" w:hAnsi="Arial" w:cs="Arial"/>
          <w:sz w:val="22"/>
          <w:szCs w:val="22"/>
        </w:rPr>
        <w:t xml:space="preserve">Convenio </w:t>
      </w:r>
      <w:r w:rsidRPr="00B03EEB">
        <w:rPr>
          <w:rFonts w:ascii="Arial" w:hAnsi="Arial" w:cs="Arial"/>
          <w:sz w:val="22"/>
          <w:szCs w:val="22"/>
        </w:rPr>
        <w:t xml:space="preserve">de </w:t>
      </w:r>
      <w:r w:rsidR="00360CD4" w:rsidRPr="00B03EEB">
        <w:rPr>
          <w:rFonts w:ascii="Arial" w:hAnsi="Arial" w:cs="Arial"/>
          <w:sz w:val="22"/>
          <w:szCs w:val="22"/>
        </w:rPr>
        <w:t>A</w:t>
      </w:r>
      <w:r w:rsidRPr="00B03EEB">
        <w:rPr>
          <w:rFonts w:ascii="Arial" w:hAnsi="Arial" w:cs="Arial"/>
          <w:sz w:val="22"/>
          <w:szCs w:val="22"/>
        </w:rPr>
        <w:t>dministración de la vigencia 2021, cuando lo ideal es que este documento sea adoptado como guía para la determinación de los precios y presupuestos de los contratos que se financian con AESGPRI como fortalecimiento al proceso institucional en cualquier vigencia.</w:t>
      </w:r>
    </w:p>
    <w:p w:rsidR="002B0161" w:rsidRPr="002B0161" w:rsidRDefault="002B0161" w:rsidP="002B0161">
      <w:pPr>
        <w:pStyle w:val="Textonotapie"/>
        <w:numPr>
          <w:ilvl w:val="0"/>
          <w:numId w:val="19"/>
        </w:numPr>
        <w:contextualSpacing/>
        <w:jc w:val="both"/>
        <w:rPr>
          <w:rFonts w:ascii="Arial" w:hAnsi="Arial" w:cs="Arial"/>
          <w:sz w:val="22"/>
          <w:szCs w:val="22"/>
        </w:rPr>
      </w:pPr>
      <w:r w:rsidRPr="002B0161">
        <w:rPr>
          <w:rFonts w:ascii="Arial" w:hAnsi="Arial" w:cs="Arial"/>
          <w:sz w:val="22"/>
          <w:szCs w:val="22"/>
        </w:rPr>
        <w:t>Falta establecer mayor trazabilidad de las cotizaciones, puntualmente, que se requiera que las cotizaciones mismas sean anexadas a los documentos de estudios pre</w:t>
      </w:r>
      <w:r w:rsidR="00E63E3C">
        <w:rPr>
          <w:rFonts w:ascii="Arial" w:hAnsi="Arial" w:cs="Arial"/>
          <w:sz w:val="22"/>
          <w:szCs w:val="22"/>
        </w:rPr>
        <w:t>v</w:t>
      </w:r>
      <w:r w:rsidRPr="002B0161">
        <w:rPr>
          <w:rFonts w:ascii="Arial" w:hAnsi="Arial" w:cs="Arial"/>
          <w:sz w:val="22"/>
          <w:szCs w:val="22"/>
        </w:rPr>
        <w:t xml:space="preserve">ios, y que, siempre se garanticen datos mínimos </w:t>
      </w:r>
      <w:r w:rsidR="00386063">
        <w:rPr>
          <w:rFonts w:ascii="Arial" w:hAnsi="Arial" w:cs="Arial"/>
          <w:sz w:val="22"/>
          <w:szCs w:val="22"/>
        </w:rPr>
        <w:t>de identificación y contacto con quien realiza la cotización</w:t>
      </w:r>
      <w:r w:rsidR="0004467E">
        <w:rPr>
          <w:rFonts w:ascii="Arial" w:hAnsi="Arial" w:cs="Arial"/>
          <w:sz w:val="22"/>
          <w:szCs w:val="22"/>
        </w:rPr>
        <w:t>,</w:t>
      </w:r>
      <w:r w:rsidR="00386063">
        <w:rPr>
          <w:rFonts w:ascii="Arial" w:hAnsi="Arial" w:cs="Arial"/>
          <w:sz w:val="22"/>
          <w:szCs w:val="22"/>
        </w:rPr>
        <w:t xml:space="preserve"> </w:t>
      </w:r>
      <w:r w:rsidRPr="002B0161">
        <w:rPr>
          <w:rFonts w:ascii="Arial" w:hAnsi="Arial" w:cs="Arial"/>
          <w:sz w:val="22"/>
          <w:szCs w:val="22"/>
        </w:rPr>
        <w:t xml:space="preserve">así como la fecha </w:t>
      </w:r>
      <w:r w:rsidR="00E63E3C">
        <w:rPr>
          <w:rFonts w:ascii="Arial" w:hAnsi="Arial" w:cs="Arial"/>
          <w:sz w:val="22"/>
          <w:szCs w:val="22"/>
        </w:rPr>
        <w:t>en</w:t>
      </w:r>
      <w:r w:rsidRPr="002B0161">
        <w:rPr>
          <w:rFonts w:ascii="Arial" w:hAnsi="Arial" w:cs="Arial"/>
          <w:sz w:val="22"/>
          <w:szCs w:val="22"/>
        </w:rPr>
        <w:t xml:space="preserve"> la cual se realizan las cotizaciones. </w:t>
      </w:r>
    </w:p>
    <w:p w:rsidR="002B0161" w:rsidRPr="002B0161" w:rsidRDefault="002B0161" w:rsidP="002B0161">
      <w:pPr>
        <w:pStyle w:val="Textonotapie"/>
        <w:numPr>
          <w:ilvl w:val="0"/>
          <w:numId w:val="19"/>
        </w:numPr>
        <w:contextualSpacing/>
        <w:jc w:val="both"/>
        <w:rPr>
          <w:rFonts w:ascii="Arial" w:hAnsi="Arial" w:cs="Arial"/>
          <w:sz w:val="22"/>
          <w:szCs w:val="22"/>
        </w:rPr>
      </w:pPr>
      <w:r w:rsidRPr="002B0161">
        <w:rPr>
          <w:rFonts w:ascii="Arial" w:hAnsi="Arial" w:cs="Arial"/>
          <w:sz w:val="22"/>
          <w:szCs w:val="22"/>
        </w:rPr>
        <w:t xml:space="preserve">Para las consultas de páginas </w:t>
      </w:r>
      <w:r w:rsidR="00360CD4" w:rsidRPr="008043AB">
        <w:rPr>
          <w:rFonts w:ascii="Arial" w:hAnsi="Arial" w:cs="Arial"/>
          <w:i/>
          <w:iCs/>
          <w:sz w:val="22"/>
          <w:szCs w:val="22"/>
        </w:rPr>
        <w:t>W</w:t>
      </w:r>
      <w:r w:rsidRPr="008043AB">
        <w:rPr>
          <w:rFonts w:ascii="Arial" w:hAnsi="Arial" w:cs="Arial"/>
          <w:i/>
          <w:iCs/>
          <w:sz w:val="22"/>
          <w:szCs w:val="22"/>
        </w:rPr>
        <w:t>eb</w:t>
      </w:r>
      <w:r w:rsidRPr="002B0161">
        <w:rPr>
          <w:rFonts w:ascii="Arial" w:hAnsi="Arial" w:cs="Arial"/>
          <w:sz w:val="22"/>
          <w:szCs w:val="22"/>
        </w:rPr>
        <w:t>, se recomienda adicionalmente, tomar pantallazo de la consulta o impresión de la página de la consulta, dado que algunos dominios o enlaces caducan y más cuando son datos de constante actualización.</w:t>
      </w:r>
    </w:p>
    <w:p w:rsidR="002B0161" w:rsidRPr="002B0161" w:rsidRDefault="002B0161" w:rsidP="002B0161">
      <w:pPr>
        <w:pStyle w:val="Textonotapie"/>
        <w:numPr>
          <w:ilvl w:val="0"/>
          <w:numId w:val="19"/>
        </w:numPr>
        <w:contextualSpacing/>
        <w:jc w:val="both"/>
        <w:rPr>
          <w:rFonts w:ascii="Arial" w:hAnsi="Arial" w:cs="Arial"/>
          <w:sz w:val="22"/>
          <w:szCs w:val="22"/>
        </w:rPr>
      </w:pPr>
      <w:r w:rsidRPr="002B0161">
        <w:rPr>
          <w:rFonts w:ascii="Arial" w:hAnsi="Arial" w:cs="Arial"/>
          <w:sz w:val="22"/>
          <w:szCs w:val="22"/>
        </w:rPr>
        <w:t>En el análisis de precios históricos es indispensable demandar que deberá dejarse referencia de los contratos o fuentes que se consultaron para soportar los precios del análisis.</w:t>
      </w:r>
    </w:p>
    <w:p w:rsidR="002B0161" w:rsidRPr="002B0161" w:rsidRDefault="002B0161" w:rsidP="002B0161">
      <w:pPr>
        <w:pStyle w:val="Textonotapie"/>
        <w:numPr>
          <w:ilvl w:val="0"/>
          <w:numId w:val="19"/>
        </w:numPr>
        <w:contextualSpacing/>
        <w:jc w:val="both"/>
        <w:rPr>
          <w:rFonts w:ascii="Arial" w:hAnsi="Arial" w:cs="Arial"/>
          <w:sz w:val="22"/>
          <w:szCs w:val="22"/>
        </w:rPr>
      </w:pPr>
      <w:r w:rsidRPr="002B0161">
        <w:rPr>
          <w:rFonts w:ascii="Arial" w:hAnsi="Arial" w:cs="Arial"/>
          <w:sz w:val="22"/>
          <w:szCs w:val="22"/>
        </w:rPr>
        <w:t>No se contemplaron dentro de la guía, los bienes no genéricos. Al respecto, se recomienda que se dejen señaladas algunas fuentes de consulta de precios de este tipo de bienes, por ejemplo, la gasolina, el cual es un bien en el que el precio es regulado por el Gobierno Nacional.</w:t>
      </w:r>
    </w:p>
    <w:p w:rsidR="002B0161" w:rsidRPr="002B0161" w:rsidRDefault="002B0161" w:rsidP="002B0161">
      <w:pPr>
        <w:pStyle w:val="Textonotapie"/>
        <w:numPr>
          <w:ilvl w:val="0"/>
          <w:numId w:val="19"/>
        </w:numPr>
        <w:contextualSpacing/>
        <w:jc w:val="both"/>
        <w:rPr>
          <w:rFonts w:ascii="Arial" w:hAnsi="Arial" w:cs="Arial"/>
          <w:sz w:val="22"/>
          <w:szCs w:val="22"/>
        </w:rPr>
      </w:pPr>
      <w:r w:rsidRPr="002B0161">
        <w:rPr>
          <w:rFonts w:ascii="Arial" w:hAnsi="Arial" w:cs="Arial"/>
          <w:sz w:val="22"/>
          <w:szCs w:val="22"/>
        </w:rPr>
        <w:t>El documento aún no se encuentra versionado, no cuenta con la ficha de control de cambios, y no cuenta con firmas de elaboración y aprobación.</w:t>
      </w:r>
    </w:p>
    <w:p w:rsidR="002B0161" w:rsidRPr="002B0161" w:rsidRDefault="002B0161" w:rsidP="002B0161">
      <w:pPr>
        <w:jc w:val="both"/>
        <w:rPr>
          <w:rFonts w:ascii="Arial" w:hAnsi="Arial" w:cs="Arial"/>
          <w:sz w:val="22"/>
          <w:szCs w:val="22"/>
        </w:rPr>
      </w:pPr>
    </w:p>
    <w:p w:rsidR="002B0161" w:rsidRPr="002B0161" w:rsidRDefault="002B0161" w:rsidP="002B0161">
      <w:pPr>
        <w:jc w:val="both"/>
        <w:rPr>
          <w:rFonts w:ascii="Arial" w:hAnsi="Arial" w:cs="Arial"/>
          <w:sz w:val="22"/>
          <w:szCs w:val="22"/>
        </w:rPr>
      </w:pPr>
      <w:r w:rsidRPr="002B0161">
        <w:rPr>
          <w:rFonts w:ascii="Arial" w:hAnsi="Arial" w:cs="Arial"/>
          <w:sz w:val="22"/>
          <w:szCs w:val="22"/>
        </w:rPr>
        <w:t>Sin perjuicio de lo anterior, se revisaron los estudios de mercado que sustentaron l</w:t>
      </w:r>
      <w:r w:rsidR="00E63E3C">
        <w:rPr>
          <w:rFonts w:ascii="Arial" w:hAnsi="Arial" w:cs="Arial"/>
          <w:sz w:val="22"/>
          <w:szCs w:val="22"/>
        </w:rPr>
        <w:t>o</w:t>
      </w:r>
      <w:r w:rsidRPr="002B0161">
        <w:rPr>
          <w:rFonts w:ascii="Arial" w:hAnsi="Arial" w:cs="Arial"/>
          <w:sz w:val="22"/>
          <w:szCs w:val="22"/>
        </w:rPr>
        <w:t>s Contrato</w:t>
      </w:r>
      <w:r w:rsidR="00E63E3C">
        <w:rPr>
          <w:rFonts w:ascii="Arial" w:hAnsi="Arial" w:cs="Arial"/>
          <w:sz w:val="22"/>
          <w:szCs w:val="22"/>
        </w:rPr>
        <w:t>s</w:t>
      </w:r>
      <w:r w:rsidRPr="002B0161">
        <w:rPr>
          <w:rFonts w:ascii="Arial" w:hAnsi="Arial" w:cs="Arial"/>
          <w:sz w:val="22"/>
          <w:szCs w:val="22"/>
        </w:rPr>
        <w:t xml:space="preserve"> N</w:t>
      </w:r>
      <w:r w:rsidR="00360CD4">
        <w:rPr>
          <w:rFonts w:ascii="Arial" w:hAnsi="Arial" w:cs="Arial"/>
          <w:sz w:val="22"/>
          <w:szCs w:val="22"/>
        </w:rPr>
        <w:t>o.</w:t>
      </w:r>
      <w:r w:rsidRPr="002B0161">
        <w:rPr>
          <w:rFonts w:ascii="Arial" w:hAnsi="Arial" w:cs="Arial"/>
          <w:sz w:val="22"/>
          <w:szCs w:val="22"/>
        </w:rPr>
        <w:t xml:space="preserve"> 001, 003 y 005 de 2020</w:t>
      </w:r>
      <w:r w:rsidR="000D2964">
        <w:rPr>
          <w:rFonts w:ascii="Arial" w:hAnsi="Arial" w:cs="Arial"/>
          <w:sz w:val="22"/>
          <w:szCs w:val="22"/>
        </w:rPr>
        <w:t xml:space="preserve"> (</w:t>
      </w:r>
      <w:r w:rsidR="00360CD4">
        <w:rPr>
          <w:rFonts w:ascii="Arial" w:hAnsi="Arial" w:cs="Arial"/>
          <w:sz w:val="22"/>
          <w:szCs w:val="22"/>
        </w:rPr>
        <w:t>e</w:t>
      </w:r>
      <w:r w:rsidR="000D2964">
        <w:rPr>
          <w:rFonts w:ascii="Arial" w:hAnsi="Arial" w:cs="Arial"/>
          <w:sz w:val="22"/>
          <w:szCs w:val="22"/>
        </w:rPr>
        <w:t xml:space="preserve">videncias en el </w:t>
      </w:r>
      <w:r w:rsidR="00360CD4">
        <w:rPr>
          <w:rFonts w:ascii="Arial" w:hAnsi="Arial" w:cs="Arial"/>
          <w:sz w:val="22"/>
          <w:szCs w:val="22"/>
        </w:rPr>
        <w:t>A</w:t>
      </w:r>
      <w:r w:rsidR="000D2964">
        <w:rPr>
          <w:rFonts w:ascii="Arial" w:hAnsi="Arial" w:cs="Arial"/>
          <w:sz w:val="22"/>
          <w:szCs w:val="22"/>
        </w:rPr>
        <w:t>nexo 1 al Informe)</w:t>
      </w:r>
      <w:r w:rsidRPr="002B0161">
        <w:rPr>
          <w:rFonts w:ascii="Arial" w:hAnsi="Arial" w:cs="Arial"/>
          <w:sz w:val="22"/>
          <w:szCs w:val="22"/>
        </w:rPr>
        <w:t xml:space="preserve">, a partir de los cuales se evidencia que el Municipio realizó un análisis único de precios de mercado para los bienes pretendidos con las contrataciones, los cuales se condensaron en un único documento y los cuales hicieron parte del anexo de cada proceso contractual. Sobre este documento se destacan los avances en la rigurosidad de la determinación de precios y presupuestos, puesto que se hace explícito cómo se obtienen los precios, dejando </w:t>
      </w:r>
      <w:r w:rsidRPr="002B0161">
        <w:rPr>
          <w:rFonts w:ascii="Arial" w:hAnsi="Arial" w:cs="Arial"/>
          <w:sz w:val="22"/>
          <w:szCs w:val="22"/>
        </w:rPr>
        <w:lastRenderedPageBreak/>
        <w:t>referencias puntuales que pueden ser de fácil consulta; los costos adicionales que influyen en el precio establecido</w:t>
      </w:r>
      <w:r w:rsidR="00E63E3C">
        <w:rPr>
          <w:rFonts w:ascii="Arial" w:hAnsi="Arial" w:cs="Arial"/>
          <w:sz w:val="22"/>
          <w:szCs w:val="22"/>
        </w:rPr>
        <w:t>;</w:t>
      </w:r>
      <w:r w:rsidRPr="002B0161">
        <w:rPr>
          <w:rFonts w:ascii="Arial" w:hAnsi="Arial" w:cs="Arial"/>
          <w:sz w:val="22"/>
          <w:szCs w:val="22"/>
        </w:rPr>
        <w:t xml:space="preserve"> y la revisión de fuentes de precios para control </w:t>
      </w:r>
      <w:r w:rsidR="00E63E3C">
        <w:rPr>
          <w:rFonts w:ascii="Arial" w:hAnsi="Arial" w:cs="Arial"/>
          <w:sz w:val="22"/>
          <w:szCs w:val="22"/>
        </w:rPr>
        <w:t>d</w:t>
      </w:r>
      <w:r w:rsidRPr="002B0161">
        <w:rPr>
          <w:rFonts w:ascii="Arial" w:hAnsi="Arial" w:cs="Arial"/>
          <w:sz w:val="22"/>
          <w:szCs w:val="22"/>
        </w:rPr>
        <w:t>el nivel de los precios determinados. Se resalta que se anexan las cotizaciones a partir de las cuales se determinaron los precios, siendo una cualidad importante para justificar y respaldar los precios.</w:t>
      </w:r>
    </w:p>
    <w:p w:rsidR="002B0161" w:rsidRPr="002B0161" w:rsidRDefault="002B0161" w:rsidP="002B0161">
      <w:pPr>
        <w:jc w:val="both"/>
        <w:rPr>
          <w:rFonts w:ascii="Arial" w:hAnsi="Arial" w:cs="Arial"/>
          <w:sz w:val="22"/>
          <w:szCs w:val="22"/>
        </w:rPr>
      </w:pPr>
    </w:p>
    <w:p w:rsidR="002B0161" w:rsidRPr="002B0161" w:rsidRDefault="002B0161" w:rsidP="002B0161">
      <w:pPr>
        <w:jc w:val="both"/>
        <w:rPr>
          <w:rFonts w:ascii="Arial" w:hAnsi="Arial" w:cs="Arial"/>
          <w:sz w:val="22"/>
          <w:szCs w:val="22"/>
        </w:rPr>
      </w:pPr>
      <w:r w:rsidRPr="002B0161">
        <w:rPr>
          <w:rFonts w:ascii="Arial" w:hAnsi="Arial" w:cs="Arial"/>
          <w:sz w:val="22"/>
          <w:szCs w:val="22"/>
        </w:rPr>
        <w:t>Sobre lo anterior, esta práctica de unificar el análisis de mercado y analizar allí todos los bienes y servicios que se pretenden con todas las contrataciones, proviene del mismo documento guía evaluado anteriormente, el cual se construyó como si fuese el documento definitivo de estudios de mercado, cuando lo ideal es que esta sea una guía con referencias de cómo hacer un estudio de precios, cómo encontrarlos, y validarlos.</w:t>
      </w:r>
    </w:p>
    <w:p w:rsidR="002B0161" w:rsidRPr="002B0161" w:rsidRDefault="002B0161" w:rsidP="002B0161">
      <w:pPr>
        <w:jc w:val="both"/>
        <w:rPr>
          <w:rFonts w:ascii="Arial" w:hAnsi="Arial" w:cs="Arial"/>
          <w:sz w:val="22"/>
          <w:szCs w:val="22"/>
        </w:rPr>
      </w:pPr>
    </w:p>
    <w:p w:rsidR="002B0161" w:rsidRPr="002B0161" w:rsidRDefault="002B0161" w:rsidP="002B0161">
      <w:pPr>
        <w:jc w:val="both"/>
        <w:rPr>
          <w:rFonts w:ascii="Arial" w:hAnsi="Arial" w:cs="Arial"/>
          <w:sz w:val="22"/>
          <w:szCs w:val="22"/>
        </w:rPr>
      </w:pPr>
      <w:r w:rsidRPr="002B0161">
        <w:rPr>
          <w:rFonts w:ascii="Arial" w:hAnsi="Arial" w:cs="Arial"/>
          <w:sz w:val="22"/>
          <w:szCs w:val="22"/>
        </w:rPr>
        <w:t>Si bien esta práctica no es indebida y puede generar eficiencias, se presentan algunas debilidades que deben tenerse en cuenta. Los procesos contractuales presentan diferentes componentes para su ejecución, los cuales implican tanto bienes como servicios particulares de acuerdo al objeto de cada contrato (insumos, servicios profesionales y/o personales, capacitadores, etc</w:t>
      </w:r>
      <w:r w:rsidR="00360CD4">
        <w:rPr>
          <w:rFonts w:ascii="Arial" w:hAnsi="Arial" w:cs="Arial"/>
          <w:sz w:val="22"/>
          <w:szCs w:val="22"/>
        </w:rPr>
        <w:t>.</w:t>
      </w:r>
      <w:r w:rsidRPr="002B0161">
        <w:rPr>
          <w:rFonts w:ascii="Arial" w:hAnsi="Arial" w:cs="Arial"/>
          <w:sz w:val="22"/>
          <w:szCs w:val="22"/>
        </w:rPr>
        <w:t xml:space="preserve">); </w:t>
      </w:r>
      <w:r w:rsidR="00E63E3C">
        <w:rPr>
          <w:rFonts w:ascii="Arial" w:hAnsi="Arial" w:cs="Arial"/>
          <w:sz w:val="22"/>
          <w:szCs w:val="22"/>
        </w:rPr>
        <w:t xml:space="preserve">no </w:t>
      </w:r>
      <w:r w:rsidRPr="002B0161">
        <w:rPr>
          <w:rFonts w:ascii="Arial" w:hAnsi="Arial" w:cs="Arial"/>
          <w:sz w:val="22"/>
          <w:szCs w:val="22"/>
        </w:rPr>
        <w:t>obstante, estos no están siendo del todo contemplados en los estudios de precios, solo se están aplicando los lineamientos para los bienes principales (ta</w:t>
      </w:r>
      <w:r w:rsidR="00360CD4">
        <w:rPr>
          <w:rFonts w:ascii="Arial" w:hAnsi="Arial" w:cs="Arial"/>
          <w:sz w:val="22"/>
          <w:szCs w:val="22"/>
        </w:rPr>
        <w:t>n</w:t>
      </w:r>
      <w:r w:rsidRPr="002B0161">
        <w:rPr>
          <w:rFonts w:ascii="Arial" w:hAnsi="Arial" w:cs="Arial"/>
          <w:sz w:val="22"/>
          <w:szCs w:val="22"/>
        </w:rPr>
        <w:t>ques para el contrato de suministro de agua; hilos e insumos para la contratación que buscar ejecutar el proyecto de fortalecimiento cultural; y alimentos, para la contratación que busca ejecutar el proyecto de seguridad alimentaria). Así, se evidencia que se están dejando por fuera del estudio de precios, los demás componentes logísticos y de personal, a los cuales también se les asigna un presupuesto.</w:t>
      </w:r>
    </w:p>
    <w:p w:rsidR="002B0161" w:rsidRPr="002B0161" w:rsidRDefault="002B0161" w:rsidP="002B0161">
      <w:pPr>
        <w:jc w:val="both"/>
        <w:rPr>
          <w:rFonts w:ascii="Arial" w:hAnsi="Arial" w:cs="Arial"/>
          <w:sz w:val="22"/>
          <w:szCs w:val="22"/>
        </w:rPr>
      </w:pPr>
    </w:p>
    <w:p w:rsidR="002B0161" w:rsidRPr="002B0161" w:rsidRDefault="002B0161" w:rsidP="002B0161">
      <w:pPr>
        <w:jc w:val="both"/>
        <w:rPr>
          <w:rFonts w:ascii="Arial" w:hAnsi="Arial" w:cs="Arial"/>
          <w:sz w:val="22"/>
          <w:szCs w:val="22"/>
        </w:rPr>
      </w:pPr>
      <w:r w:rsidRPr="002B0161">
        <w:rPr>
          <w:rFonts w:ascii="Arial" w:hAnsi="Arial" w:cs="Arial"/>
          <w:sz w:val="22"/>
          <w:szCs w:val="22"/>
        </w:rPr>
        <w:t xml:space="preserve">Lo ideal es que para cada proceso contractual: 1. Se tengan claros cuáles son los bienes y/o servicios que se van a contratar </w:t>
      </w:r>
      <w:r w:rsidR="00E63E3C">
        <w:rPr>
          <w:rFonts w:ascii="Arial" w:hAnsi="Arial" w:cs="Arial"/>
          <w:sz w:val="22"/>
          <w:szCs w:val="22"/>
        </w:rPr>
        <w:t xml:space="preserve">y </w:t>
      </w:r>
      <w:r w:rsidRPr="002B0161">
        <w:rPr>
          <w:rFonts w:ascii="Arial" w:hAnsi="Arial" w:cs="Arial"/>
          <w:sz w:val="22"/>
          <w:szCs w:val="22"/>
        </w:rPr>
        <w:t xml:space="preserve">2. Se aplique la guía de análisis de precios a todos los bienes y/o servicios para el contrato particular. En su defecto, si el Municipio opta por hacer un análisis de mercado global en aplicación de la guía para determinar los precios, en un solo documento que sirva de respaldo para todos los procesos contractuales que pretende, deberá hacerlo en fijación de cada uno de los bienes y servicios que se determinaron en la realización del Comité de planeación AESGPRI. Lo central es abarcar todos los bienes y los servicios, no solo los bienes principales, dado que el presupuesto debe estar justificado en su integridad. Por lo anterior, </w:t>
      </w:r>
      <w:r w:rsidR="00E63E3C">
        <w:rPr>
          <w:rFonts w:ascii="Arial" w:hAnsi="Arial" w:cs="Arial"/>
          <w:sz w:val="22"/>
          <w:szCs w:val="22"/>
        </w:rPr>
        <w:t xml:space="preserve">será necesario </w:t>
      </w:r>
      <w:r w:rsidRPr="002B0161">
        <w:rPr>
          <w:rFonts w:ascii="Arial" w:hAnsi="Arial" w:cs="Arial"/>
          <w:sz w:val="22"/>
          <w:szCs w:val="22"/>
        </w:rPr>
        <w:t>ampliar la guía de estudios de mercado, para determinar cómo obtener los precios de bienes o servicios que no son genéricos, sino más bien particulares como lo pueden ser los servicios personales o bienes con características no comunes.</w:t>
      </w:r>
    </w:p>
    <w:p w:rsidR="002B0161" w:rsidRPr="002B0161" w:rsidRDefault="002B0161" w:rsidP="002B0161">
      <w:pPr>
        <w:jc w:val="both"/>
        <w:rPr>
          <w:rFonts w:ascii="Arial" w:hAnsi="Arial" w:cs="Arial"/>
          <w:sz w:val="22"/>
          <w:szCs w:val="22"/>
        </w:rPr>
      </w:pPr>
    </w:p>
    <w:p w:rsidR="002B0161" w:rsidRPr="002B0161" w:rsidRDefault="002B0161" w:rsidP="002B0161">
      <w:pPr>
        <w:jc w:val="both"/>
        <w:rPr>
          <w:rFonts w:ascii="Arial" w:hAnsi="Arial" w:cs="Arial"/>
          <w:sz w:val="22"/>
          <w:szCs w:val="22"/>
        </w:rPr>
      </w:pPr>
      <w:r w:rsidRPr="002B0161">
        <w:rPr>
          <w:rFonts w:ascii="Arial" w:hAnsi="Arial" w:cs="Arial"/>
          <w:sz w:val="22"/>
          <w:szCs w:val="22"/>
        </w:rPr>
        <w:t>Sin perjuicio de lo anterior, se nota que la Entidad ha logrado consolida</w:t>
      </w:r>
      <w:r w:rsidR="008400FB">
        <w:rPr>
          <w:rFonts w:ascii="Arial" w:hAnsi="Arial" w:cs="Arial"/>
          <w:sz w:val="22"/>
          <w:szCs w:val="22"/>
        </w:rPr>
        <w:t>r</w:t>
      </w:r>
      <w:r w:rsidRPr="002B0161">
        <w:rPr>
          <w:rFonts w:ascii="Arial" w:hAnsi="Arial" w:cs="Arial"/>
          <w:sz w:val="22"/>
          <w:szCs w:val="22"/>
        </w:rPr>
        <w:t xml:space="preserve"> un documento como herramienta guía para análisis de precios, y ha logrado empezar a aplicar y adaptar las prácticas que allí se plasman, lográndose mejoras significativas respecto de las situaciones de riesgo que propiciaron eventos de riesgo en</w:t>
      </w:r>
      <w:r w:rsidR="008400FB">
        <w:rPr>
          <w:rFonts w:ascii="Arial" w:hAnsi="Arial" w:cs="Arial"/>
          <w:sz w:val="22"/>
          <w:szCs w:val="22"/>
        </w:rPr>
        <w:t xml:space="preserve"> </w:t>
      </w:r>
      <w:r w:rsidRPr="002B0161">
        <w:rPr>
          <w:rFonts w:ascii="Arial" w:hAnsi="Arial" w:cs="Arial"/>
          <w:sz w:val="22"/>
          <w:szCs w:val="22"/>
        </w:rPr>
        <w:t>torno a la fiabilidad de los precios y presupuestos.</w:t>
      </w:r>
    </w:p>
    <w:p w:rsidR="002B0161" w:rsidRDefault="002B0161" w:rsidP="002B0161">
      <w:pPr>
        <w:jc w:val="both"/>
        <w:rPr>
          <w:rFonts w:ascii="Arial" w:hAnsi="Arial" w:cs="Arial"/>
          <w:sz w:val="22"/>
          <w:szCs w:val="22"/>
        </w:rPr>
      </w:pPr>
    </w:p>
    <w:p w:rsidR="002B0161" w:rsidRPr="009A4F56" w:rsidRDefault="002B0161" w:rsidP="002B0161">
      <w:pPr>
        <w:pStyle w:val="Textonotapie"/>
        <w:numPr>
          <w:ilvl w:val="0"/>
          <w:numId w:val="12"/>
        </w:numPr>
        <w:ind w:left="567"/>
        <w:contextualSpacing/>
        <w:jc w:val="both"/>
        <w:rPr>
          <w:rFonts w:ascii="Arial" w:hAnsi="Arial" w:cs="Arial"/>
          <w:bCs/>
          <w:sz w:val="22"/>
          <w:szCs w:val="22"/>
          <w:lang w:val="es-ES_tradnl"/>
        </w:rPr>
      </w:pPr>
      <w:r w:rsidRPr="002B0161">
        <w:rPr>
          <w:rFonts w:ascii="Arial" w:hAnsi="Arial" w:cs="Arial"/>
          <w:b/>
          <w:sz w:val="22"/>
          <w:szCs w:val="22"/>
        </w:rPr>
        <w:t xml:space="preserve">Concepto de evaluación: </w:t>
      </w:r>
      <w:r w:rsidR="00D61F18">
        <w:rPr>
          <w:rFonts w:ascii="Arial" w:hAnsi="Arial" w:cs="Arial"/>
          <w:sz w:val="22"/>
          <w:szCs w:val="22"/>
        </w:rPr>
        <w:t>Cumplida.</w:t>
      </w:r>
    </w:p>
    <w:p w:rsidR="009A4F56" w:rsidRPr="002B0161" w:rsidRDefault="009A4F56" w:rsidP="009A4F56">
      <w:pPr>
        <w:pStyle w:val="Textonotapie"/>
        <w:contextualSpacing/>
        <w:jc w:val="both"/>
        <w:rPr>
          <w:rFonts w:ascii="Arial" w:hAnsi="Arial" w:cs="Arial"/>
          <w:bCs/>
          <w:sz w:val="22"/>
          <w:szCs w:val="22"/>
          <w:lang w:val="es-ES_tradnl"/>
        </w:rPr>
      </w:pPr>
    </w:p>
    <w:p w:rsidR="002B0161" w:rsidRPr="002B0161" w:rsidRDefault="002B0161" w:rsidP="002B0161">
      <w:pPr>
        <w:pStyle w:val="Textonotapie"/>
        <w:numPr>
          <w:ilvl w:val="0"/>
          <w:numId w:val="12"/>
        </w:numPr>
        <w:ind w:left="567"/>
        <w:contextualSpacing/>
        <w:jc w:val="both"/>
        <w:rPr>
          <w:rFonts w:ascii="Arial" w:hAnsi="Arial" w:cs="Arial"/>
          <w:b/>
          <w:bCs/>
          <w:sz w:val="22"/>
          <w:szCs w:val="22"/>
          <w:lang w:val="es-ES_tradnl"/>
        </w:rPr>
      </w:pPr>
      <w:r w:rsidRPr="002B0161">
        <w:rPr>
          <w:rFonts w:ascii="Arial" w:hAnsi="Arial" w:cs="Arial"/>
          <w:b/>
          <w:bCs/>
          <w:sz w:val="22"/>
          <w:szCs w:val="22"/>
          <w:lang w:val="es-ES_tradnl"/>
        </w:rPr>
        <w:t>Recomendaciones y mejoras:</w:t>
      </w:r>
    </w:p>
    <w:p w:rsidR="002B0161" w:rsidRPr="002B0161" w:rsidRDefault="002B0161" w:rsidP="002B0161">
      <w:pPr>
        <w:jc w:val="both"/>
        <w:rPr>
          <w:rFonts w:ascii="Arial" w:hAnsi="Arial" w:cs="Arial"/>
          <w:b/>
          <w:bCs/>
          <w:sz w:val="22"/>
          <w:szCs w:val="22"/>
          <w:lang w:val="es-ES_tradnl"/>
        </w:rPr>
      </w:pPr>
    </w:p>
    <w:p w:rsidR="002B0161" w:rsidRPr="002B0161" w:rsidRDefault="002B0161" w:rsidP="002B0161">
      <w:pPr>
        <w:jc w:val="both"/>
        <w:rPr>
          <w:rFonts w:ascii="Arial" w:hAnsi="Arial" w:cs="Arial"/>
          <w:sz w:val="22"/>
          <w:szCs w:val="22"/>
          <w:lang w:val="es-ES_tradnl"/>
        </w:rPr>
      </w:pPr>
      <w:r w:rsidRPr="002B0161">
        <w:rPr>
          <w:rFonts w:ascii="Arial" w:hAnsi="Arial" w:cs="Arial"/>
          <w:sz w:val="22"/>
          <w:szCs w:val="22"/>
          <w:lang w:val="es-ES_tradnl"/>
        </w:rPr>
        <w:t xml:space="preserve">Ante lo evaluado sobre el documento, se recomienda tomar en consideración todas las anotaciones de mejora señalados anteriormente para que el documento termine de </w:t>
      </w:r>
      <w:r w:rsidRPr="002B0161">
        <w:rPr>
          <w:rFonts w:ascii="Arial" w:hAnsi="Arial" w:cs="Arial"/>
          <w:sz w:val="22"/>
          <w:szCs w:val="22"/>
          <w:lang w:val="es-ES_tradnl"/>
        </w:rPr>
        <w:lastRenderedPageBreak/>
        <w:t>consolidarse como una herramienta documental útil y clara para el adelanto de los procesos de contratación con cargo a los recursos de la AESGPRI, y para cualquier funcionario a quien se delegue la actividad de análisis económico para la determinación de presupuestos en los contratos.</w:t>
      </w:r>
    </w:p>
    <w:p w:rsidR="002B0161" w:rsidRPr="002B0161" w:rsidRDefault="002B0161" w:rsidP="002B0161">
      <w:pPr>
        <w:jc w:val="both"/>
        <w:rPr>
          <w:rFonts w:ascii="Arial" w:hAnsi="Arial" w:cs="Arial"/>
          <w:sz w:val="22"/>
          <w:szCs w:val="22"/>
        </w:rPr>
      </w:pPr>
    </w:p>
    <w:p w:rsidR="002B0161" w:rsidRPr="002B0161" w:rsidRDefault="002B0161" w:rsidP="002B0161">
      <w:pPr>
        <w:jc w:val="both"/>
        <w:rPr>
          <w:rFonts w:ascii="Arial" w:hAnsi="Arial" w:cs="Arial"/>
          <w:bCs/>
          <w:sz w:val="22"/>
          <w:szCs w:val="22"/>
          <w:lang w:val="es-ES_tradnl"/>
        </w:rPr>
      </w:pPr>
      <w:r w:rsidRPr="002B0161">
        <w:rPr>
          <w:rFonts w:ascii="Arial" w:hAnsi="Arial" w:cs="Arial"/>
          <w:bCs/>
          <w:sz w:val="22"/>
          <w:szCs w:val="22"/>
          <w:lang w:val="es-ES_tradnl"/>
        </w:rPr>
        <w:t>Así mismo, se reitera que es importante que este documento se integre al Manual de Contratación o documento del proceso de contratación con el que cuente la Entidad Territorial, de manera que pueda ser referenciado formalmente en los documentos precontractuales de cada uno de los procesos de la AESGPRI, de la manera en la que se ejemplifica, y teniendo en cuenta los lineamientos generales de Colombia Compra Eficiente para la elaboración de los estudios previos en la contratación estatal.</w:t>
      </w:r>
      <w:r w:rsidRPr="004971EE">
        <w:rPr>
          <w:rStyle w:val="TextonotapieCar"/>
          <w:rFonts w:ascii="Arial" w:hAnsi="Arial" w:cs="Arial"/>
          <w:bCs/>
          <w:sz w:val="22"/>
          <w:szCs w:val="22"/>
          <w:vertAlign w:val="superscript"/>
          <w:lang w:val="es-ES_tradnl"/>
        </w:rPr>
        <w:footnoteReference w:id="6"/>
      </w:r>
    </w:p>
    <w:p w:rsidR="002B0161" w:rsidRPr="002B0161" w:rsidRDefault="002B0161" w:rsidP="002B0161">
      <w:pPr>
        <w:jc w:val="both"/>
        <w:rPr>
          <w:rFonts w:ascii="Arial" w:hAnsi="Arial" w:cs="Arial"/>
          <w:b/>
          <w:bCs/>
          <w:sz w:val="22"/>
          <w:szCs w:val="22"/>
          <w:lang w:val="es-ES_tradnl"/>
        </w:rPr>
      </w:pPr>
    </w:p>
    <w:p w:rsidR="002B0161" w:rsidRDefault="002B0161" w:rsidP="00B03EEB">
      <w:pPr>
        <w:ind w:left="207"/>
        <w:contextualSpacing/>
        <w:jc w:val="both"/>
        <w:rPr>
          <w:rFonts w:ascii="Arial" w:hAnsi="Arial" w:cs="Arial"/>
          <w:b/>
          <w:i/>
          <w:sz w:val="22"/>
          <w:szCs w:val="22"/>
        </w:rPr>
      </w:pPr>
      <w:r w:rsidRPr="002B0161">
        <w:rPr>
          <w:rFonts w:ascii="Arial" w:hAnsi="Arial" w:cs="Arial"/>
          <w:b/>
          <w:sz w:val="22"/>
          <w:szCs w:val="22"/>
        </w:rPr>
        <w:t>ACTIVIDAD N</w:t>
      </w:r>
      <w:r w:rsidR="00B310A5">
        <w:rPr>
          <w:rFonts w:ascii="Arial" w:hAnsi="Arial" w:cs="Arial"/>
          <w:b/>
          <w:sz w:val="22"/>
          <w:szCs w:val="22"/>
        </w:rPr>
        <w:t>o.</w:t>
      </w:r>
      <w:r w:rsidRPr="002B0161">
        <w:rPr>
          <w:rFonts w:ascii="Arial" w:hAnsi="Arial" w:cs="Arial"/>
          <w:b/>
          <w:sz w:val="22"/>
          <w:szCs w:val="22"/>
        </w:rPr>
        <w:t xml:space="preserve"> 3: “</w:t>
      </w:r>
      <w:r w:rsidRPr="002B0161">
        <w:rPr>
          <w:rFonts w:ascii="Arial" w:hAnsi="Arial" w:cs="Arial"/>
          <w:b/>
          <w:i/>
          <w:sz w:val="22"/>
          <w:szCs w:val="22"/>
        </w:rPr>
        <w:t>Realizar la contratación para la ejecución de los recursos AESGPRI atendiendo a un adecuado procedimiento de selección, de modalidad de contratación y de elaboración de las minutas contractuales”</w:t>
      </w:r>
    </w:p>
    <w:p w:rsidR="00B03EEB" w:rsidRPr="002B0161" w:rsidRDefault="00B03EEB" w:rsidP="00B03EEB">
      <w:pPr>
        <w:ind w:left="207"/>
        <w:contextualSpacing/>
        <w:jc w:val="both"/>
        <w:rPr>
          <w:rFonts w:ascii="Arial" w:hAnsi="Arial" w:cs="Arial"/>
          <w:b/>
          <w:i/>
          <w:sz w:val="22"/>
          <w:szCs w:val="22"/>
        </w:rPr>
      </w:pPr>
    </w:p>
    <w:p w:rsidR="002B0161" w:rsidRPr="002B0161" w:rsidRDefault="002B0161" w:rsidP="002B0161">
      <w:pPr>
        <w:pStyle w:val="Textonotapie"/>
        <w:numPr>
          <w:ilvl w:val="0"/>
          <w:numId w:val="14"/>
        </w:numPr>
        <w:ind w:left="567"/>
        <w:contextualSpacing/>
        <w:jc w:val="both"/>
        <w:rPr>
          <w:rFonts w:ascii="Arial" w:hAnsi="Arial" w:cs="Arial"/>
          <w:b/>
          <w:sz w:val="22"/>
          <w:szCs w:val="22"/>
        </w:rPr>
      </w:pPr>
      <w:r w:rsidRPr="002B0161">
        <w:rPr>
          <w:rFonts w:ascii="Arial" w:hAnsi="Arial" w:cs="Arial"/>
          <w:b/>
          <w:sz w:val="22"/>
          <w:szCs w:val="22"/>
        </w:rPr>
        <w:t>Objetivo:</w:t>
      </w:r>
      <w:r w:rsidRPr="002B0161">
        <w:rPr>
          <w:rFonts w:ascii="Arial" w:hAnsi="Arial" w:cs="Arial"/>
        </w:rPr>
        <w:t xml:space="preserve"> </w:t>
      </w:r>
      <w:r w:rsidRPr="002B0161">
        <w:rPr>
          <w:rFonts w:ascii="Arial" w:hAnsi="Arial" w:cs="Arial"/>
          <w:sz w:val="22"/>
          <w:szCs w:val="22"/>
        </w:rPr>
        <w:t>Garantizar un adecuado procedimiento contractual para la ejecución de los recursos AESGPRI.</w:t>
      </w:r>
    </w:p>
    <w:p w:rsidR="002B0161" w:rsidRPr="002B0161" w:rsidRDefault="002B0161" w:rsidP="002B0161">
      <w:pPr>
        <w:jc w:val="both"/>
        <w:rPr>
          <w:rFonts w:ascii="Arial" w:hAnsi="Arial" w:cs="Arial"/>
          <w:b/>
          <w:sz w:val="22"/>
          <w:szCs w:val="22"/>
        </w:rPr>
      </w:pPr>
    </w:p>
    <w:p w:rsidR="002B0161" w:rsidRPr="002B0161" w:rsidRDefault="002B0161" w:rsidP="002B0161">
      <w:pPr>
        <w:jc w:val="both"/>
        <w:rPr>
          <w:rFonts w:ascii="Arial" w:hAnsi="Arial" w:cs="Arial"/>
          <w:sz w:val="22"/>
          <w:szCs w:val="22"/>
        </w:rPr>
      </w:pPr>
      <w:r w:rsidRPr="002B0161">
        <w:rPr>
          <w:rFonts w:ascii="Arial" w:hAnsi="Arial" w:cs="Arial"/>
          <w:sz w:val="22"/>
          <w:szCs w:val="22"/>
        </w:rPr>
        <w:t>De cara a las situaciones de riesgo en materia contractual, las cuales estuvieron asociadas a la determinación de precios y análisis de mercado, así como a los procesos de selección, particularmente la aceptación de ofertas no ajustadas a los requerimientos de los pliegos de condiciones, el objetivo de esta Actividad es evaluar el mejoramiento del proceso contractual en estas materias, para lo cual la Entidad Territorial debe propender por ceñirse a la normativa contractual con el debido cuidado de las formas y el contenido de los documentos precontractuales.</w:t>
      </w:r>
    </w:p>
    <w:p w:rsidR="002B0161" w:rsidRPr="002B0161" w:rsidRDefault="002B0161" w:rsidP="002B0161">
      <w:pPr>
        <w:pStyle w:val="Textonotapie"/>
        <w:ind w:left="1080"/>
        <w:jc w:val="both"/>
        <w:rPr>
          <w:rFonts w:ascii="Arial" w:hAnsi="Arial" w:cs="Arial"/>
          <w:b/>
          <w:sz w:val="22"/>
          <w:szCs w:val="22"/>
        </w:rPr>
      </w:pPr>
    </w:p>
    <w:p w:rsidR="002B0161" w:rsidRPr="002B0161" w:rsidRDefault="002B0161" w:rsidP="002B0161">
      <w:pPr>
        <w:pStyle w:val="Textonotapie"/>
        <w:numPr>
          <w:ilvl w:val="0"/>
          <w:numId w:val="15"/>
        </w:numPr>
        <w:ind w:left="709"/>
        <w:contextualSpacing/>
        <w:rPr>
          <w:rFonts w:ascii="Arial" w:hAnsi="Arial" w:cs="Arial"/>
          <w:b/>
          <w:bCs/>
          <w:sz w:val="22"/>
          <w:szCs w:val="22"/>
          <w:lang w:val="es-ES_tradnl"/>
        </w:rPr>
      </w:pPr>
      <w:r w:rsidRPr="002B0161">
        <w:rPr>
          <w:rFonts w:ascii="Arial" w:hAnsi="Arial" w:cs="Arial"/>
          <w:b/>
          <w:bCs/>
          <w:sz w:val="22"/>
          <w:szCs w:val="22"/>
          <w:lang w:val="es-ES_tradnl"/>
        </w:rPr>
        <w:t>Información recibida:</w:t>
      </w:r>
    </w:p>
    <w:p w:rsidR="002B0161" w:rsidRPr="002B0161" w:rsidRDefault="002B0161" w:rsidP="002B0161">
      <w:pPr>
        <w:rPr>
          <w:rFonts w:ascii="Arial" w:hAnsi="Arial" w:cs="Arial"/>
          <w:b/>
          <w:bCs/>
          <w:sz w:val="22"/>
          <w:szCs w:val="22"/>
          <w:lang w:val="es-ES_tradnl"/>
        </w:rPr>
      </w:pPr>
    </w:p>
    <w:p w:rsidR="002B0161" w:rsidRPr="002B0161" w:rsidRDefault="002B0161" w:rsidP="002B0161">
      <w:pPr>
        <w:pStyle w:val="Textonotapie"/>
        <w:numPr>
          <w:ilvl w:val="0"/>
          <w:numId w:val="21"/>
        </w:numPr>
        <w:ind w:left="426"/>
        <w:contextualSpacing/>
        <w:jc w:val="both"/>
        <w:rPr>
          <w:rFonts w:ascii="Arial" w:hAnsi="Arial" w:cs="Arial"/>
          <w:sz w:val="22"/>
          <w:szCs w:val="22"/>
        </w:rPr>
      </w:pPr>
      <w:r w:rsidRPr="002B0161">
        <w:rPr>
          <w:rFonts w:ascii="Arial" w:hAnsi="Arial" w:cs="Arial"/>
          <w:sz w:val="22"/>
          <w:szCs w:val="22"/>
        </w:rPr>
        <w:t>Relación de contratos financiados con los recursos AESPRI de lo corrido de la vigencia 2020.</w:t>
      </w:r>
    </w:p>
    <w:p w:rsidR="002B0161" w:rsidRPr="002B0161" w:rsidRDefault="002B0161" w:rsidP="002B0161">
      <w:pPr>
        <w:pStyle w:val="Textonotapie"/>
        <w:ind w:left="426"/>
        <w:jc w:val="both"/>
        <w:rPr>
          <w:rFonts w:ascii="Arial" w:hAnsi="Arial" w:cs="Arial"/>
          <w:sz w:val="22"/>
          <w:szCs w:val="22"/>
        </w:rPr>
      </w:pPr>
    </w:p>
    <w:p w:rsidR="002B0161" w:rsidRPr="002B0161" w:rsidRDefault="002B0161" w:rsidP="002B0161">
      <w:pPr>
        <w:pStyle w:val="Textonotapie"/>
        <w:ind w:left="426"/>
        <w:jc w:val="both"/>
        <w:rPr>
          <w:rFonts w:ascii="Arial" w:hAnsi="Arial" w:cs="Arial"/>
          <w:b/>
          <w:bCs/>
          <w:sz w:val="22"/>
          <w:szCs w:val="22"/>
          <w:lang w:val="es-ES_tradnl"/>
        </w:rPr>
      </w:pPr>
      <w:r w:rsidRPr="002B0161">
        <w:rPr>
          <w:rFonts w:ascii="Arial" w:hAnsi="Arial" w:cs="Arial"/>
          <w:sz w:val="22"/>
          <w:szCs w:val="22"/>
        </w:rPr>
        <w:t>De acuerdo con lo expresado por el Municipio de Uribia La Guajira en el oficio remisorio del radicado N</w:t>
      </w:r>
      <w:r w:rsidR="00B310A5">
        <w:rPr>
          <w:rFonts w:ascii="Arial" w:hAnsi="Arial" w:cs="Arial"/>
          <w:sz w:val="22"/>
          <w:szCs w:val="22"/>
        </w:rPr>
        <w:t>o.</w:t>
      </w:r>
      <w:r w:rsidRPr="002B0161">
        <w:rPr>
          <w:rFonts w:ascii="Arial" w:hAnsi="Arial" w:cs="Arial"/>
          <w:sz w:val="22"/>
          <w:szCs w:val="22"/>
        </w:rPr>
        <w:t xml:space="preserve"> 1-2021-041201 del 10 de mayo de 2021, durante el primer trimestre de 2021, no se han adelantado contrataciones con recursos de la AESGPRI.</w:t>
      </w:r>
    </w:p>
    <w:p w:rsidR="002B0161" w:rsidRPr="002B0161" w:rsidRDefault="002B0161" w:rsidP="002B0161">
      <w:pPr>
        <w:rPr>
          <w:rFonts w:ascii="Arial" w:hAnsi="Arial" w:cs="Arial"/>
          <w:b/>
          <w:bCs/>
          <w:sz w:val="22"/>
          <w:szCs w:val="22"/>
          <w:lang w:val="es-ES_tradnl"/>
        </w:rPr>
      </w:pPr>
    </w:p>
    <w:p w:rsidR="002B0161" w:rsidRPr="002B0161" w:rsidRDefault="002B0161" w:rsidP="002B0161">
      <w:pPr>
        <w:pStyle w:val="Textonotapie"/>
        <w:numPr>
          <w:ilvl w:val="0"/>
          <w:numId w:val="15"/>
        </w:numPr>
        <w:ind w:left="567" w:hanging="207"/>
        <w:contextualSpacing/>
        <w:rPr>
          <w:rFonts w:ascii="Arial" w:hAnsi="Arial" w:cs="Arial"/>
          <w:b/>
          <w:sz w:val="22"/>
          <w:szCs w:val="22"/>
        </w:rPr>
      </w:pPr>
      <w:r w:rsidRPr="002B0161">
        <w:rPr>
          <w:rFonts w:ascii="Arial" w:hAnsi="Arial" w:cs="Arial"/>
          <w:b/>
          <w:sz w:val="22"/>
          <w:szCs w:val="22"/>
        </w:rPr>
        <w:t>Evaluación:</w:t>
      </w:r>
    </w:p>
    <w:p w:rsidR="002B0161" w:rsidRPr="002B0161" w:rsidRDefault="002B0161" w:rsidP="002B0161">
      <w:pPr>
        <w:rPr>
          <w:rFonts w:ascii="Arial" w:hAnsi="Arial" w:cs="Arial"/>
          <w:b/>
          <w:sz w:val="22"/>
          <w:szCs w:val="22"/>
        </w:rPr>
      </w:pPr>
    </w:p>
    <w:p w:rsidR="002B0161" w:rsidRPr="002B0161" w:rsidRDefault="002B0161" w:rsidP="002B0161">
      <w:pPr>
        <w:jc w:val="both"/>
        <w:rPr>
          <w:rFonts w:ascii="Arial" w:hAnsi="Arial" w:cs="Arial"/>
          <w:sz w:val="22"/>
          <w:szCs w:val="22"/>
        </w:rPr>
      </w:pPr>
      <w:r w:rsidRPr="002B0161">
        <w:rPr>
          <w:rFonts w:ascii="Arial" w:hAnsi="Arial" w:cs="Arial"/>
          <w:sz w:val="22"/>
          <w:szCs w:val="22"/>
        </w:rPr>
        <w:t xml:space="preserve">En revisión a la información suministrada por la Entidad Territorial, se evidenció que para la vigencia 2020 se adelantaron </w:t>
      </w:r>
      <w:r w:rsidR="00B310A5">
        <w:rPr>
          <w:rFonts w:ascii="Arial" w:hAnsi="Arial" w:cs="Arial"/>
          <w:sz w:val="22"/>
          <w:szCs w:val="22"/>
        </w:rPr>
        <w:t>seis (</w:t>
      </w:r>
      <w:r w:rsidRPr="002B0161">
        <w:rPr>
          <w:rFonts w:ascii="Arial" w:hAnsi="Arial" w:cs="Arial"/>
          <w:sz w:val="22"/>
          <w:szCs w:val="22"/>
        </w:rPr>
        <w:t>6</w:t>
      </w:r>
      <w:r w:rsidR="00B310A5">
        <w:rPr>
          <w:rFonts w:ascii="Arial" w:hAnsi="Arial" w:cs="Arial"/>
          <w:sz w:val="22"/>
          <w:szCs w:val="22"/>
        </w:rPr>
        <w:t>)</w:t>
      </w:r>
      <w:r w:rsidRPr="002B0161">
        <w:rPr>
          <w:rFonts w:ascii="Arial" w:hAnsi="Arial" w:cs="Arial"/>
          <w:sz w:val="22"/>
          <w:szCs w:val="22"/>
        </w:rPr>
        <w:t xml:space="preserve"> procesos contractuales que </w:t>
      </w:r>
      <w:r w:rsidR="00E276A9">
        <w:rPr>
          <w:rFonts w:ascii="Arial" w:hAnsi="Arial" w:cs="Arial"/>
          <w:sz w:val="22"/>
          <w:szCs w:val="22"/>
        </w:rPr>
        <w:t>se materializaron</w:t>
      </w:r>
      <w:r w:rsidR="00E276A9" w:rsidRPr="002B0161">
        <w:rPr>
          <w:rFonts w:ascii="Arial" w:hAnsi="Arial" w:cs="Arial"/>
          <w:sz w:val="22"/>
          <w:szCs w:val="22"/>
        </w:rPr>
        <w:t xml:space="preserve"> </w:t>
      </w:r>
      <w:r w:rsidRPr="002B0161">
        <w:rPr>
          <w:rFonts w:ascii="Arial" w:hAnsi="Arial" w:cs="Arial"/>
          <w:sz w:val="22"/>
          <w:szCs w:val="22"/>
        </w:rPr>
        <w:t xml:space="preserve">en </w:t>
      </w:r>
      <w:r w:rsidR="00B310A5">
        <w:rPr>
          <w:rFonts w:ascii="Arial" w:hAnsi="Arial" w:cs="Arial"/>
          <w:sz w:val="22"/>
          <w:szCs w:val="22"/>
        </w:rPr>
        <w:t>ocho (</w:t>
      </w:r>
      <w:r w:rsidRPr="002B0161">
        <w:rPr>
          <w:rFonts w:ascii="Arial" w:hAnsi="Arial" w:cs="Arial"/>
          <w:sz w:val="22"/>
          <w:szCs w:val="22"/>
        </w:rPr>
        <w:t>8</w:t>
      </w:r>
      <w:r w:rsidR="00B310A5">
        <w:rPr>
          <w:rFonts w:ascii="Arial" w:hAnsi="Arial" w:cs="Arial"/>
          <w:sz w:val="22"/>
          <w:szCs w:val="22"/>
        </w:rPr>
        <w:t>)</w:t>
      </w:r>
      <w:r w:rsidRPr="002B0161">
        <w:rPr>
          <w:rFonts w:ascii="Arial" w:hAnsi="Arial" w:cs="Arial"/>
          <w:sz w:val="22"/>
          <w:szCs w:val="22"/>
        </w:rPr>
        <w:t xml:space="preserve"> contratos, los cuales se adelantaron mediante </w:t>
      </w:r>
      <w:r w:rsidR="00B310A5">
        <w:rPr>
          <w:rFonts w:ascii="Arial" w:hAnsi="Arial" w:cs="Arial"/>
          <w:sz w:val="22"/>
          <w:szCs w:val="22"/>
        </w:rPr>
        <w:t>cuatro (</w:t>
      </w:r>
      <w:r w:rsidRPr="002B0161">
        <w:rPr>
          <w:rFonts w:ascii="Arial" w:hAnsi="Arial" w:cs="Arial"/>
          <w:sz w:val="22"/>
          <w:szCs w:val="22"/>
        </w:rPr>
        <w:t>4</w:t>
      </w:r>
      <w:r w:rsidR="00B310A5">
        <w:rPr>
          <w:rFonts w:ascii="Arial" w:hAnsi="Arial" w:cs="Arial"/>
          <w:sz w:val="22"/>
          <w:szCs w:val="22"/>
        </w:rPr>
        <w:t>)</w:t>
      </w:r>
      <w:r w:rsidRPr="002B0161">
        <w:rPr>
          <w:rFonts w:ascii="Arial" w:hAnsi="Arial" w:cs="Arial"/>
          <w:sz w:val="22"/>
          <w:szCs w:val="22"/>
        </w:rPr>
        <w:t xml:space="preserve"> procesos de subasta inversa, </w:t>
      </w:r>
      <w:r w:rsidR="00B310A5">
        <w:rPr>
          <w:rFonts w:ascii="Arial" w:hAnsi="Arial" w:cs="Arial"/>
          <w:sz w:val="22"/>
          <w:szCs w:val="22"/>
        </w:rPr>
        <w:t>uno (</w:t>
      </w:r>
      <w:r w:rsidRPr="002B0161">
        <w:rPr>
          <w:rFonts w:ascii="Arial" w:hAnsi="Arial" w:cs="Arial"/>
          <w:sz w:val="22"/>
          <w:szCs w:val="22"/>
        </w:rPr>
        <w:t>1</w:t>
      </w:r>
      <w:r w:rsidR="00B310A5">
        <w:rPr>
          <w:rFonts w:ascii="Arial" w:hAnsi="Arial" w:cs="Arial"/>
          <w:sz w:val="22"/>
          <w:szCs w:val="22"/>
        </w:rPr>
        <w:t>)</w:t>
      </w:r>
      <w:r w:rsidRPr="002B0161">
        <w:rPr>
          <w:rFonts w:ascii="Arial" w:hAnsi="Arial" w:cs="Arial"/>
          <w:sz w:val="22"/>
          <w:szCs w:val="22"/>
        </w:rPr>
        <w:t xml:space="preserve"> mediante licitación pública y </w:t>
      </w:r>
      <w:r w:rsidR="00B310A5">
        <w:rPr>
          <w:rFonts w:ascii="Arial" w:hAnsi="Arial" w:cs="Arial"/>
          <w:sz w:val="22"/>
          <w:szCs w:val="22"/>
        </w:rPr>
        <w:t>uno (</w:t>
      </w:r>
      <w:r w:rsidRPr="002B0161">
        <w:rPr>
          <w:rFonts w:ascii="Arial" w:hAnsi="Arial" w:cs="Arial"/>
          <w:sz w:val="22"/>
          <w:szCs w:val="22"/>
        </w:rPr>
        <w:t>1</w:t>
      </w:r>
      <w:r w:rsidR="00B310A5">
        <w:rPr>
          <w:rFonts w:ascii="Arial" w:hAnsi="Arial" w:cs="Arial"/>
          <w:sz w:val="22"/>
          <w:szCs w:val="22"/>
        </w:rPr>
        <w:t>)</w:t>
      </w:r>
      <w:r w:rsidRPr="002B0161">
        <w:rPr>
          <w:rFonts w:ascii="Arial" w:hAnsi="Arial" w:cs="Arial"/>
          <w:sz w:val="22"/>
          <w:szCs w:val="22"/>
        </w:rPr>
        <w:t xml:space="preserve"> mediante contratación directa. Estos</w:t>
      </w:r>
      <w:r w:rsidR="00E276A9">
        <w:rPr>
          <w:rFonts w:ascii="Arial" w:hAnsi="Arial" w:cs="Arial"/>
          <w:sz w:val="22"/>
          <w:szCs w:val="22"/>
        </w:rPr>
        <w:t xml:space="preserve"> procesos</w:t>
      </w:r>
      <w:r w:rsidRPr="002B0161">
        <w:rPr>
          <w:rFonts w:ascii="Arial" w:hAnsi="Arial" w:cs="Arial"/>
          <w:sz w:val="22"/>
          <w:szCs w:val="22"/>
        </w:rPr>
        <w:t xml:space="preserve"> fueron consultados en la plataforma SECOP, en donde se halló información de carácter </w:t>
      </w:r>
      <w:r w:rsidR="00B310A5" w:rsidRPr="002B0161">
        <w:rPr>
          <w:rFonts w:ascii="Arial" w:hAnsi="Arial" w:cs="Arial"/>
          <w:sz w:val="22"/>
          <w:szCs w:val="22"/>
        </w:rPr>
        <w:t>pre</w:t>
      </w:r>
      <w:r w:rsidR="00B310A5">
        <w:rPr>
          <w:rFonts w:ascii="Arial" w:hAnsi="Arial" w:cs="Arial"/>
          <w:sz w:val="22"/>
          <w:szCs w:val="22"/>
        </w:rPr>
        <w:t>c</w:t>
      </w:r>
      <w:r w:rsidR="00B310A5" w:rsidRPr="002B0161">
        <w:rPr>
          <w:rFonts w:ascii="Arial" w:hAnsi="Arial" w:cs="Arial"/>
          <w:sz w:val="22"/>
          <w:szCs w:val="22"/>
        </w:rPr>
        <w:t>ontractual</w:t>
      </w:r>
      <w:r w:rsidRPr="002B0161">
        <w:rPr>
          <w:rFonts w:ascii="Arial" w:hAnsi="Arial" w:cs="Arial"/>
          <w:sz w:val="22"/>
          <w:szCs w:val="22"/>
        </w:rPr>
        <w:t xml:space="preserve"> y contractual.</w:t>
      </w:r>
    </w:p>
    <w:p w:rsidR="002B0161" w:rsidRPr="002B0161" w:rsidRDefault="002B0161" w:rsidP="002B0161">
      <w:pPr>
        <w:jc w:val="both"/>
        <w:rPr>
          <w:rFonts w:ascii="Arial" w:hAnsi="Arial" w:cs="Arial"/>
          <w:sz w:val="22"/>
          <w:szCs w:val="22"/>
        </w:rPr>
      </w:pPr>
    </w:p>
    <w:p w:rsidR="002B0161" w:rsidRPr="002B0161" w:rsidRDefault="002B0161" w:rsidP="002B0161">
      <w:pPr>
        <w:jc w:val="both"/>
        <w:rPr>
          <w:rFonts w:ascii="Arial" w:hAnsi="Arial" w:cs="Arial"/>
          <w:sz w:val="22"/>
          <w:szCs w:val="22"/>
        </w:rPr>
      </w:pPr>
      <w:r w:rsidRPr="002B0161">
        <w:rPr>
          <w:rFonts w:ascii="Arial" w:hAnsi="Arial" w:cs="Arial"/>
          <w:sz w:val="22"/>
          <w:szCs w:val="22"/>
        </w:rPr>
        <w:t xml:space="preserve">A partir de la revisión realizada sobre los procesos contractuales, se mantienen algunos aspectos a destacar en cuanto al contenido y rigurosidad en los estudios previos y pliegos </w:t>
      </w:r>
      <w:r w:rsidRPr="002B0161">
        <w:rPr>
          <w:rFonts w:ascii="Arial" w:hAnsi="Arial" w:cs="Arial"/>
          <w:sz w:val="22"/>
          <w:szCs w:val="22"/>
        </w:rPr>
        <w:lastRenderedPageBreak/>
        <w:t>de condiciones de los procesos, que permiten un mejor entendimiento de los requerimientos y las ofertas económicas que deberán ser presentados por parte de los oferentes:</w:t>
      </w:r>
    </w:p>
    <w:p w:rsidR="002B0161" w:rsidRPr="002B0161" w:rsidRDefault="002B0161" w:rsidP="002B0161">
      <w:pPr>
        <w:jc w:val="both"/>
        <w:rPr>
          <w:rFonts w:ascii="Arial" w:hAnsi="Arial" w:cs="Arial"/>
          <w:sz w:val="22"/>
          <w:szCs w:val="22"/>
        </w:rPr>
      </w:pPr>
    </w:p>
    <w:p w:rsidR="002B0161" w:rsidRPr="002B0161" w:rsidRDefault="002B0161" w:rsidP="002B0161">
      <w:pPr>
        <w:pStyle w:val="Textonotapie"/>
        <w:numPr>
          <w:ilvl w:val="0"/>
          <w:numId w:val="22"/>
        </w:numPr>
        <w:ind w:left="426"/>
        <w:contextualSpacing/>
        <w:jc w:val="both"/>
        <w:rPr>
          <w:rFonts w:ascii="Arial" w:hAnsi="Arial" w:cs="Arial"/>
          <w:sz w:val="22"/>
          <w:szCs w:val="22"/>
        </w:rPr>
      </w:pPr>
      <w:r w:rsidRPr="002B0161">
        <w:rPr>
          <w:rFonts w:ascii="Arial" w:hAnsi="Arial" w:cs="Arial"/>
          <w:sz w:val="22"/>
          <w:szCs w:val="22"/>
        </w:rPr>
        <w:t>La ficha de la oferta económica detalla los requerimientos de bienes, en sus unidades, cantidades y temporalidad, además se indican también los servicios auxiliares que se requieren: honorarios de personal, vehículos para trasporte y entrega de insumos, material de información (folletos, pendones, etc.).</w:t>
      </w:r>
    </w:p>
    <w:p w:rsidR="002B0161" w:rsidRPr="002B0161" w:rsidRDefault="002B0161" w:rsidP="002B0161">
      <w:pPr>
        <w:pStyle w:val="Textonotapie"/>
        <w:numPr>
          <w:ilvl w:val="0"/>
          <w:numId w:val="22"/>
        </w:numPr>
        <w:ind w:left="426"/>
        <w:contextualSpacing/>
        <w:jc w:val="both"/>
        <w:rPr>
          <w:rFonts w:ascii="Arial" w:hAnsi="Arial" w:cs="Arial"/>
          <w:sz w:val="22"/>
          <w:szCs w:val="22"/>
        </w:rPr>
      </w:pPr>
      <w:r w:rsidRPr="002B0161">
        <w:rPr>
          <w:rFonts w:ascii="Arial" w:hAnsi="Arial" w:cs="Arial"/>
          <w:sz w:val="22"/>
          <w:szCs w:val="22"/>
        </w:rPr>
        <w:t>Los estudios previos fueron actualizados en sus formatos y contenidos.</w:t>
      </w:r>
    </w:p>
    <w:p w:rsidR="002B0161" w:rsidRPr="002B0161" w:rsidRDefault="002B0161" w:rsidP="002B0161">
      <w:pPr>
        <w:pStyle w:val="Textonotapie"/>
        <w:numPr>
          <w:ilvl w:val="0"/>
          <w:numId w:val="22"/>
        </w:numPr>
        <w:ind w:left="426"/>
        <w:contextualSpacing/>
        <w:jc w:val="both"/>
        <w:rPr>
          <w:rFonts w:ascii="Arial" w:hAnsi="Arial" w:cs="Arial"/>
          <w:sz w:val="22"/>
          <w:szCs w:val="22"/>
          <w:u w:val="single"/>
        </w:rPr>
      </w:pPr>
      <w:r w:rsidRPr="002B0161">
        <w:rPr>
          <w:rFonts w:ascii="Arial" w:hAnsi="Arial" w:cs="Arial"/>
          <w:sz w:val="22"/>
          <w:szCs w:val="22"/>
        </w:rPr>
        <w:t xml:space="preserve">Se remarca que los </w:t>
      </w:r>
      <w:r w:rsidR="00B310A5">
        <w:rPr>
          <w:rFonts w:ascii="Arial" w:hAnsi="Arial" w:cs="Arial"/>
          <w:sz w:val="22"/>
          <w:szCs w:val="22"/>
        </w:rPr>
        <w:t>e</w:t>
      </w:r>
      <w:r w:rsidRPr="002B0161">
        <w:rPr>
          <w:rFonts w:ascii="Arial" w:hAnsi="Arial" w:cs="Arial"/>
          <w:sz w:val="22"/>
          <w:szCs w:val="22"/>
        </w:rPr>
        <w:t xml:space="preserve">studios </w:t>
      </w:r>
      <w:r w:rsidR="00B310A5">
        <w:rPr>
          <w:rFonts w:ascii="Arial" w:hAnsi="Arial" w:cs="Arial"/>
          <w:sz w:val="22"/>
          <w:szCs w:val="22"/>
        </w:rPr>
        <w:t>p</w:t>
      </w:r>
      <w:r w:rsidRPr="002B0161">
        <w:rPr>
          <w:rFonts w:ascii="Arial" w:hAnsi="Arial" w:cs="Arial"/>
          <w:sz w:val="22"/>
          <w:szCs w:val="22"/>
        </w:rPr>
        <w:t xml:space="preserve">revios se han visto robustecidos en el análisis de la oferta, particularmente en el cálculo de los indicadores del aspecto organizacional y financiero, los cuales son realizados con base en fuentes de información confiable, puesto que se observa que las entidades del análisis son consultadas en el </w:t>
      </w:r>
      <w:r w:rsidRPr="002B0161">
        <w:rPr>
          <w:rFonts w:ascii="Arial" w:hAnsi="Arial" w:cs="Arial"/>
        </w:rPr>
        <w:t>S</w:t>
      </w:r>
      <w:r w:rsidRPr="002B0161">
        <w:rPr>
          <w:rFonts w:ascii="Arial" w:hAnsi="Arial" w:cs="Arial"/>
          <w:sz w:val="22"/>
          <w:szCs w:val="22"/>
        </w:rPr>
        <w:t xml:space="preserve">istema de Información y Reporte Empresarial – SIREM de la Superintendencia de Sociedades, y son consultadas de acuerdo con el Código CIIU acorde con los bienes o servicios a contratar, los cuales fueron verificados, evidenciándose que, en efecto, se analiza el mercado particular del bien o servicio. </w:t>
      </w:r>
      <w:r w:rsidRPr="008043AB">
        <w:rPr>
          <w:rFonts w:ascii="Arial" w:hAnsi="Arial" w:cs="Arial"/>
          <w:sz w:val="22"/>
          <w:szCs w:val="22"/>
        </w:rPr>
        <w:t xml:space="preserve">Al respecto, se remarca la importancia de referenciar la fecha de consulta de información, con el fin de que la misma sea verificable y de garantizar que se encuentre actualizada </w:t>
      </w:r>
      <w:r w:rsidR="00164438" w:rsidRPr="008043AB">
        <w:rPr>
          <w:rFonts w:ascii="Arial" w:hAnsi="Arial" w:cs="Arial"/>
          <w:sz w:val="22"/>
          <w:szCs w:val="22"/>
        </w:rPr>
        <w:t>de acuerdo con el</w:t>
      </w:r>
      <w:r w:rsidRPr="008043AB">
        <w:rPr>
          <w:rFonts w:ascii="Arial" w:hAnsi="Arial" w:cs="Arial"/>
          <w:sz w:val="22"/>
          <w:szCs w:val="22"/>
        </w:rPr>
        <w:t xml:space="preserve"> momento en el que se adelanta la contratación y con disponibilidad de la información empresarial.</w:t>
      </w:r>
    </w:p>
    <w:p w:rsidR="002B0161" w:rsidRPr="002B0161" w:rsidRDefault="002B0161" w:rsidP="002B0161">
      <w:pPr>
        <w:pStyle w:val="Textonotapie"/>
        <w:numPr>
          <w:ilvl w:val="0"/>
          <w:numId w:val="22"/>
        </w:numPr>
        <w:ind w:left="426"/>
        <w:contextualSpacing/>
        <w:jc w:val="both"/>
        <w:rPr>
          <w:rFonts w:ascii="Arial" w:hAnsi="Arial" w:cs="Arial"/>
          <w:sz w:val="22"/>
          <w:szCs w:val="22"/>
        </w:rPr>
      </w:pPr>
      <w:r w:rsidRPr="002B0161">
        <w:rPr>
          <w:rFonts w:ascii="Arial" w:hAnsi="Arial" w:cs="Arial"/>
          <w:sz w:val="22"/>
          <w:szCs w:val="22"/>
        </w:rPr>
        <w:t>En los estudios de mercado se encuentran citadas las fuentes de consulta, dándole soporte a los mismos.</w:t>
      </w:r>
    </w:p>
    <w:p w:rsidR="002B0161" w:rsidRPr="002B0161" w:rsidRDefault="002B0161" w:rsidP="002B0161">
      <w:pPr>
        <w:jc w:val="both"/>
        <w:rPr>
          <w:rFonts w:ascii="Arial" w:hAnsi="Arial" w:cs="Arial"/>
          <w:sz w:val="22"/>
          <w:szCs w:val="22"/>
        </w:rPr>
      </w:pPr>
    </w:p>
    <w:p w:rsidR="002B0161" w:rsidRPr="002B0161" w:rsidRDefault="002B0161" w:rsidP="002B0161">
      <w:pPr>
        <w:jc w:val="both"/>
        <w:rPr>
          <w:rFonts w:ascii="Arial" w:hAnsi="Arial" w:cs="Arial"/>
          <w:sz w:val="22"/>
          <w:szCs w:val="22"/>
        </w:rPr>
      </w:pPr>
      <w:r w:rsidRPr="002B0161">
        <w:rPr>
          <w:rFonts w:ascii="Arial" w:hAnsi="Arial" w:cs="Arial"/>
          <w:sz w:val="22"/>
          <w:szCs w:val="22"/>
        </w:rPr>
        <w:t xml:space="preserve">Ahora bien, sin perjuicio de los avances evidenciados, se siguen remarcando algunos aspectos para tener en cuenta por el Municipio en los procesos contractuales que adelanta con recursos de la AESGPRI. Si bien se resaltan las mejoras en el análisis del sector, y una mejora en los niveles de participación de los oferentes, puesto que durante la vigencia 2020, participaron más de </w:t>
      </w:r>
      <w:r w:rsidR="00B310A5">
        <w:rPr>
          <w:rFonts w:ascii="Arial" w:hAnsi="Arial" w:cs="Arial"/>
          <w:sz w:val="22"/>
          <w:szCs w:val="22"/>
        </w:rPr>
        <w:t>dos (</w:t>
      </w:r>
      <w:r w:rsidRPr="002B0161">
        <w:rPr>
          <w:rFonts w:ascii="Arial" w:hAnsi="Arial" w:cs="Arial"/>
          <w:sz w:val="22"/>
          <w:szCs w:val="22"/>
        </w:rPr>
        <w:t>2</w:t>
      </w:r>
      <w:r w:rsidR="00B310A5">
        <w:rPr>
          <w:rFonts w:ascii="Arial" w:hAnsi="Arial" w:cs="Arial"/>
          <w:sz w:val="22"/>
          <w:szCs w:val="22"/>
        </w:rPr>
        <w:t>)</w:t>
      </w:r>
      <w:r w:rsidRPr="002B0161">
        <w:rPr>
          <w:rFonts w:ascii="Arial" w:hAnsi="Arial" w:cs="Arial"/>
          <w:sz w:val="22"/>
          <w:szCs w:val="22"/>
        </w:rPr>
        <w:t xml:space="preserve"> oferentes, para el caso del proceso SUB 005 RI de 2020 hasta </w:t>
      </w:r>
      <w:r w:rsidR="00B310A5">
        <w:rPr>
          <w:rFonts w:ascii="Arial" w:hAnsi="Arial" w:cs="Arial"/>
          <w:sz w:val="22"/>
          <w:szCs w:val="22"/>
        </w:rPr>
        <w:t>cuatro (</w:t>
      </w:r>
      <w:r w:rsidRPr="002B0161">
        <w:rPr>
          <w:rFonts w:ascii="Arial" w:hAnsi="Arial" w:cs="Arial"/>
          <w:sz w:val="22"/>
          <w:szCs w:val="22"/>
        </w:rPr>
        <w:t>4</w:t>
      </w:r>
      <w:r w:rsidR="00B310A5">
        <w:rPr>
          <w:rFonts w:ascii="Arial" w:hAnsi="Arial" w:cs="Arial"/>
          <w:sz w:val="22"/>
          <w:szCs w:val="22"/>
        </w:rPr>
        <w:t>)</w:t>
      </w:r>
      <w:r w:rsidRPr="002B0161">
        <w:rPr>
          <w:rFonts w:ascii="Arial" w:hAnsi="Arial" w:cs="Arial"/>
          <w:sz w:val="22"/>
          <w:szCs w:val="22"/>
        </w:rPr>
        <w:t xml:space="preserve"> oferentes</w:t>
      </w:r>
      <w:r w:rsidR="00164438">
        <w:rPr>
          <w:rFonts w:ascii="Arial" w:hAnsi="Arial" w:cs="Arial"/>
          <w:sz w:val="22"/>
          <w:szCs w:val="22"/>
        </w:rPr>
        <w:t>, se identifican algunas problemáticas</w:t>
      </w:r>
      <w:r w:rsidRPr="002B0161">
        <w:rPr>
          <w:rFonts w:ascii="Arial" w:hAnsi="Arial" w:cs="Arial"/>
          <w:sz w:val="22"/>
          <w:szCs w:val="22"/>
        </w:rPr>
        <w:t>.</w:t>
      </w:r>
    </w:p>
    <w:p w:rsidR="002B0161" w:rsidRPr="002B0161" w:rsidRDefault="002B0161" w:rsidP="002B0161">
      <w:pPr>
        <w:jc w:val="both"/>
        <w:rPr>
          <w:rFonts w:ascii="Arial" w:hAnsi="Arial" w:cs="Arial"/>
          <w:sz w:val="22"/>
          <w:szCs w:val="22"/>
        </w:rPr>
      </w:pPr>
    </w:p>
    <w:p w:rsidR="002B0161" w:rsidRPr="002B0161" w:rsidRDefault="002B0161" w:rsidP="002B0161">
      <w:pPr>
        <w:jc w:val="both"/>
        <w:rPr>
          <w:rFonts w:ascii="Arial" w:hAnsi="Arial" w:cs="Arial"/>
          <w:sz w:val="22"/>
          <w:szCs w:val="22"/>
        </w:rPr>
      </w:pPr>
      <w:r w:rsidRPr="002B0161">
        <w:rPr>
          <w:rFonts w:ascii="Arial" w:hAnsi="Arial" w:cs="Arial"/>
          <w:sz w:val="22"/>
          <w:szCs w:val="22"/>
        </w:rPr>
        <w:t>Particularmente, sobre el proceso contractual N</w:t>
      </w:r>
      <w:r w:rsidR="00B310A5">
        <w:rPr>
          <w:rFonts w:ascii="Arial" w:hAnsi="Arial" w:cs="Arial"/>
          <w:sz w:val="22"/>
          <w:szCs w:val="22"/>
        </w:rPr>
        <w:t>o.</w:t>
      </w:r>
      <w:r w:rsidRPr="002B0161">
        <w:rPr>
          <w:rFonts w:ascii="Arial" w:hAnsi="Arial" w:cs="Arial"/>
          <w:sz w:val="22"/>
          <w:szCs w:val="22"/>
        </w:rPr>
        <w:t xml:space="preserve"> SUB 002 RI de 2020 en el que participaron </w:t>
      </w:r>
      <w:r w:rsidR="00B310A5">
        <w:rPr>
          <w:rFonts w:ascii="Arial" w:hAnsi="Arial" w:cs="Arial"/>
          <w:sz w:val="22"/>
          <w:szCs w:val="22"/>
        </w:rPr>
        <w:t>dos (</w:t>
      </w:r>
      <w:r w:rsidRPr="002B0161">
        <w:rPr>
          <w:rFonts w:ascii="Arial" w:hAnsi="Arial" w:cs="Arial"/>
          <w:sz w:val="22"/>
          <w:szCs w:val="22"/>
        </w:rPr>
        <w:t>2</w:t>
      </w:r>
      <w:r w:rsidR="00B310A5">
        <w:rPr>
          <w:rFonts w:ascii="Arial" w:hAnsi="Arial" w:cs="Arial"/>
          <w:sz w:val="22"/>
          <w:szCs w:val="22"/>
        </w:rPr>
        <w:t>)</w:t>
      </w:r>
      <w:r w:rsidRPr="002B0161">
        <w:rPr>
          <w:rFonts w:ascii="Arial" w:hAnsi="Arial" w:cs="Arial"/>
          <w:sz w:val="22"/>
          <w:szCs w:val="22"/>
        </w:rPr>
        <w:t xml:space="preserve"> oferentes, se evidenciaron varias </w:t>
      </w:r>
      <w:r w:rsidR="003966F3" w:rsidRPr="002B0161">
        <w:rPr>
          <w:rFonts w:ascii="Arial" w:hAnsi="Arial" w:cs="Arial"/>
          <w:sz w:val="22"/>
          <w:szCs w:val="22"/>
        </w:rPr>
        <w:t>réplicas</w:t>
      </w:r>
      <w:r w:rsidRPr="002B0161">
        <w:rPr>
          <w:rFonts w:ascii="Arial" w:hAnsi="Arial" w:cs="Arial"/>
          <w:sz w:val="22"/>
          <w:szCs w:val="22"/>
        </w:rPr>
        <w:t xml:space="preserve"> u observaciones expuestas sobre la elección del </w:t>
      </w:r>
      <w:r w:rsidR="00B310A5">
        <w:rPr>
          <w:rFonts w:ascii="Arial" w:hAnsi="Arial" w:cs="Arial"/>
          <w:sz w:val="22"/>
          <w:szCs w:val="22"/>
        </w:rPr>
        <w:t>c</w:t>
      </w:r>
      <w:r w:rsidRPr="002B0161">
        <w:rPr>
          <w:rFonts w:ascii="Arial" w:hAnsi="Arial" w:cs="Arial"/>
          <w:sz w:val="22"/>
          <w:szCs w:val="22"/>
        </w:rPr>
        <w:t xml:space="preserve">ontratista a quien se le adjudicó el Contrato. Puntualmente, se evidenció dentro del expediente publicado en SECOP, un documento de </w:t>
      </w:r>
      <w:r w:rsidR="00B310A5">
        <w:rPr>
          <w:rFonts w:ascii="Arial" w:hAnsi="Arial" w:cs="Arial"/>
          <w:sz w:val="22"/>
          <w:szCs w:val="22"/>
        </w:rPr>
        <w:t>veinticuatro (</w:t>
      </w:r>
      <w:r w:rsidRPr="002B0161">
        <w:rPr>
          <w:rFonts w:ascii="Arial" w:hAnsi="Arial" w:cs="Arial"/>
          <w:sz w:val="22"/>
          <w:szCs w:val="22"/>
        </w:rPr>
        <w:t>24</w:t>
      </w:r>
      <w:r w:rsidR="00B310A5">
        <w:rPr>
          <w:rFonts w:ascii="Arial" w:hAnsi="Arial" w:cs="Arial"/>
          <w:sz w:val="22"/>
          <w:szCs w:val="22"/>
        </w:rPr>
        <w:t>)</w:t>
      </w:r>
      <w:r w:rsidRPr="002B0161">
        <w:rPr>
          <w:rFonts w:ascii="Arial" w:hAnsi="Arial" w:cs="Arial"/>
          <w:sz w:val="22"/>
          <w:szCs w:val="22"/>
        </w:rPr>
        <w:t xml:space="preserve"> folios con una serie de observaciones claras sobre la viabilidad del contratista. Asimismo, se conoció dentro del documento </w:t>
      </w:r>
      <w:r w:rsidRPr="002B0161">
        <w:rPr>
          <w:rFonts w:ascii="Arial" w:hAnsi="Arial" w:cs="Arial"/>
          <w:i/>
          <w:iCs/>
          <w:sz w:val="22"/>
          <w:szCs w:val="22"/>
        </w:rPr>
        <w:t>“Acta de audiencia de verificación económica único oferente selección abreviada por subasta inversa presencial N° 002-2020 con recursos del Resguardo Indígena”</w:t>
      </w:r>
      <w:r w:rsidRPr="002B0161">
        <w:rPr>
          <w:rFonts w:ascii="Arial" w:hAnsi="Arial" w:cs="Arial"/>
          <w:sz w:val="22"/>
          <w:szCs w:val="22"/>
        </w:rPr>
        <w:t xml:space="preserve"> una serie de pronunciamientos por parte del proponente no elegido, y de la veeduría ciudadana sobre aspectos de la evaluación y del proceso de adjudicación. Lo anterior, siendo reflejo de inexactitudes en los requisitos establecidos en el pliego de condiciones, que puede generar controversias </w:t>
      </w:r>
      <w:r w:rsidR="00164438">
        <w:rPr>
          <w:rFonts w:ascii="Arial" w:hAnsi="Arial" w:cs="Arial"/>
          <w:sz w:val="22"/>
          <w:szCs w:val="22"/>
        </w:rPr>
        <w:t>al no ser</w:t>
      </w:r>
      <w:r w:rsidRPr="002B0161">
        <w:rPr>
          <w:rFonts w:ascii="Arial" w:hAnsi="Arial" w:cs="Arial"/>
          <w:sz w:val="22"/>
          <w:szCs w:val="22"/>
        </w:rPr>
        <w:t xml:space="preserve"> lo bastante claras, o por otro lado de problemas de selección objetiva. Ambas situaciones deberán ser consideradas por la </w:t>
      </w:r>
      <w:r w:rsidR="003D2DC8">
        <w:rPr>
          <w:rFonts w:ascii="Arial" w:hAnsi="Arial" w:cs="Arial"/>
          <w:sz w:val="22"/>
          <w:szCs w:val="22"/>
        </w:rPr>
        <w:t>E</w:t>
      </w:r>
      <w:r w:rsidRPr="002B0161">
        <w:rPr>
          <w:rFonts w:ascii="Arial" w:hAnsi="Arial" w:cs="Arial"/>
          <w:sz w:val="22"/>
          <w:szCs w:val="22"/>
        </w:rPr>
        <w:t>ntidad, evaluando la mejora de sus pliegos de condiciones, o el seguimiento y control a los procesos de selección.</w:t>
      </w:r>
    </w:p>
    <w:p w:rsidR="002B0161" w:rsidRPr="002B0161" w:rsidRDefault="002B0161" w:rsidP="002B0161">
      <w:pPr>
        <w:jc w:val="both"/>
        <w:rPr>
          <w:rFonts w:ascii="Arial" w:hAnsi="Arial" w:cs="Arial"/>
          <w:sz w:val="22"/>
          <w:szCs w:val="22"/>
        </w:rPr>
      </w:pPr>
    </w:p>
    <w:p w:rsidR="002B0161" w:rsidRPr="002B0161" w:rsidRDefault="002B0161" w:rsidP="002B0161">
      <w:pPr>
        <w:jc w:val="both"/>
        <w:rPr>
          <w:rFonts w:ascii="Arial" w:hAnsi="Arial" w:cs="Arial"/>
          <w:sz w:val="22"/>
          <w:szCs w:val="22"/>
        </w:rPr>
      </w:pPr>
      <w:r w:rsidRPr="002B0161">
        <w:rPr>
          <w:rFonts w:ascii="Arial" w:hAnsi="Arial" w:cs="Arial"/>
          <w:sz w:val="22"/>
          <w:szCs w:val="22"/>
        </w:rPr>
        <w:t>Po otro lado, se resalta la particularidad del proceso contractual de Subasta Inversa N</w:t>
      </w:r>
      <w:r w:rsidR="00C11432">
        <w:rPr>
          <w:rFonts w:ascii="Arial" w:hAnsi="Arial" w:cs="Arial"/>
          <w:sz w:val="22"/>
          <w:szCs w:val="22"/>
        </w:rPr>
        <w:t>o.</w:t>
      </w:r>
      <w:r w:rsidRPr="002B0161">
        <w:rPr>
          <w:rFonts w:ascii="Arial" w:hAnsi="Arial" w:cs="Arial"/>
          <w:sz w:val="22"/>
          <w:szCs w:val="22"/>
        </w:rPr>
        <w:t xml:space="preserve"> 005 de 2020, cuyo objeto correspondió a </w:t>
      </w:r>
      <w:r w:rsidRPr="002B0161">
        <w:rPr>
          <w:rFonts w:ascii="Arial" w:hAnsi="Arial" w:cs="Arial"/>
          <w:i/>
          <w:iCs/>
          <w:sz w:val="22"/>
          <w:szCs w:val="22"/>
        </w:rPr>
        <w:t xml:space="preserve">“Servicios y suministro de caprinos e insumos alimenticios en apoyo al programa de fortalecimiento a grupos étnicos – Ayatajirawa y servicios y suministro de insumos para el apoyo integral al proyecto de fortalecimiento de las Kuliki (cocinas wayuu) a través de entornos saludables, dirigido a las comunidades ubicadas en el resguardo indigena de la alta y media guajira del municipio de Uribia, en la </w:t>
      </w:r>
      <w:r w:rsidRPr="002B0161">
        <w:rPr>
          <w:rFonts w:ascii="Arial" w:hAnsi="Arial" w:cs="Arial"/>
          <w:i/>
          <w:iCs/>
          <w:sz w:val="22"/>
          <w:szCs w:val="22"/>
        </w:rPr>
        <w:lastRenderedPageBreak/>
        <w:t>vigencia fiscal de 2020”,</w:t>
      </w:r>
      <w:r w:rsidRPr="002B0161">
        <w:rPr>
          <w:rFonts w:ascii="Arial" w:hAnsi="Arial" w:cs="Arial"/>
          <w:sz w:val="22"/>
          <w:szCs w:val="22"/>
        </w:rPr>
        <w:t xml:space="preserve"> el cual se estructuró para la contratación de tres lotes de diferentes bienes y servicios. Este proceso que, si bien se adelantó bajo un solo objeto contractual, desembocó en tres </w:t>
      </w:r>
      <w:r w:rsidR="00C11432">
        <w:rPr>
          <w:rFonts w:ascii="Arial" w:hAnsi="Arial" w:cs="Arial"/>
          <w:sz w:val="22"/>
          <w:szCs w:val="22"/>
        </w:rPr>
        <w:t>C</w:t>
      </w:r>
      <w:r w:rsidRPr="002B0161">
        <w:rPr>
          <w:rFonts w:ascii="Arial" w:hAnsi="Arial" w:cs="Arial"/>
          <w:sz w:val="22"/>
          <w:szCs w:val="22"/>
        </w:rPr>
        <w:t>ontratos N</w:t>
      </w:r>
      <w:r w:rsidR="00C11432">
        <w:rPr>
          <w:rFonts w:ascii="Arial" w:hAnsi="Arial" w:cs="Arial"/>
          <w:sz w:val="22"/>
          <w:szCs w:val="22"/>
        </w:rPr>
        <w:t>o.</w:t>
      </w:r>
      <w:r w:rsidRPr="002B0161">
        <w:rPr>
          <w:rFonts w:ascii="Arial" w:hAnsi="Arial" w:cs="Arial"/>
          <w:sz w:val="22"/>
          <w:szCs w:val="22"/>
        </w:rPr>
        <w:t xml:space="preserve"> 006, 007 y 008, para cada uno de los lotes, sobre los cuales, a partir de los estudios previos, se demandaron requisitos distintos.</w:t>
      </w:r>
    </w:p>
    <w:p w:rsidR="002B0161" w:rsidRPr="002B0161" w:rsidRDefault="002B0161" w:rsidP="002B0161">
      <w:pPr>
        <w:jc w:val="both"/>
        <w:rPr>
          <w:rFonts w:ascii="Arial" w:hAnsi="Arial" w:cs="Arial"/>
          <w:sz w:val="22"/>
          <w:szCs w:val="22"/>
        </w:rPr>
      </w:pPr>
    </w:p>
    <w:p w:rsidR="002B0161" w:rsidRPr="002B0161" w:rsidRDefault="002B0161" w:rsidP="002B0161">
      <w:pPr>
        <w:jc w:val="both"/>
        <w:rPr>
          <w:rFonts w:ascii="Arial" w:hAnsi="Arial" w:cs="Arial"/>
          <w:sz w:val="22"/>
          <w:szCs w:val="22"/>
        </w:rPr>
      </w:pPr>
      <w:r w:rsidRPr="002B0161">
        <w:rPr>
          <w:rFonts w:ascii="Arial" w:hAnsi="Arial" w:cs="Arial"/>
          <w:sz w:val="22"/>
          <w:szCs w:val="22"/>
        </w:rPr>
        <w:t xml:space="preserve">Esta particularidad, refleja las debilidades en el proceso de planeación contractual, y en la concepción de las relaciones </w:t>
      </w:r>
      <w:r w:rsidR="005E23F9">
        <w:rPr>
          <w:rFonts w:ascii="Arial" w:hAnsi="Arial" w:cs="Arial"/>
          <w:sz w:val="22"/>
          <w:szCs w:val="22"/>
        </w:rPr>
        <w:t>uno (</w:t>
      </w:r>
      <w:r w:rsidRPr="002B0161">
        <w:rPr>
          <w:rFonts w:ascii="Arial" w:hAnsi="Arial" w:cs="Arial"/>
          <w:sz w:val="22"/>
          <w:szCs w:val="22"/>
        </w:rPr>
        <w:t>1</w:t>
      </w:r>
      <w:r w:rsidR="005E23F9">
        <w:rPr>
          <w:rFonts w:ascii="Arial" w:hAnsi="Arial" w:cs="Arial"/>
          <w:sz w:val="22"/>
          <w:szCs w:val="22"/>
        </w:rPr>
        <w:t>)</w:t>
      </w:r>
      <w:r w:rsidRPr="002B0161">
        <w:rPr>
          <w:rFonts w:ascii="Arial" w:hAnsi="Arial" w:cs="Arial"/>
          <w:sz w:val="22"/>
          <w:szCs w:val="22"/>
        </w:rPr>
        <w:t xml:space="preserve"> a </w:t>
      </w:r>
      <w:r w:rsidR="005E23F9">
        <w:rPr>
          <w:rFonts w:ascii="Arial" w:hAnsi="Arial" w:cs="Arial"/>
          <w:sz w:val="22"/>
          <w:szCs w:val="22"/>
        </w:rPr>
        <w:t>uno (</w:t>
      </w:r>
      <w:r w:rsidRPr="002B0161">
        <w:rPr>
          <w:rFonts w:ascii="Arial" w:hAnsi="Arial" w:cs="Arial"/>
          <w:sz w:val="22"/>
          <w:szCs w:val="22"/>
        </w:rPr>
        <w:t>1</w:t>
      </w:r>
      <w:r w:rsidR="005E23F9">
        <w:rPr>
          <w:rFonts w:ascii="Arial" w:hAnsi="Arial" w:cs="Arial"/>
          <w:sz w:val="22"/>
          <w:szCs w:val="22"/>
        </w:rPr>
        <w:t>)</w:t>
      </w:r>
      <w:r w:rsidRPr="002B0161">
        <w:rPr>
          <w:rFonts w:ascii="Arial" w:hAnsi="Arial" w:cs="Arial"/>
          <w:sz w:val="22"/>
          <w:szCs w:val="22"/>
        </w:rPr>
        <w:t xml:space="preserve"> de proyectos frente a los contratos. Lo ideal es identificar qué tipo de contratación requeriría cada lote, que corresponde a bienes y/o servicios diferentes, el cual puede demandar de modalidades distintas. Así, se hace</w:t>
      </w:r>
      <w:r w:rsidR="00164438">
        <w:rPr>
          <w:rFonts w:ascii="Arial" w:hAnsi="Arial" w:cs="Arial"/>
          <w:sz w:val="22"/>
          <w:szCs w:val="22"/>
        </w:rPr>
        <w:t xml:space="preserve"> un</w:t>
      </w:r>
      <w:r w:rsidRPr="002B0161">
        <w:rPr>
          <w:rFonts w:ascii="Arial" w:hAnsi="Arial" w:cs="Arial"/>
          <w:sz w:val="22"/>
          <w:szCs w:val="22"/>
        </w:rPr>
        <w:t xml:space="preserve"> llamado a la Entidad para que trabaje en el ejercicio de planeación desde la actividad planteada con la creación del Comité de </w:t>
      </w:r>
      <w:r w:rsidR="005E23F9">
        <w:rPr>
          <w:rFonts w:ascii="Arial" w:hAnsi="Arial" w:cs="Arial"/>
          <w:sz w:val="22"/>
          <w:szCs w:val="22"/>
        </w:rPr>
        <w:t>P</w:t>
      </w:r>
      <w:r w:rsidRPr="002B0161">
        <w:rPr>
          <w:rFonts w:ascii="Arial" w:hAnsi="Arial" w:cs="Arial"/>
          <w:sz w:val="22"/>
          <w:szCs w:val="22"/>
        </w:rPr>
        <w:t xml:space="preserve">laneación AESGPRI, de tal manera que se desemboque en procesos contractuales </w:t>
      </w:r>
      <w:r w:rsidR="00386063">
        <w:rPr>
          <w:rFonts w:ascii="Arial" w:hAnsi="Arial" w:cs="Arial"/>
          <w:sz w:val="22"/>
          <w:szCs w:val="22"/>
        </w:rPr>
        <w:t xml:space="preserve">más </w:t>
      </w:r>
      <w:r w:rsidRPr="002B0161">
        <w:rPr>
          <w:rFonts w:ascii="Arial" w:hAnsi="Arial" w:cs="Arial"/>
          <w:sz w:val="22"/>
          <w:szCs w:val="22"/>
        </w:rPr>
        <w:t>eficientes y adecuados.</w:t>
      </w:r>
    </w:p>
    <w:p w:rsidR="002B0161" w:rsidRPr="002B0161" w:rsidRDefault="002B0161" w:rsidP="002B0161">
      <w:pPr>
        <w:jc w:val="both"/>
        <w:rPr>
          <w:rFonts w:ascii="Arial" w:hAnsi="Arial" w:cs="Arial"/>
          <w:sz w:val="22"/>
          <w:szCs w:val="22"/>
        </w:rPr>
      </w:pPr>
    </w:p>
    <w:p w:rsidR="002B0161" w:rsidRPr="002B0161" w:rsidRDefault="002B0161" w:rsidP="002B0161">
      <w:pPr>
        <w:jc w:val="both"/>
        <w:rPr>
          <w:rFonts w:ascii="Arial" w:hAnsi="Arial" w:cs="Arial"/>
          <w:sz w:val="22"/>
          <w:szCs w:val="22"/>
        </w:rPr>
      </w:pPr>
      <w:r w:rsidRPr="002B0161">
        <w:rPr>
          <w:rFonts w:ascii="Arial" w:hAnsi="Arial" w:cs="Arial"/>
          <w:sz w:val="22"/>
          <w:szCs w:val="22"/>
        </w:rPr>
        <w:t xml:space="preserve">De manera general, tal como se detalla en la </w:t>
      </w:r>
      <w:r w:rsidR="005E23F9">
        <w:rPr>
          <w:rFonts w:ascii="Arial" w:hAnsi="Arial" w:cs="Arial"/>
          <w:sz w:val="22"/>
          <w:szCs w:val="22"/>
        </w:rPr>
        <w:t>T</w:t>
      </w:r>
      <w:r w:rsidRPr="002B0161">
        <w:rPr>
          <w:rFonts w:ascii="Arial" w:hAnsi="Arial" w:cs="Arial"/>
          <w:sz w:val="22"/>
          <w:szCs w:val="22"/>
        </w:rPr>
        <w:t>abla N</w:t>
      </w:r>
      <w:r w:rsidR="005E23F9">
        <w:rPr>
          <w:rFonts w:ascii="Arial" w:hAnsi="Arial" w:cs="Arial"/>
          <w:sz w:val="22"/>
          <w:szCs w:val="22"/>
        </w:rPr>
        <w:t>o.</w:t>
      </w:r>
      <w:r w:rsidRPr="002B0161">
        <w:rPr>
          <w:rFonts w:ascii="Arial" w:hAnsi="Arial" w:cs="Arial"/>
          <w:sz w:val="22"/>
          <w:szCs w:val="22"/>
        </w:rPr>
        <w:t xml:space="preserve"> </w:t>
      </w:r>
      <w:r w:rsidR="00741241">
        <w:rPr>
          <w:rFonts w:ascii="Arial" w:hAnsi="Arial" w:cs="Arial"/>
          <w:sz w:val="22"/>
          <w:szCs w:val="22"/>
        </w:rPr>
        <w:t>2</w:t>
      </w:r>
      <w:r w:rsidRPr="002B0161">
        <w:rPr>
          <w:rFonts w:ascii="Arial" w:hAnsi="Arial" w:cs="Arial"/>
          <w:sz w:val="22"/>
          <w:szCs w:val="22"/>
        </w:rPr>
        <w:t xml:space="preserve">, </w:t>
      </w:r>
      <w:r w:rsidR="001716AD">
        <w:rPr>
          <w:rFonts w:ascii="Arial" w:hAnsi="Arial" w:cs="Arial"/>
          <w:sz w:val="22"/>
          <w:szCs w:val="22"/>
        </w:rPr>
        <w:t xml:space="preserve">como caracterización de los procesos contractuales en Uribia, </w:t>
      </w:r>
      <w:r w:rsidRPr="002B0161">
        <w:rPr>
          <w:rFonts w:ascii="Arial" w:hAnsi="Arial" w:cs="Arial"/>
          <w:sz w:val="22"/>
          <w:szCs w:val="22"/>
        </w:rPr>
        <w:t>se evidencia que los procesos de selección se han dado por el criterio de único oferente habilitado</w:t>
      </w:r>
      <w:r w:rsidR="00741241">
        <w:rPr>
          <w:rFonts w:ascii="Arial" w:hAnsi="Arial" w:cs="Arial"/>
          <w:sz w:val="22"/>
          <w:szCs w:val="22"/>
        </w:rPr>
        <w:t xml:space="preserve"> y que</w:t>
      </w:r>
      <w:r w:rsidR="00864501">
        <w:rPr>
          <w:rFonts w:ascii="Arial" w:hAnsi="Arial" w:cs="Arial"/>
          <w:sz w:val="22"/>
          <w:szCs w:val="22"/>
        </w:rPr>
        <w:t>,</w:t>
      </w:r>
      <w:r w:rsidR="00741241">
        <w:rPr>
          <w:rFonts w:ascii="Arial" w:hAnsi="Arial" w:cs="Arial"/>
          <w:sz w:val="22"/>
          <w:szCs w:val="22"/>
        </w:rPr>
        <w:t xml:space="preserve"> en el análisis de la oferta, si bien se mejoraron las fuentes de consulta, no se realiza un estudio acotad</w:t>
      </w:r>
      <w:r w:rsidR="00B94E49">
        <w:rPr>
          <w:rFonts w:ascii="Arial" w:hAnsi="Arial" w:cs="Arial"/>
          <w:sz w:val="22"/>
          <w:szCs w:val="22"/>
        </w:rPr>
        <w:t>o</w:t>
      </w:r>
      <w:r w:rsidR="00741241">
        <w:rPr>
          <w:rFonts w:ascii="Arial" w:hAnsi="Arial" w:cs="Arial"/>
          <w:sz w:val="22"/>
          <w:szCs w:val="22"/>
        </w:rPr>
        <w:t xml:space="preserve"> a la región o la zona geográfica más próxima para conocer si hay disponibilidad de oferta dentro de la región,</w:t>
      </w:r>
      <w:r w:rsidR="00864501">
        <w:rPr>
          <w:rFonts w:ascii="Arial" w:hAnsi="Arial" w:cs="Arial"/>
          <w:sz w:val="22"/>
          <w:szCs w:val="22"/>
        </w:rPr>
        <w:t xml:space="preserve"> de lo contrario, contemplar otros costos asociados.</w:t>
      </w:r>
      <w:r w:rsidR="00741241">
        <w:rPr>
          <w:rFonts w:ascii="Arial" w:hAnsi="Arial" w:cs="Arial"/>
          <w:sz w:val="22"/>
          <w:szCs w:val="22"/>
        </w:rPr>
        <w:t xml:space="preserve"> </w:t>
      </w:r>
      <w:r w:rsidRPr="002B0161">
        <w:rPr>
          <w:rFonts w:ascii="Arial" w:hAnsi="Arial" w:cs="Arial"/>
          <w:sz w:val="22"/>
          <w:szCs w:val="22"/>
        </w:rPr>
        <w:t>Se destaca que aun cuando no se ha dado en ningún caso proceso de subasta como tal</w:t>
      </w:r>
      <w:r w:rsidR="002E4D86">
        <w:rPr>
          <w:rFonts w:ascii="Arial" w:hAnsi="Arial" w:cs="Arial"/>
          <w:sz w:val="22"/>
          <w:szCs w:val="22"/>
        </w:rPr>
        <w:t>,</w:t>
      </w:r>
      <w:r w:rsidRPr="002B0161">
        <w:rPr>
          <w:rFonts w:ascii="Arial" w:hAnsi="Arial" w:cs="Arial"/>
          <w:sz w:val="22"/>
          <w:szCs w:val="22"/>
        </w:rPr>
        <w:t xml:space="preserve"> los presupuestos techos no son abarcados en su totalidad con la contratación, aunque los remanentes son saldos mínimos o pocos significativos.</w:t>
      </w:r>
    </w:p>
    <w:p w:rsidR="002B0161" w:rsidRPr="002B0161" w:rsidRDefault="002B0161" w:rsidP="002B0161">
      <w:pPr>
        <w:jc w:val="both"/>
        <w:rPr>
          <w:rFonts w:ascii="Arial" w:hAnsi="Arial" w:cs="Arial"/>
          <w:sz w:val="22"/>
          <w:szCs w:val="22"/>
        </w:rPr>
      </w:pPr>
    </w:p>
    <w:p w:rsidR="002B0161" w:rsidRPr="002B0161" w:rsidRDefault="002B0161" w:rsidP="002B0161">
      <w:pPr>
        <w:jc w:val="both"/>
        <w:rPr>
          <w:rFonts w:ascii="Arial" w:hAnsi="Arial" w:cs="Arial"/>
          <w:sz w:val="22"/>
          <w:szCs w:val="22"/>
        </w:rPr>
      </w:pPr>
      <w:r w:rsidRPr="002B0161">
        <w:rPr>
          <w:rFonts w:ascii="Arial" w:hAnsi="Arial" w:cs="Arial"/>
          <w:sz w:val="22"/>
          <w:szCs w:val="22"/>
        </w:rPr>
        <w:t xml:space="preserve">Así mismo, en línea con la </w:t>
      </w:r>
      <w:r w:rsidR="00E858A7">
        <w:rPr>
          <w:rFonts w:ascii="Arial" w:hAnsi="Arial" w:cs="Arial"/>
          <w:sz w:val="22"/>
          <w:szCs w:val="22"/>
        </w:rPr>
        <w:t>A</w:t>
      </w:r>
      <w:r w:rsidRPr="002B0161">
        <w:rPr>
          <w:rFonts w:ascii="Arial" w:hAnsi="Arial" w:cs="Arial"/>
          <w:sz w:val="22"/>
          <w:szCs w:val="22"/>
        </w:rPr>
        <w:t>ctividad N</w:t>
      </w:r>
      <w:r w:rsidR="00E858A7">
        <w:rPr>
          <w:rFonts w:ascii="Arial" w:hAnsi="Arial" w:cs="Arial"/>
          <w:sz w:val="22"/>
          <w:szCs w:val="22"/>
        </w:rPr>
        <w:t>o.</w:t>
      </w:r>
      <w:r w:rsidRPr="002B0161">
        <w:rPr>
          <w:rFonts w:ascii="Arial" w:hAnsi="Arial" w:cs="Arial"/>
          <w:sz w:val="22"/>
          <w:szCs w:val="22"/>
        </w:rPr>
        <w:t xml:space="preserve"> 2 de la </w:t>
      </w:r>
      <w:r w:rsidR="00E858A7">
        <w:rPr>
          <w:rFonts w:ascii="Arial" w:hAnsi="Arial" w:cs="Arial"/>
          <w:sz w:val="22"/>
          <w:szCs w:val="22"/>
        </w:rPr>
        <w:t>C</w:t>
      </w:r>
      <w:r w:rsidRPr="002B0161">
        <w:rPr>
          <w:rFonts w:ascii="Arial" w:hAnsi="Arial" w:cs="Arial"/>
          <w:sz w:val="22"/>
          <w:szCs w:val="22"/>
        </w:rPr>
        <w:t xml:space="preserve">ategoría </w:t>
      </w:r>
      <w:r w:rsidR="00E858A7">
        <w:rPr>
          <w:rFonts w:ascii="Arial" w:hAnsi="Arial" w:cs="Arial"/>
          <w:sz w:val="22"/>
          <w:szCs w:val="22"/>
        </w:rPr>
        <w:t>C</w:t>
      </w:r>
      <w:r w:rsidRPr="002B0161">
        <w:rPr>
          <w:rFonts w:ascii="Arial" w:hAnsi="Arial" w:cs="Arial"/>
          <w:sz w:val="22"/>
          <w:szCs w:val="22"/>
        </w:rPr>
        <w:t xml:space="preserve">ontractual, se evidenciaron mejoras en cuanto al respaldo y justificación en la determinación de precios y presupuestos; no obstante, como se indicó en la </w:t>
      </w:r>
      <w:r w:rsidR="00E858A7">
        <w:rPr>
          <w:rFonts w:ascii="Arial" w:hAnsi="Arial" w:cs="Arial"/>
          <w:sz w:val="22"/>
          <w:szCs w:val="22"/>
        </w:rPr>
        <w:t>A</w:t>
      </w:r>
      <w:r w:rsidRPr="002B0161">
        <w:rPr>
          <w:rFonts w:ascii="Arial" w:hAnsi="Arial" w:cs="Arial"/>
          <w:sz w:val="22"/>
          <w:szCs w:val="22"/>
        </w:rPr>
        <w:t>ctividad referenciada, la aplicación de la guía de determinación de precios se ha limitado a los bienes principales de los contratos, sin que se contemplen los demás componentes</w:t>
      </w:r>
      <w:r w:rsidR="001716AD">
        <w:rPr>
          <w:rFonts w:ascii="Arial" w:hAnsi="Arial" w:cs="Arial"/>
          <w:sz w:val="22"/>
          <w:szCs w:val="22"/>
        </w:rPr>
        <w:t xml:space="preserve"> (como logística, personal necesario, refrigerios, material pedagógico, etc</w:t>
      </w:r>
      <w:r w:rsidR="00177581">
        <w:rPr>
          <w:rFonts w:ascii="Arial" w:hAnsi="Arial" w:cs="Arial"/>
          <w:sz w:val="22"/>
          <w:szCs w:val="22"/>
        </w:rPr>
        <w:t>.</w:t>
      </w:r>
      <w:r w:rsidR="001716AD">
        <w:rPr>
          <w:rFonts w:ascii="Arial" w:hAnsi="Arial" w:cs="Arial"/>
          <w:sz w:val="22"/>
          <w:szCs w:val="22"/>
        </w:rPr>
        <w:t>)</w:t>
      </w:r>
      <w:r w:rsidRPr="002B0161">
        <w:rPr>
          <w:rFonts w:ascii="Arial" w:hAnsi="Arial" w:cs="Arial"/>
          <w:sz w:val="22"/>
          <w:szCs w:val="22"/>
        </w:rPr>
        <w:t xml:space="preserve"> que también deben ser estimados</w:t>
      </w:r>
      <w:r w:rsidR="001716AD">
        <w:rPr>
          <w:rFonts w:ascii="Arial" w:hAnsi="Arial" w:cs="Arial"/>
          <w:sz w:val="22"/>
          <w:szCs w:val="22"/>
        </w:rPr>
        <w:t xml:space="preserve"> en tanto hacen parte de lo que se pretenden con la contratación y entran en el presupuesto del contrato</w:t>
      </w:r>
      <w:r w:rsidRPr="002B0161">
        <w:rPr>
          <w:rFonts w:ascii="Arial" w:hAnsi="Arial" w:cs="Arial"/>
          <w:sz w:val="22"/>
          <w:szCs w:val="22"/>
        </w:rPr>
        <w:t>, y sobre los cuales no está quedando soporte de cómo fueron determinados los presupuestos asignados.</w:t>
      </w:r>
    </w:p>
    <w:p w:rsidR="002B0161" w:rsidRPr="002B0161" w:rsidRDefault="002B0161" w:rsidP="002B0161">
      <w:pPr>
        <w:jc w:val="both"/>
        <w:rPr>
          <w:rFonts w:ascii="Arial" w:hAnsi="Arial" w:cs="Arial"/>
          <w:sz w:val="22"/>
          <w:szCs w:val="22"/>
        </w:rPr>
      </w:pPr>
    </w:p>
    <w:p w:rsidR="002B0161" w:rsidRPr="002B0161" w:rsidRDefault="002B0161" w:rsidP="002B0161">
      <w:pPr>
        <w:jc w:val="both"/>
        <w:rPr>
          <w:rFonts w:ascii="Arial" w:hAnsi="Arial" w:cs="Arial"/>
          <w:sz w:val="22"/>
          <w:szCs w:val="22"/>
        </w:rPr>
      </w:pPr>
      <w:r w:rsidRPr="002B0161">
        <w:rPr>
          <w:rFonts w:ascii="Arial" w:hAnsi="Arial" w:cs="Arial"/>
          <w:sz w:val="22"/>
          <w:szCs w:val="22"/>
        </w:rPr>
        <w:t>Frente a lo anterior, se remarcan las recomendaciones dadas en el primer informe: 1) Realizar el estudio de la oferta sobre la zona geográfica más próxima con el fin de tener un conocimiento más cierto de los oferentes potenciales, teniendo en cuenta el patrón evidenciado en la adjudicación de los contratos con procesos de selección abierta o subasta bajo la prerrogativa de único oferente, y dado que se evidenció que la Entidad Territorial analizaba una muestra del orden Nacional</w:t>
      </w:r>
      <w:r w:rsidR="00E858A7">
        <w:rPr>
          <w:rFonts w:ascii="Arial" w:hAnsi="Arial" w:cs="Arial"/>
          <w:sz w:val="22"/>
          <w:szCs w:val="22"/>
        </w:rPr>
        <w:t>,</w:t>
      </w:r>
      <w:r w:rsidRPr="002B0161">
        <w:rPr>
          <w:rFonts w:ascii="Arial" w:hAnsi="Arial" w:cs="Arial"/>
          <w:sz w:val="22"/>
          <w:szCs w:val="22"/>
        </w:rPr>
        <w:t xml:space="preserve"> 2)</w:t>
      </w:r>
      <w:r w:rsidR="00864501">
        <w:rPr>
          <w:rFonts w:ascii="Arial" w:hAnsi="Arial" w:cs="Arial"/>
          <w:sz w:val="22"/>
          <w:szCs w:val="22"/>
        </w:rPr>
        <w:t xml:space="preserve"> Continuar con el fortalecimiento de sus canales </w:t>
      </w:r>
      <w:r w:rsidRPr="002B0161">
        <w:rPr>
          <w:rFonts w:ascii="Arial" w:hAnsi="Arial" w:cs="Arial"/>
          <w:sz w:val="22"/>
          <w:szCs w:val="22"/>
        </w:rPr>
        <w:t xml:space="preserve">de publicidad de los procesos contractuales: banner en página </w:t>
      </w:r>
      <w:r w:rsidR="00E858A7" w:rsidRPr="008043AB">
        <w:rPr>
          <w:rFonts w:ascii="Arial" w:hAnsi="Arial" w:cs="Arial"/>
          <w:i/>
          <w:iCs/>
          <w:sz w:val="22"/>
          <w:szCs w:val="22"/>
        </w:rPr>
        <w:t>W</w:t>
      </w:r>
      <w:r w:rsidRPr="008043AB">
        <w:rPr>
          <w:rFonts w:ascii="Arial" w:hAnsi="Arial" w:cs="Arial"/>
          <w:i/>
          <w:iCs/>
          <w:sz w:val="22"/>
          <w:szCs w:val="22"/>
        </w:rPr>
        <w:t>eb</w:t>
      </w:r>
      <w:r w:rsidRPr="002B0161">
        <w:rPr>
          <w:rFonts w:ascii="Arial" w:hAnsi="Arial" w:cs="Arial"/>
          <w:sz w:val="22"/>
          <w:szCs w:val="22"/>
        </w:rPr>
        <w:t xml:space="preserve"> de la Entidad Territorial, medios de comunicación masivos o boletines y carteleras de información institucional</w:t>
      </w:r>
      <w:r w:rsidR="000963CC">
        <w:rPr>
          <w:rFonts w:ascii="Arial" w:hAnsi="Arial" w:cs="Arial"/>
          <w:sz w:val="22"/>
          <w:szCs w:val="22"/>
        </w:rPr>
        <w:t>,</w:t>
      </w:r>
      <w:r w:rsidRPr="002B0161">
        <w:rPr>
          <w:rFonts w:ascii="Arial" w:hAnsi="Arial" w:cs="Arial"/>
          <w:sz w:val="22"/>
          <w:szCs w:val="22"/>
        </w:rPr>
        <w:t xml:space="preserve"> 3) Mejorar la rugosidad y objetividad en la determinación de los requisitos en los de los pliegos de condiciones, minimizando así las inexactitudes y confusiones para el momento de evaluación.</w:t>
      </w:r>
    </w:p>
    <w:p w:rsidR="002B0161" w:rsidRPr="002B0161" w:rsidRDefault="002B0161" w:rsidP="002B0161">
      <w:pPr>
        <w:jc w:val="both"/>
        <w:rPr>
          <w:rFonts w:ascii="Arial" w:hAnsi="Arial" w:cs="Arial"/>
          <w:sz w:val="22"/>
          <w:szCs w:val="22"/>
        </w:rPr>
      </w:pPr>
    </w:p>
    <w:p w:rsidR="002B0161" w:rsidRPr="002B0161" w:rsidRDefault="002B0161" w:rsidP="002B0161">
      <w:pPr>
        <w:pStyle w:val="Textonotapie"/>
        <w:numPr>
          <w:ilvl w:val="0"/>
          <w:numId w:val="12"/>
        </w:numPr>
        <w:ind w:left="567"/>
        <w:contextualSpacing/>
        <w:jc w:val="both"/>
        <w:rPr>
          <w:rFonts w:ascii="Arial" w:hAnsi="Arial" w:cs="Arial"/>
          <w:bCs/>
          <w:sz w:val="22"/>
          <w:szCs w:val="22"/>
          <w:lang w:val="es-ES_tradnl"/>
        </w:rPr>
      </w:pPr>
      <w:r w:rsidRPr="002B0161">
        <w:rPr>
          <w:rFonts w:ascii="Arial" w:hAnsi="Arial" w:cs="Arial"/>
          <w:b/>
          <w:sz w:val="22"/>
          <w:szCs w:val="22"/>
        </w:rPr>
        <w:t>Concepto de evaluación:</w:t>
      </w:r>
      <w:r w:rsidRPr="002B0161">
        <w:rPr>
          <w:rFonts w:ascii="Arial" w:hAnsi="Arial" w:cs="Arial"/>
          <w:sz w:val="22"/>
          <w:szCs w:val="22"/>
        </w:rPr>
        <w:t xml:space="preserve"> En ejecución, con avances significativos.</w:t>
      </w:r>
    </w:p>
    <w:p w:rsidR="002B0161" w:rsidRPr="002B0161" w:rsidRDefault="002B0161" w:rsidP="002B0161">
      <w:pPr>
        <w:ind w:left="567"/>
        <w:contextualSpacing/>
        <w:jc w:val="both"/>
        <w:rPr>
          <w:rFonts w:ascii="Arial" w:hAnsi="Arial" w:cs="Arial"/>
          <w:bCs/>
          <w:sz w:val="22"/>
          <w:szCs w:val="22"/>
          <w:lang w:val="es-ES_tradnl"/>
        </w:rPr>
      </w:pPr>
    </w:p>
    <w:p w:rsidR="002B0161" w:rsidRPr="002B0161" w:rsidRDefault="002B0161" w:rsidP="002B0161">
      <w:pPr>
        <w:pStyle w:val="Textonotapie"/>
        <w:numPr>
          <w:ilvl w:val="0"/>
          <w:numId w:val="12"/>
        </w:numPr>
        <w:ind w:left="567"/>
        <w:contextualSpacing/>
        <w:jc w:val="both"/>
        <w:rPr>
          <w:rFonts w:ascii="Arial" w:hAnsi="Arial" w:cs="Arial"/>
          <w:b/>
          <w:bCs/>
          <w:sz w:val="22"/>
          <w:szCs w:val="22"/>
          <w:lang w:val="es-ES_tradnl"/>
        </w:rPr>
      </w:pPr>
      <w:r w:rsidRPr="002B0161">
        <w:rPr>
          <w:rFonts w:ascii="Arial" w:hAnsi="Arial" w:cs="Arial"/>
          <w:b/>
          <w:bCs/>
          <w:sz w:val="22"/>
          <w:szCs w:val="22"/>
          <w:lang w:val="es-ES_tradnl"/>
        </w:rPr>
        <w:t>Recomendaciones y mejoras:</w:t>
      </w:r>
    </w:p>
    <w:p w:rsidR="002B0161" w:rsidRPr="002B0161" w:rsidRDefault="002B0161" w:rsidP="002B0161">
      <w:pPr>
        <w:pStyle w:val="Textonotapie"/>
        <w:rPr>
          <w:rFonts w:ascii="Arial" w:hAnsi="Arial" w:cs="Arial"/>
          <w:b/>
          <w:bCs/>
          <w:sz w:val="22"/>
          <w:szCs w:val="22"/>
          <w:lang w:val="es-ES_tradnl"/>
        </w:rPr>
      </w:pPr>
    </w:p>
    <w:p w:rsidR="002B0161" w:rsidRPr="002B0161" w:rsidRDefault="002B0161" w:rsidP="002B0161">
      <w:pPr>
        <w:jc w:val="both"/>
        <w:rPr>
          <w:rFonts w:ascii="Arial" w:hAnsi="Arial" w:cs="Arial"/>
          <w:bCs/>
          <w:sz w:val="22"/>
          <w:szCs w:val="22"/>
          <w:lang w:val="es-ES_tradnl"/>
        </w:rPr>
      </w:pPr>
      <w:r w:rsidRPr="002B0161">
        <w:rPr>
          <w:rFonts w:ascii="Arial" w:hAnsi="Arial" w:cs="Arial"/>
          <w:bCs/>
          <w:sz w:val="22"/>
          <w:szCs w:val="22"/>
          <w:lang w:val="es-ES_tradnl"/>
        </w:rPr>
        <w:lastRenderedPageBreak/>
        <w:t>A partir de lo anterior, se recomienda a la Entidad Territorial atender a las recomendaciones realizadas en las Actividades de la Categoría Contractual, así como de las recomendaciones anteriormente expuestas, en aras de generar efectos positivos sobre los procesos de contratación que adelanta con recursos de la AESGPRI.</w:t>
      </w:r>
    </w:p>
    <w:p w:rsidR="002B0161" w:rsidRPr="002B0161" w:rsidRDefault="002B0161" w:rsidP="002B0161">
      <w:pPr>
        <w:jc w:val="both"/>
        <w:rPr>
          <w:rFonts w:ascii="Arial" w:hAnsi="Arial" w:cs="Arial"/>
          <w:bCs/>
          <w:sz w:val="22"/>
          <w:szCs w:val="22"/>
          <w:lang w:val="es-ES_tradnl"/>
        </w:rPr>
      </w:pPr>
    </w:p>
    <w:p w:rsidR="002B0161" w:rsidRDefault="002B0161" w:rsidP="002B0161">
      <w:pPr>
        <w:jc w:val="both"/>
        <w:rPr>
          <w:rFonts w:ascii="Arial" w:hAnsi="Arial" w:cs="Arial"/>
          <w:bCs/>
          <w:sz w:val="22"/>
          <w:szCs w:val="22"/>
          <w:lang w:val="es-ES_tradnl"/>
        </w:rPr>
      </w:pPr>
      <w:r w:rsidRPr="002B0161">
        <w:rPr>
          <w:rFonts w:ascii="Arial" w:hAnsi="Arial" w:cs="Arial"/>
          <w:bCs/>
          <w:sz w:val="22"/>
          <w:szCs w:val="22"/>
          <w:lang w:val="es-ES_tradnl"/>
        </w:rPr>
        <w:t>Así mismo, se recomienda a la Entidad Territorial que toda mejora realizada sobre el proceso contractual quede debidamente documentada, ya sea en formatos o manuales del proceso de contratación.</w:t>
      </w:r>
    </w:p>
    <w:p w:rsidR="00741241" w:rsidRPr="002B0161" w:rsidRDefault="00741241" w:rsidP="00741241">
      <w:pPr>
        <w:jc w:val="both"/>
        <w:rPr>
          <w:rFonts w:ascii="Arial" w:hAnsi="Arial" w:cs="Arial"/>
          <w:sz w:val="22"/>
          <w:szCs w:val="22"/>
        </w:rPr>
      </w:pPr>
    </w:p>
    <w:p w:rsidR="00741241" w:rsidRPr="002B0161" w:rsidRDefault="00741241" w:rsidP="00741241">
      <w:pPr>
        <w:jc w:val="both"/>
        <w:rPr>
          <w:rFonts w:ascii="Arial" w:hAnsi="Arial" w:cs="Arial"/>
          <w:sz w:val="22"/>
          <w:szCs w:val="22"/>
        </w:rPr>
      </w:pPr>
      <w:r w:rsidRPr="002B0161">
        <w:rPr>
          <w:rFonts w:ascii="Arial" w:hAnsi="Arial" w:cs="Arial"/>
          <w:sz w:val="22"/>
          <w:szCs w:val="22"/>
        </w:rPr>
        <w:t xml:space="preserve">En línea con el ejercicio que se ha venido realizando, se analizaron los procesos de subasta inversa para la vigencia 2020, los cuales se resumen en la </w:t>
      </w:r>
      <w:r>
        <w:rPr>
          <w:rFonts w:ascii="Arial" w:hAnsi="Arial" w:cs="Arial"/>
          <w:sz w:val="22"/>
          <w:szCs w:val="22"/>
        </w:rPr>
        <w:t>T</w:t>
      </w:r>
      <w:r w:rsidRPr="002B0161">
        <w:rPr>
          <w:rFonts w:ascii="Arial" w:hAnsi="Arial" w:cs="Arial"/>
          <w:sz w:val="22"/>
          <w:szCs w:val="22"/>
        </w:rPr>
        <w:t>abla</w:t>
      </w:r>
      <w:r>
        <w:rPr>
          <w:rFonts w:ascii="Arial" w:hAnsi="Arial" w:cs="Arial"/>
          <w:sz w:val="22"/>
          <w:szCs w:val="22"/>
        </w:rPr>
        <w:t xml:space="preserve"> N</w:t>
      </w:r>
      <w:r w:rsidR="004150AD">
        <w:rPr>
          <w:rFonts w:ascii="Arial" w:hAnsi="Arial" w:cs="Arial"/>
          <w:sz w:val="22"/>
          <w:szCs w:val="22"/>
        </w:rPr>
        <w:t>o.</w:t>
      </w:r>
      <w:r>
        <w:rPr>
          <w:rFonts w:ascii="Arial" w:hAnsi="Arial" w:cs="Arial"/>
          <w:sz w:val="22"/>
          <w:szCs w:val="22"/>
        </w:rPr>
        <w:t xml:space="preserve"> 2</w:t>
      </w:r>
      <w:r w:rsidRPr="002B0161">
        <w:rPr>
          <w:rFonts w:ascii="Arial" w:hAnsi="Arial" w:cs="Arial"/>
          <w:sz w:val="22"/>
          <w:szCs w:val="22"/>
        </w:rPr>
        <w:t xml:space="preserve"> presentada en este apartado.</w:t>
      </w:r>
    </w:p>
    <w:p w:rsidR="00741241" w:rsidRPr="002B0161" w:rsidRDefault="00741241" w:rsidP="002B0161">
      <w:pPr>
        <w:jc w:val="both"/>
        <w:rPr>
          <w:rFonts w:ascii="Arial" w:hAnsi="Arial" w:cs="Arial"/>
          <w:bCs/>
          <w:sz w:val="22"/>
          <w:szCs w:val="22"/>
          <w:lang w:val="es-ES_tradnl"/>
        </w:rPr>
      </w:pPr>
    </w:p>
    <w:p w:rsidR="002B0161" w:rsidRPr="002B0161" w:rsidRDefault="002B0161" w:rsidP="002B0161">
      <w:pPr>
        <w:rPr>
          <w:rFonts w:ascii="Arial" w:eastAsia="Times New Roman" w:hAnsi="Arial" w:cs="Arial"/>
          <w:b/>
          <w:bCs/>
          <w:color w:val="FFFFFF"/>
          <w:sz w:val="16"/>
          <w:szCs w:val="16"/>
          <w:lang w:val="es-CO" w:eastAsia="es-CO"/>
        </w:rPr>
        <w:sectPr w:rsidR="002B0161" w:rsidRPr="002B0161" w:rsidSect="00B03EEB">
          <w:headerReference w:type="default" r:id="rId28"/>
          <w:footerReference w:type="default" r:id="rId29"/>
          <w:pgSz w:w="12240" w:h="15840"/>
          <w:pgMar w:top="1134" w:right="1701" w:bottom="1701" w:left="1701" w:header="284" w:footer="284" w:gutter="0"/>
          <w:cols w:space="720"/>
        </w:sectPr>
      </w:pPr>
    </w:p>
    <w:p w:rsidR="002B0161" w:rsidRPr="002B0161" w:rsidRDefault="002B0161" w:rsidP="002B0161">
      <w:pPr>
        <w:jc w:val="center"/>
        <w:rPr>
          <w:rFonts w:ascii="Arial" w:hAnsi="Arial" w:cs="Arial"/>
          <w:sz w:val="22"/>
          <w:szCs w:val="22"/>
        </w:rPr>
      </w:pPr>
      <w:r w:rsidRPr="002B0161">
        <w:rPr>
          <w:rFonts w:ascii="Arial" w:hAnsi="Arial" w:cs="Arial"/>
          <w:b/>
          <w:sz w:val="22"/>
          <w:szCs w:val="22"/>
        </w:rPr>
        <w:lastRenderedPageBreak/>
        <w:t>Tabla N</w:t>
      </w:r>
      <w:r w:rsidR="004150AD">
        <w:rPr>
          <w:rFonts w:ascii="Arial" w:hAnsi="Arial" w:cs="Arial"/>
          <w:b/>
          <w:sz w:val="22"/>
          <w:szCs w:val="22"/>
        </w:rPr>
        <w:t>o.</w:t>
      </w:r>
      <w:r w:rsidRPr="002B0161">
        <w:rPr>
          <w:rFonts w:ascii="Arial" w:hAnsi="Arial" w:cs="Arial"/>
          <w:b/>
          <w:sz w:val="22"/>
          <w:szCs w:val="22"/>
        </w:rPr>
        <w:t xml:space="preserve"> </w:t>
      </w:r>
      <w:r w:rsidR="00741241">
        <w:rPr>
          <w:rFonts w:ascii="Arial" w:hAnsi="Arial" w:cs="Arial"/>
          <w:b/>
          <w:sz w:val="22"/>
          <w:szCs w:val="22"/>
        </w:rPr>
        <w:t>2</w:t>
      </w:r>
      <w:r w:rsidRPr="002B0161">
        <w:rPr>
          <w:rFonts w:ascii="Arial" w:hAnsi="Arial" w:cs="Arial"/>
          <w:b/>
          <w:sz w:val="22"/>
          <w:szCs w:val="22"/>
        </w:rPr>
        <w:t xml:space="preserve"> </w:t>
      </w:r>
      <w:r w:rsidRPr="002B0161">
        <w:rPr>
          <w:rFonts w:ascii="Arial" w:hAnsi="Arial" w:cs="Arial"/>
          <w:sz w:val="22"/>
          <w:szCs w:val="22"/>
        </w:rPr>
        <w:t>Análisis de procesos de selección. Contratación de ejecución AESGPRI 2020.</w:t>
      </w:r>
    </w:p>
    <w:p w:rsidR="002B0161" w:rsidRPr="002B0161" w:rsidRDefault="002B0161" w:rsidP="002B0161">
      <w:pPr>
        <w:tabs>
          <w:tab w:val="left" w:pos="3300"/>
        </w:tabs>
        <w:rPr>
          <w:rFonts w:ascii="Arial" w:hAnsi="Arial" w:cs="Arial"/>
          <w:sz w:val="22"/>
          <w:szCs w:val="22"/>
        </w:rPr>
      </w:pPr>
      <w:r w:rsidRPr="002B0161">
        <w:rPr>
          <w:rFonts w:ascii="Arial" w:hAnsi="Arial" w:cs="Arial"/>
          <w:sz w:val="22"/>
          <w:szCs w:val="22"/>
        </w:rPr>
        <w:tab/>
      </w:r>
    </w:p>
    <w:tbl>
      <w:tblPr>
        <w:tblW w:w="0" w:type="auto"/>
        <w:tblInd w:w="-861" w:type="dxa"/>
        <w:tblLayout w:type="fixed"/>
        <w:tblCellMar>
          <w:left w:w="70" w:type="dxa"/>
          <w:right w:w="70" w:type="dxa"/>
        </w:tblCellMar>
        <w:tblLook w:val="04A0" w:firstRow="1" w:lastRow="0" w:firstColumn="1" w:lastColumn="0" w:noHBand="0" w:noVBand="1"/>
      </w:tblPr>
      <w:tblGrid>
        <w:gridCol w:w="1014"/>
        <w:gridCol w:w="809"/>
        <w:gridCol w:w="1781"/>
        <w:gridCol w:w="1175"/>
        <w:gridCol w:w="941"/>
        <w:gridCol w:w="1143"/>
        <w:gridCol w:w="800"/>
        <w:gridCol w:w="1208"/>
        <w:gridCol w:w="2666"/>
        <w:gridCol w:w="1458"/>
      </w:tblGrid>
      <w:tr w:rsidR="002B0161" w:rsidRPr="002B0161" w:rsidTr="008043AB">
        <w:trPr>
          <w:trHeight w:val="465"/>
        </w:trPr>
        <w:tc>
          <w:tcPr>
            <w:tcW w:w="1014" w:type="dxa"/>
            <w:tcBorders>
              <w:top w:val="single" w:sz="8" w:space="0" w:color="auto"/>
              <w:left w:val="single" w:sz="8" w:space="0" w:color="auto"/>
              <w:bottom w:val="single" w:sz="8" w:space="0" w:color="auto"/>
              <w:right w:val="single" w:sz="8" w:space="0" w:color="auto"/>
            </w:tcBorders>
            <w:shd w:val="clear" w:color="auto" w:fill="1F3864"/>
            <w:vAlign w:val="center"/>
            <w:hideMark/>
          </w:tcPr>
          <w:p w:rsidR="002B0161" w:rsidRPr="002B0161" w:rsidRDefault="002B0161">
            <w:pPr>
              <w:jc w:val="center"/>
              <w:rPr>
                <w:rFonts w:ascii="Arial" w:eastAsia="Times New Roman" w:hAnsi="Arial" w:cs="Arial"/>
                <w:b/>
                <w:bCs/>
                <w:color w:val="FFFFFF"/>
                <w:sz w:val="16"/>
                <w:szCs w:val="16"/>
                <w:lang w:val="es-CO" w:eastAsia="es-CO"/>
              </w:rPr>
            </w:pPr>
            <w:r w:rsidRPr="002B0161">
              <w:rPr>
                <w:rFonts w:ascii="Arial" w:eastAsia="Times New Roman" w:hAnsi="Arial" w:cs="Arial"/>
                <w:b/>
                <w:bCs/>
                <w:color w:val="FFFFFF"/>
                <w:sz w:val="16"/>
                <w:szCs w:val="16"/>
                <w:lang w:val="es-CO" w:eastAsia="es-CO"/>
              </w:rPr>
              <w:t>Proceso contractual</w:t>
            </w:r>
          </w:p>
        </w:tc>
        <w:tc>
          <w:tcPr>
            <w:tcW w:w="809" w:type="dxa"/>
            <w:tcBorders>
              <w:top w:val="single" w:sz="8" w:space="0" w:color="auto"/>
              <w:left w:val="nil"/>
              <w:bottom w:val="single" w:sz="8" w:space="0" w:color="auto"/>
              <w:right w:val="single" w:sz="8" w:space="0" w:color="auto"/>
            </w:tcBorders>
            <w:shd w:val="clear" w:color="auto" w:fill="1F3864"/>
            <w:vAlign w:val="center"/>
            <w:hideMark/>
          </w:tcPr>
          <w:p w:rsidR="002B0161" w:rsidRPr="002B0161" w:rsidRDefault="002B0161">
            <w:pPr>
              <w:jc w:val="center"/>
              <w:rPr>
                <w:rFonts w:ascii="Arial" w:eastAsia="Times New Roman" w:hAnsi="Arial" w:cs="Arial"/>
                <w:b/>
                <w:bCs/>
                <w:color w:val="FFFFFF"/>
                <w:sz w:val="16"/>
                <w:szCs w:val="16"/>
                <w:lang w:val="es-CO" w:eastAsia="es-CO"/>
              </w:rPr>
            </w:pPr>
            <w:r w:rsidRPr="002B0161">
              <w:rPr>
                <w:rFonts w:ascii="Arial" w:eastAsia="Times New Roman" w:hAnsi="Arial" w:cs="Arial"/>
                <w:b/>
                <w:bCs/>
                <w:color w:val="FFFFFF"/>
                <w:sz w:val="16"/>
                <w:szCs w:val="16"/>
                <w:lang w:val="es-CO" w:eastAsia="es-CO"/>
              </w:rPr>
              <w:t>Contrato</w:t>
            </w:r>
          </w:p>
        </w:tc>
        <w:tc>
          <w:tcPr>
            <w:tcW w:w="1781" w:type="dxa"/>
            <w:tcBorders>
              <w:top w:val="single" w:sz="8" w:space="0" w:color="auto"/>
              <w:left w:val="nil"/>
              <w:bottom w:val="single" w:sz="8" w:space="0" w:color="auto"/>
              <w:right w:val="single" w:sz="8" w:space="0" w:color="auto"/>
            </w:tcBorders>
            <w:shd w:val="clear" w:color="auto" w:fill="1F3864"/>
            <w:vAlign w:val="center"/>
            <w:hideMark/>
          </w:tcPr>
          <w:p w:rsidR="002B0161" w:rsidRPr="002B0161" w:rsidRDefault="002B0161">
            <w:pPr>
              <w:jc w:val="center"/>
              <w:rPr>
                <w:rFonts w:ascii="Arial" w:eastAsia="Times New Roman" w:hAnsi="Arial" w:cs="Arial"/>
                <w:b/>
                <w:bCs/>
                <w:color w:val="FFFFFF"/>
                <w:sz w:val="16"/>
                <w:szCs w:val="16"/>
                <w:lang w:val="es-CO" w:eastAsia="es-CO"/>
              </w:rPr>
            </w:pPr>
            <w:r w:rsidRPr="002B0161">
              <w:rPr>
                <w:rFonts w:ascii="Arial" w:eastAsia="Times New Roman" w:hAnsi="Arial" w:cs="Arial"/>
                <w:b/>
                <w:bCs/>
                <w:color w:val="FFFFFF"/>
                <w:sz w:val="16"/>
                <w:szCs w:val="16"/>
                <w:lang w:val="es-CO" w:eastAsia="es-CO"/>
              </w:rPr>
              <w:t>Objeto</w:t>
            </w:r>
          </w:p>
        </w:tc>
        <w:tc>
          <w:tcPr>
            <w:tcW w:w="1175" w:type="dxa"/>
            <w:tcBorders>
              <w:top w:val="single" w:sz="8" w:space="0" w:color="auto"/>
              <w:left w:val="nil"/>
              <w:bottom w:val="single" w:sz="8" w:space="0" w:color="auto"/>
              <w:right w:val="single" w:sz="8" w:space="0" w:color="auto"/>
            </w:tcBorders>
            <w:shd w:val="clear" w:color="auto" w:fill="1F3864"/>
            <w:vAlign w:val="center"/>
            <w:hideMark/>
          </w:tcPr>
          <w:p w:rsidR="002B0161" w:rsidRPr="002B0161" w:rsidRDefault="002B0161">
            <w:pPr>
              <w:jc w:val="center"/>
              <w:rPr>
                <w:rFonts w:ascii="Arial" w:eastAsia="Times New Roman" w:hAnsi="Arial" w:cs="Arial"/>
                <w:b/>
                <w:bCs/>
                <w:color w:val="FFFFFF"/>
                <w:sz w:val="16"/>
                <w:szCs w:val="16"/>
                <w:lang w:val="es-CO" w:eastAsia="es-CO"/>
              </w:rPr>
            </w:pPr>
            <w:r w:rsidRPr="002B0161">
              <w:rPr>
                <w:rFonts w:ascii="Arial" w:eastAsia="Times New Roman" w:hAnsi="Arial" w:cs="Arial"/>
                <w:b/>
                <w:bCs/>
                <w:color w:val="FFFFFF"/>
                <w:sz w:val="16"/>
                <w:szCs w:val="16"/>
                <w:lang w:val="es-CO" w:eastAsia="es-CO"/>
              </w:rPr>
              <w:t>Contratista</w:t>
            </w:r>
          </w:p>
        </w:tc>
        <w:tc>
          <w:tcPr>
            <w:tcW w:w="941" w:type="dxa"/>
            <w:tcBorders>
              <w:top w:val="single" w:sz="8" w:space="0" w:color="auto"/>
              <w:left w:val="nil"/>
              <w:bottom w:val="single" w:sz="8" w:space="0" w:color="auto"/>
              <w:right w:val="single" w:sz="8" w:space="0" w:color="auto"/>
            </w:tcBorders>
            <w:shd w:val="clear" w:color="auto" w:fill="1F3864"/>
            <w:vAlign w:val="center"/>
            <w:hideMark/>
          </w:tcPr>
          <w:p w:rsidR="002B0161" w:rsidRPr="002B0161" w:rsidRDefault="002B0161">
            <w:pPr>
              <w:jc w:val="center"/>
              <w:rPr>
                <w:rFonts w:ascii="Arial" w:eastAsia="Times New Roman" w:hAnsi="Arial" w:cs="Arial"/>
                <w:b/>
                <w:bCs/>
                <w:color w:val="FFFFFF"/>
                <w:sz w:val="16"/>
                <w:szCs w:val="16"/>
                <w:lang w:val="es-CO" w:eastAsia="es-CO"/>
              </w:rPr>
            </w:pPr>
            <w:r w:rsidRPr="002B0161">
              <w:rPr>
                <w:rFonts w:ascii="Arial" w:eastAsia="Times New Roman" w:hAnsi="Arial" w:cs="Arial"/>
                <w:b/>
                <w:bCs/>
                <w:color w:val="FFFFFF"/>
                <w:sz w:val="16"/>
                <w:szCs w:val="16"/>
                <w:lang w:val="es-CO" w:eastAsia="es-CO"/>
              </w:rPr>
              <w:t>Modalidad</w:t>
            </w:r>
          </w:p>
        </w:tc>
        <w:tc>
          <w:tcPr>
            <w:tcW w:w="1143" w:type="dxa"/>
            <w:tcBorders>
              <w:top w:val="single" w:sz="8" w:space="0" w:color="auto"/>
              <w:left w:val="nil"/>
              <w:bottom w:val="single" w:sz="8" w:space="0" w:color="auto"/>
              <w:right w:val="single" w:sz="8" w:space="0" w:color="auto"/>
            </w:tcBorders>
            <w:shd w:val="clear" w:color="auto" w:fill="1F3864"/>
            <w:vAlign w:val="center"/>
            <w:hideMark/>
          </w:tcPr>
          <w:p w:rsidR="002B0161" w:rsidRPr="002B0161" w:rsidRDefault="002B0161">
            <w:pPr>
              <w:jc w:val="center"/>
              <w:rPr>
                <w:rFonts w:ascii="Arial" w:eastAsia="Times New Roman" w:hAnsi="Arial" w:cs="Arial"/>
                <w:b/>
                <w:bCs/>
                <w:color w:val="FFFFFF"/>
                <w:sz w:val="16"/>
                <w:szCs w:val="16"/>
                <w:lang w:val="es-CO" w:eastAsia="es-CO"/>
              </w:rPr>
            </w:pPr>
            <w:r w:rsidRPr="002B0161">
              <w:rPr>
                <w:rFonts w:ascii="Arial" w:eastAsia="Times New Roman" w:hAnsi="Arial" w:cs="Arial"/>
                <w:b/>
                <w:bCs/>
                <w:color w:val="FFFFFF"/>
                <w:sz w:val="16"/>
                <w:szCs w:val="16"/>
                <w:lang w:val="es-CO" w:eastAsia="es-CO"/>
              </w:rPr>
              <w:t>Oferta identificada Estudios Previos</w:t>
            </w:r>
          </w:p>
        </w:tc>
        <w:tc>
          <w:tcPr>
            <w:tcW w:w="800" w:type="dxa"/>
            <w:tcBorders>
              <w:top w:val="single" w:sz="8" w:space="0" w:color="auto"/>
              <w:left w:val="nil"/>
              <w:bottom w:val="single" w:sz="8" w:space="0" w:color="auto"/>
              <w:right w:val="single" w:sz="8" w:space="0" w:color="auto"/>
            </w:tcBorders>
            <w:shd w:val="clear" w:color="auto" w:fill="1F3864"/>
            <w:vAlign w:val="center"/>
            <w:hideMark/>
          </w:tcPr>
          <w:p w:rsidR="002B0161" w:rsidRPr="002B0161" w:rsidRDefault="002B0161">
            <w:pPr>
              <w:rPr>
                <w:rFonts w:ascii="Arial" w:eastAsia="Times New Roman" w:hAnsi="Arial" w:cs="Arial"/>
                <w:b/>
                <w:bCs/>
                <w:color w:val="FFFFFF"/>
                <w:sz w:val="16"/>
                <w:szCs w:val="16"/>
                <w:lang w:val="es-CO" w:eastAsia="es-CO"/>
              </w:rPr>
            </w:pPr>
            <w:r w:rsidRPr="002B0161">
              <w:rPr>
                <w:rFonts w:ascii="Arial" w:eastAsia="Times New Roman" w:hAnsi="Arial" w:cs="Arial"/>
                <w:b/>
                <w:bCs/>
                <w:color w:val="FFFFFF"/>
                <w:sz w:val="16"/>
                <w:szCs w:val="16"/>
                <w:lang w:val="es-CO" w:eastAsia="es-CO"/>
              </w:rPr>
              <w:t># Propont.</w:t>
            </w:r>
          </w:p>
        </w:tc>
        <w:tc>
          <w:tcPr>
            <w:tcW w:w="1208" w:type="dxa"/>
            <w:tcBorders>
              <w:top w:val="single" w:sz="8" w:space="0" w:color="auto"/>
              <w:left w:val="nil"/>
              <w:bottom w:val="single" w:sz="8" w:space="0" w:color="auto"/>
              <w:right w:val="single" w:sz="8" w:space="0" w:color="auto"/>
            </w:tcBorders>
            <w:shd w:val="clear" w:color="auto" w:fill="1F3864"/>
            <w:vAlign w:val="center"/>
            <w:hideMark/>
          </w:tcPr>
          <w:p w:rsidR="002B0161" w:rsidRPr="002B0161" w:rsidRDefault="002B0161">
            <w:pPr>
              <w:jc w:val="center"/>
              <w:rPr>
                <w:rFonts w:ascii="Arial" w:eastAsia="Times New Roman" w:hAnsi="Arial" w:cs="Arial"/>
                <w:b/>
                <w:bCs/>
                <w:color w:val="FFFFFF"/>
                <w:sz w:val="16"/>
                <w:szCs w:val="16"/>
                <w:lang w:val="es-CO" w:eastAsia="es-CO"/>
              </w:rPr>
            </w:pPr>
            <w:r w:rsidRPr="002B0161">
              <w:rPr>
                <w:rFonts w:ascii="Arial" w:eastAsia="Times New Roman" w:hAnsi="Arial" w:cs="Arial"/>
                <w:b/>
                <w:bCs/>
                <w:color w:val="FFFFFF"/>
                <w:sz w:val="16"/>
                <w:szCs w:val="16"/>
                <w:lang w:val="es-CO" w:eastAsia="es-CO"/>
              </w:rPr>
              <w:t>Criterio de selección</w:t>
            </w:r>
          </w:p>
        </w:tc>
        <w:tc>
          <w:tcPr>
            <w:tcW w:w="2666" w:type="dxa"/>
            <w:tcBorders>
              <w:top w:val="single" w:sz="8" w:space="0" w:color="auto"/>
              <w:left w:val="nil"/>
              <w:bottom w:val="single" w:sz="8" w:space="0" w:color="auto"/>
              <w:right w:val="single" w:sz="8" w:space="0" w:color="auto"/>
            </w:tcBorders>
            <w:shd w:val="clear" w:color="auto" w:fill="1F3864"/>
            <w:vAlign w:val="center"/>
            <w:hideMark/>
          </w:tcPr>
          <w:p w:rsidR="002B0161" w:rsidRPr="002B0161" w:rsidRDefault="002B0161">
            <w:pPr>
              <w:jc w:val="center"/>
              <w:rPr>
                <w:rFonts w:ascii="Arial" w:eastAsia="Times New Roman" w:hAnsi="Arial" w:cs="Arial"/>
                <w:b/>
                <w:bCs/>
                <w:color w:val="FFFFFF"/>
                <w:sz w:val="16"/>
                <w:szCs w:val="16"/>
                <w:lang w:val="es-CO" w:eastAsia="es-CO"/>
              </w:rPr>
            </w:pPr>
            <w:r w:rsidRPr="002B0161">
              <w:rPr>
                <w:rFonts w:ascii="Arial" w:eastAsia="Times New Roman" w:hAnsi="Arial" w:cs="Arial"/>
                <w:b/>
                <w:bCs/>
                <w:color w:val="FFFFFF"/>
                <w:sz w:val="16"/>
                <w:szCs w:val="16"/>
                <w:lang w:val="es-CO" w:eastAsia="es-CO"/>
              </w:rPr>
              <w:t>Presupuesto establecido</w:t>
            </w:r>
          </w:p>
        </w:tc>
        <w:tc>
          <w:tcPr>
            <w:tcW w:w="1458" w:type="dxa"/>
            <w:tcBorders>
              <w:top w:val="single" w:sz="8" w:space="0" w:color="auto"/>
              <w:left w:val="nil"/>
              <w:bottom w:val="single" w:sz="8" w:space="0" w:color="auto"/>
              <w:right w:val="single" w:sz="8" w:space="0" w:color="auto"/>
            </w:tcBorders>
            <w:shd w:val="clear" w:color="auto" w:fill="1F3864"/>
            <w:vAlign w:val="center"/>
            <w:hideMark/>
          </w:tcPr>
          <w:p w:rsidR="002B0161" w:rsidRPr="002B0161" w:rsidRDefault="002B0161">
            <w:pPr>
              <w:jc w:val="center"/>
              <w:rPr>
                <w:rFonts w:ascii="Arial" w:eastAsia="Times New Roman" w:hAnsi="Arial" w:cs="Arial"/>
                <w:b/>
                <w:bCs/>
                <w:color w:val="FFFFFF"/>
                <w:sz w:val="16"/>
                <w:szCs w:val="16"/>
                <w:lang w:val="es-CO" w:eastAsia="es-CO"/>
              </w:rPr>
            </w:pPr>
            <w:r w:rsidRPr="002B0161">
              <w:rPr>
                <w:rFonts w:ascii="Arial" w:eastAsia="Times New Roman" w:hAnsi="Arial" w:cs="Arial"/>
                <w:b/>
                <w:bCs/>
                <w:color w:val="FFFFFF"/>
                <w:sz w:val="16"/>
                <w:szCs w:val="16"/>
                <w:lang w:val="es-CO" w:eastAsia="es-CO"/>
              </w:rPr>
              <w:t xml:space="preserve">Oferta Económica </w:t>
            </w:r>
          </w:p>
        </w:tc>
      </w:tr>
      <w:tr w:rsidR="002B0161" w:rsidRPr="002B0161" w:rsidTr="008043AB">
        <w:trPr>
          <w:trHeight w:val="810"/>
        </w:trPr>
        <w:tc>
          <w:tcPr>
            <w:tcW w:w="10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B0161" w:rsidRPr="002B0161" w:rsidRDefault="002B0161">
            <w:pPr>
              <w:jc w:val="center"/>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SUB 001 RI de 2020</w:t>
            </w:r>
          </w:p>
        </w:tc>
        <w:tc>
          <w:tcPr>
            <w:tcW w:w="809" w:type="dxa"/>
            <w:tcBorders>
              <w:top w:val="single" w:sz="4" w:space="0" w:color="000000"/>
              <w:left w:val="nil"/>
              <w:bottom w:val="single" w:sz="4" w:space="0" w:color="000000"/>
              <w:right w:val="single" w:sz="4" w:space="0" w:color="000000"/>
            </w:tcBorders>
            <w:shd w:val="clear" w:color="auto" w:fill="FFFFFF"/>
            <w:vAlign w:val="center"/>
            <w:hideMark/>
          </w:tcPr>
          <w:p w:rsidR="002B0161" w:rsidRPr="002B0161" w:rsidRDefault="002B0161">
            <w:pPr>
              <w:jc w:val="center"/>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001-2020</w:t>
            </w:r>
          </w:p>
        </w:tc>
        <w:tc>
          <w:tcPr>
            <w:tcW w:w="1781" w:type="dxa"/>
            <w:tcBorders>
              <w:top w:val="single" w:sz="4" w:space="0" w:color="000000"/>
              <w:left w:val="nil"/>
              <w:bottom w:val="single" w:sz="4" w:space="0" w:color="000000"/>
              <w:right w:val="single" w:sz="4" w:space="0" w:color="000000"/>
            </w:tcBorders>
            <w:shd w:val="clear" w:color="auto" w:fill="FFFFFF"/>
            <w:vAlign w:val="center"/>
            <w:hideMark/>
          </w:tcPr>
          <w:p w:rsidR="002B0161" w:rsidRPr="002B0161" w:rsidRDefault="002B0161">
            <w:pPr>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 xml:space="preserve">Servicios y suministro de materiales e insumos para el apoyo a las actividades del sector cultura </w:t>
            </w:r>
            <w:r w:rsidR="002E4D86">
              <w:rPr>
                <w:rFonts w:ascii="Arial" w:eastAsia="Times New Roman" w:hAnsi="Arial" w:cs="Arial"/>
                <w:color w:val="000000"/>
                <w:sz w:val="16"/>
                <w:szCs w:val="16"/>
                <w:lang w:val="es-CO" w:eastAsia="es-CO"/>
              </w:rPr>
              <w:t>SGP</w:t>
            </w:r>
            <w:r w:rsidR="002E4D86" w:rsidRPr="002B0161">
              <w:rPr>
                <w:rFonts w:ascii="Arial" w:eastAsia="Times New Roman" w:hAnsi="Arial" w:cs="Arial"/>
                <w:color w:val="000000"/>
                <w:sz w:val="16"/>
                <w:szCs w:val="16"/>
                <w:lang w:val="es-CO" w:eastAsia="es-CO"/>
              </w:rPr>
              <w:t xml:space="preserve"> </w:t>
            </w:r>
            <w:r w:rsidRPr="002B0161">
              <w:rPr>
                <w:rFonts w:ascii="Arial" w:eastAsia="Times New Roman" w:hAnsi="Arial" w:cs="Arial"/>
                <w:color w:val="000000"/>
                <w:sz w:val="16"/>
                <w:szCs w:val="16"/>
                <w:lang w:val="es-CO" w:eastAsia="es-CO"/>
              </w:rPr>
              <w:t>del resguardo indígena de la alta y media guajira del Municipio de Uribia</w:t>
            </w:r>
          </w:p>
        </w:tc>
        <w:tc>
          <w:tcPr>
            <w:tcW w:w="1175" w:type="dxa"/>
            <w:tcBorders>
              <w:top w:val="single" w:sz="4" w:space="0" w:color="000000"/>
              <w:left w:val="nil"/>
              <w:bottom w:val="single" w:sz="4" w:space="0" w:color="000000"/>
              <w:right w:val="single" w:sz="4" w:space="0" w:color="000000"/>
            </w:tcBorders>
            <w:shd w:val="clear" w:color="auto" w:fill="FFFFFF"/>
            <w:vAlign w:val="center"/>
            <w:hideMark/>
          </w:tcPr>
          <w:p w:rsidR="002B0161" w:rsidRPr="002B0161" w:rsidRDefault="002B0161">
            <w:pPr>
              <w:jc w:val="center"/>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Cooperativa multiactiva de constructores y proovedores de la Guajra “Provecoop”</w:t>
            </w:r>
          </w:p>
        </w:tc>
        <w:tc>
          <w:tcPr>
            <w:tcW w:w="941" w:type="dxa"/>
            <w:tcBorders>
              <w:top w:val="single" w:sz="4" w:space="0" w:color="000000"/>
              <w:left w:val="nil"/>
              <w:bottom w:val="single" w:sz="4" w:space="0" w:color="000000"/>
              <w:right w:val="single" w:sz="4" w:space="0" w:color="000000"/>
            </w:tcBorders>
            <w:shd w:val="clear" w:color="auto" w:fill="FFFFFF"/>
            <w:vAlign w:val="center"/>
            <w:hideMark/>
          </w:tcPr>
          <w:p w:rsidR="002B0161" w:rsidRPr="002B0161" w:rsidRDefault="002B0161">
            <w:pPr>
              <w:jc w:val="center"/>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Subasta inversa r.i.</w:t>
            </w:r>
          </w:p>
        </w:tc>
        <w:tc>
          <w:tcPr>
            <w:tcW w:w="1143" w:type="dxa"/>
            <w:tcBorders>
              <w:top w:val="single" w:sz="4" w:space="0" w:color="000000"/>
              <w:left w:val="nil"/>
              <w:bottom w:val="single" w:sz="4" w:space="0" w:color="000000"/>
              <w:right w:val="single" w:sz="4" w:space="0" w:color="000000"/>
            </w:tcBorders>
            <w:vAlign w:val="center"/>
            <w:hideMark/>
          </w:tcPr>
          <w:p w:rsidR="002B0161" w:rsidRPr="002B0161" w:rsidRDefault="002B0161">
            <w:pPr>
              <w:jc w:val="center"/>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Cerca de 90 empresas a nivel nacional cuya actividad económica corresponde a los códigos C4641 y C4669</w:t>
            </w:r>
          </w:p>
        </w:tc>
        <w:tc>
          <w:tcPr>
            <w:tcW w:w="800" w:type="dxa"/>
            <w:tcBorders>
              <w:top w:val="single" w:sz="4" w:space="0" w:color="000000"/>
              <w:left w:val="nil"/>
              <w:bottom w:val="single" w:sz="4" w:space="0" w:color="000000"/>
              <w:right w:val="single" w:sz="4" w:space="0" w:color="000000"/>
            </w:tcBorders>
            <w:noWrap/>
            <w:vAlign w:val="center"/>
            <w:hideMark/>
          </w:tcPr>
          <w:p w:rsidR="002B0161" w:rsidRPr="002B0161" w:rsidRDefault="002B0161">
            <w:pPr>
              <w:jc w:val="center"/>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2</w:t>
            </w:r>
          </w:p>
        </w:tc>
        <w:tc>
          <w:tcPr>
            <w:tcW w:w="1208" w:type="dxa"/>
            <w:tcBorders>
              <w:top w:val="single" w:sz="4" w:space="0" w:color="000000"/>
              <w:left w:val="nil"/>
              <w:bottom w:val="single" w:sz="4" w:space="0" w:color="000000"/>
              <w:right w:val="single" w:sz="4" w:space="0" w:color="000000"/>
            </w:tcBorders>
            <w:vAlign w:val="center"/>
            <w:hideMark/>
          </w:tcPr>
          <w:p w:rsidR="002B0161" w:rsidRPr="002B0161" w:rsidRDefault="002B0161">
            <w:pPr>
              <w:jc w:val="center"/>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Único oferente habilitado</w:t>
            </w:r>
          </w:p>
        </w:tc>
        <w:tc>
          <w:tcPr>
            <w:tcW w:w="2666" w:type="dxa"/>
            <w:tcBorders>
              <w:top w:val="single" w:sz="4" w:space="0" w:color="000000"/>
              <w:left w:val="nil"/>
              <w:bottom w:val="single" w:sz="4" w:space="0" w:color="000000"/>
              <w:right w:val="single" w:sz="4" w:space="0" w:color="000000"/>
            </w:tcBorders>
            <w:noWrap/>
            <w:vAlign w:val="center"/>
            <w:hideMark/>
          </w:tcPr>
          <w:p w:rsidR="002B0161" w:rsidRPr="002B0161" w:rsidRDefault="002B0161">
            <w:pPr>
              <w:jc w:val="right"/>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$1.723.064.400</w:t>
            </w:r>
          </w:p>
        </w:tc>
        <w:tc>
          <w:tcPr>
            <w:tcW w:w="1458" w:type="dxa"/>
            <w:tcBorders>
              <w:top w:val="single" w:sz="4" w:space="0" w:color="000000"/>
              <w:left w:val="nil"/>
              <w:bottom w:val="single" w:sz="4" w:space="0" w:color="000000"/>
              <w:right w:val="single" w:sz="4" w:space="0" w:color="000000"/>
            </w:tcBorders>
            <w:noWrap/>
            <w:vAlign w:val="center"/>
            <w:hideMark/>
          </w:tcPr>
          <w:p w:rsidR="002B0161" w:rsidRPr="002B0161" w:rsidRDefault="002B0161">
            <w:pPr>
              <w:jc w:val="right"/>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$1.723.064.400</w:t>
            </w:r>
          </w:p>
        </w:tc>
      </w:tr>
      <w:tr w:rsidR="002B0161" w:rsidRPr="002B0161" w:rsidTr="008043AB">
        <w:trPr>
          <w:trHeight w:val="930"/>
        </w:trPr>
        <w:tc>
          <w:tcPr>
            <w:tcW w:w="1014" w:type="dxa"/>
            <w:tcBorders>
              <w:top w:val="nil"/>
              <w:left w:val="single" w:sz="4" w:space="0" w:color="000000"/>
              <w:bottom w:val="single" w:sz="4" w:space="0" w:color="000000"/>
              <w:right w:val="single" w:sz="4" w:space="0" w:color="000000"/>
            </w:tcBorders>
            <w:shd w:val="clear" w:color="auto" w:fill="FFFFFF"/>
            <w:vAlign w:val="center"/>
            <w:hideMark/>
          </w:tcPr>
          <w:p w:rsidR="002B0161" w:rsidRPr="002B0161" w:rsidRDefault="002B0161">
            <w:pPr>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LP 001 RI de 200</w:t>
            </w:r>
          </w:p>
        </w:tc>
        <w:tc>
          <w:tcPr>
            <w:tcW w:w="809" w:type="dxa"/>
            <w:tcBorders>
              <w:top w:val="nil"/>
              <w:left w:val="nil"/>
              <w:bottom w:val="single" w:sz="4" w:space="0" w:color="000000"/>
              <w:right w:val="single" w:sz="4" w:space="0" w:color="000000"/>
            </w:tcBorders>
            <w:shd w:val="clear" w:color="auto" w:fill="FFFFFF"/>
            <w:vAlign w:val="center"/>
            <w:hideMark/>
          </w:tcPr>
          <w:p w:rsidR="002B0161" w:rsidRPr="002B0161" w:rsidRDefault="002B0161">
            <w:pPr>
              <w:jc w:val="center"/>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002-2020</w:t>
            </w:r>
          </w:p>
        </w:tc>
        <w:tc>
          <w:tcPr>
            <w:tcW w:w="1781" w:type="dxa"/>
            <w:tcBorders>
              <w:top w:val="nil"/>
              <w:left w:val="nil"/>
              <w:bottom w:val="single" w:sz="4" w:space="0" w:color="000000"/>
              <w:right w:val="single" w:sz="4" w:space="0" w:color="000000"/>
            </w:tcBorders>
            <w:shd w:val="clear" w:color="auto" w:fill="FFFFFF"/>
            <w:vAlign w:val="center"/>
            <w:hideMark/>
          </w:tcPr>
          <w:p w:rsidR="002B0161" w:rsidRPr="002B0161" w:rsidRDefault="002B0161">
            <w:pPr>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Construcción de dos aulas escolares, oficina de coordinación pedagógica, cancha polifuncional y graderías, en la comunidad indigena de cauchiramana - los olivos, perteneciente al Resguardo de la lta y Media Guajira del Municipio de Uribia</w:t>
            </w:r>
          </w:p>
        </w:tc>
        <w:tc>
          <w:tcPr>
            <w:tcW w:w="1175" w:type="dxa"/>
            <w:tcBorders>
              <w:top w:val="nil"/>
              <w:left w:val="nil"/>
              <w:bottom w:val="single" w:sz="4" w:space="0" w:color="000000"/>
              <w:right w:val="single" w:sz="4" w:space="0" w:color="000000"/>
            </w:tcBorders>
            <w:shd w:val="clear" w:color="auto" w:fill="FFFFFF"/>
            <w:vAlign w:val="center"/>
            <w:hideMark/>
          </w:tcPr>
          <w:p w:rsidR="002B0161" w:rsidRPr="002B0161" w:rsidRDefault="002B0161">
            <w:pPr>
              <w:jc w:val="center"/>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Ingeneriarq ms SAS</w:t>
            </w:r>
          </w:p>
        </w:tc>
        <w:tc>
          <w:tcPr>
            <w:tcW w:w="941" w:type="dxa"/>
            <w:tcBorders>
              <w:top w:val="nil"/>
              <w:left w:val="nil"/>
              <w:bottom w:val="single" w:sz="4" w:space="0" w:color="000000"/>
              <w:right w:val="single" w:sz="4" w:space="0" w:color="000000"/>
            </w:tcBorders>
            <w:shd w:val="clear" w:color="auto" w:fill="FFFFFF"/>
            <w:vAlign w:val="center"/>
            <w:hideMark/>
          </w:tcPr>
          <w:p w:rsidR="002B0161" w:rsidRPr="002B0161" w:rsidRDefault="002B0161">
            <w:pPr>
              <w:jc w:val="center"/>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Licitación pública</w:t>
            </w:r>
          </w:p>
        </w:tc>
        <w:tc>
          <w:tcPr>
            <w:tcW w:w="1143" w:type="dxa"/>
            <w:tcBorders>
              <w:top w:val="nil"/>
              <w:left w:val="nil"/>
              <w:bottom w:val="single" w:sz="4" w:space="0" w:color="000000"/>
              <w:right w:val="single" w:sz="4" w:space="0" w:color="000000"/>
            </w:tcBorders>
            <w:vAlign w:val="center"/>
            <w:hideMark/>
          </w:tcPr>
          <w:p w:rsidR="002B0161" w:rsidRPr="002B0161" w:rsidRDefault="002B0161">
            <w:pPr>
              <w:jc w:val="center"/>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Más de 90 empresas a nivel nacional cuya actividad económica corresponde a los códigos M7110 y F4290</w:t>
            </w:r>
          </w:p>
        </w:tc>
        <w:tc>
          <w:tcPr>
            <w:tcW w:w="800" w:type="dxa"/>
            <w:tcBorders>
              <w:top w:val="nil"/>
              <w:left w:val="nil"/>
              <w:bottom w:val="single" w:sz="4" w:space="0" w:color="000000"/>
              <w:right w:val="single" w:sz="4" w:space="0" w:color="000000"/>
            </w:tcBorders>
            <w:noWrap/>
            <w:vAlign w:val="center"/>
            <w:hideMark/>
          </w:tcPr>
          <w:p w:rsidR="002B0161" w:rsidRPr="002B0161" w:rsidRDefault="002B0161">
            <w:pPr>
              <w:jc w:val="center"/>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1</w:t>
            </w:r>
          </w:p>
        </w:tc>
        <w:tc>
          <w:tcPr>
            <w:tcW w:w="1208" w:type="dxa"/>
            <w:tcBorders>
              <w:top w:val="nil"/>
              <w:left w:val="nil"/>
              <w:bottom w:val="single" w:sz="4" w:space="0" w:color="000000"/>
              <w:right w:val="single" w:sz="4" w:space="0" w:color="000000"/>
            </w:tcBorders>
            <w:noWrap/>
            <w:vAlign w:val="center"/>
            <w:hideMark/>
          </w:tcPr>
          <w:p w:rsidR="002B0161" w:rsidRPr="002B0161" w:rsidRDefault="002B0161">
            <w:pPr>
              <w:jc w:val="center"/>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Único oferente</w:t>
            </w:r>
          </w:p>
        </w:tc>
        <w:tc>
          <w:tcPr>
            <w:tcW w:w="2666" w:type="dxa"/>
            <w:tcBorders>
              <w:top w:val="nil"/>
              <w:left w:val="nil"/>
              <w:bottom w:val="single" w:sz="4" w:space="0" w:color="000000"/>
              <w:right w:val="single" w:sz="4" w:space="0" w:color="000000"/>
            </w:tcBorders>
            <w:noWrap/>
            <w:vAlign w:val="center"/>
            <w:hideMark/>
          </w:tcPr>
          <w:p w:rsidR="002B0161" w:rsidRPr="002B0161" w:rsidRDefault="002B0161">
            <w:pPr>
              <w:jc w:val="right"/>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$460.499.999</w:t>
            </w:r>
          </w:p>
        </w:tc>
        <w:tc>
          <w:tcPr>
            <w:tcW w:w="1458" w:type="dxa"/>
            <w:tcBorders>
              <w:top w:val="nil"/>
              <w:left w:val="nil"/>
              <w:bottom w:val="single" w:sz="4" w:space="0" w:color="000000"/>
              <w:right w:val="single" w:sz="4" w:space="0" w:color="000000"/>
            </w:tcBorders>
            <w:noWrap/>
            <w:vAlign w:val="center"/>
            <w:hideMark/>
          </w:tcPr>
          <w:p w:rsidR="002B0161" w:rsidRPr="002B0161" w:rsidRDefault="002B0161">
            <w:pPr>
              <w:jc w:val="right"/>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$460.409.149</w:t>
            </w:r>
          </w:p>
        </w:tc>
      </w:tr>
      <w:tr w:rsidR="002B0161" w:rsidRPr="002B0161" w:rsidTr="008043AB">
        <w:trPr>
          <w:trHeight w:val="810"/>
        </w:trPr>
        <w:tc>
          <w:tcPr>
            <w:tcW w:w="1014" w:type="dxa"/>
            <w:tcBorders>
              <w:top w:val="nil"/>
              <w:left w:val="single" w:sz="4" w:space="0" w:color="000000"/>
              <w:bottom w:val="single" w:sz="4" w:space="0" w:color="000000"/>
              <w:right w:val="single" w:sz="4" w:space="0" w:color="000000"/>
            </w:tcBorders>
            <w:shd w:val="clear" w:color="auto" w:fill="FFFFFF"/>
            <w:vAlign w:val="center"/>
            <w:hideMark/>
          </w:tcPr>
          <w:p w:rsidR="002B0161" w:rsidRPr="002B0161" w:rsidRDefault="002B0161">
            <w:pPr>
              <w:jc w:val="center"/>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SUB 002 RI de 2020</w:t>
            </w:r>
          </w:p>
        </w:tc>
        <w:tc>
          <w:tcPr>
            <w:tcW w:w="809" w:type="dxa"/>
            <w:tcBorders>
              <w:top w:val="nil"/>
              <w:left w:val="nil"/>
              <w:bottom w:val="single" w:sz="4" w:space="0" w:color="000000"/>
              <w:right w:val="single" w:sz="4" w:space="0" w:color="000000"/>
            </w:tcBorders>
            <w:shd w:val="clear" w:color="auto" w:fill="FFFFFF"/>
            <w:vAlign w:val="center"/>
            <w:hideMark/>
          </w:tcPr>
          <w:p w:rsidR="002B0161" w:rsidRPr="002B0161" w:rsidRDefault="002B0161">
            <w:pPr>
              <w:jc w:val="center"/>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003-2020</w:t>
            </w:r>
          </w:p>
        </w:tc>
        <w:tc>
          <w:tcPr>
            <w:tcW w:w="1781" w:type="dxa"/>
            <w:tcBorders>
              <w:top w:val="nil"/>
              <w:left w:val="nil"/>
              <w:bottom w:val="single" w:sz="4" w:space="0" w:color="000000"/>
              <w:right w:val="single" w:sz="4" w:space="0" w:color="000000"/>
            </w:tcBorders>
            <w:shd w:val="clear" w:color="auto" w:fill="FFFFFF"/>
            <w:vAlign w:val="center"/>
            <w:hideMark/>
          </w:tcPr>
          <w:p w:rsidR="002B0161" w:rsidRPr="002B0161" w:rsidRDefault="002B0161">
            <w:pPr>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Servicios y suministro de tanques para almacenamiento de agua a las comunidades pertenecientes al resguardo de la alta y media guajira del Municipio de Uribia, vigencia 2020</w:t>
            </w:r>
          </w:p>
        </w:tc>
        <w:tc>
          <w:tcPr>
            <w:tcW w:w="1175" w:type="dxa"/>
            <w:tcBorders>
              <w:top w:val="nil"/>
              <w:left w:val="nil"/>
              <w:bottom w:val="single" w:sz="4" w:space="0" w:color="000000"/>
              <w:right w:val="single" w:sz="4" w:space="0" w:color="000000"/>
            </w:tcBorders>
            <w:shd w:val="clear" w:color="auto" w:fill="FFFFFF"/>
            <w:vAlign w:val="center"/>
            <w:hideMark/>
          </w:tcPr>
          <w:p w:rsidR="002B0161" w:rsidRPr="002B0161" w:rsidRDefault="002B0161">
            <w:pPr>
              <w:jc w:val="center"/>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Sociedad los tres hermanos m.l s.a.s.</w:t>
            </w:r>
          </w:p>
        </w:tc>
        <w:tc>
          <w:tcPr>
            <w:tcW w:w="941" w:type="dxa"/>
            <w:tcBorders>
              <w:top w:val="nil"/>
              <w:left w:val="nil"/>
              <w:bottom w:val="single" w:sz="4" w:space="0" w:color="000000"/>
              <w:right w:val="single" w:sz="4" w:space="0" w:color="000000"/>
            </w:tcBorders>
            <w:shd w:val="clear" w:color="auto" w:fill="FFFFFF"/>
            <w:vAlign w:val="center"/>
            <w:hideMark/>
          </w:tcPr>
          <w:p w:rsidR="002B0161" w:rsidRPr="002B0161" w:rsidRDefault="002B0161">
            <w:pPr>
              <w:jc w:val="center"/>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Subasta inversa r.i.</w:t>
            </w:r>
          </w:p>
        </w:tc>
        <w:tc>
          <w:tcPr>
            <w:tcW w:w="1143" w:type="dxa"/>
            <w:tcBorders>
              <w:top w:val="nil"/>
              <w:left w:val="nil"/>
              <w:bottom w:val="single" w:sz="4" w:space="0" w:color="000000"/>
              <w:right w:val="single" w:sz="4" w:space="0" w:color="000000"/>
            </w:tcBorders>
            <w:vAlign w:val="center"/>
            <w:hideMark/>
          </w:tcPr>
          <w:p w:rsidR="002B0161" w:rsidRPr="002B0161" w:rsidRDefault="002B0161">
            <w:pPr>
              <w:jc w:val="center"/>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Cerca de 90 empresas a nivel nacional cuya actividad económica corresponde a los códigos G4663</w:t>
            </w:r>
          </w:p>
        </w:tc>
        <w:tc>
          <w:tcPr>
            <w:tcW w:w="800" w:type="dxa"/>
            <w:tcBorders>
              <w:top w:val="nil"/>
              <w:left w:val="nil"/>
              <w:bottom w:val="single" w:sz="4" w:space="0" w:color="000000"/>
              <w:right w:val="single" w:sz="4" w:space="0" w:color="000000"/>
            </w:tcBorders>
            <w:noWrap/>
            <w:vAlign w:val="center"/>
            <w:hideMark/>
          </w:tcPr>
          <w:p w:rsidR="002B0161" w:rsidRPr="002B0161" w:rsidRDefault="002B0161">
            <w:pPr>
              <w:jc w:val="center"/>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2</w:t>
            </w:r>
          </w:p>
        </w:tc>
        <w:tc>
          <w:tcPr>
            <w:tcW w:w="1208" w:type="dxa"/>
            <w:tcBorders>
              <w:top w:val="nil"/>
              <w:left w:val="nil"/>
              <w:bottom w:val="single" w:sz="4" w:space="0" w:color="000000"/>
              <w:right w:val="single" w:sz="4" w:space="0" w:color="000000"/>
            </w:tcBorders>
            <w:vAlign w:val="center"/>
            <w:hideMark/>
          </w:tcPr>
          <w:p w:rsidR="002B0161" w:rsidRPr="002B0161" w:rsidRDefault="002B0161">
            <w:pPr>
              <w:jc w:val="center"/>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Único oferente habilitado</w:t>
            </w:r>
          </w:p>
        </w:tc>
        <w:tc>
          <w:tcPr>
            <w:tcW w:w="2666" w:type="dxa"/>
            <w:tcBorders>
              <w:top w:val="nil"/>
              <w:left w:val="nil"/>
              <w:bottom w:val="single" w:sz="4" w:space="0" w:color="000000"/>
              <w:right w:val="single" w:sz="4" w:space="0" w:color="000000"/>
            </w:tcBorders>
            <w:noWrap/>
            <w:vAlign w:val="center"/>
            <w:hideMark/>
          </w:tcPr>
          <w:p w:rsidR="002B0161" w:rsidRPr="002B0161" w:rsidRDefault="002B0161">
            <w:pPr>
              <w:jc w:val="right"/>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$907.779.380</w:t>
            </w:r>
          </w:p>
        </w:tc>
        <w:tc>
          <w:tcPr>
            <w:tcW w:w="1458" w:type="dxa"/>
            <w:tcBorders>
              <w:top w:val="nil"/>
              <w:left w:val="nil"/>
              <w:bottom w:val="single" w:sz="4" w:space="0" w:color="000000"/>
              <w:right w:val="single" w:sz="4" w:space="0" w:color="000000"/>
            </w:tcBorders>
            <w:noWrap/>
            <w:vAlign w:val="center"/>
            <w:hideMark/>
          </w:tcPr>
          <w:p w:rsidR="002B0161" w:rsidRPr="002B0161" w:rsidRDefault="002B0161">
            <w:pPr>
              <w:jc w:val="right"/>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$907.704.380</w:t>
            </w:r>
          </w:p>
        </w:tc>
      </w:tr>
      <w:tr w:rsidR="002B0161" w:rsidRPr="002B0161" w:rsidTr="008043AB">
        <w:trPr>
          <w:trHeight w:val="930"/>
        </w:trPr>
        <w:tc>
          <w:tcPr>
            <w:tcW w:w="1014" w:type="dxa"/>
            <w:tcBorders>
              <w:top w:val="nil"/>
              <w:left w:val="single" w:sz="4" w:space="0" w:color="000000"/>
              <w:bottom w:val="single" w:sz="4" w:space="0" w:color="000000"/>
              <w:right w:val="single" w:sz="4" w:space="0" w:color="000000"/>
            </w:tcBorders>
            <w:shd w:val="clear" w:color="auto" w:fill="FFFFFF"/>
            <w:vAlign w:val="center"/>
            <w:hideMark/>
          </w:tcPr>
          <w:p w:rsidR="002B0161" w:rsidRPr="002B0161" w:rsidRDefault="002B0161">
            <w:pPr>
              <w:jc w:val="center"/>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SUB 003 RI de 2020</w:t>
            </w:r>
          </w:p>
        </w:tc>
        <w:tc>
          <w:tcPr>
            <w:tcW w:w="809" w:type="dxa"/>
            <w:tcBorders>
              <w:top w:val="nil"/>
              <w:left w:val="nil"/>
              <w:bottom w:val="single" w:sz="4" w:space="0" w:color="000000"/>
              <w:right w:val="single" w:sz="4" w:space="0" w:color="000000"/>
            </w:tcBorders>
            <w:shd w:val="clear" w:color="auto" w:fill="FFFFFF"/>
            <w:vAlign w:val="center"/>
            <w:hideMark/>
          </w:tcPr>
          <w:p w:rsidR="002B0161" w:rsidRPr="002B0161" w:rsidRDefault="002B0161">
            <w:pPr>
              <w:jc w:val="center"/>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004-C2020</w:t>
            </w:r>
          </w:p>
        </w:tc>
        <w:tc>
          <w:tcPr>
            <w:tcW w:w="1781" w:type="dxa"/>
            <w:tcBorders>
              <w:top w:val="nil"/>
              <w:left w:val="nil"/>
              <w:bottom w:val="single" w:sz="4" w:space="0" w:color="000000"/>
              <w:right w:val="single" w:sz="4" w:space="0" w:color="000000"/>
            </w:tcBorders>
            <w:shd w:val="clear" w:color="auto" w:fill="FFFFFF"/>
            <w:vAlign w:val="center"/>
            <w:hideMark/>
          </w:tcPr>
          <w:p w:rsidR="002B0161" w:rsidRPr="002B0161" w:rsidRDefault="002B0161">
            <w:pPr>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 xml:space="preserve">Servicios y suministros para disminuir los índices de desnutrición en niños, niñas y adolescentes y ofrecer un servicio integral en salud a los grupos más vulnerables – </w:t>
            </w:r>
            <w:r w:rsidRPr="002B0161">
              <w:rPr>
                <w:rFonts w:ascii="Arial" w:eastAsia="Times New Roman" w:hAnsi="Arial" w:cs="Arial"/>
                <w:color w:val="000000"/>
                <w:sz w:val="16"/>
                <w:szCs w:val="16"/>
                <w:lang w:val="es-CO" w:eastAsia="es-CO"/>
              </w:rPr>
              <w:lastRenderedPageBreak/>
              <w:t>primera infancia de la población que compone el Resguardo Indígena de la Alta y Media Guajira en jurisdicción de Uribia</w:t>
            </w:r>
          </w:p>
        </w:tc>
        <w:tc>
          <w:tcPr>
            <w:tcW w:w="1175" w:type="dxa"/>
            <w:tcBorders>
              <w:top w:val="nil"/>
              <w:left w:val="nil"/>
              <w:bottom w:val="single" w:sz="4" w:space="0" w:color="000000"/>
              <w:right w:val="single" w:sz="4" w:space="0" w:color="000000"/>
            </w:tcBorders>
            <w:shd w:val="clear" w:color="auto" w:fill="FFFFFF"/>
            <w:vAlign w:val="center"/>
            <w:hideMark/>
          </w:tcPr>
          <w:p w:rsidR="002B0161" w:rsidRPr="002B0161" w:rsidRDefault="002B0161">
            <w:pPr>
              <w:jc w:val="center"/>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lastRenderedPageBreak/>
              <w:t>Fundación crecer</w:t>
            </w:r>
          </w:p>
        </w:tc>
        <w:tc>
          <w:tcPr>
            <w:tcW w:w="941" w:type="dxa"/>
            <w:tcBorders>
              <w:top w:val="nil"/>
              <w:left w:val="nil"/>
              <w:bottom w:val="single" w:sz="4" w:space="0" w:color="000000"/>
              <w:right w:val="single" w:sz="4" w:space="0" w:color="000000"/>
            </w:tcBorders>
            <w:shd w:val="clear" w:color="auto" w:fill="FFFFFF"/>
            <w:vAlign w:val="center"/>
            <w:hideMark/>
          </w:tcPr>
          <w:p w:rsidR="002B0161" w:rsidRPr="002B0161" w:rsidRDefault="002B0161">
            <w:pPr>
              <w:jc w:val="center"/>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Subasta inversa r.i.</w:t>
            </w:r>
          </w:p>
        </w:tc>
        <w:tc>
          <w:tcPr>
            <w:tcW w:w="1143" w:type="dxa"/>
            <w:tcBorders>
              <w:top w:val="nil"/>
              <w:left w:val="nil"/>
              <w:bottom w:val="single" w:sz="4" w:space="0" w:color="000000"/>
              <w:right w:val="single" w:sz="4" w:space="0" w:color="000000"/>
            </w:tcBorders>
            <w:vAlign w:val="center"/>
            <w:hideMark/>
          </w:tcPr>
          <w:p w:rsidR="002B0161" w:rsidRPr="002B0161" w:rsidRDefault="002B0161">
            <w:pPr>
              <w:jc w:val="center"/>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 xml:space="preserve">Cerca de 90 empresas a nivel nacional cuya actividad económica corresponde a los códigos </w:t>
            </w:r>
            <w:r w:rsidRPr="002B0161">
              <w:rPr>
                <w:rFonts w:ascii="Arial" w:eastAsia="Times New Roman" w:hAnsi="Arial" w:cs="Arial"/>
                <w:color w:val="000000"/>
                <w:sz w:val="16"/>
                <w:szCs w:val="16"/>
                <w:lang w:val="es-CO" w:eastAsia="es-CO"/>
              </w:rPr>
              <w:lastRenderedPageBreak/>
              <w:t>G4631 y Q8699</w:t>
            </w:r>
          </w:p>
        </w:tc>
        <w:tc>
          <w:tcPr>
            <w:tcW w:w="800" w:type="dxa"/>
            <w:tcBorders>
              <w:top w:val="nil"/>
              <w:left w:val="nil"/>
              <w:bottom w:val="single" w:sz="4" w:space="0" w:color="000000"/>
              <w:right w:val="single" w:sz="4" w:space="0" w:color="000000"/>
            </w:tcBorders>
            <w:noWrap/>
            <w:vAlign w:val="center"/>
            <w:hideMark/>
          </w:tcPr>
          <w:p w:rsidR="002B0161" w:rsidRPr="002B0161" w:rsidRDefault="002B0161">
            <w:pPr>
              <w:jc w:val="center"/>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lastRenderedPageBreak/>
              <w:t>2</w:t>
            </w:r>
          </w:p>
        </w:tc>
        <w:tc>
          <w:tcPr>
            <w:tcW w:w="1208" w:type="dxa"/>
            <w:tcBorders>
              <w:top w:val="nil"/>
              <w:left w:val="nil"/>
              <w:bottom w:val="single" w:sz="4" w:space="0" w:color="000000"/>
              <w:right w:val="single" w:sz="4" w:space="0" w:color="000000"/>
            </w:tcBorders>
            <w:vAlign w:val="center"/>
            <w:hideMark/>
          </w:tcPr>
          <w:p w:rsidR="002B0161" w:rsidRPr="002B0161" w:rsidRDefault="002B0161">
            <w:pPr>
              <w:jc w:val="center"/>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Único oferente habilitado</w:t>
            </w:r>
          </w:p>
        </w:tc>
        <w:tc>
          <w:tcPr>
            <w:tcW w:w="2666" w:type="dxa"/>
            <w:tcBorders>
              <w:top w:val="nil"/>
              <w:left w:val="nil"/>
              <w:bottom w:val="single" w:sz="4" w:space="0" w:color="000000"/>
              <w:right w:val="single" w:sz="4" w:space="0" w:color="000000"/>
            </w:tcBorders>
            <w:noWrap/>
            <w:vAlign w:val="center"/>
            <w:hideMark/>
          </w:tcPr>
          <w:p w:rsidR="002B0161" w:rsidRPr="002B0161" w:rsidRDefault="002B0161">
            <w:pPr>
              <w:jc w:val="right"/>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$352.914.172</w:t>
            </w:r>
          </w:p>
        </w:tc>
        <w:tc>
          <w:tcPr>
            <w:tcW w:w="1458" w:type="dxa"/>
            <w:tcBorders>
              <w:top w:val="nil"/>
              <w:left w:val="nil"/>
              <w:bottom w:val="single" w:sz="4" w:space="0" w:color="000000"/>
              <w:right w:val="single" w:sz="4" w:space="0" w:color="000000"/>
            </w:tcBorders>
            <w:noWrap/>
            <w:vAlign w:val="center"/>
            <w:hideMark/>
          </w:tcPr>
          <w:p w:rsidR="002B0161" w:rsidRPr="002B0161" w:rsidRDefault="002B0161">
            <w:pPr>
              <w:jc w:val="right"/>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$352.764.172</w:t>
            </w:r>
          </w:p>
        </w:tc>
      </w:tr>
      <w:tr w:rsidR="002B0161" w:rsidRPr="002B0161" w:rsidTr="008043AB">
        <w:trPr>
          <w:trHeight w:val="810"/>
        </w:trPr>
        <w:tc>
          <w:tcPr>
            <w:tcW w:w="1014" w:type="dxa"/>
            <w:tcBorders>
              <w:top w:val="nil"/>
              <w:left w:val="single" w:sz="4" w:space="0" w:color="000000"/>
              <w:bottom w:val="single" w:sz="4" w:space="0" w:color="000000"/>
              <w:right w:val="single" w:sz="4" w:space="0" w:color="000000"/>
            </w:tcBorders>
            <w:shd w:val="clear" w:color="auto" w:fill="FFFFFF"/>
            <w:vAlign w:val="center"/>
            <w:hideMark/>
          </w:tcPr>
          <w:p w:rsidR="002B0161" w:rsidRPr="002B0161" w:rsidRDefault="002B0161">
            <w:pPr>
              <w:jc w:val="center"/>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SUB 004 RI de 2020</w:t>
            </w:r>
          </w:p>
        </w:tc>
        <w:tc>
          <w:tcPr>
            <w:tcW w:w="809" w:type="dxa"/>
            <w:tcBorders>
              <w:top w:val="nil"/>
              <w:left w:val="nil"/>
              <w:bottom w:val="single" w:sz="4" w:space="0" w:color="000000"/>
              <w:right w:val="single" w:sz="4" w:space="0" w:color="000000"/>
            </w:tcBorders>
            <w:shd w:val="clear" w:color="auto" w:fill="FFFFFF"/>
            <w:vAlign w:val="center"/>
            <w:hideMark/>
          </w:tcPr>
          <w:p w:rsidR="002B0161" w:rsidRPr="002B0161" w:rsidRDefault="002B0161">
            <w:pPr>
              <w:jc w:val="center"/>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005-2020</w:t>
            </w:r>
          </w:p>
        </w:tc>
        <w:tc>
          <w:tcPr>
            <w:tcW w:w="1781" w:type="dxa"/>
            <w:tcBorders>
              <w:top w:val="nil"/>
              <w:left w:val="nil"/>
              <w:bottom w:val="single" w:sz="4" w:space="0" w:color="000000"/>
              <w:right w:val="single" w:sz="4" w:space="0" w:color="000000"/>
            </w:tcBorders>
            <w:shd w:val="clear" w:color="auto" w:fill="FFFFFF"/>
            <w:vAlign w:val="center"/>
            <w:hideMark/>
          </w:tcPr>
          <w:p w:rsidR="002B0161" w:rsidRPr="002B0161" w:rsidRDefault="002B0161">
            <w:pPr>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Servicios y suministros para ofrecer un servicio integral en salud a los grupos más vulnerables – adulto mayor guajira en jurisdicción de Uribia.</w:t>
            </w:r>
          </w:p>
        </w:tc>
        <w:tc>
          <w:tcPr>
            <w:tcW w:w="1175" w:type="dxa"/>
            <w:tcBorders>
              <w:top w:val="nil"/>
              <w:left w:val="nil"/>
              <w:bottom w:val="single" w:sz="4" w:space="0" w:color="000000"/>
              <w:right w:val="single" w:sz="4" w:space="0" w:color="000000"/>
            </w:tcBorders>
            <w:shd w:val="clear" w:color="auto" w:fill="FFFFFF"/>
            <w:vAlign w:val="center"/>
            <w:hideMark/>
          </w:tcPr>
          <w:p w:rsidR="002B0161" w:rsidRPr="002B0161" w:rsidRDefault="002B0161">
            <w:pPr>
              <w:jc w:val="center"/>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 xml:space="preserve">Asociación Didepma </w:t>
            </w:r>
          </w:p>
        </w:tc>
        <w:tc>
          <w:tcPr>
            <w:tcW w:w="941" w:type="dxa"/>
            <w:tcBorders>
              <w:top w:val="nil"/>
              <w:left w:val="nil"/>
              <w:bottom w:val="single" w:sz="4" w:space="0" w:color="000000"/>
              <w:right w:val="single" w:sz="4" w:space="0" w:color="000000"/>
            </w:tcBorders>
            <w:shd w:val="clear" w:color="auto" w:fill="FFFFFF"/>
            <w:vAlign w:val="center"/>
            <w:hideMark/>
          </w:tcPr>
          <w:p w:rsidR="002B0161" w:rsidRPr="002B0161" w:rsidRDefault="002B0161">
            <w:pPr>
              <w:jc w:val="center"/>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Subasta inversa r.i.</w:t>
            </w:r>
          </w:p>
        </w:tc>
        <w:tc>
          <w:tcPr>
            <w:tcW w:w="1143" w:type="dxa"/>
            <w:tcBorders>
              <w:top w:val="nil"/>
              <w:left w:val="nil"/>
              <w:bottom w:val="single" w:sz="4" w:space="0" w:color="000000"/>
              <w:right w:val="single" w:sz="4" w:space="0" w:color="000000"/>
            </w:tcBorders>
            <w:vAlign w:val="center"/>
            <w:hideMark/>
          </w:tcPr>
          <w:p w:rsidR="002B0161" w:rsidRPr="002B0161" w:rsidRDefault="002B0161">
            <w:pPr>
              <w:jc w:val="center"/>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Cerca de 90 empresas a nivel nacional cuya actividad económica corresponde a los códigos 4631 y 8699</w:t>
            </w:r>
          </w:p>
        </w:tc>
        <w:tc>
          <w:tcPr>
            <w:tcW w:w="800" w:type="dxa"/>
            <w:tcBorders>
              <w:top w:val="nil"/>
              <w:left w:val="nil"/>
              <w:bottom w:val="single" w:sz="4" w:space="0" w:color="000000"/>
              <w:right w:val="single" w:sz="4" w:space="0" w:color="000000"/>
            </w:tcBorders>
            <w:noWrap/>
            <w:vAlign w:val="center"/>
            <w:hideMark/>
          </w:tcPr>
          <w:p w:rsidR="002B0161" w:rsidRPr="002B0161" w:rsidRDefault="002B0161">
            <w:pPr>
              <w:jc w:val="center"/>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2</w:t>
            </w:r>
          </w:p>
        </w:tc>
        <w:tc>
          <w:tcPr>
            <w:tcW w:w="1208" w:type="dxa"/>
            <w:tcBorders>
              <w:top w:val="nil"/>
              <w:left w:val="nil"/>
              <w:bottom w:val="single" w:sz="4" w:space="0" w:color="000000"/>
              <w:right w:val="single" w:sz="4" w:space="0" w:color="000000"/>
            </w:tcBorders>
            <w:vAlign w:val="center"/>
            <w:hideMark/>
          </w:tcPr>
          <w:p w:rsidR="002B0161" w:rsidRPr="002B0161" w:rsidRDefault="002B0161">
            <w:pPr>
              <w:jc w:val="center"/>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Único oferente habilitado</w:t>
            </w:r>
          </w:p>
        </w:tc>
        <w:tc>
          <w:tcPr>
            <w:tcW w:w="2666" w:type="dxa"/>
            <w:tcBorders>
              <w:top w:val="nil"/>
              <w:left w:val="nil"/>
              <w:bottom w:val="single" w:sz="4" w:space="0" w:color="000000"/>
              <w:right w:val="single" w:sz="4" w:space="0" w:color="000000"/>
            </w:tcBorders>
            <w:noWrap/>
            <w:vAlign w:val="center"/>
            <w:hideMark/>
          </w:tcPr>
          <w:p w:rsidR="002B0161" w:rsidRPr="002B0161" w:rsidRDefault="002B0161">
            <w:pPr>
              <w:jc w:val="right"/>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$1.444.413.418</w:t>
            </w:r>
          </w:p>
        </w:tc>
        <w:tc>
          <w:tcPr>
            <w:tcW w:w="1458" w:type="dxa"/>
            <w:tcBorders>
              <w:top w:val="nil"/>
              <w:left w:val="nil"/>
              <w:bottom w:val="single" w:sz="4" w:space="0" w:color="000000"/>
              <w:right w:val="single" w:sz="4" w:space="0" w:color="000000"/>
            </w:tcBorders>
            <w:noWrap/>
            <w:vAlign w:val="center"/>
            <w:hideMark/>
          </w:tcPr>
          <w:p w:rsidR="002B0161" w:rsidRPr="002B0161" w:rsidRDefault="002B0161">
            <w:pPr>
              <w:jc w:val="right"/>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$1.444.413.418</w:t>
            </w:r>
          </w:p>
        </w:tc>
      </w:tr>
      <w:tr w:rsidR="002B0161" w:rsidRPr="002B0161" w:rsidTr="008043AB">
        <w:trPr>
          <w:trHeight w:val="510"/>
        </w:trPr>
        <w:tc>
          <w:tcPr>
            <w:tcW w:w="1014" w:type="dxa"/>
            <w:vMerge w:val="restart"/>
            <w:tcBorders>
              <w:top w:val="nil"/>
              <w:left w:val="single" w:sz="4" w:space="0" w:color="000000"/>
              <w:bottom w:val="single" w:sz="4" w:space="0" w:color="000000"/>
              <w:right w:val="single" w:sz="4" w:space="0" w:color="000000"/>
            </w:tcBorders>
            <w:shd w:val="clear" w:color="auto" w:fill="FFFFFF"/>
            <w:vAlign w:val="center"/>
            <w:hideMark/>
          </w:tcPr>
          <w:p w:rsidR="002B0161" w:rsidRPr="002B0161" w:rsidRDefault="002B0161">
            <w:pPr>
              <w:jc w:val="center"/>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SUB 005 RI de 2020</w:t>
            </w:r>
          </w:p>
        </w:tc>
        <w:tc>
          <w:tcPr>
            <w:tcW w:w="809" w:type="dxa"/>
            <w:tcBorders>
              <w:top w:val="nil"/>
              <w:left w:val="nil"/>
              <w:bottom w:val="single" w:sz="4" w:space="0" w:color="000000"/>
              <w:right w:val="single" w:sz="4" w:space="0" w:color="000000"/>
            </w:tcBorders>
            <w:shd w:val="clear" w:color="auto" w:fill="FFFFFF"/>
            <w:vAlign w:val="center"/>
            <w:hideMark/>
          </w:tcPr>
          <w:p w:rsidR="002B0161" w:rsidRPr="002B0161" w:rsidRDefault="002B0161">
            <w:pPr>
              <w:jc w:val="center"/>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006-2020</w:t>
            </w:r>
          </w:p>
        </w:tc>
        <w:tc>
          <w:tcPr>
            <w:tcW w:w="1781" w:type="dxa"/>
            <w:tcBorders>
              <w:top w:val="nil"/>
              <w:left w:val="nil"/>
              <w:bottom w:val="single" w:sz="4" w:space="0" w:color="000000"/>
              <w:right w:val="single" w:sz="4" w:space="0" w:color="000000"/>
            </w:tcBorders>
            <w:shd w:val="clear" w:color="auto" w:fill="FFFFFF"/>
            <w:vAlign w:val="center"/>
            <w:hideMark/>
          </w:tcPr>
          <w:p w:rsidR="002B0161" w:rsidRPr="002B0161" w:rsidRDefault="002B0161">
            <w:pPr>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Servicios y suministro de caprinos e insumos alimenticios en apoyo al programa de fortalecimiento a grupos étnicos – ayatajirawa y servicios y suministro de insumos para el apoyo integral al proyecto de fortalecimiento de las kuliki (cocinas wayuu) a través de entornos saludables, dirigido a las comunidades ubicadas en el Resguardo Indigena de la Alta y Media Guajira del municipio de Uribia, en la vigencia fiscal de 2020, lote 1</w:t>
            </w:r>
          </w:p>
        </w:tc>
        <w:tc>
          <w:tcPr>
            <w:tcW w:w="1175" w:type="dxa"/>
            <w:tcBorders>
              <w:top w:val="nil"/>
              <w:left w:val="nil"/>
              <w:bottom w:val="single" w:sz="4" w:space="0" w:color="000000"/>
              <w:right w:val="single" w:sz="4" w:space="0" w:color="000000"/>
            </w:tcBorders>
            <w:shd w:val="clear" w:color="auto" w:fill="FFFFFF"/>
            <w:vAlign w:val="center"/>
            <w:hideMark/>
          </w:tcPr>
          <w:p w:rsidR="002B0161" w:rsidRPr="002B0161" w:rsidRDefault="002B0161">
            <w:pPr>
              <w:jc w:val="center"/>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Fundación crecer</w:t>
            </w:r>
          </w:p>
        </w:tc>
        <w:tc>
          <w:tcPr>
            <w:tcW w:w="941" w:type="dxa"/>
            <w:tcBorders>
              <w:top w:val="nil"/>
              <w:left w:val="nil"/>
              <w:bottom w:val="single" w:sz="4" w:space="0" w:color="000000"/>
              <w:right w:val="single" w:sz="4" w:space="0" w:color="000000"/>
            </w:tcBorders>
            <w:shd w:val="clear" w:color="auto" w:fill="FFFFFF"/>
            <w:vAlign w:val="center"/>
            <w:hideMark/>
          </w:tcPr>
          <w:p w:rsidR="002B0161" w:rsidRPr="002B0161" w:rsidRDefault="002B0161">
            <w:pPr>
              <w:jc w:val="center"/>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Subasta inversa r.i.</w:t>
            </w:r>
          </w:p>
        </w:tc>
        <w:tc>
          <w:tcPr>
            <w:tcW w:w="1143" w:type="dxa"/>
            <w:vMerge w:val="restart"/>
            <w:tcBorders>
              <w:top w:val="nil"/>
              <w:left w:val="single" w:sz="4" w:space="0" w:color="000000"/>
              <w:bottom w:val="single" w:sz="4" w:space="0" w:color="000000"/>
              <w:right w:val="single" w:sz="4" w:space="0" w:color="000000"/>
            </w:tcBorders>
            <w:vAlign w:val="center"/>
            <w:hideMark/>
          </w:tcPr>
          <w:p w:rsidR="002B0161" w:rsidRPr="002B0161" w:rsidRDefault="002B0161">
            <w:pPr>
              <w:jc w:val="center"/>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Cerca de 90 empresas a nivel nacional cuya actividad económica corresponde a los códigos G4631, G4620 y 4663.</w:t>
            </w:r>
          </w:p>
        </w:tc>
        <w:tc>
          <w:tcPr>
            <w:tcW w:w="800" w:type="dxa"/>
            <w:vMerge w:val="restart"/>
            <w:tcBorders>
              <w:top w:val="nil"/>
              <w:left w:val="single" w:sz="4" w:space="0" w:color="000000"/>
              <w:bottom w:val="single" w:sz="4" w:space="0" w:color="000000"/>
              <w:right w:val="single" w:sz="4" w:space="0" w:color="000000"/>
            </w:tcBorders>
            <w:noWrap/>
            <w:vAlign w:val="center"/>
            <w:hideMark/>
          </w:tcPr>
          <w:p w:rsidR="002B0161" w:rsidRPr="002B0161" w:rsidRDefault="002B0161">
            <w:pPr>
              <w:jc w:val="center"/>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4</w:t>
            </w:r>
          </w:p>
        </w:tc>
        <w:tc>
          <w:tcPr>
            <w:tcW w:w="1208" w:type="dxa"/>
            <w:vMerge w:val="restart"/>
            <w:tcBorders>
              <w:top w:val="nil"/>
              <w:left w:val="single" w:sz="4" w:space="0" w:color="000000"/>
              <w:bottom w:val="single" w:sz="4" w:space="0" w:color="000000"/>
              <w:right w:val="single" w:sz="4" w:space="0" w:color="000000"/>
            </w:tcBorders>
            <w:vAlign w:val="center"/>
            <w:hideMark/>
          </w:tcPr>
          <w:p w:rsidR="002B0161" w:rsidRPr="002B0161" w:rsidRDefault="002B0161">
            <w:pPr>
              <w:jc w:val="center"/>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Único oferente habilitado para cada lote</w:t>
            </w:r>
          </w:p>
        </w:tc>
        <w:tc>
          <w:tcPr>
            <w:tcW w:w="2666" w:type="dxa"/>
            <w:tcBorders>
              <w:top w:val="nil"/>
              <w:left w:val="nil"/>
              <w:bottom w:val="single" w:sz="4" w:space="0" w:color="000000"/>
              <w:right w:val="single" w:sz="4" w:space="0" w:color="000000"/>
            </w:tcBorders>
            <w:noWrap/>
            <w:vAlign w:val="center"/>
            <w:hideMark/>
          </w:tcPr>
          <w:p w:rsidR="002B0161" w:rsidRPr="002B0161" w:rsidRDefault="002B0161">
            <w:pPr>
              <w:ind w:firstLineChars="800" w:firstLine="1280"/>
              <w:jc w:val="right"/>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$702.730.835</w:t>
            </w:r>
          </w:p>
        </w:tc>
        <w:tc>
          <w:tcPr>
            <w:tcW w:w="1458" w:type="dxa"/>
            <w:tcBorders>
              <w:top w:val="nil"/>
              <w:left w:val="nil"/>
              <w:bottom w:val="single" w:sz="4" w:space="0" w:color="000000"/>
              <w:right w:val="single" w:sz="4" w:space="0" w:color="000000"/>
            </w:tcBorders>
            <w:noWrap/>
            <w:vAlign w:val="center"/>
            <w:hideMark/>
          </w:tcPr>
          <w:p w:rsidR="002B0161" w:rsidRPr="002B0161" w:rsidRDefault="002B0161">
            <w:pPr>
              <w:ind w:firstLineChars="100" w:firstLine="160"/>
              <w:jc w:val="right"/>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$702.530.835</w:t>
            </w:r>
          </w:p>
        </w:tc>
      </w:tr>
      <w:tr w:rsidR="002B0161" w:rsidRPr="002B0161" w:rsidTr="008043AB">
        <w:trPr>
          <w:trHeight w:val="510"/>
        </w:trPr>
        <w:tc>
          <w:tcPr>
            <w:tcW w:w="1014" w:type="dxa"/>
            <w:vMerge/>
            <w:tcBorders>
              <w:top w:val="nil"/>
              <w:left w:val="single" w:sz="4" w:space="0" w:color="000000"/>
              <w:bottom w:val="single" w:sz="4" w:space="0" w:color="000000"/>
              <w:right w:val="single" w:sz="4" w:space="0" w:color="000000"/>
            </w:tcBorders>
            <w:vAlign w:val="center"/>
            <w:hideMark/>
          </w:tcPr>
          <w:p w:rsidR="002B0161" w:rsidRPr="002B0161" w:rsidRDefault="002B0161">
            <w:pPr>
              <w:rPr>
                <w:rFonts w:ascii="Arial" w:eastAsia="Times New Roman" w:hAnsi="Arial" w:cs="Arial"/>
                <w:color w:val="000000"/>
                <w:sz w:val="16"/>
                <w:szCs w:val="16"/>
                <w:lang w:val="es-CO" w:eastAsia="es-CO"/>
              </w:rPr>
            </w:pPr>
          </w:p>
        </w:tc>
        <w:tc>
          <w:tcPr>
            <w:tcW w:w="809" w:type="dxa"/>
            <w:tcBorders>
              <w:top w:val="nil"/>
              <w:left w:val="nil"/>
              <w:bottom w:val="single" w:sz="4" w:space="0" w:color="000000"/>
              <w:right w:val="single" w:sz="4" w:space="0" w:color="000000"/>
            </w:tcBorders>
            <w:shd w:val="clear" w:color="auto" w:fill="FFFFFF"/>
            <w:vAlign w:val="center"/>
            <w:hideMark/>
          </w:tcPr>
          <w:p w:rsidR="002B0161" w:rsidRPr="002B0161" w:rsidRDefault="002B0161">
            <w:pPr>
              <w:jc w:val="center"/>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007-2020</w:t>
            </w:r>
          </w:p>
        </w:tc>
        <w:tc>
          <w:tcPr>
            <w:tcW w:w="1781" w:type="dxa"/>
            <w:tcBorders>
              <w:top w:val="nil"/>
              <w:left w:val="nil"/>
              <w:bottom w:val="single" w:sz="4" w:space="0" w:color="000000"/>
              <w:right w:val="single" w:sz="4" w:space="0" w:color="000000"/>
            </w:tcBorders>
            <w:shd w:val="clear" w:color="auto" w:fill="FFFFFF"/>
            <w:vAlign w:val="center"/>
            <w:hideMark/>
          </w:tcPr>
          <w:p w:rsidR="002B0161" w:rsidRPr="002B0161" w:rsidRDefault="002B0161">
            <w:pPr>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 xml:space="preserve">Servicios y suministro de caprinos e insumos alimenticios en apoyo al programa de fortalecimiento a grupos étnicos – ayatajirawa y servicios y suministro de insumos para el apoyo </w:t>
            </w:r>
            <w:r w:rsidRPr="002B0161">
              <w:rPr>
                <w:rFonts w:ascii="Arial" w:eastAsia="Times New Roman" w:hAnsi="Arial" w:cs="Arial"/>
                <w:color w:val="000000"/>
                <w:sz w:val="16"/>
                <w:szCs w:val="16"/>
                <w:lang w:val="es-CO" w:eastAsia="es-CO"/>
              </w:rPr>
              <w:lastRenderedPageBreak/>
              <w:t>integral al proyecto de fortalecimiento de las kuliki (cocinas wayuu) a través de entornos saludables, dirigido a las comunidades ubicadas en el resguardo indigena de la alta y media guajira del municipio de Uribía, en la vigencia fiscal de 2020, lote 2 (animales y servicios conexos)</w:t>
            </w:r>
          </w:p>
        </w:tc>
        <w:tc>
          <w:tcPr>
            <w:tcW w:w="1175" w:type="dxa"/>
            <w:tcBorders>
              <w:top w:val="nil"/>
              <w:left w:val="nil"/>
              <w:bottom w:val="single" w:sz="4" w:space="0" w:color="000000"/>
              <w:right w:val="single" w:sz="4" w:space="0" w:color="000000"/>
            </w:tcBorders>
            <w:shd w:val="clear" w:color="auto" w:fill="FFFFFF"/>
            <w:vAlign w:val="center"/>
            <w:hideMark/>
          </w:tcPr>
          <w:p w:rsidR="002B0161" w:rsidRPr="002B0161" w:rsidRDefault="002B0161">
            <w:pPr>
              <w:jc w:val="center"/>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lastRenderedPageBreak/>
              <w:t>Fundación gestores</w:t>
            </w:r>
          </w:p>
        </w:tc>
        <w:tc>
          <w:tcPr>
            <w:tcW w:w="941" w:type="dxa"/>
            <w:tcBorders>
              <w:top w:val="nil"/>
              <w:left w:val="nil"/>
              <w:bottom w:val="single" w:sz="4" w:space="0" w:color="000000"/>
              <w:right w:val="single" w:sz="4" w:space="0" w:color="000000"/>
            </w:tcBorders>
            <w:shd w:val="clear" w:color="auto" w:fill="FFFFFF"/>
            <w:vAlign w:val="center"/>
            <w:hideMark/>
          </w:tcPr>
          <w:p w:rsidR="002B0161" w:rsidRPr="002B0161" w:rsidRDefault="002B0161">
            <w:pPr>
              <w:jc w:val="center"/>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Subasta inversa r.i.</w:t>
            </w:r>
          </w:p>
        </w:tc>
        <w:tc>
          <w:tcPr>
            <w:tcW w:w="1143" w:type="dxa"/>
            <w:vMerge/>
            <w:tcBorders>
              <w:top w:val="nil"/>
              <w:left w:val="single" w:sz="4" w:space="0" w:color="000000"/>
              <w:bottom w:val="single" w:sz="4" w:space="0" w:color="000000"/>
              <w:right w:val="single" w:sz="4" w:space="0" w:color="000000"/>
            </w:tcBorders>
            <w:vAlign w:val="center"/>
            <w:hideMark/>
          </w:tcPr>
          <w:p w:rsidR="002B0161" w:rsidRPr="002B0161" w:rsidRDefault="002B0161">
            <w:pPr>
              <w:rPr>
                <w:rFonts w:ascii="Arial" w:eastAsia="Times New Roman" w:hAnsi="Arial" w:cs="Arial"/>
                <w:color w:val="000000"/>
                <w:sz w:val="16"/>
                <w:szCs w:val="16"/>
                <w:lang w:val="es-CO" w:eastAsia="es-CO"/>
              </w:rPr>
            </w:pPr>
          </w:p>
        </w:tc>
        <w:tc>
          <w:tcPr>
            <w:tcW w:w="800" w:type="dxa"/>
            <w:vMerge/>
            <w:tcBorders>
              <w:top w:val="nil"/>
              <w:left w:val="single" w:sz="4" w:space="0" w:color="000000"/>
              <w:bottom w:val="single" w:sz="4" w:space="0" w:color="000000"/>
              <w:right w:val="single" w:sz="4" w:space="0" w:color="000000"/>
            </w:tcBorders>
            <w:vAlign w:val="center"/>
            <w:hideMark/>
          </w:tcPr>
          <w:p w:rsidR="002B0161" w:rsidRPr="002B0161" w:rsidRDefault="002B0161">
            <w:pPr>
              <w:rPr>
                <w:rFonts w:ascii="Arial" w:eastAsia="Times New Roman" w:hAnsi="Arial" w:cs="Arial"/>
                <w:color w:val="000000"/>
                <w:sz w:val="16"/>
                <w:szCs w:val="16"/>
                <w:lang w:val="es-CO" w:eastAsia="es-CO"/>
              </w:rPr>
            </w:pPr>
          </w:p>
        </w:tc>
        <w:tc>
          <w:tcPr>
            <w:tcW w:w="1208" w:type="dxa"/>
            <w:vMerge/>
            <w:tcBorders>
              <w:top w:val="nil"/>
              <w:left w:val="single" w:sz="4" w:space="0" w:color="000000"/>
              <w:bottom w:val="single" w:sz="4" w:space="0" w:color="000000"/>
              <w:right w:val="single" w:sz="4" w:space="0" w:color="000000"/>
            </w:tcBorders>
            <w:vAlign w:val="center"/>
            <w:hideMark/>
          </w:tcPr>
          <w:p w:rsidR="002B0161" w:rsidRPr="002B0161" w:rsidRDefault="002B0161">
            <w:pPr>
              <w:rPr>
                <w:rFonts w:ascii="Arial" w:eastAsia="Times New Roman" w:hAnsi="Arial" w:cs="Arial"/>
                <w:color w:val="000000"/>
                <w:sz w:val="16"/>
                <w:szCs w:val="16"/>
                <w:lang w:val="es-CO" w:eastAsia="es-CO"/>
              </w:rPr>
            </w:pPr>
          </w:p>
        </w:tc>
        <w:tc>
          <w:tcPr>
            <w:tcW w:w="2666" w:type="dxa"/>
            <w:tcBorders>
              <w:top w:val="nil"/>
              <w:left w:val="nil"/>
              <w:bottom w:val="single" w:sz="4" w:space="0" w:color="000000"/>
              <w:right w:val="single" w:sz="4" w:space="0" w:color="000000"/>
            </w:tcBorders>
            <w:noWrap/>
            <w:vAlign w:val="center"/>
            <w:hideMark/>
          </w:tcPr>
          <w:p w:rsidR="002B0161" w:rsidRPr="002B0161" w:rsidRDefault="002B0161">
            <w:pPr>
              <w:ind w:firstLineChars="800" w:firstLine="1280"/>
              <w:jc w:val="right"/>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$1.076.067.262</w:t>
            </w:r>
          </w:p>
        </w:tc>
        <w:tc>
          <w:tcPr>
            <w:tcW w:w="1458" w:type="dxa"/>
            <w:tcBorders>
              <w:top w:val="nil"/>
              <w:left w:val="nil"/>
              <w:bottom w:val="single" w:sz="4" w:space="0" w:color="000000"/>
              <w:right w:val="single" w:sz="4" w:space="0" w:color="000000"/>
            </w:tcBorders>
            <w:noWrap/>
            <w:vAlign w:val="center"/>
            <w:hideMark/>
          </w:tcPr>
          <w:p w:rsidR="002B0161" w:rsidRPr="002B0161" w:rsidRDefault="002B0161">
            <w:pPr>
              <w:ind w:firstLineChars="100" w:firstLine="160"/>
              <w:jc w:val="right"/>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$1.076.067.262</w:t>
            </w:r>
          </w:p>
        </w:tc>
      </w:tr>
      <w:tr w:rsidR="002B0161" w:rsidRPr="002B0161" w:rsidTr="008043AB">
        <w:trPr>
          <w:trHeight w:val="510"/>
        </w:trPr>
        <w:tc>
          <w:tcPr>
            <w:tcW w:w="1014" w:type="dxa"/>
            <w:vMerge/>
            <w:tcBorders>
              <w:top w:val="nil"/>
              <w:left w:val="single" w:sz="4" w:space="0" w:color="000000"/>
              <w:bottom w:val="single" w:sz="4" w:space="0" w:color="000000"/>
              <w:right w:val="single" w:sz="4" w:space="0" w:color="000000"/>
            </w:tcBorders>
            <w:vAlign w:val="center"/>
            <w:hideMark/>
          </w:tcPr>
          <w:p w:rsidR="002B0161" w:rsidRPr="002B0161" w:rsidRDefault="002B0161">
            <w:pPr>
              <w:rPr>
                <w:rFonts w:ascii="Arial" w:eastAsia="Times New Roman" w:hAnsi="Arial" w:cs="Arial"/>
                <w:color w:val="000000"/>
                <w:sz w:val="16"/>
                <w:szCs w:val="16"/>
                <w:lang w:val="es-CO" w:eastAsia="es-CO"/>
              </w:rPr>
            </w:pPr>
          </w:p>
        </w:tc>
        <w:tc>
          <w:tcPr>
            <w:tcW w:w="809" w:type="dxa"/>
            <w:tcBorders>
              <w:top w:val="nil"/>
              <w:left w:val="nil"/>
              <w:bottom w:val="single" w:sz="4" w:space="0" w:color="000000"/>
              <w:right w:val="single" w:sz="4" w:space="0" w:color="000000"/>
            </w:tcBorders>
            <w:shd w:val="clear" w:color="auto" w:fill="FFFFFF"/>
            <w:vAlign w:val="center"/>
            <w:hideMark/>
          </w:tcPr>
          <w:p w:rsidR="002B0161" w:rsidRPr="002B0161" w:rsidRDefault="002B0161">
            <w:pPr>
              <w:jc w:val="center"/>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008-2020</w:t>
            </w:r>
          </w:p>
        </w:tc>
        <w:tc>
          <w:tcPr>
            <w:tcW w:w="1781" w:type="dxa"/>
            <w:tcBorders>
              <w:top w:val="nil"/>
              <w:left w:val="nil"/>
              <w:bottom w:val="single" w:sz="4" w:space="0" w:color="000000"/>
              <w:right w:val="single" w:sz="4" w:space="0" w:color="000000"/>
            </w:tcBorders>
            <w:shd w:val="clear" w:color="auto" w:fill="FFFFFF"/>
            <w:vAlign w:val="center"/>
            <w:hideMark/>
          </w:tcPr>
          <w:p w:rsidR="002B0161" w:rsidRPr="002B0161" w:rsidRDefault="002B0161">
            <w:pPr>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Servicios y suministro de caprinos e insumos alimenticios en apoyo al programa de fortalecimiento a grupos étnicos – Ayatajirawa y servicios y suministro de insumos para el apoyo integral al proyecto de fortalecimiento de las kuliki (cocinas wayuu) a través de entornos saludables, dirigido a las comunidades ubicadas en el Resguardo Indigena de la Alta y Media Guajira del municipio de Uribía, en la vigencia fiscal de 2020, lote 3 (kits de materiales para cocina y construcion de 48 ejemplares)</w:t>
            </w:r>
          </w:p>
        </w:tc>
        <w:tc>
          <w:tcPr>
            <w:tcW w:w="1175" w:type="dxa"/>
            <w:tcBorders>
              <w:top w:val="nil"/>
              <w:left w:val="nil"/>
              <w:bottom w:val="single" w:sz="4" w:space="0" w:color="000000"/>
              <w:right w:val="single" w:sz="4" w:space="0" w:color="000000"/>
            </w:tcBorders>
            <w:shd w:val="clear" w:color="auto" w:fill="FFFFFF"/>
            <w:vAlign w:val="center"/>
            <w:hideMark/>
          </w:tcPr>
          <w:p w:rsidR="002B0161" w:rsidRPr="002B0161" w:rsidRDefault="002B0161">
            <w:pPr>
              <w:jc w:val="center"/>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Inversiones mavic s.a.s</w:t>
            </w:r>
          </w:p>
        </w:tc>
        <w:tc>
          <w:tcPr>
            <w:tcW w:w="941" w:type="dxa"/>
            <w:tcBorders>
              <w:top w:val="nil"/>
              <w:left w:val="nil"/>
              <w:bottom w:val="single" w:sz="4" w:space="0" w:color="000000"/>
              <w:right w:val="single" w:sz="4" w:space="0" w:color="000000"/>
            </w:tcBorders>
            <w:shd w:val="clear" w:color="auto" w:fill="FFFFFF"/>
            <w:vAlign w:val="center"/>
            <w:hideMark/>
          </w:tcPr>
          <w:p w:rsidR="002B0161" w:rsidRPr="002B0161" w:rsidRDefault="002B0161">
            <w:pPr>
              <w:jc w:val="center"/>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Subasta inversa r.i.</w:t>
            </w:r>
          </w:p>
        </w:tc>
        <w:tc>
          <w:tcPr>
            <w:tcW w:w="1143" w:type="dxa"/>
            <w:vMerge/>
            <w:tcBorders>
              <w:top w:val="nil"/>
              <w:left w:val="single" w:sz="4" w:space="0" w:color="000000"/>
              <w:bottom w:val="single" w:sz="4" w:space="0" w:color="000000"/>
              <w:right w:val="single" w:sz="4" w:space="0" w:color="000000"/>
            </w:tcBorders>
            <w:vAlign w:val="center"/>
            <w:hideMark/>
          </w:tcPr>
          <w:p w:rsidR="002B0161" w:rsidRPr="002B0161" w:rsidRDefault="002B0161">
            <w:pPr>
              <w:rPr>
                <w:rFonts w:ascii="Arial" w:eastAsia="Times New Roman" w:hAnsi="Arial" w:cs="Arial"/>
                <w:color w:val="000000"/>
                <w:sz w:val="16"/>
                <w:szCs w:val="16"/>
                <w:lang w:val="es-CO" w:eastAsia="es-CO"/>
              </w:rPr>
            </w:pPr>
          </w:p>
        </w:tc>
        <w:tc>
          <w:tcPr>
            <w:tcW w:w="800" w:type="dxa"/>
            <w:vMerge/>
            <w:tcBorders>
              <w:top w:val="nil"/>
              <w:left w:val="single" w:sz="4" w:space="0" w:color="000000"/>
              <w:bottom w:val="single" w:sz="4" w:space="0" w:color="000000"/>
              <w:right w:val="single" w:sz="4" w:space="0" w:color="000000"/>
            </w:tcBorders>
            <w:vAlign w:val="center"/>
            <w:hideMark/>
          </w:tcPr>
          <w:p w:rsidR="002B0161" w:rsidRPr="002B0161" w:rsidRDefault="002B0161">
            <w:pPr>
              <w:rPr>
                <w:rFonts w:ascii="Arial" w:eastAsia="Times New Roman" w:hAnsi="Arial" w:cs="Arial"/>
                <w:color w:val="000000"/>
                <w:sz w:val="16"/>
                <w:szCs w:val="16"/>
                <w:lang w:val="es-CO" w:eastAsia="es-CO"/>
              </w:rPr>
            </w:pPr>
          </w:p>
        </w:tc>
        <w:tc>
          <w:tcPr>
            <w:tcW w:w="1208" w:type="dxa"/>
            <w:vMerge/>
            <w:tcBorders>
              <w:top w:val="nil"/>
              <w:left w:val="single" w:sz="4" w:space="0" w:color="000000"/>
              <w:bottom w:val="single" w:sz="4" w:space="0" w:color="000000"/>
              <w:right w:val="single" w:sz="4" w:space="0" w:color="000000"/>
            </w:tcBorders>
            <w:vAlign w:val="center"/>
            <w:hideMark/>
          </w:tcPr>
          <w:p w:rsidR="002B0161" w:rsidRPr="002B0161" w:rsidRDefault="002B0161">
            <w:pPr>
              <w:rPr>
                <w:rFonts w:ascii="Arial" w:eastAsia="Times New Roman" w:hAnsi="Arial" w:cs="Arial"/>
                <w:color w:val="000000"/>
                <w:sz w:val="16"/>
                <w:szCs w:val="16"/>
                <w:lang w:val="es-CO" w:eastAsia="es-CO"/>
              </w:rPr>
            </w:pPr>
          </w:p>
        </w:tc>
        <w:tc>
          <w:tcPr>
            <w:tcW w:w="2666" w:type="dxa"/>
            <w:tcBorders>
              <w:top w:val="nil"/>
              <w:left w:val="nil"/>
              <w:bottom w:val="single" w:sz="4" w:space="0" w:color="000000"/>
              <w:right w:val="single" w:sz="4" w:space="0" w:color="000000"/>
            </w:tcBorders>
            <w:noWrap/>
            <w:vAlign w:val="center"/>
            <w:hideMark/>
          </w:tcPr>
          <w:p w:rsidR="002B0161" w:rsidRPr="002B0161" w:rsidRDefault="002B0161">
            <w:pPr>
              <w:ind w:firstLineChars="800" w:firstLine="1280"/>
              <w:jc w:val="right"/>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$532.058.052</w:t>
            </w:r>
          </w:p>
        </w:tc>
        <w:tc>
          <w:tcPr>
            <w:tcW w:w="1458" w:type="dxa"/>
            <w:tcBorders>
              <w:top w:val="nil"/>
              <w:left w:val="nil"/>
              <w:bottom w:val="single" w:sz="4" w:space="0" w:color="000000"/>
              <w:right w:val="single" w:sz="4" w:space="0" w:color="000000"/>
            </w:tcBorders>
            <w:noWrap/>
            <w:vAlign w:val="center"/>
            <w:hideMark/>
          </w:tcPr>
          <w:p w:rsidR="002B0161" w:rsidRPr="002B0161" w:rsidRDefault="002B0161">
            <w:pPr>
              <w:ind w:firstLineChars="100" w:firstLine="160"/>
              <w:jc w:val="right"/>
              <w:rPr>
                <w:rFonts w:ascii="Arial" w:eastAsia="Times New Roman" w:hAnsi="Arial" w:cs="Arial"/>
                <w:color w:val="000000"/>
                <w:sz w:val="16"/>
                <w:szCs w:val="16"/>
                <w:lang w:val="es-CO" w:eastAsia="es-CO"/>
              </w:rPr>
            </w:pPr>
            <w:r w:rsidRPr="002B0161">
              <w:rPr>
                <w:rFonts w:ascii="Arial" w:eastAsia="Times New Roman" w:hAnsi="Arial" w:cs="Arial"/>
                <w:color w:val="000000"/>
                <w:sz w:val="16"/>
                <w:szCs w:val="16"/>
                <w:lang w:val="es-CO" w:eastAsia="es-CO"/>
              </w:rPr>
              <w:t>$531.818.052</w:t>
            </w:r>
          </w:p>
        </w:tc>
      </w:tr>
    </w:tbl>
    <w:p w:rsidR="002B0161" w:rsidRPr="002B0161" w:rsidRDefault="002B0161" w:rsidP="002B0161">
      <w:pPr>
        <w:tabs>
          <w:tab w:val="left" w:pos="3300"/>
        </w:tabs>
        <w:rPr>
          <w:rFonts w:ascii="Arial" w:hAnsi="Arial" w:cs="Arial"/>
          <w:sz w:val="22"/>
          <w:szCs w:val="22"/>
        </w:rPr>
      </w:pPr>
    </w:p>
    <w:p w:rsidR="002B0161" w:rsidRPr="002B0161" w:rsidRDefault="001D7BBA" w:rsidP="002B0161">
      <w:pPr>
        <w:tabs>
          <w:tab w:val="left" w:pos="3300"/>
        </w:tabs>
        <w:rPr>
          <w:rFonts w:ascii="Arial" w:hAnsi="Arial" w:cs="Arial"/>
          <w:sz w:val="22"/>
          <w:szCs w:val="22"/>
        </w:rPr>
        <w:sectPr w:rsidR="002B0161" w:rsidRPr="002B0161">
          <w:pgSz w:w="15840" w:h="12240" w:orient="landscape"/>
          <w:pgMar w:top="1701" w:right="1985" w:bottom="1701" w:left="1701" w:header="284" w:footer="284" w:gutter="0"/>
          <w:cols w:space="720"/>
        </w:sectPr>
      </w:pPr>
      <w:r w:rsidRPr="00B03EEB">
        <w:rPr>
          <w:rFonts w:ascii="Arial" w:hAnsi="Arial" w:cs="Arial"/>
          <w:b/>
          <w:bCs/>
          <w:sz w:val="22"/>
          <w:szCs w:val="22"/>
        </w:rPr>
        <w:t>Fuente:</w:t>
      </w:r>
      <w:r>
        <w:rPr>
          <w:rFonts w:ascii="Arial" w:hAnsi="Arial" w:cs="Arial"/>
          <w:sz w:val="22"/>
          <w:szCs w:val="22"/>
        </w:rPr>
        <w:t xml:space="preserve"> Elaboración propia con base en la información contractual remitida por la entidad mediante radicados </w:t>
      </w:r>
      <w:r w:rsidRPr="001D7BBA">
        <w:rPr>
          <w:rFonts w:ascii="Arial" w:hAnsi="Arial" w:cs="Arial"/>
          <w:sz w:val="22"/>
          <w:szCs w:val="22"/>
        </w:rPr>
        <w:t>1-2021-041201</w:t>
      </w:r>
      <w:r>
        <w:rPr>
          <w:rFonts w:ascii="Arial" w:hAnsi="Arial" w:cs="Arial"/>
          <w:sz w:val="22"/>
          <w:szCs w:val="22"/>
        </w:rPr>
        <w:t xml:space="preserve">, </w:t>
      </w:r>
      <w:r w:rsidRPr="001D7BBA">
        <w:rPr>
          <w:rFonts w:ascii="Arial" w:hAnsi="Arial" w:cs="Arial"/>
          <w:sz w:val="22"/>
          <w:szCs w:val="22"/>
        </w:rPr>
        <w:t>1-2021-042064</w:t>
      </w:r>
      <w:r>
        <w:rPr>
          <w:rFonts w:ascii="Arial" w:hAnsi="Arial" w:cs="Arial"/>
          <w:sz w:val="22"/>
          <w:szCs w:val="22"/>
        </w:rPr>
        <w:t xml:space="preserve"> y </w:t>
      </w:r>
      <w:r w:rsidRPr="001D7BBA">
        <w:rPr>
          <w:rFonts w:ascii="Arial" w:hAnsi="Arial" w:cs="Arial"/>
          <w:sz w:val="22"/>
          <w:szCs w:val="22"/>
        </w:rPr>
        <w:t>1-2021-042087</w:t>
      </w:r>
      <w:r>
        <w:rPr>
          <w:rFonts w:ascii="Arial" w:hAnsi="Arial" w:cs="Arial"/>
          <w:sz w:val="22"/>
          <w:szCs w:val="22"/>
        </w:rPr>
        <w:t xml:space="preserve">. </w:t>
      </w:r>
    </w:p>
    <w:p w:rsidR="002B0161" w:rsidRPr="002B0161" w:rsidRDefault="002B0161" w:rsidP="002B0161">
      <w:pPr>
        <w:jc w:val="both"/>
        <w:rPr>
          <w:rFonts w:ascii="Arial" w:hAnsi="Arial" w:cs="Arial"/>
          <w:sz w:val="22"/>
          <w:szCs w:val="22"/>
          <w:u w:val="single"/>
        </w:rPr>
      </w:pPr>
    </w:p>
    <w:p w:rsidR="002B0161" w:rsidRPr="002B0161" w:rsidRDefault="002B0161" w:rsidP="002B0161">
      <w:pPr>
        <w:jc w:val="both"/>
        <w:rPr>
          <w:rFonts w:ascii="Arial" w:hAnsi="Arial" w:cs="Arial"/>
          <w:sz w:val="22"/>
          <w:szCs w:val="22"/>
        </w:rPr>
      </w:pPr>
      <w:r w:rsidRPr="002B0161">
        <w:rPr>
          <w:rFonts w:ascii="Arial" w:hAnsi="Arial" w:cs="Arial"/>
          <w:sz w:val="22"/>
          <w:szCs w:val="22"/>
        </w:rPr>
        <w:t>Las Actividades N</w:t>
      </w:r>
      <w:r w:rsidR="004150AD">
        <w:rPr>
          <w:rFonts w:ascii="Arial" w:hAnsi="Arial" w:cs="Arial"/>
          <w:sz w:val="22"/>
          <w:szCs w:val="22"/>
        </w:rPr>
        <w:t>o</w:t>
      </w:r>
      <w:r w:rsidRPr="002B0161">
        <w:rPr>
          <w:rFonts w:ascii="Arial" w:hAnsi="Arial" w:cs="Arial"/>
          <w:sz w:val="22"/>
          <w:szCs w:val="22"/>
        </w:rPr>
        <w:t xml:space="preserve"> 4 y 5 de esta Categoría se evalúan de manera conjunta, dada su estrecha relación en la consecución del mismo Objetivo.</w:t>
      </w:r>
    </w:p>
    <w:p w:rsidR="002B0161" w:rsidRPr="002B0161" w:rsidRDefault="002B0161" w:rsidP="002B0161">
      <w:pPr>
        <w:jc w:val="both"/>
        <w:rPr>
          <w:rFonts w:ascii="Arial" w:hAnsi="Arial" w:cs="Arial"/>
          <w:b/>
          <w:sz w:val="22"/>
          <w:szCs w:val="22"/>
        </w:rPr>
      </w:pPr>
    </w:p>
    <w:p w:rsidR="002B0161" w:rsidRPr="002B0161" w:rsidRDefault="002B0161" w:rsidP="002B0161">
      <w:pPr>
        <w:jc w:val="both"/>
        <w:rPr>
          <w:rFonts w:ascii="Arial" w:hAnsi="Arial" w:cs="Arial"/>
          <w:b/>
          <w:i/>
          <w:sz w:val="22"/>
          <w:szCs w:val="22"/>
        </w:rPr>
      </w:pPr>
      <w:r w:rsidRPr="002B0161">
        <w:rPr>
          <w:rFonts w:ascii="Arial" w:hAnsi="Arial" w:cs="Arial"/>
          <w:b/>
          <w:sz w:val="22"/>
          <w:szCs w:val="22"/>
        </w:rPr>
        <w:t>ACTIVIDAD N</w:t>
      </w:r>
      <w:r w:rsidR="004150AD">
        <w:rPr>
          <w:rFonts w:ascii="Arial" w:hAnsi="Arial" w:cs="Arial"/>
          <w:b/>
          <w:sz w:val="22"/>
          <w:szCs w:val="22"/>
        </w:rPr>
        <w:t>o.</w:t>
      </w:r>
      <w:r w:rsidRPr="002B0161">
        <w:rPr>
          <w:rFonts w:ascii="Arial" w:hAnsi="Arial" w:cs="Arial"/>
          <w:b/>
          <w:sz w:val="22"/>
          <w:szCs w:val="22"/>
        </w:rPr>
        <w:t xml:space="preserve"> 4: </w:t>
      </w:r>
      <w:r w:rsidRPr="002B0161">
        <w:rPr>
          <w:rFonts w:ascii="Arial" w:hAnsi="Arial" w:cs="Arial"/>
          <w:b/>
          <w:i/>
          <w:sz w:val="22"/>
          <w:szCs w:val="22"/>
        </w:rPr>
        <w:t>“Publicar oportunamente la totalidad de los documentos del convenio de administración y modificaciones”.</w:t>
      </w:r>
    </w:p>
    <w:p w:rsidR="002B0161" w:rsidRPr="002B0161" w:rsidRDefault="002B0161" w:rsidP="002B0161">
      <w:pPr>
        <w:jc w:val="both"/>
        <w:rPr>
          <w:rFonts w:ascii="Arial" w:hAnsi="Arial" w:cs="Arial"/>
          <w:b/>
          <w:i/>
          <w:sz w:val="22"/>
          <w:szCs w:val="22"/>
        </w:rPr>
      </w:pPr>
    </w:p>
    <w:p w:rsidR="002B0161" w:rsidRPr="002B0161" w:rsidRDefault="002B0161" w:rsidP="002B0161">
      <w:pPr>
        <w:jc w:val="both"/>
        <w:rPr>
          <w:rFonts w:ascii="Arial" w:hAnsi="Arial" w:cs="Arial"/>
          <w:b/>
          <w:i/>
          <w:sz w:val="22"/>
          <w:szCs w:val="22"/>
        </w:rPr>
      </w:pPr>
      <w:r w:rsidRPr="002B0161">
        <w:rPr>
          <w:rFonts w:ascii="Arial" w:hAnsi="Arial" w:cs="Arial"/>
          <w:b/>
          <w:sz w:val="22"/>
          <w:szCs w:val="22"/>
        </w:rPr>
        <w:t>ACTIVIDAD N</w:t>
      </w:r>
      <w:r w:rsidR="004150AD">
        <w:rPr>
          <w:rFonts w:ascii="Arial" w:hAnsi="Arial" w:cs="Arial"/>
          <w:b/>
          <w:sz w:val="22"/>
          <w:szCs w:val="22"/>
        </w:rPr>
        <w:t>o.</w:t>
      </w:r>
      <w:r w:rsidRPr="002B0161">
        <w:rPr>
          <w:rFonts w:ascii="Arial" w:hAnsi="Arial" w:cs="Arial"/>
          <w:b/>
          <w:sz w:val="22"/>
          <w:szCs w:val="22"/>
        </w:rPr>
        <w:t xml:space="preserve"> 5: </w:t>
      </w:r>
      <w:r w:rsidRPr="002B0161">
        <w:rPr>
          <w:rFonts w:ascii="Arial" w:hAnsi="Arial" w:cs="Arial"/>
          <w:b/>
          <w:i/>
          <w:sz w:val="22"/>
          <w:szCs w:val="22"/>
        </w:rPr>
        <w:t>“Publicar oportunamente la totalidad de los documentos del proceso contractual”.</w:t>
      </w:r>
    </w:p>
    <w:p w:rsidR="002B0161" w:rsidRPr="002B0161" w:rsidRDefault="002B0161" w:rsidP="002B0161">
      <w:pPr>
        <w:ind w:left="360"/>
        <w:contextualSpacing/>
        <w:jc w:val="both"/>
        <w:rPr>
          <w:rFonts w:ascii="Arial" w:hAnsi="Arial" w:cs="Arial"/>
          <w:b/>
          <w:sz w:val="22"/>
          <w:szCs w:val="22"/>
        </w:rPr>
      </w:pPr>
    </w:p>
    <w:p w:rsidR="002B0161" w:rsidRPr="002B0161" w:rsidRDefault="002B0161" w:rsidP="002B0161">
      <w:pPr>
        <w:pStyle w:val="Textonotapie"/>
        <w:numPr>
          <w:ilvl w:val="0"/>
          <w:numId w:val="14"/>
        </w:numPr>
        <w:ind w:left="426" w:hanging="426"/>
        <w:contextualSpacing/>
        <w:jc w:val="both"/>
        <w:rPr>
          <w:rFonts w:ascii="Arial" w:hAnsi="Arial" w:cs="Arial"/>
          <w:b/>
          <w:sz w:val="22"/>
          <w:szCs w:val="22"/>
        </w:rPr>
      </w:pPr>
      <w:r w:rsidRPr="002B0161">
        <w:rPr>
          <w:rFonts w:ascii="Arial" w:hAnsi="Arial" w:cs="Arial"/>
          <w:b/>
          <w:sz w:val="22"/>
          <w:szCs w:val="22"/>
        </w:rPr>
        <w:t>Objetivo:</w:t>
      </w:r>
      <w:r w:rsidRPr="002B0161">
        <w:rPr>
          <w:rFonts w:ascii="Arial" w:hAnsi="Arial" w:cs="Arial"/>
        </w:rPr>
        <w:t xml:space="preserve"> </w:t>
      </w:r>
      <w:r w:rsidRPr="002B0161">
        <w:rPr>
          <w:rFonts w:ascii="Arial" w:hAnsi="Arial" w:cs="Arial"/>
          <w:sz w:val="22"/>
          <w:szCs w:val="22"/>
        </w:rPr>
        <w:t>Garantizar la publicación de los actos administrativos, contratos, convenios e informes, cuando la ley lo exija.</w:t>
      </w:r>
    </w:p>
    <w:p w:rsidR="002B0161" w:rsidRPr="002B0161" w:rsidRDefault="002B0161" w:rsidP="002B0161">
      <w:pPr>
        <w:jc w:val="both"/>
        <w:rPr>
          <w:rFonts w:ascii="Arial" w:hAnsi="Arial" w:cs="Arial"/>
          <w:b/>
          <w:sz w:val="22"/>
          <w:szCs w:val="22"/>
        </w:rPr>
      </w:pPr>
    </w:p>
    <w:p w:rsidR="002B0161" w:rsidRPr="002B0161" w:rsidRDefault="002B0161" w:rsidP="002B0161">
      <w:pPr>
        <w:jc w:val="both"/>
        <w:rPr>
          <w:rFonts w:ascii="Arial" w:hAnsi="Arial" w:cs="Arial"/>
          <w:sz w:val="22"/>
          <w:szCs w:val="22"/>
        </w:rPr>
      </w:pPr>
      <w:r w:rsidRPr="002B0161">
        <w:rPr>
          <w:rFonts w:ascii="Arial" w:hAnsi="Arial" w:cs="Arial"/>
          <w:sz w:val="22"/>
          <w:szCs w:val="22"/>
        </w:rPr>
        <w:t>El objetivo de esta Actividad se da con base en el Evento de Riesgo identificado, sobre la no publicación de la información íntegra de los procesos contractuales adelantados con recursos de la AESGPRI en el SECOP; de tal forma que, el objetivo específico de esta Actividad es institucionalizar el proceso de cargue de la información contractual al SECOP con la oportunidad y suficiencia de información demandadas por la normativa contractual en pro del Principio de Transparencia en la Contratación Pública.</w:t>
      </w:r>
    </w:p>
    <w:p w:rsidR="002B0161" w:rsidRPr="002B0161" w:rsidRDefault="002B0161" w:rsidP="002B0161">
      <w:pPr>
        <w:jc w:val="both"/>
        <w:rPr>
          <w:rFonts w:ascii="Arial" w:hAnsi="Arial" w:cs="Arial"/>
          <w:b/>
          <w:sz w:val="22"/>
          <w:szCs w:val="22"/>
        </w:rPr>
      </w:pPr>
    </w:p>
    <w:p w:rsidR="002B0161" w:rsidRPr="002B0161" w:rsidRDefault="002B0161" w:rsidP="002B0161">
      <w:pPr>
        <w:pStyle w:val="Textonotapie"/>
        <w:numPr>
          <w:ilvl w:val="0"/>
          <w:numId w:val="14"/>
        </w:numPr>
        <w:ind w:left="426" w:hanging="426"/>
        <w:contextualSpacing/>
        <w:jc w:val="both"/>
        <w:rPr>
          <w:rFonts w:ascii="Arial" w:hAnsi="Arial" w:cs="Arial"/>
          <w:b/>
          <w:bCs/>
          <w:sz w:val="22"/>
          <w:szCs w:val="22"/>
          <w:lang w:val="es-ES_tradnl"/>
        </w:rPr>
      </w:pPr>
      <w:r w:rsidRPr="002B0161">
        <w:rPr>
          <w:rFonts w:ascii="Arial" w:hAnsi="Arial" w:cs="Arial"/>
          <w:b/>
          <w:bCs/>
          <w:sz w:val="22"/>
          <w:szCs w:val="22"/>
          <w:lang w:val="es-ES_tradnl"/>
        </w:rPr>
        <w:t>Información recibida:</w:t>
      </w:r>
    </w:p>
    <w:p w:rsidR="002B0161" w:rsidRPr="002B0161" w:rsidRDefault="002B0161" w:rsidP="002B0161">
      <w:pPr>
        <w:pStyle w:val="Textonotapie"/>
        <w:ind w:left="426" w:hanging="426"/>
        <w:jc w:val="both"/>
        <w:rPr>
          <w:rFonts w:ascii="Arial" w:hAnsi="Arial" w:cs="Arial"/>
          <w:b/>
          <w:bCs/>
          <w:sz w:val="22"/>
          <w:szCs w:val="22"/>
          <w:lang w:val="es-ES_tradnl"/>
        </w:rPr>
      </w:pPr>
    </w:p>
    <w:p w:rsidR="002B0161" w:rsidRPr="002B0161" w:rsidRDefault="002B0161" w:rsidP="008043AB">
      <w:pPr>
        <w:pStyle w:val="Textonotapie"/>
        <w:numPr>
          <w:ilvl w:val="0"/>
          <w:numId w:val="23"/>
        </w:numPr>
        <w:ind w:left="447"/>
        <w:contextualSpacing/>
        <w:jc w:val="both"/>
        <w:rPr>
          <w:rFonts w:ascii="Arial" w:hAnsi="Arial" w:cs="Arial"/>
          <w:sz w:val="22"/>
          <w:szCs w:val="22"/>
        </w:rPr>
      </w:pPr>
      <w:r w:rsidRPr="002B0161">
        <w:rPr>
          <w:rFonts w:ascii="Arial" w:hAnsi="Arial" w:cs="Arial"/>
          <w:sz w:val="22"/>
          <w:szCs w:val="22"/>
        </w:rPr>
        <w:t>Relación de contratos financiados con los recursos AESGPRI de la vigencia 2020.</w:t>
      </w:r>
    </w:p>
    <w:p w:rsidR="002B0161" w:rsidRPr="002B0161" w:rsidRDefault="002B0161" w:rsidP="008043AB">
      <w:pPr>
        <w:pStyle w:val="Textonotapie"/>
        <w:numPr>
          <w:ilvl w:val="0"/>
          <w:numId w:val="23"/>
        </w:numPr>
        <w:ind w:left="447"/>
        <w:contextualSpacing/>
        <w:jc w:val="both"/>
        <w:rPr>
          <w:rFonts w:ascii="Arial" w:hAnsi="Arial" w:cs="Arial"/>
          <w:sz w:val="22"/>
          <w:szCs w:val="22"/>
        </w:rPr>
      </w:pPr>
      <w:r w:rsidRPr="002B0161">
        <w:rPr>
          <w:rFonts w:ascii="Arial" w:hAnsi="Arial" w:cs="Arial"/>
          <w:sz w:val="22"/>
          <w:szCs w:val="22"/>
        </w:rPr>
        <w:t xml:space="preserve">Documentos de </w:t>
      </w:r>
      <w:r w:rsidR="0084500B">
        <w:rPr>
          <w:rFonts w:ascii="Arial" w:hAnsi="Arial" w:cs="Arial"/>
          <w:sz w:val="22"/>
          <w:szCs w:val="22"/>
        </w:rPr>
        <w:t>verificación</w:t>
      </w:r>
      <w:r w:rsidR="0084500B" w:rsidRPr="002B0161">
        <w:rPr>
          <w:rFonts w:ascii="Arial" w:hAnsi="Arial" w:cs="Arial"/>
          <w:sz w:val="22"/>
          <w:szCs w:val="22"/>
        </w:rPr>
        <w:t xml:space="preserve"> </w:t>
      </w:r>
      <w:r w:rsidRPr="002B0161">
        <w:rPr>
          <w:rFonts w:ascii="Arial" w:hAnsi="Arial" w:cs="Arial"/>
          <w:sz w:val="22"/>
          <w:szCs w:val="22"/>
        </w:rPr>
        <w:t>de cargue de los documentos de los procesos contractuales adelantados en la vigencia 2020.</w:t>
      </w:r>
    </w:p>
    <w:p w:rsidR="002B0161" w:rsidRPr="002B0161" w:rsidRDefault="002B0161" w:rsidP="008043AB">
      <w:pPr>
        <w:pStyle w:val="Textonotapie"/>
        <w:numPr>
          <w:ilvl w:val="0"/>
          <w:numId w:val="23"/>
        </w:numPr>
        <w:ind w:left="447"/>
        <w:contextualSpacing/>
        <w:jc w:val="both"/>
        <w:rPr>
          <w:rFonts w:ascii="Arial" w:hAnsi="Arial" w:cs="Arial"/>
          <w:sz w:val="22"/>
          <w:szCs w:val="22"/>
        </w:rPr>
      </w:pPr>
      <w:r w:rsidRPr="002B0161">
        <w:rPr>
          <w:rFonts w:ascii="Arial" w:hAnsi="Arial" w:cs="Arial"/>
          <w:sz w:val="22"/>
          <w:szCs w:val="22"/>
        </w:rPr>
        <w:t>Relación de contratos financiados con recursos AESGPRI durante la vigencia 2020.</w:t>
      </w:r>
    </w:p>
    <w:p w:rsidR="002B0161" w:rsidRPr="002B0161" w:rsidRDefault="002B0161" w:rsidP="002B0161">
      <w:pPr>
        <w:rPr>
          <w:rFonts w:ascii="Arial" w:hAnsi="Arial" w:cs="Arial"/>
          <w:b/>
          <w:bCs/>
          <w:sz w:val="22"/>
          <w:szCs w:val="22"/>
          <w:lang w:val="es-ES_tradnl"/>
        </w:rPr>
      </w:pPr>
    </w:p>
    <w:p w:rsidR="002B0161" w:rsidRPr="002B0161" w:rsidRDefault="002B0161" w:rsidP="002B0161">
      <w:pPr>
        <w:pStyle w:val="Textonotapie"/>
        <w:numPr>
          <w:ilvl w:val="0"/>
          <w:numId w:val="15"/>
        </w:numPr>
        <w:ind w:left="426" w:hanging="426"/>
        <w:contextualSpacing/>
        <w:rPr>
          <w:rFonts w:ascii="Arial" w:hAnsi="Arial" w:cs="Arial"/>
          <w:b/>
          <w:sz w:val="22"/>
          <w:szCs w:val="22"/>
        </w:rPr>
      </w:pPr>
      <w:r w:rsidRPr="002B0161">
        <w:rPr>
          <w:rFonts w:ascii="Arial" w:hAnsi="Arial" w:cs="Arial"/>
          <w:b/>
          <w:sz w:val="22"/>
          <w:szCs w:val="22"/>
        </w:rPr>
        <w:t>Evaluación:</w:t>
      </w:r>
    </w:p>
    <w:p w:rsidR="002B0161" w:rsidRPr="002B0161" w:rsidRDefault="002B0161" w:rsidP="002B0161">
      <w:pPr>
        <w:ind w:left="426"/>
        <w:rPr>
          <w:rFonts w:ascii="Arial" w:hAnsi="Arial" w:cs="Arial"/>
          <w:sz w:val="22"/>
          <w:szCs w:val="22"/>
        </w:rPr>
      </w:pPr>
    </w:p>
    <w:p w:rsidR="002B0161" w:rsidRDefault="002B0161" w:rsidP="002B0161">
      <w:pPr>
        <w:jc w:val="both"/>
        <w:rPr>
          <w:rFonts w:ascii="Arial" w:hAnsi="Arial" w:cs="Arial"/>
          <w:sz w:val="22"/>
          <w:szCs w:val="22"/>
        </w:rPr>
      </w:pPr>
      <w:r w:rsidRPr="002B0161">
        <w:rPr>
          <w:rFonts w:ascii="Arial" w:hAnsi="Arial" w:cs="Arial"/>
          <w:sz w:val="22"/>
          <w:szCs w:val="22"/>
        </w:rPr>
        <w:t>Para la evaluación de esta Actividad, se tomó la relación de los contratos adelantados con recursos de la AESGPRI durante la vigencia 2020</w:t>
      </w:r>
      <w:r w:rsidR="001716AD">
        <w:rPr>
          <w:rFonts w:ascii="Arial" w:hAnsi="Arial" w:cs="Arial"/>
          <w:sz w:val="22"/>
          <w:szCs w:val="22"/>
        </w:rPr>
        <w:t>, los cuales vencieron para su cumplimiento sobre diciembre de 2020 y enero de 2021</w:t>
      </w:r>
      <w:r w:rsidR="00983A45">
        <w:rPr>
          <w:rFonts w:ascii="Arial" w:hAnsi="Arial" w:cs="Arial"/>
          <w:sz w:val="22"/>
          <w:szCs w:val="22"/>
        </w:rPr>
        <w:t xml:space="preserve">, y sobre los cuales se obtuvo evidencia </w:t>
      </w:r>
      <w:r w:rsidR="00DB1B0F">
        <w:rPr>
          <w:rFonts w:ascii="Arial" w:hAnsi="Arial" w:cs="Arial"/>
          <w:sz w:val="22"/>
          <w:szCs w:val="22"/>
        </w:rPr>
        <w:t xml:space="preserve">de su </w:t>
      </w:r>
      <w:r w:rsidR="00983A45">
        <w:rPr>
          <w:rFonts w:ascii="Arial" w:hAnsi="Arial" w:cs="Arial"/>
          <w:sz w:val="22"/>
          <w:szCs w:val="22"/>
        </w:rPr>
        <w:t xml:space="preserve">ejecución mediante la información contractual remitida mediante los radicados N° </w:t>
      </w:r>
      <w:r w:rsidR="00983A45" w:rsidRPr="00983A45">
        <w:rPr>
          <w:rFonts w:ascii="Arial" w:hAnsi="Arial" w:cs="Arial"/>
          <w:sz w:val="22"/>
          <w:szCs w:val="22"/>
        </w:rPr>
        <w:t>1-2021-041201</w:t>
      </w:r>
      <w:r w:rsidR="00983A45">
        <w:rPr>
          <w:rFonts w:ascii="Arial" w:hAnsi="Arial" w:cs="Arial"/>
          <w:sz w:val="22"/>
          <w:szCs w:val="22"/>
        </w:rPr>
        <w:t xml:space="preserve">, </w:t>
      </w:r>
      <w:r w:rsidR="00983A45" w:rsidRPr="00983A45">
        <w:rPr>
          <w:rFonts w:ascii="Arial" w:hAnsi="Arial" w:cs="Arial"/>
          <w:sz w:val="22"/>
          <w:szCs w:val="22"/>
        </w:rPr>
        <w:t>1-2021-04204</w:t>
      </w:r>
      <w:r w:rsidR="00983A45">
        <w:rPr>
          <w:rFonts w:ascii="Arial" w:hAnsi="Arial" w:cs="Arial"/>
          <w:sz w:val="22"/>
          <w:szCs w:val="22"/>
        </w:rPr>
        <w:t xml:space="preserve">7, </w:t>
      </w:r>
      <w:r w:rsidR="00983A45" w:rsidRPr="00983A45">
        <w:rPr>
          <w:rFonts w:ascii="Arial" w:hAnsi="Arial" w:cs="Arial"/>
          <w:sz w:val="22"/>
          <w:szCs w:val="22"/>
        </w:rPr>
        <w:t>1-2021-042064</w:t>
      </w:r>
      <w:r w:rsidR="00983A45">
        <w:rPr>
          <w:rFonts w:ascii="Arial" w:hAnsi="Arial" w:cs="Arial"/>
          <w:sz w:val="22"/>
          <w:szCs w:val="22"/>
        </w:rPr>
        <w:t xml:space="preserve"> del 12 y 13 de mayo de 2021; </w:t>
      </w:r>
      <w:r w:rsidRPr="002B0161">
        <w:rPr>
          <w:rFonts w:ascii="Arial" w:hAnsi="Arial" w:cs="Arial"/>
          <w:sz w:val="22"/>
          <w:szCs w:val="22"/>
        </w:rPr>
        <w:t>se verificó la publicación de estos en el Sistema Electrónico de Contratación Pública – SECOP, así como el ejercicio de diligenciamiento del formato para el control del cargue de los documentos.</w:t>
      </w:r>
    </w:p>
    <w:p w:rsidR="001D7BBA" w:rsidRDefault="001D7BBA" w:rsidP="002B0161">
      <w:pPr>
        <w:jc w:val="both"/>
        <w:rPr>
          <w:rFonts w:ascii="Arial" w:hAnsi="Arial" w:cs="Arial"/>
          <w:sz w:val="22"/>
          <w:szCs w:val="22"/>
        </w:rPr>
      </w:pPr>
    </w:p>
    <w:p w:rsidR="001D7BBA" w:rsidRPr="002B0161" w:rsidRDefault="001D7BBA" w:rsidP="00B03EEB">
      <w:pPr>
        <w:jc w:val="center"/>
        <w:rPr>
          <w:rFonts w:ascii="Arial" w:hAnsi="Arial" w:cs="Arial"/>
          <w:sz w:val="22"/>
          <w:szCs w:val="22"/>
        </w:rPr>
      </w:pPr>
      <w:r w:rsidRPr="00B03EEB">
        <w:rPr>
          <w:rFonts w:ascii="Arial" w:hAnsi="Arial" w:cs="Arial"/>
          <w:b/>
          <w:bCs/>
          <w:sz w:val="22"/>
          <w:szCs w:val="22"/>
        </w:rPr>
        <w:t xml:space="preserve">Tabla N° 3. </w:t>
      </w:r>
      <w:r>
        <w:rPr>
          <w:rFonts w:ascii="Arial" w:hAnsi="Arial" w:cs="Arial"/>
          <w:sz w:val="22"/>
          <w:szCs w:val="22"/>
        </w:rPr>
        <w:t>Revisión de publicación de procesos contractuales del Municipio de Uribia La Guajira en el SECOP, vigencia 2020.</w:t>
      </w:r>
    </w:p>
    <w:p w:rsidR="002B0161" w:rsidRPr="002B0161" w:rsidRDefault="002B0161" w:rsidP="002B0161">
      <w:pPr>
        <w:jc w:val="both"/>
        <w:rPr>
          <w:rFonts w:ascii="Arial" w:hAnsi="Arial" w:cs="Arial"/>
          <w:sz w:val="22"/>
          <w:szCs w:val="22"/>
        </w:rPr>
      </w:pPr>
      <w:r w:rsidRPr="002B0161">
        <w:rPr>
          <w:rFonts w:ascii="Arial" w:hAnsi="Arial" w:cs="Arial"/>
          <w:sz w:val="22"/>
          <w:szCs w:val="22"/>
        </w:rPr>
        <w:t xml:space="preserve"> </w:t>
      </w:r>
    </w:p>
    <w:tbl>
      <w:tblPr>
        <w:tblStyle w:val="Tablaconcuadrcula"/>
        <w:tblW w:w="9209" w:type="dxa"/>
        <w:jc w:val="center"/>
        <w:tblLook w:val="04A0" w:firstRow="1" w:lastRow="0" w:firstColumn="1" w:lastColumn="0" w:noHBand="0" w:noVBand="1"/>
      </w:tblPr>
      <w:tblGrid>
        <w:gridCol w:w="1838"/>
        <w:gridCol w:w="3544"/>
        <w:gridCol w:w="3827"/>
      </w:tblGrid>
      <w:tr w:rsidR="002B0161" w:rsidRPr="002B0161" w:rsidTr="002B0161">
        <w:trPr>
          <w:jc w:val="center"/>
        </w:trPr>
        <w:tc>
          <w:tcPr>
            <w:tcW w:w="1838" w:type="dxa"/>
            <w:tcBorders>
              <w:top w:val="single" w:sz="4" w:space="0" w:color="auto"/>
              <w:left w:val="single" w:sz="4" w:space="0" w:color="auto"/>
              <w:bottom w:val="single" w:sz="4" w:space="0" w:color="auto"/>
              <w:right w:val="single" w:sz="4" w:space="0" w:color="auto"/>
            </w:tcBorders>
            <w:shd w:val="clear" w:color="auto" w:fill="17365D" w:themeFill="text2" w:themeFillShade="BF"/>
            <w:hideMark/>
          </w:tcPr>
          <w:p w:rsidR="002B0161" w:rsidRPr="002B0161" w:rsidRDefault="002B0161">
            <w:pPr>
              <w:jc w:val="center"/>
              <w:rPr>
                <w:rFonts w:ascii="Arial" w:hAnsi="Arial" w:cs="Arial"/>
                <w:sz w:val="18"/>
                <w:szCs w:val="18"/>
              </w:rPr>
            </w:pPr>
            <w:r w:rsidRPr="002B0161">
              <w:rPr>
                <w:rFonts w:ascii="Arial" w:hAnsi="Arial" w:cs="Arial"/>
                <w:sz w:val="18"/>
                <w:szCs w:val="18"/>
              </w:rPr>
              <w:t>Proceso</w:t>
            </w:r>
          </w:p>
        </w:tc>
        <w:tc>
          <w:tcPr>
            <w:tcW w:w="3544" w:type="dxa"/>
            <w:tcBorders>
              <w:top w:val="single" w:sz="4" w:space="0" w:color="auto"/>
              <w:left w:val="single" w:sz="4" w:space="0" w:color="auto"/>
              <w:bottom w:val="single" w:sz="4" w:space="0" w:color="auto"/>
              <w:right w:val="single" w:sz="4" w:space="0" w:color="auto"/>
            </w:tcBorders>
            <w:shd w:val="clear" w:color="auto" w:fill="17365D" w:themeFill="text2" w:themeFillShade="BF"/>
            <w:hideMark/>
          </w:tcPr>
          <w:p w:rsidR="002B0161" w:rsidRPr="002B0161" w:rsidRDefault="002B0161">
            <w:pPr>
              <w:jc w:val="center"/>
              <w:rPr>
                <w:rFonts w:ascii="Arial" w:hAnsi="Arial" w:cs="Arial"/>
                <w:sz w:val="18"/>
                <w:szCs w:val="18"/>
              </w:rPr>
            </w:pPr>
            <w:r w:rsidRPr="002B0161">
              <w:rPr>
                <w:rFonts w:ascii="Arial" w:hAnsi="Arial" w:cs="Arial"/>
                <w:sz w:val="18"/>
                <w:szCs w:val="18"/>
              </w:rPr>
              <w:t>Información publicada</w:t>
            </w:r>
          </w:p>
        </w:tc>
        <w:tc>
          <w:tcPr>
            <w:tcW w:w="3827" w:type="dxa"/>
            <w:tcBorders>
              <w:top w:val="single" w:sz="4" w:space="0" w:color="auto"/>
              <w:left w:val="single" w:sz="4" w:space="0" w:color="auto"/>
              <w:bottom w:val="single" w:sz="4" w:space="0" w:color="auto"/>
              <w:right w:val="single" w:sz="4" w:space="0" w:color="auto"/>
            </w:tcBorders>
            <w:shd w:val="clear" w:color="auto" w:fill="17365D" w:themeFill="text2" w:themeFillShade="BF"/>
            <w:hideMark/>
          </w:tcPr>
          <w:p w:rsidR="002B0161" w:rsidRPr="002B0161" w:rsidRDefault="002B0161">
            <w:pPr>
              <w:jc w:val="center"/>
              <w:rPr>
                <w:rFonts w:ascii="Arial" w:hAnsi="Arial" w:cs="Arial"/>
                <w:sz w:val="18"/>
                <w:szCs w:val="18"/>
              </w:rPr>
            </w:pPr>
            <w:r w:rsidRPr="002B0161">
              <w:rPr>
                <w:rFonts w:ascii="Arial" w:hAnsi="Arial" w:cs="Arial"/>
                <w:sz w:val="18"/>
                <w:szCs w:val="18"/>
              </w:rPr>
              <w:t>Faltante de Información</w:t>
            </w:r>
          </w:p>
        </w:tc>
      </w:tr>
    </w:tbl>
    <w:tbl>
      <w:tblPr>
        <w:tblW w:w="9209" w:type="dxa"/>
        <w:jc w:val="center"/>
        <w:tblLook w:val="04A0" w:firstRow="1" w:lastRow="0" w:firstColumn="1" w:lastColumn="0" w:noHBand="0" w:noVBand="1"/>
      </w:tblPr>
      <w:tblGrid>
        <w:gridCol w:w="1838"/>
        <w:gridCol w:w="3544"/>
        <w:gridCol w:w="3827"/>
      </w:tblGrid>
      <w:tr w:rsidR="002B0161" w:rsidRPr="002B0161" w:rsidTr="002B0161">
        <w:trPr>
          <w:jc w:val="center"/>
        </w:trPr>
        <w:tc>
          <w:tcPr>
            <w:tcW w:w="1838" w:type="dxa"/>
            <w:tcBorders>
              <w:top w:val="single" w:sz="4" w:space="0" w:color="auto"/>
              <w:left w:val="single" w:sz="4" w:space="0" w:color="auto"/>
              <w:bottom w:val="single" w:sz="4" w:space="0" w:color="auto"/>
              <w:right w:val="single" w:sz="4" w:space="0" w:color="auto"/>
            </w:tcBorders>
            <w:hideMark/>
          </w:tcPr>
          <w:p w:rsidR="002B0161" w:rsidRPr="002B0161" w:rsidRDefault="002B0161">
            <w:pPr>
              <w:jc w:val="both"/>
              <w:rPr>
                <w:rFonts w:ascii="Arial" w:hAnsi="Arial" w:cs="Arial"/>
                <w:sz w:val="18"/>
                <w:szCs w:val="18"/>
              </w:rPr>
            </w:pPr>
            <w:r w:rsidRPr="002B0161">
              <w:rPr>
                <w:rFonts w:ascii="Arial" w:hAnsi="Arial" w:cs="Arial"/>
                <w:sz w:val="18"/>
                <w:szCs w:val="18"/>
              </w:rPr>
              <w:t>CI 001 RI de 2020</w:t>
            </w:r>
          </w:p>
        </w:tc>
        <w:tc>
          <w:tcPr>
            <w:tcW w:w="3544" w:type="dxa"/>
            <w:tcBorders>
              <w:top w:val="single" w:sz="4" w:space="0" w:color="auto"/>
              <w:left w:val="single" w:sz="4" w:space="0" w:color="auto"/>
              <w:bottom w:val="single" w:sz="4" w:space="0" w:color="auto"/>
              <w:right w:val="single" w:sz="4" w:space="0" w:color="auto"/>
            </w:tcBorders>
            <w:hideMark/>
          </w:tcPr>
          <w:p w:rsidR="002B0161" w:rsidRPr="002B0161" w:rsidRDefault="002B0161">
            <w:pPr>
              <w:jc w:val="both"/>
              <w:rPr>
                <w:rFonts w:ascii="Arial" w:hAnsi="Arial" w:cs="Arial"/>
                <w:sz w:val="18"/>
                <w:szCs w:val="18"/>
              </w:rPr>
            </w:pPr>
            <w:r w:rsidRPr="002B0161">
              <w:rPr>
                <w:rFonts w:ascii="Arial" w:hAnsi="Arial" w:cs="Arial"/>
                <w:sz w:val="18"/>
                <w:szCs w:val="18"/>
              </w:rPr>
              <w:t>Información precontractual y contractual</w:t>
            </w:r>
          </w:p>
        </w:tc>
        <w:tc>
          <w:tcPr>
            <w:tcW w:w="3827" w:type="dxa"/>
            <w:tcBorders>
              <w:top w:val="single" w:sz="4" w:space="0" w:color="auto"/>
              <w:left w:val="single" w:sz="4" w:space="0" w:color="auto"/>
              <w:bottom w:val="single" w:sz="4" w:space="0" w:color="auto"/>
              <w:right w:val="single" w:sz="4" w:space="0" w:color="auto"/>
            </w:tcBorders>
            <w:hideMark/>
          </w:tcPr>
          <w:p w:rsidR="002B0161" w:rsidRPr="002B0161" w:rsidRDefault="002B0161">
            <w:pPr>
              <w:jc w:val="both"/>
              <w:rPr>
                <w:rFonts w:ascii="Arial" w:hAnsi="Arial" w:cs="Arial"/>
                <w:sz w:val="18"/>
                <w:szCs w:val="18"/>
              </w:rPr>
            </w:pPr>
            <w:r w:rsidRPr="002B0161">
              <w:rPr>
                <w:rFonts w:ascii="Arial" w:hAnsi="Arial" w:cs="Arial"/>
                <w:sz w:val="18"/>
                <w:szCs w:val="18"/>
              </w:rPr>
              <w:t>Información de la ejecución y poscontractual.</w:t>
            </w:r>
          </w:p>
        </w:tc>
      </w:tr>
      <w:tr w:rsidR="002B0161" w:rsidRPr="002B0161" w:rsidTr="002B0161">
        <w:trPr>
          <w:jc w:val="center"/>
        </w:trPr>
        <w:tc>
          <w:tcPr>
            <w:tcW w:w="1838" w:type="dxa"/>
            <w:tcBorders>
              <w:top w:val="single" w:sz="4" w:space="0" w:color="auto"/>
              <w:left w:val="single" w:sz="4" w:space="0" w:color="auto"/>
              <w:bottom w:val="single" w:sz="4" w:space="0" w:color="auto"/>
              <w:right w:val="single" w:sz="4" w:space="0" w:color="auto"/>
            </w:tcBorders>
            <w:hideMark/>
          </w:tcPr>
          <w:p w:rsidR="002B0161" w:rsidRPr="002B0161" w:rsidRDefault="002B0161">
            <w:pPr>
              <w:jc w:val="both"/>
              <w:rPr>
                <w:rFonts w:ascii="Arial" w:hAnsi="Arial" w:cs="Arial"/>
                <w:sz w:val="18"/>
                <w:szCs w:val="18"/>
              </w:rPr>
            </w:pPr>
            <w:r w:rsidRPr="002B0161">
              <w:rPr>
                <w:rFonts w:ascii="Arial" w:hAnsi="Arial" w:cs="Arial"/>
                <w:sz w:val="18"/>
                <w:szCs w:val="18"/>
              </w:rPr>
              <w:t>SUB 001 RI de 2020</w:t>
            </w:r>
          </w:p>
        </w:tc>
        <w:tc>
          <w:tcPr>
            <w:tcW w:w="3544" w:type="dxa"/>
            <w:tcBorders>
              <w:top w:val="single" w:sz="4" w:space="0" w:color="auto"/>
              <w:left w:val="single" w:sz="4" w:space="0" w:color="auto"/>
              <w:bottom w:val="single" w:sz="4" w:space="0" w:color="auto"/>
              <w:right w:val="single" w:sz="4" w:space="0" w:color="auto"/>
            </w:tcBorders>
            <w:hideMark/>
          </w:tcPr>
          <w:p w:rsidR="002B0161" w:rsidRPr="002B0161" w:rsidRDefault="002B0161">
            <w:pPr>
              <w:jc w:val="both"/>
              <w:rPr>
                <w:rFonts w:ascii="Arial" w:hAnsi="Arial" w:cs="Arial"/>
                <w:sz w:val="18"/>
                <w:szCs w:val="18"/>
              </w:rPr>
            </w:pPr>
            <w:r w:rsidRPr="002B0161">
              <w:rPr>
                <w:rFonts w:ascii="Arial" w:hAnsi="Arial" w:cs="Arial"/>
                <w:sz w:val="18"/>
                <w:szCs w:val="18"/>
              </w:rPr>
              <w:t>Información precontractual</w:t>
            </w:r>
          </w:p>
        </w:tc>
        <w:tc>
          <w:tcPr>
            <w:tcW w:w="3827" w:type="dxa"/>
            <w:tcBorders>
              <w:top w:val="single" w:sz="4" w:space="0" w:color="auto"/>
              <w:left w:val="single" w:sz="4" w:space="0" w:color="auto"/>
              <w:bottom w:val="single" w:sz="4" w:space="0" w:color="auto"/>
              <w:right w:val="single" w:sz="4" w:space="0" w:color="auto"/>
            </w:tcBorders>
            <w:hideMark/>
          </w:tcPr>
          <w:p w:rsidR="002B0161" w:rsidRPr="002B0161" w:rsidRDefault="002B0161">
            <w:pPr>
              <w:jc w:val="both"/>
              <w:rPr>
                <w:rFonts w:ascii="Arial" w:hAnsi="Arial" w:cs="Arial"/>
                <w:sz w:val="18"/>
                <w:szCs w:val="18"/>
              </w:rPr>
            </w:pPr>
            <w:r w:rsidRPr="002B0161">
              <w:rPr>
                <w:rFonts w:ascii="Arial" w:hAnsi="Arial" w:cs="Arial"/>
                <w:sz w:val="18"/>
                <w:szCs w:val="18"/>
              </w:rPr>
              <w:t xml:space="preserve">Información contractual, poscontractual y de la ejecución </w:t>
            </w:r>
            <w:r w:rsidR="0084500B" w:rsidRPr="002B0161">
              <w:rPr>
                <w:rFonts w:ascii="Arial" w:hAnsi="Arial" w:cs="Arial"/>
                <w:sz w:val="18"/>
                <w:szCs w:val="18"/>
              </w:rPr>
              <w:t>de este</w:t>
            </w:r>
            <w:r w:rsidRPr="002B0161">
              <w:rPr>
                <w:rFonts w:ascii="Arial" w:hAnsi="Arial" w:cs="Arial"/>
                <w:sz w:val="18"/>
                <w:szCs w:val="18"/>
              </w:rPr>
              <w:t>.</w:t>
            </w:r>
          </w:p>
        </w:tc>
      </w:tr>
      <w:tr w:rsidR="002B0161" w:rsidRPr="002B0161" w:rsidTr="002B0161">
        <w:trPr>
          <w:jc w:val="center"/>
        </w:trPr>
        <w:tc>
          <w:tcPr>
            <w:tcW w:w="1838" w:type="dxa"/>
            <w:tcBorders>
              <w:top w:val="single" w:sz="4" w:space="0" w:color="auto"/>
              <w:left w:val="single" w:sz="4" w:space="0" w:color="auto"/>
              <w:bottom w:val="single" w:sz="4" w:space="0" w:color="auto"/>
              <w:right w:val="single" w:sz="4" w:space="0" w:color="auto"/>
            </w:tcBorders>
            <w:hideMark/>
          </w:tcPr>
          <w:p w:rsidR="002B0161" w:rsidRPr="002B0161" w:rsidRDefault="002B0161">
            <w:pPr>
              <w:jc w:val="both"/>
              <w:rPr>
                <w:rFonts w:ascii="Arial" w:hAnsi="Arial" w:cs="Arial"/>
                <w:sz w:val="18"/>
                <w:szCs w:val="18"/>
              </w:rPr>
            </w:pPr>
            <w:r w:rsidRPr="002B0161">
              <w:rPr>
                <w:rFonts w:ascii="Arial" w:hAnsi="Arial" w:cs="Arial"/>
                <w:sz w:val="18"/>
                <w:szCs w:val="18"/>
              </w:rPr>
              <w:t>LP 001 RI de 2020</w:t>
            </w:r>
          </w:p>
        </w:tc>
        <w:tc>
          <w:tcPr>
            <w:tcW w:w="3544" w:type="dxa"/>
            <w:tcBorders>
              <w:top w:val="single" w:sz="4" w:space="0" w:color="auto"/>
              <w:left w:val="single" w:sz="4" w:space="0" w:color="auto"/>
              <w:bottom w:val="single" w:sz="4" w:space="0" w:color="auto"/>
              <w:right w:val="single" w:sz="4" w:space="0" w:color="auto"/>
            </w:tcBorders>
            <w:hideMark/>
          </w:tcPr>
          <w:p w:rsidR="002B0161" w:rsidRPr="002B0161" w:rsidRDefault="002B0161">
            <w:pPr>
              <w:jc w:val="both"/>
              <w:rPr>
                <w:rFonts w:ascii="Arial" w:hAnsi="Arial" w:cs="Arial"/>
                <w:sz w:val="18"/>
                <w:szCs w:val="18"/>
              </w:rPr>
            </w:pPr>
            <w:r w:rsidRPr="002B0161">
              <w:rPr>
                <w:rFonts w:ascii="Arial" w:hAnsi="Arial" w:cs="Arial"/>
                <w:sz w:val="18"/>
                <w:szCs w:val="18"/>
              </w:rPr>
              <w:t>Información precontractual y contractual</w:t>
            </w:r>
          </w:p>
        </w:tc>
        <w:tc>
          <w:tcPr>
            <w:tcW w:w="3827" w:type="dxa"/>
            <w:tcBorders>
              <w:top w:val="single" w:sz="4" w:space="0" w:color="auto"/>
              <w:left w:val="single" w:sz="4" w:space="0" w:color="auto"/>
              <w:bottom w:val="single" w:sz="4" w:space="0" w:color="auto"/>
              <w:right w:val="single" w:sz="4" w:space="0" w:color="auto"/>
            </w:tcBorders>
            <w:hideMark/>
          </w:tcPr>
          <w:p w:rsidR="002B0161" w:rsidRPr="002B0161" w:rsidRDefault="002B0161">
            <w:pPr>
              <w:jc w:val="both"/>
              <w:rPr>
                <w:rFonts w:ascii="Arial" w:hAnsi="Arial" w:cs="Arial"/>
                <w:sz w:val="18"/>
                <w:szCs w:val="18"/>
              </w:rPr>
            </w:pPr>
            <w:r w:rsidRPr="002B0161">
              <w:rPr>
                <w:rFonts w:ascii="Arial" w:hAnsi="Arial" w:cs="Arial"/>
                <w:sz w:val="18"/>
                <w:szCs w:val="18"/>
              </w:rPr>
              <w:t>Información de la ejecución y poscontractual</w:t>
            </w:r>
          </w:p>
        </w:tc>
      </w:tr>
      <w:tr w:rsidR="002B0161" w:rsidRPr="002B0161" w:rsidTr="002B0161">
        <w:trPr>
          <w:jc w:val="center"/>
        </w:trPr>
        <w:tc>
          <w:tcPr>
            <w:tcW w:w="1838" w:type="dxa"/>
            <w:tcBorders>
              <w:top w:val="single" w:sz="4" w:space="0" w:color="auto"/>
              <w:left w:val="single" w:sz="4" w:space="0" w:color="auto"/>
              <w:bottom w:val="single" w:sz="4" w:space="0" w:color="auto"/>
              <w:right w:val="single" w:sz="4" w:space="0" w:color="auto"/>
            </w:tcBorders>
            <w:hideMark/>
          </w:tcPr>
          <w:p w:rsidR="002B0161" w:rsidRPr="002B0161" w:rsidRDefault="002B0161">
            <w:pPr>
              <w:jc w:val="both"/>
              <w:rPr>
                <w:rFonts w:ascii="Arial" w:hAnsi="Arial" w:cs="Arial"/>
                <w:sz w:val="18"/>
                <w:szCs w:val="18"/>
              </w:rPr>
            </w:pPr>
            <w:r w:rsidRPr="002B0161">
              <w:rPr>
                <w:rFonts w:ascii="Arial" w:hAnsi="Arial" w:cs="Arial"/>
                <w:sz w:val="18"/>
                <w:szCs w:val="18"/>
              </w:rPr>
              <w:t>SUB 002 RI de 2020</w:t>
            </w:r>
          </w:p>
        </w:tc>
        <w:tc>
          <w:tcPr>
            <w:tcW w:w="3544" w:type="dxa"/>
            <w:tcBorders>
              <w:top w:val="single" w:sz="4" w:space="0" w:color="auto"/>
              <w:left w:val="single" w:sz="4" w:space="0" w:color="auto"/>
              <w:bottom w:val="single" w:sz="4" w:space="0" w:color="auto"/>
              <w:right w:val="single" w:sz="4" w:space="0" w:color="auto"/>
            </w:tcBorders>
            <w:hideMark/>
          </w:tcPr>
          <w:p w:rsidR="002B0161" w:rsidRPr="002B0161" w:rsidRDefault="002B0161">
            <w:pPr>
              <w:jc w:val="both"/>
              <w:rPr>
                <w:rFonts w:ascii="Arial" w:hAnsi="Arial" w:cs="Arial"/>
                <w:sz w:val="18"/>
                <w:szCs w:val="18"/>
              </w:rPr>
            </w:pPr>
            <w:r w:rsidRPr="002B0161">
              <w:rPr>
                <w:rFonts w:ascii="Arial" w:hAnsi="Arial" w:cs="Arial"/>
                <w:sz w:val="18"/>
                <w:szCs w:val="18"/>
              </w:rPr>
              <w:t>Información precontractual y contractual</w:t>
            </w:r>
          </w:p>
        </w:tc>
        <w:tc>
          <w:tcPr>
            <w:tcW w:w="3827" w:type="dxa"/>
            <w:tcBorders>
              <w:top w:val="single" w:sz="4" w:space="0" w:color="auto"/>
              <w:left w:val="single" w:sz="4" w:space="0" w:color="auto"/>
              <w:bottom w:val="single" w:sz="4" w:space="0" w:color="auto"/>
              <w:right w:val="single" w:sz="4" w:space="0" w:color="auto"/>
            </w:tcBorders>
            <w:hideMark/>
          </w:tcPr>
          <w:p w:rsidR="002B0161" w:rsidRPr="002B0161" w:rsidRDefault="002B0161">
            <w:pPr>
              <w:jc w:val="both"/>
              <w:rPr>
                <w:rFonts w:ascii="Arial" w:hAnsi="Arial" w:cs="Arial"/>
                <w:sz w:val="18"/>
                <w:szCs w:val="18"/>
              </w:rPr>
            </w:pPr>
            <w:r w:rsidRPr="002B0161">
              <w:rPr>
                <w:rFonts w:ascii="Arial" w:hAnsi="Arial" w:cs="Arial"/>
                <w:sz w:val="18"/>
                <w:szCs w:val="18"/>
              </w:rPr>
              <w:t>Información de la ejecución y poscontractual</w:t>
            </w:r>
          </w:p>
        </w:tc>
      </w:tr>
      <w:tr w:rsidR="002B0161" w:rsidRPr="002B0161" w:rsidTr="002B0161">
        <w:trPr>
          <w:jc w:val="center"/>
        </w:trPr>
        <w:tc>
          <w:tcPr>
            <w:tcW w:w="1838" w:type="dxa"/>
            <w:tcBorders>
              <w:top w:val="single" w:sz="4" w:space="0" w:color="auto"/>
              <w:left w:val="single" w:sz="4" w:space="0" w:color="auto"/>
              <w:bottom w:val="single" w:sz="4" w:space="0" w:color="auto"/>
              <w:right w:val="single" w:sz="4" w:space="0" w:color="auto"/>
            </w:tcBorders>
            <w:hideMark/>
          </w:tcPr>
          <w:p w:rsidR="002B0161" w:rsidRPr="002B0161" w:rsidRDefault="002B0161">
            <w:pPr>
              <w:jc w:val="both"/>
              <w:rPr>
                <w:rFonts w:ascii="Arial" w:hAnsi="Arial" w:cs="Arial"/>
                <w:sz w:val="18"/>
                <w:szCs w:val="18"/>
              </w:rPr>
            </w:pPr>
            <w:r w:rsidRPr="002B0161">
              <w:rPr>
                <w:rFonts w:ascii="Arial" w:hAnsi="Arial" w:cs="Arial"/>
                <w:sz w:val="18"/>
                <w:szCs w:val="18"/>
              </w:rPr>
              <w:t>SUB 003 RI de 2020</w:t>
            </w:r>
          </w:p>
        </w:tc>
        <w:tc>
          <w:tcPr>
            <w:tcW w:w="3544" w:type="dxa"/>
            <w:tcBorders>
              <w:top w:val="single" w:sz="4" w:space="0" w:color="auto"/>
              <w:left w:val="single" w:sz="4" w:space="0" w:color="auto"/>
              <w:bottom w:val="single" w:sz="4" w:space="0" w:color="auto"/>
              <w:right w:val="single" w:sz="4" w:space="0" w:color="auto"/>
            </w:tcBorders>
            <w:hideMark/>
          </w:tcPr>
          <w:p w:rsidR="002B0161" w:rsidRPr="002B0161" w:rsidRDefault="002B0161">
            <w:pPr>
              <w:jc w:val="both"/>
              <w:rPr>
                <w:rFonts w:ascii="Arial" w:hAnsi="Arial" w:cs="Arial"/>
                <w:sz w:val="18"/>
                <w:szCs w:val="18"/>
              </w:rPr>
            </w:pPr>
            <w:r w:rsidRPr="002B0161">
              <w:rPr>
                <w:rFonts w:ascii="Arial" w:hAnsi="Arial" w:cs="Arial"/>
                <w:sz w:val="18"/>
                <w:szCs w:val="18"/>
              </w:rPr>
              <w:t>Información precontractual y contractual</w:t>
            </w:r>
          </w:p>
        </w:tc>
        <w:tc>
          <w:tcPr>
            <w:tcW w:w="3827" w:type="dxa"/>
            <w:tcBorders>
              <w:top w:val="single" w:sz="4" w:space="0" w:color="auto"/>
              <w:left w:val="single" w:sz="4" w:space="0" w:color="auto"/>
              <w:bottom w:val="single" w:sz="4" w:space="0" w:color="auto"/>
              <w:right w:val="single" w:sz="4" w:space="0" w:color="auto"/>
            </w:tcBorders>
            <w:hideMark/>
          </w:tcPr>
          <w:p w:rsidR="002B0161" w:rsidRPr="002B0161" w:rsidRDefault="002B0161">
            <w:pPr>
              <w:jc w:val="both"/>
              <w:rPr>
                <w:rFonts w:ascii="Arial" w:hAnsi="Arial" w:cs="Arial"/>
                <w:sz w:val="18"/>
                <w:szCs w:val="18"/>
              </w:rPr>
            </w:pPr>
            <w:r w:rsidRPr="002B0161">
              <w:rPr>
                <w:rFonts w:ascii="Arial" w:hAnsi="Arial" w:cs="Arial"/>
                <w:sz w:val="18"/>
                <w:szCs w:val="18"/>
              </w:rPr>
              <w:t>Información de la ejecución y poscontractual</w:t>
            </w:r>
          </w:p>
        </w:tc>
      </w:tr>
      <w:tr w:rsidR="002B0161" w:rsidRPr="002B0161" w:rsidTr="002B0161">
        <w:trPr>
          <w:jc w:val="center"/>
        </w:trPr>
        <w:tc>
          <w:tcPr>
            <w:tcW w:w="1838" w:type="dxa"/>
            <w:tcBorders>
              <w:top w:val="single" w:sz="4" w:space="0" w:color="auto"/>
              <w:left w:val="single" w:sz="4" w:space="0" w:color="auto"/>
              <w:bottom w:val="single" w:sz="4" w:space="0" w:color="auto"/>
              <w:right w:val="single" w:sz="4" w:space="0" w:color="auto"/>
            </w:tcBorders>
            <w:hideMark/>
          </w:tcPr>
          <w:p w:rsidR="002B0161" w:rsidRPr="002B0161" w:rsidRDefault="002B0161">
            <w:pPr>
              <w:jc w:val="both"/>
              <w:rPr>
                <w:rFonts w:ascii="Arial" w:hAnsi="Arial" w:cs="Arial"/>
                <w:sz w:val="18"/>
                <w:szCs w:val="18"/>
              </w:rPr>
            </w:pPr>
            <w:r w:rsidRPr="002B0161">
              <w:rPr>
                <w:rFonts w:ascii="Arial" w:hAnsi="Arial" w:cs="Arial"/>
                <w:sz w:val="18"/>
                <w:szCs w:val="18"/>
              </w:rPr>
              <w:t>SUB 004 RI de 2020</w:t>
            </w:r>
          </w:p>
        </w:tc>
        <w:tc>
          <w:tcPr>
            <w:tcW w:w="3544" w:type="dxa"/>
            <w:tcBorders>
              <w:top w:val="single" w:sz="4" w:space="0" w:color="auto"/>
              <w:left w:val="single" w:sz="4" w:space="0" w:color="auto"/>
              <w:bottom w:val="single" w:sz="4" w:space="0" w:color="auto"/>
              <w:right w:val="single" w:sz="4" w:space="0" w:color="auto"/>
            </w:tcBorders>
            <w:hideMark/>
          </w:tcPr>
          <w:p w:rsidR="002B0161" w:rsidRPr="002B0161" w:rsidRDefault="002B0161">
            <w:pPr>
              <w:jc w:val="both"/>
              <w:rPr>
                <w:rFonts w:ascii="Arial" w:hAnsi="Arial" w:cs="Arial"/>
                <w:sz w:val="18"/>
                <w:szCs w:val="18"/>
              </w:rPr>
            </w:pPr>
            <w:r w:rsidRPr="002B0161">
              <w:rPr>
                <w:rFonts w:ascii="Arial" w:hAnsi="Arial" w:cs="Arial"/>
                <w:sz w:val="18"/>
                <w:szCs w:val="18"/>
              </w:rPr>
              <w:t>Información precontractual y contractual</w:t>
            </w:r>
          </w:p>
        </w:tc>
        <w:tc>
          <w:tcPr>
            <w:tcW w:w="3827" w:type="dxa"/>
            <w:tcBorders>
              <w:top w:val="single" w:sz="4" w:space="0" w:color="auto"/>
              <w:left w:val="single" w:sz="4" w:space="0" w:color="auto"/>
              <w:bottom w:val="single" w:sz="4" w:space="0" w:color="auto"/>
              <w:right w:val="single" w:sz="4" w:space="0" w:color="auto"/>
            </w:tcBorders>
            <w:hideMark/>
          </w:tcPr>
          <w:p w:rsidR="002B0161" w:rsidRPr="002B0161" w:rsidRDefault="002B0161">
            <w:pPr>
              <w:jc w:val="both"/>
              <w:rPr>
                <w:rFonts w:ascii="Arial" w:hAnsi="Arial" w:cs="Arial"/>
                <w:sz w:val="18"/>
                <w:szCs w:val="18"/>
              </w:rPr>
            </w:pPr>
            <w:r w:rsidRPr="002B0161">
              <w:rPr>
                <w:rFonts w:ascii="Arial" w:hAnsi="Arial" w:cs="Arial"/>
                <w:sz w:val="18"/>
                <w:szCs w:val="18"/>
              </w:rPr>
              <w:t>Información de la ejecución y poscontractual</w:t>
            </w:r>
          </w:p>
        </w:tc>
      </w:tr>
      <w:tr w:rsidR="002B0161" w:rsidRPr="002B0161" w:rsidTr="002B0161">
        <w:trPr>
          <w:jc w:val="center"/>
        </w:trPr>
        <w:tc>
          <w:tcPr>
            <w:tcW w:w="1838" w:type="dxa"/>
            <w:tcBorders>
              <w:top w:val="single" w:sz="4" w:space="0" w:color="auto"/>
              <w:left w:val="single" w:sz="4" w:space="0" w:color="auto"/>
              <w:bottom w:val="single" w:sz="4" w:space="0" w:color="auto"/>
              <w:right w:val="single" w:sz="4" w:space="0" w:color="auto"/>
            </w:tcBorders>
            <w:hideMark/>
          </w:tcPr>
          <w:p w:rsidR="002B0161" w:rsidRPr="002B0161" w:rsidRDefault="002B0161">
            <w:pPr>
              <w:jc w:val="both"/>
              <w:rPr>
                <w:rFonts w:ascii="Arial" w:hAnsi="Arial" w:cs="Arial"/>
                <w:sz w:val="18"/>
                <w:szCs w:val="18"/>
              </w:rPr>
            </w:pPr>
            <w:r w:rsidRPr="002B0161">
              <w:rPr>
                <w:rFonts w:ascii="Arial" w:hAnsi="Arial" w:cs="Arial"/>
                <w:sz w:val="18"/>
                <w:szCs w:val="18"/>
              </w:rPr>
              <w:t>SUB 005 RI de 2020</w:t>
            </w:r>
          </w:p>
        </w:tc>
        <w:tc>
          <w:tcPr>
            <w:tcW w:w="3544" w:type="dxa"/>
            <w:tcBorders>
              <w:top w:val="single" w:sz="4" w:space="0" w:color="auto"/>
              <w:left w:val="single" w:sz="4" w:space="0" w:color="auto"/>
              <w:bottom w:val="single" w:sz="4" w:space="0" w:color="auto"/>
              <w:right w:val="single" w:sz="4" w:space="0" w:color="auto"/>
            </w:tcBorders>
            <w:hideMark/>
          </w:tcPr>
          <w:p w:rsidR="002B0161" w:rsidRPr="002B0161" w:rsidRDefault="002B0161">
            <w:pPr>
              <w:jc w:val="both"/>
              <w:rPr>
                <w:rFonts w:ascii="Arial" w:hAnsi="Arial" w:cs="Arial"/>
                <w:sz w:val="18"/>
                <w:szCs w:val="18"/>
              </w:rPr>
            </w:pPr>
            <w:r w:rsidRPr="002B0161">
              <w:rPr>
                <w:rFonts w:ascii="Arial" w:hAnsi="Arial" w:cs="Arial"/>
                <w:sz w:val="18"/>
                <w:szCs w:val="18"/>
              </w:rPr>
              <w:t>Información precontractual y contractual</w:t>
            </w:r>
          </w:p>
        </w:tc>
        <w:tc>
          <w:tcPr>
            <w:tcW w:w="3827" w:type="dxa"/>
            <w:tcBorders>
              <w:top w:val="single" w:sz="4" w:space="0" w:color="auto"/>
              <w:left w:val="single" w:sz="4" w:space="0" w:color="auto"/>
              <w:bottom w:val="single" w:sz="4" w:space="0" w:color="auto"/>
              <w:right w:val="single" w:sz="4" w:space="0" w:color="auto"/>
            </w:tcBorders>
            <w:hideMark/>
          </w:tcPr>
          <w:p w:rsidR="002B0161" w:rsidRPr="002B0161" w:rsidRDefault="002B0161">
            <w:pPr>
              <w:jc w:val="both"/>
              <w:rPr>
                <w:rFonts w:ascii="Arial" w:hAnsi="Arial" w:cs="Arial"/>
                <w:sz w:val="18"/>
                <w:szCs w:val="18"/>
              </w:rPr>
            </w:pPr>
            <w:r w:rsidRPr="002B0161">
              <w:rPr>
                <w:rFonts w:ascii="Arial" w:hAnsi="Arial" w:cs="Arial"/>
                <w:sz w:val="18"/>
                <w:szCs w:val="18"/>
              </w:rPr>
              <w:t>Información de la ejecución y poscontractual</w:t>
            </w:r>
          </w:p>
        </w:tc>
      </w:tr>
    </w:tbl>
    <w:p w:rsidR="001D7BBA" w:rsidRPr="002B0161" w:rsidRDefault="001D7BBA" w:rsidP="00B03EEB">
      <w:pPr>
        <w:jc w:val="center"/>
        <w:rPr>
          <w:rFonts w:ascii="Arial" w:hAnsi="Arial" w:cs="Arial"/>
          <w:sz w:val="22"/>
          <w:szCs w:val="22"/>
        </w:rPr>
      </w:pPr>
      <w:r w:rsidRPr="00B03EEB">
        <w:rPr>
          <w:rFonts w:ascii="Arial" w:hAnsi="Arial" w:cs="Arial"/>
          <w:b/>
          <w:bCs/>
          <w:sz w:val="22"/>
          <w:szCs w:val="22"/>
        </w:rPr>
        <w:t>Fuente:</w:t>
      </w:r>
      <w:r>
        <w:rPr>
          <w:rFonts w:ascii="Arial" w:hAnsi="Arial" w:cs="Arial"/>
          <w:sz w:val="22"/>
          <w:szCs w:val="22"/>
        </w:rPr>
        <w:t xml:space="preserve"> Elaboración propia. SECOP.</w:t>
      </w:r>
    </w:p>
    <w:p w:rsidR="002B0161" w:rsidRPr="002B0161" w:rsidRDefault="002B0161" w:rsidP="002B0161">
      <w:pPr>
        <w:jc w:val="both"/>
        <w:rPr>
          <w:rFonts w:ascii="Arial" w:hAnsi="Arial" w:cs="Arial"/>
          <w:sz w:val="22"/>
          <w:szCs w:val="22"/>
        </w:rPr>
      </w:pPr>
      <w:r w:rsidRPr="002B0161">
        <w:rPr>
          <w:rFonts w:ascii="Arial" w:hAnsi="Arial" w:cs="Arial"/>
          <w:sz w:val="22"/>
          <w:szCs w:val="22"/>
        </w:rPr>
        <w:lastRenderedPageBreak/>
        <w:t>Sobre el diligenciamiento de los formatos, se nota de manera particular que si bien se logró el formato de seguimiento al cargue de la información contractual en el SECOP, este no está siendo diligenciado de forma oportuna ni en su completitud, dado que, se evidenció que no se están diligenciando las fechas de emisión del documento y la firma de quien carga, siendo estos dos elementos de vital importancia, dado que así se controlan los tiempos de demora en el cargue de un documento, y la responsabilidad de quien lo realiza.</w:t>
      </w:r>
    </w:p>
    <w:p w:rsidR="002B0161" w:rsidRPr="002B0161" w:rsidRDefault="002B0161" w:rsidP="002B0161">
      <w:pPr>
        <w:jc w:val="both"/>
        <w:rPr>
          <w:rFonts w:ascii="Arial" w:hAnsi="Arial" w:cs="Arial"/>
          <w:sz w:val="22"/>
          <w:szCs w:val="22"/>
        </w:rPr>
      </w:pPr>
    </w:p>
    <w:p w:rsidR="002B0161" w:rsidRPr="002B0161" w:rsidRDefault="002B0161" w:rsidP="002B0161">
      <w:pPr>
        <w:jc w:val="both"/>
        <w:rPr>
          <w:rFonts w:ascii="Arial" w:hAnsi="Arial" w:cs="Arial"/>
          <w:sz w:val="22"/>
          <w:szCs w:val="22"/>
        </w:rPr>
      </w:pPr>
      <w:r w:rsidRPr="002B0161">
        <w:rPr>
          <w:rFonts w:ascii="Arial" w:hAnsi="Arial" w:cs="Arial"/>
          <w:sz w:val="22"/>
          <w:szCs w:val="22"/>
        </w:rPr>
        <w:t xml:space="preserve">Con base en la relación anterior, se evidencia que el Municipio de Uribia continúa faltando a la publicación íntegra de la información de los </w:t>
      </w:r>
      <w:r w:rsidR="0084500B">
        <w:rPr>
          <w:rFonts w:ascii="Arial" w:hAnsi="Arial" w:cs="Arial"/>
          <w:sz w:val="22"/>
          <w:szCs w:val="22"/>
        </w:rPr>
        <w:t>c</w:t>
      </w:r>
      <w:r w:rsidRPr="002B0161">
        <w:rPr>
          <w:rFonts w:ascii="Arial" w:hAnsi="Arial" w:cs="Arial"/>
          <w:sz w:val="22"/>
          <w:szCs w:val="22"/>
        </w:rPr>
        <w:t>ontratos financiados con recursos de la AESGPRI, por lo cual se recomienda continuar con la publicación de la información de ejecución a la que haya lugar con la oportunidad y en los tiempos establecidos por la normatividad.</w:t>
      </w:r>
    </w:p>
    <w:p w:rsidR="002B0161" w:rsidRPr="002B0161" w:rsidRDefault="002B0161" w:rsidP="002B0161">
      <w:pPr>
        <w:rPr>
          <w:rFonts w:ascii="Arial" w:hAnsi="Arial" w:cs="Arial"/>
          <w:b/>
          <w:sz w:val="22"/>
          <w:szCs w:val="22"/>
        </w:rPr>
      </w:pPr>
    </w:p>
    <w:p w:rsidR="002B0161" w:rsidRPr="002B0161" w:rsidRDefault="002B0161" w:rsidP="002B0161">
      <w:pPr>
        <w:jc w:val="both"/>
        <w:rPr>
          <w:rFonts w:ascii="Arial" w:hAnsi="Arial" w:cs="Arial"/>
          <w:sz w:val="22"/>
          <w:szCs w:val="22"/>
        </w:rPr>
      </w:pPr>
      <w:r w:rsidRPr="002B0161">
        <w:rPr>
          <w:rFonts w:ascii="Arial" w:hAnsi="Arial" w:cs="Arial"/>
          <w:sz w:val="22"/>
          <w:szCs w:val="22"/>
        </w:rPr>
        <w:t>En contraste, se resalta que se encontró publicado en el SECOP</w:t>
      </w:r>
      <w:r w:rsidR="007C12D9">
        <w:rPr>
          <w:rFonts w:ascii="Arial" w:hAnsi="Arial" w:cs="Arial"/>
          <w:sz w:val="22"/>
          <w:szCs w:val="22"/>
        </w:rPr>
        <w:t xml:space="preserve"> I</w:t>
      </w:r>
      <w:r w:rsidRPr="002B0161">
        <w:rPr>
          <w:rFonts w:ascii="Arial" w:hAnsi="Arial" w:cs="Arial"/>
          <w:sz w:val="22"/>
          <w:szCs w:val="22"/>
        </w:rPr>
        <w:t xml:space="preserve">, el </w:t>
      </w:r>
      <w:r w:rsidR="0084500B">
        <w:rPr>
          <w:rFonts w:ascii="Arial" w:hAnsi="Arial" w:cs="Arial"/>
          <w:sz w:val="22"/>
          <w:szCs w:val="22"/>
        </w:rPr>
        <w:t>Convenio</w:t>
      </w:r>
      <w:r w:rsidR="0084500B" w:rsidRPr="002B0161">
        <w:rPr>
          <w:rFonts w:ascii="Arial" w:hAnsi="Arial" w:cs="Arial"/>
          <w:sz w:val="22"/>
          <w:szCs w:val="22"/>
        </w:rPr>
        <w:t xml:space="preserve"> </w:t>
      </w:r>
      <w:r w:rsidRPr="002B0161">
        <w:rPr>
          <w:rFonts w:ascii="Arial" w:hAnsi="Arial" w:cs="Arial"/>
          <w:sz w:val="22"/>
          <w:szCs w:val="22"/>
        </w:rPr>
        <w:t>de Administración de la vigencia 2021</w:t>
      </w:r>
      <w:r w:rsidR="0067664D">
        <w:rPr>
          <w:rFonts w:ascii="Arial" w:hAnsi="Arial" w:cs="Arial"/>
          <w:sz w:val="22"/>
          <w:szCs w:val="22"/>
        </w:rPr>
        <w:t>, una de las recomendaciones realizadas en el marco del presente Plan de Desempeño</w:t>
      </w:r>
      <w:r w:rsidRPr="002B0161">
        <w:rPr>
          <w:rFonts w:ascii="Arial" w:hAnsi="Arial" w:cs="Arial"/>
          <w:sz w:val="22"/>
          <w:szCs w:val="22"/>
        </w:rPr>
        <w:t>.</w:t>
      </w:r>
    </w:p>
    <w:p w:rsidR="002B0161" w:rsidRPr="002B0161" w:rsidRDefault="002B0161" w:rsidP="002B0161">
      <w:pPr>
        <w:rPr>
          <w:rFonts w:ascii="Arial" w:hAnsi="Arial" w:cs="Arial"/>
          <w:b/>
          <w:sz w:val="22"/>
          <w:szCs w:val="22"/>
        </w:rPr>
      </w:pPr>
    </w:p>
    <w:p w:rsidR="00D61F18" w:rsidRDefault="002B0161" w:rsidP="002B0161">
      <w:pPr>
        <w:pStyle w:val="Textonotapie"/>
        <w:numPr>
          <w:ilvl w:val="0"/>
          <w:numId w:val="15"/>
        </w:numPr>
        <w:ind w:left="426" w:hanging="426"/>
        <w:contextualSpacing/>
        <w:jc w:val="both"/>
        <w:rPr>
          <w:rFonts w:ascii="Arial" w:hAnsi="Arial" w:cs="Arial"/>
          <w:sz w:val="22"/>
          <w:szCs w:val="22"/>
        </w:rPr>
      </w:pPr>
      <w:r w:rsidRPr="002B0161">
        <w:rPr>
          <w:rFonts w:ascii="Arial" w:hAnsi="Arial" w:cs="Arial"/>
          <w:b/>
          <w:sz w:val="22"/>
          <w:szCs w:val="22"/>
        </w:rPr>
        <w:t>Concepto de evaluación:</w:t>
      </w:r>
      <w:r w:rsidRPr="002B0161">
        <w:rPr>
          <w:rFonts w:ascii="Arial" w:hAnsi="Arial" w:cs="Arial"/>
          <w:sz w:val="22"/>
          <w:szCs w:val="22"/>
        </w:rPr>
        <w:t xml:space="preserve"> Cumple para la </w:t>
      </w:r>
      <w:r w:rsidR="0084500B">
        <w:rPr>
          <w:rFonts w:ascii="Arial" w:hAnsi="Arial" w:cs="Arial"/>
          <w:sz w:val="22"/>
          <w:szCs w:val="22"/>
        </w:rPr>
        <w:t>A</w:t>
      </w:r>
      <w:r w:rsidRPr="002B0161">
        <w:rPr>
          <w:rFonts w:ascii="Arial" w:hAnsi="Arial" w:cs="Arial"/>
          <w:sz w:val="22"/>
          <w:szCs w:val="22"/>
        </w:rPr>
        <w:t>ctividad N</w:t>
      </w:r>
      <w:r w:rsidR="0084500B">
        <w:rPr>
          <w:rFonts w:ascii="Arial" w:hAnsi="Arial" w:cs="Arial"/>
          <w:sz w:val="22"/>
          <w:szCs w:val="22"/>
        </w:rPr>
        <w:t>o.</w:t>
      </w:r>
      <w:r w:rsidRPr="002B0161">
        <w:rPr>
          <w:rFonts w:ascii="Arial" w:hAnsi="Arial" w:cs="Arial"/>
          <w:sz w:val="22"/>
          <w:szCs w:val="22"/>
        </w:rPr>
        <w:t xml:space="preserve"> </w:t>
      </w:r>
      <w:r w:rsidR="00864501">
        <w:rPr>
          <w:rFonts w:ascii="Arial" w:hAnsi="Arial" w:cs="Arial"/>
          <w:sz w:val="22"/>
          <w:szCs w:val="22"/>
        </w:rPr>
        <w:t>4</w:t>
      </w:r>
      <w:r w:rsidRPr="002B0161">
        <w:rPr>
          <w:rFonts w:ascii="Arial" w:hAnsi="Arial" w:cs="Arial"/>
          <w:sz w:val="22"/>
          <w:szCs w:val="22"/>
        </w:rPr>
        <w:t>.</w:t>
      </w:r>
    </w:p>
    <w:p w:rsidR="002B0161" w:rsidRDefault="002B0161" w:rsidP="00D35DFE">
      <w:pPr>
        <w:pStyle w:val="Textonotapie"/>
        <w:ind w:left="3119"/>
        <w:contextualSpacing/>
        <w:jc w:val="both"/>
        <w:rPr>
          <w:rFonts w:ascii="Arial" w:hAnsi="Arial" w:cs="Arial"/>
          <w:sz w:val="22"/>
          <w:szCs w:val="22"/>
        </w:rPr>
      </w:pPr>
      <w:r w:rsidRPr="002B0161">
        <w:rPr>
          <w:rFonts w:ascii="Arial" w:hAnsi="Arial" w:cs="Arial"/>
          <w:sz w:val="22"/>
          <w:szCs w:val="22"/>
        </w:rPr>
        <w:t xml:space="preserve">No cumple para la </w:t>
      </w:r>
      <w:r w:rsidR="0084500B">
        <w:rPr>
          <w:rFonts w:ascii="Arial" w:hAnsi="Arial" w:cs="Arial"/>
          <w:sz w:val="22"/>
          <w:szCs w:val="22"/>
        </w:rPr>
        <w:t>A</w:t>
      </w:r>
      <w:r w:rsidRPr="002B0161">
        <w:rPr>
          <w:rFonts w:ascii="Arial" w:hAnsi="Arial" w:cs="Arial"/>
          <w:sz w:val="22"/>
          <w:szCs w:val="22"/>
        </w:rPr>
        <w:t>ctividad N</w:t>
      </w:r>
      <w:r w:rsidR="0084500B">
        <w:rPr>
          <w:rFonts w:ascii="Arial" w:hAnsi="Arial" w:cs="Arial"/>
          <w:sz w:val="22"/>
          <w:szCs w:val="22"/>
        </w:rPr>
        <w:t>o.</w:t>
      </w:r>
      <w:r w:rsidRPr="002B0161">
        <w:rPr>
          <w:rFonts w:ascii="Arial" w:hAnsi="Arial" w:cs="Arial"/>
          <w:sz w:val="22"/>
          <w:szCs w:val="22"/>
        </w:rPr>
        <w:t xml:space="preserve"> </w:t>
      </w:r>
      <w:r w:rsidR="00864501">
        <w:rPr>
          <w:rFonts w:ascii="Arial" w:hAnsi="Arial" w:cs="Arial"/>
          <w:sz w:val="22"/>
          <w:szCs w:val="22"/>
        </w:rPr>
        <w:t>5</w:t>
      </w:r>
      <w:r w:rsidRPr="002B0161">
        <w:rPr>
          <w:rFonts w:ascii="Arial" w:hAnsi="Arial" w:cs="Arial"/>
          <w:sz w:val="22"/>
          <w:szCs w:val="22"/>
        </w:rPr>
        <w:t>.</w:t>
      </w:r>
    </w:p>
    <w:p w:rsidR="00C14280" w:rsidRDefault="00C14280" w:rsidP="00C14280">
      <w:pPr>
        <w:pStyle w:val="Textonotapie"/>
        <w:contextualSpacing/>
        <w:jc w:val="both"/>
        <w:rPr>
          <w:rFonts w:ascii="Arial" w:hAnsi="Arial" w:cs="Arial"/>
          <w:sz w:val="22"/>
          <w:szCs w:val="22"/>
        </w:rPr>
      </w:pPr>
    </w:p>
    <w:p w:rsidR="00C14280" w:rsidRPr="002B0161" w:rsidRDefault="00C14280" w:rsidP="00C14280">
      <w:pPr>
        <w:pStyle w:val="Textonotapie"/>
        <w:contextualSpacing/>
        <w:jc w:val="both"/>
        <w:rPr>
          <w:rFonts w:ascii="Arial" w:hAnsi="Arial" w:cs="Arial"/>
          <w:sz w:val="22"/>
          <w:szCs w:val="22"/>
        </w:rPr>
      </w:pPr>
      <w:r>
        <w:rPr>
          <w:rFonts w:ascii="Arial" w:hAnsi="Arial" w:cs="Arial"/>
          <w:sz w:val="22"/>
          <w:szCs w:val="22"/>
        </w:rPr>
        <w:t>La actividad N</w:t>
      </w:r>
      <w:r w:rsidR="00D35DFE">
        <w:rPr>
          <w:rFonts w:ascii="Arial" w:hAnsi="Arial" w:cs="Arial"/>
          <w:sz w:val="22"/>
          <w:szCs w:val="22"/>
        </w:rPr>
        <w:t>o.</w:t>
      </w:r>
      <w:r>
        <w:rPr>
          <w:rFonts w:ascii="Arial" w:hAnsi="Arial" w:cs="Arial"/>
          <w:sz w:val="22"/>
          <w:szCs w:val="22"/>
        </w:rPr>
        <w:t xml:space="preserve"> </w:t>
      </w:r>
      <w:r w:rsidR="00D35DFE">
        <w:rPr>
          <w:rFonts w:ascii="Arial" w:hAnsi="Arial" w:cs="Arial"/>
          <w:sz w:val="22"/>
          <w:szCs w:val="22"/>
        </w:rPr>
        <w:t>5</w:t>
      </w:r>
      <w:r>
        <w:rPr>
          <w:rFonts w:ascii="Arial" w:hAnsi="Arial" w:cs="Arial"/>
          <w:sz w:val="22"/>
          <w:szCs w:val="22"/>
        </w:rPr>
        <w:t xml:space="preserve"> se considerará cumplida hasta que el Municipio garantice la publicidad de la totalidad de documentos contractuales de los procesos que viene adelantando con recursos de la AESGPRI.</w:t>
      </w:r>
    </w:p>
    <w:p w:rsidR="002B0161" w:rsidRPr="002B0161" w:rsidRDefault="002B0161" w:rsidP="002B0161">
      <w:pPr>
        <w:jc w:val="both"/>
        <w:rPr>
          <w:rFonts w:ascii="Arial" w:hAnsi="Arial" w:cs="Arial"/>
          <w:sz w:val="22"/>
          <w:szCs w:val="22"/>
        </w:rPr>
      </w:pPr>
    </w:p>
    <w:p w:rsidR="002B0161" w:rsidRPr="002B0161" w:rsidRDefault="002B0161" w:rsidP="002B0161">
      <w:pPr>
        <w:pStyle w:val="Textonotapie"/>
        <w:numPr>
          <w:ilvl w:val="0"/>
          <w:numId w:val="15"/>
        </w:numPr>
        <w:ind w:left="426" w:hanging="426"/>
        <w:contextualSpacing/>
        <w:jc w:val="both"/>
        <w:rPr>
          <w:rFonts w:ascii="Arial" w:hAnsi="Arial" w:cs="Arial"/>
          <w:sz w:val="22"/>
          <w:szCs w:val="22"/>
        </w:rPr>
      </w:pPr>
      <w:r w:rsidRPr="002B0161">
        <w:rPr>
          <w:rFonts w:ascii="Arial" w:hAnsi="Arial" w:cs="Arial"/>
          <w:b/>
          <w:sz w:val="22"/>
          <w:szCs w:val="22"/>
        </w:rPr>
        <w:t>Recomendaciones y mejoras:</w:t>
      </w:r>
    </w:p>
    <w:p w:rsidR="002B0161" w:rsidRPr="002B0161" w:rsidRDefault="002B0161" w:rsidP="002B0161">
      <w:pPr>
        <w:pStyle w:val="Textonotapie"/>
        <w:rPr>
          <w:rFonts w:ascii="Arial" w:hAnsi="Arial" w:cs="Arial"/>
          <w:b/>
          <w:bCs/>
          <w:sz w:val="22"/>
          <w:szCs w:val="22"/>
          <w:lang w:val="es-ES_tradnl"/>
        </w:rPr>
      </w:pPr>
    </w:p>
    <w:p w:rsidR="002B0161" w:rsidRPr="002B0161" w:rsidRDefault="002B0161" w:rsidP="002B0161">
      <w:pPr>
        <w:contextualSpacing/>
        <w:jc w:val="both"/>
        <w:rPr>
          <w:rFonts w:ascii="Arial" w:hAnsi="Arial" w:cs="Arial"/>
          <w:bCs/>
          <w:sz w:val="22"/>
          <w:szCs w:val="22"/>
          <w:lang w:val="es-ES_tradnl"/>
        </w:rPr>
      </w:pPr>
      <w:r w:rsidRPr="002B0161">
        <w:rPr>
          <w:rFonts w:ascii="Arial" w:hAnsi="Arial" w:cs="Arial"/>
          <w:bCs/>
          <w:sz w:val="22"/>
          <w:szCs w:val="22"/>
          <w:lang w:val="es-ES_tradnl"/>
        </w:rPr>
        <w:t xml:space="preserve">A partir de la evaluación, se evidencia que persisten las dificultades en Uribia </w:t>
      </w:r>
      <w:r w:rsidR="0067664D">
        <w:rPr>
          <w:rFonts w:ascii="Arial" w:hAnsi="Arial" w:cs="Arial"/>
          <w:bCs/>
          <w:sz w:val="22"/>
          <w:szCs w:val="22"/>
          <w:lang w:val="es-ES_tradnl"/>
        </w:rPr>
        <w:t xml:space="preserve">- </w:t>
      </w:r>
      <w:r w:rsidRPr="002B0161">
        <w:rPr>
          <w:rFonts w:ascii="Arial" w:hAnsi="Arial" w:cs="Arial"/>
          <w:bCs/>
          <w:sz w:val="22"/>
          <w:szCs w:val="22"/>
          <w:lang w:val="es-ES_tradnl"/>
        </w:rPr>
        <w:t>La Guajira para dar cumplimiento a los tiempos establecidos normativamente para el cargue de información al SECOP, de tal manera que en este sistema se encuentre publicada de manera oportuna y completa toda la documentación asociada a los procesos de contratación que adelanta con recursos de la AESGPRI, desde la etapa precontractual hasta la etapa pos</w:t>
      </w:r>
      <w:r w:rsidR="007C12D9">
        <w:rPr>
          <w:rFonts w:ascii="Arial" w:hAnsi="Arial" w:cs="Arial"/>
          <w:bCs/>
          <w:sz w:val="22"/>
          <w:szCs w:val="22"/>
          <w:lang w:val="es-ES_tradnl"/>
        </w:rPr>
        <w:t xml:space="preserve">t </w:t>
      </w:r>
      <w:r w:rsidRPr="002B0161">
        <w:rPr>
          <w:rFonts w:ascii="Arial" w:hAnsi="Arial" w:cs="Arial"/>
          <w:bCs/>
          <w:sz w:val="22"/>
          <w:szCs w:val="22"/>
          <w:lang w:val="es-ES_tradnl"/>
        </w:rPr>
        <w:t>contractual, con la liquidación definitiva del contrato una vez se ha ejecutad</w:t>
      </w:r>
      <w:r w:rsidR="0067664D">
        <w:rPr>
          <w:rFonts w:ascii="Arial" w:hAnsi="Arial" w:cs="Arial"/>
          <w:bCs/>
          <w:sz w:val="22"/>
          <w:szCs w:val="22"/>
          <w:lang w:val="es-ES_tradnl"/>
        </w:rPr>
        <w:t>o</w:t>
      </w:r>
      <w:r w:rsidR="007C12D9">
        <w:rPr>
          <w:rFonts w:ascii="Arial" w:hAnsi="Arial" w:cs="Arial"/>
          <w:bCs/>
          <w:sz w:val="22"/>
          <w:szCs w:val="22"/>
          <w:lang w:val="es-ES_tradnl"/>
        </w:rPr>
        <w:t>, para los casos en los cuales aplica</w:t>
      </w:r>
      <w:r w:rsidRPr="002B0161">
        <w:rPr>
          <w:rFonts w:ascii="Arial" w:hAnsi="Arial" w:cs="Arial"/>
          <w:bCs/>
          <w:sz w:val="22"/>
          <w:szCs w:val="22"/>
          <w:lang w:val="es-ES_tradnl"/>
        </w:rPr>
        <w:t>. Sobre este resultado, se remarca a la Entidad que no es efectiva la actividad si solo se considera como un cumplimiento documental de cara al Plan de Desempeño y no se utiliza como una herramienta real para el control del cargue de la información, y se genera la buena práctica de cargar con la oportunidad debida los documentos contractuales en su totalidad.</w:t>
      </w:r>
    </w:p>
    <w:p w:rsidR="002B0161" w:rsidRPr="002B0161" w:rsidRDefault="002B0161" w:rsidP="002B0161">
      <w:pPr>
        <w:jc w:val="both"/>
        <w:rPr>
          <w:rFonts w:ascii="Arial" w:hAnsi="Arial" w:cs="Arial"/>
          <w:bCs/>
          <w:sz w:val="22"/>
          <w:szCs w:val="22"/>
          <w:lang w:val="es-ES_tradnl"/>
        </w:rPr>
      </w:pPr>
    </w:p>
    <w:p w:rsidR="002B0161" w:rsidRPr="002B0161" w:rsidRDefault="002B0161" w:rsidP="002B0161">
      <w:pPr>
        <w:jc w:val="both"/>
        <w:rPr>
          <w:rFonts w:ascii="Arial" w:hAnsi="Arial" w:cs="Arial"/>
          <w:bCs/>
          <w:sz w:val="22"/>
          <w:szCs w:val="22"/>
          <w:lang w:val="es-ES_tradnl"/>
        </w:rPr>
      </w:pPr>
      <w:r w:rsidRPr="002B0161">
        <w:rPr>
          <w:rFonts w:ascii="Arial" w:hAnsi="Arial" w:cs="Arial"/>
          <w:bCs/>
          <w:sz w:val="22"/>
          <w:szCs w:val="22"/>
          <w:lang w:val="es-ES_tradnl"/>
        </w:rPr>
        <w:t>Así, se recomienda dar el uso debido a la herramienta documental, con su diligenciamiento oportuno, la evidencia de quien carga la información, y la revisión periódica sobre los documentos que se reportan cargados en el formato.</w:t>
      </w:r>
      <w:r w:rsidR="00864501">
        <w:rPr>
          <w:rFonts w:ascii="Arial" w:hAnsi="Arial" w:cs="Arial"/>
          <w:bCs/>
          <w:sz w:val="22"/>
          <w:szCs w:val="22"/>
          <w:lang w:val="es-ES_tradnl"/>
        </w:rPr>
        <w:t xml:space="preserve"> Sobre este último punto, es importante remarcar a la Entidad que deberá delegar a un funcionario quien realice esta revisión, de lo contrario, la herramienta documental se quedará en un simple documento sin funcionalidad, sin cumplir el fin último de hacer seguimiento constante al cargue. Así mismo, se recuerda que deberá diligenciarse el documento de seguimiento en su totalidad, con las evidencias de quien carga y quien revisa el cargue. </w:t>
      </w:r>
      <w:r w:rsidRPr="002B0161">
        <w:rPr>
          <w:rFonts w:ascii="Arial" w:hAnsi="Arial" w:cs="Arial"/>
          <w:bCs/>
          <w:sz w:val="22"/>
          <w:szCs w:val="22"/>
          <w:lang w:val="es-ES_tradnl"/>
        </w:rPr>
        <w:t xml:space="preserve">Es de remarcar que la </w:t>
      </w:r>
      <w:r w:rsidR="00521E86">
        <w:rPr>
          <w:rFonts w:ascii="Arial" w:hAnsi="Arial" w:cs="Arial"/>
          <w:bCs/>
          <w:sz w:val="22"/>
          <w:szCs w:val="22"/>
          <w:lang w:val="es-ES_tradnl"/>
        </w:rPr>
        <w:t>A</w:t>
      </w:r>
      <w:r w:rsidRPr="002B0161">
        <w:rPr>
          <w:rFonts w:ascii="Arial" w:hAnsi="Arial" w:cs="Arial"/>
          <w:bCs/>
          <w:sz w:val="22"/>
          <w:szCs w:val="22"/>
          <w:lang w:val="es-ES_tradnl"/>
        </w:rPr>
        <w:t>ctividad</w:t>
      </w:r>
      <w:r w:rsidR="007C12D9">
        <w:rPr>
          <w:rFonts w:ascii="Arial" w:hAnsi="Arial" w:cs="Arial"/>
          <w:bCs/>
          <w:sz w:val="22"/>
          <w:szCs w:val="22"/>
          <w:lang w:val="es-ES_tradnl"/>
        </w:rPr>
        <w:t xml:space="preserve"> N° 5</w:t>
      </w:r>
      <w:r w:rsidRPr="002B0161">
        <w:rPr>
          <w:rFonts w:ascii="Arial" w:hAnsi="Arial" w:cs="Arial"/>
          <w:bCs/>
          <w:sz w:val="22"/>
          <w:szCs w:val="22"/>
          <w:lang w:val="es-ES_tradnl"/>
        </w:rPr>
        <w:t xml:space="preserve"> no se considerará cumplida hasta tanto no se adopte la buena práctica y se evidencie el cargue </w:t>
      </w:r>
      <w:r w:rsidRPr="002B0161">
        <w:rPr>
          <w:rFonts w:ascii="Arial" w:hAnsi="Arial" w:cs="Arial"/>
          <w:bCs/>
          <w:sz w:val="22"/>
          <w:szCs w:val="22"/>
          <w:lang w:val="es-ES_tradnl"/>
        </w:rPr>
        <w:lastRenderedPageBreak/>
        <w:t>oportuno y completo de los documentos contractuales</w:t>
      </w:r>
      <w:r w:rsidR="003966F3">
        <w:rPr>
          <w:rFonts w:ascii="Arial" w:hAnsi="Arial" w:cs="Arial"/>
          <w:bCs/>
          <w:sz w:val="22"/>
          <w:szCs w:val="22"/>
          <w:lang w:val="es-ES_tradnl"/>
        </w:rPr>
        <w:t xml:space="preserve"> </w:t>
      </w:r>
      <w:r w:rsidRPr="002B0161">
        <w:rPr>
          <w:rFonts w:ascii="Arial" w:hAnsi="Arial" w:cs="Arial"/>
          <w:bCs/>
          <w:sz w:val="22"/>
          <w:szCs w:val="22"/>
          <w:lang w:val="es-ES_tradnl"/>
        </w:rPr>
        <w:t>de cada proceso que se adelante con los recursos de la AESGPRI</w:t>
      </w:r>
      <w:r w:rsidR="007C12D9">
        <w:rPr>
          <w:rFonts w:ascii="Arial" w:hAnsi="Arial" w:cs="Arial"/>
          <w:bCs/>
          <w:sz w:val="22"/>
          <w:szCs w:val="22"/>
          <w:lang w:val="es-ES_tradnl"/>
        </w:rPr>
        <w:t>,</w:t>
      </w:r>
      <w:r w:rsidR="007C12D9" w:rsidRPr="007C12D9">
        <w:rPr>
          <w:rFonts w:ascii="Arial" w:hAnsi="Arial" w:cs="Arial"/>
          <w:bCs/>
          <w:sz w:val="22"/>
          <w:szCs w:val="22"/>
          <w:lang w:val="es-ES_tradnl"/>
        </w:rPr>
        <w:t xml:space="preserve"> </w:t>
      </w:r>
      <w:r w:rsidR="007C12D9">
        <w:rPr>
          <w:rFonts w:ascii="Arial" w:hAnsi="Arial" w:cs="Arial"/>
          <w:bCs/>
          <w:sz w:val="22"/>
          <w:szCs w:val="22"/>
          <w:lang w:val="es-ES_tradnl"/>
        </w:rPr>
        <w:t xml:space="preserve">una vez estos se generan, teniendo en cuenta los tiempos establecidos en </w:t>
      </w:r>
      <w:r w:rsidR="007C12D9" w:rsidRPr="00B03EEB">
        <w:rPr>
          <w:rFonts w:ascii="Arial" w:hAnsi="Arial" w:cs="Arial"/>
          <w:bCs/>
          <w:sz w:val="22"/>
          <w:szCs w:val="22"/>
          <w:lang w:val="es-ES_tradnl"/>
        </w:rPr>
        <w:t xml:space="preserve">el </w:t>
      </w:r>
      <w:r w:rsidR="007C12D9" w:rsidRPr="007C12D9">
        <w:rPr>
          <w:rFonts w:ascii="Arial" w:hAnsi="Arial" w:cs="Arial"/>
          <w:bCs/>
          <w:sz w:val="22"/>
          <w:szCs w:val="22"/>
          <w:lang w:val="es-ES_tradnl"/>
        </w:rPr>
        <w:t>Decreto 1082 del 2015.</w:t>
      </w:r>
    </w:p>
    <w:p w:rsidR="002B0161" w:rsidRPr="002B0161" w:rsidRDefault="002B0161" w:rsidP="002B0161">
      <w:pPr>
        <w:jc w:val="both"/>
        <w:rPr>
          <w:rFonts w:ascii="Arial" w:hAnsi="Arial" w:cs="Arial"/>
          <w:sz w:val="22"/>
          <w:szCs w:val="22"/>
        </w:rPr>
      </w:pPr>
    </w:p>
    <w:p w:rsidR="002B0161" w:rsidRPr="008043AB" w:rsidRDefault="002B0161" w:rsidP="002B0161">
      <w:pPr>
        <w:pStyle w:val="Textonotapie"/>
        <w:numPr>
          <w:ilvl w:val="0"/>
          <w:numId w:val="9"/>
        </w:numPr>
        <w:ind w:left="426"/>
        <w:contextualSpacing/>
        <w:jc w:val="both"/>
        <w:rPr>
          <w:rFonts w:ascii="Arial" w:hAnsi="Arial" w:cs="Arial"/>
          <w:b/>
          <w:iCs/>
          <w:sz w:val="22"/>
          <w:szCs w:val="22"/>
        </w:rPr>
      </w:pPr>
      <w:r w:rsidRPr="008043AB">
        <w:rPr>
          <w:rFonts w:ascii="Arial" w:hAnsi="Arial" w:cs="Arial"/>
          <w:b/>
          <w:iCs/>
          <w:sz w:val="22"/>
          <w:szCs w:val="22"/>
        </w:rPr>
        <w:t>CATEGORÍA ADMINISTRATIVO E INSTITUCIONAL</w:t>
      </w:r>
      <w:r w:rsidR="00B516E2" w:rsidRPr="008043AB">
        <w:rPr>
          <w:rFonts w:ascii="Arial" w:hAnsi="Arial" w:cs="Arial"/>
          <w:b/>
          <w:iCs/>
          <w:sz w:val="22"/>
          <w:szCs w:val="22"/>
        </w:rPr>
        <w:t>.</w:t>
      </w:r>
    </w:p>
    <w:p w:rsidR="002B0161" w:rsidRPr="002B0161" w:rsidRDefault="002B0161" w:rsidP="002B0161">
      <w:pPr>
        <w:jc w:val="both"/>
        <w:rPr>
          <w:rFonts w:ascii="Arial" w:hAnsi="Arial" w:cs="Arial"/>
          <w:b/>
          <w:i/>
          <w:sz w:val="22"/>
          <w:szCs w:val="22"/>
        </w:rPr>
      </w:pPr>
    </w:p>
    <w:p w:rsidR="002B0161" w:rsidRPr="002B0161" w:rsidRDefault="002B0161" w:rsidP="002B0161">
      <w:pPr>
        <w:jc w:val="both"/>
        <w:rPr>
          <w:rFonts w:ascii="Arial" w:hAnsi="Arial" w:cs="Arial"/>
          <w:b/>
          <w:i/>
          <w:sz w:val="22"/>
          <w:szCs w:val="22"/>
        </w:rPr>
      </w:pPr>
      <w:r w:rsidRPr="002B0161">
        <w:rPr>
          <w:rFonts w:ascii="Arial" w:hAnsi="Arial" w:cs="Arial"/>
          <w:b/>
          <w:sz w:val="22"/>
          <w:szCs w:val="22"/>
        </w:rPr>
        <w:t>ACTIVIDAD N</w:t>
      </w:r>
      <w:r w:rsidR="00B516E2">
        <w:rPr>
          <w:rFonts w:ascii="Arial" w:hAnsi="Arial" w:cs="Arial"/>
          <w:b/>
          <w:sz w:val="22"/>
          <w:szCs w:val="22"/>
        </w:rPr>
        <w:t>o.</w:t>
      </w:r>
      <w:r w:rsidRPr="002B0161">
        <w:rPr>
          <w:rFonts w:ascii="Arial" w:hAnsi="Arial" w:cs="Arial"/>
          <w:b/>
          <w:sz w:val="22"/>
          <w:szCs w:val="22"/>
        </w:rPr>
        <w:t xml:space="preserve"> 1: “</w:t>
      </w:r>
      <w:r w:rsidRPr="002B0161">
        <w:rPr>
          <w:rFonts w:ascii="Arial" w:hAnsi="Arial" w:cs="Arial"/>
          <w:b/>
          <w:i/>
          <w:sz w:val="22"/>
          <w:szCs w:val="22"/>
        </w:rPr>
        <w:t>Consolidar un documento guía que contemple todo el ciclo de inversión financiado con recursos AESGPRI”</w:t>
      </w:r>
    </w:p>
    <w:p w:rsidR="002B0161" w:rsidRPr="002B0161" w:rsidRDefault="002B0161" w:rsidP="002B0161">
      <w:pPr>
        <w:jc w:val="both"/>
        <w:rPr>
          <w:rFonts w:ascii="Arial" w:hAnsi="Arial" w:cs="Arial"/>
          <w:b/>
          <w:i/>
          <w:sz w:val="22"/>
          <w:szCs w:val="22"/>
        </w:rPr>
      </w:pPr>
    </w:p>
    <w:p w:rsidR="002B0161" w:rsidRPr="002B0161" w:rsidRDefault="002B0161" w:rsidP="002B0161">
      <w:pPr>
        <w:pStyle w:val="Textonotapie"/>
        <w:numPr>
          <w:ilvl w:val="0"/>
          <w:numId w:val="14"/>
        </w:numPr>
        <w:ind w:left="284" w:hanging="284"/>
        <w:contextualSpacing/>
        <w:jc w:val="both"/>
        <w:rPr>
          <w:rFonts w:ascii="Arial" w:hAnsi="Arial" w:cs="Arial"/>
          <w:b/>
          <w:sz w:val="22"/>
          <w:szCs w:val="22"/>
        </w:rPr>
      </w:pPr>
      <w:r w:rsidRPr="002B0161">
        <w:rPr>
          <w:rFonts w:ascii="Arial" w:hAnsi="Arial" w:cs="Arial"/>
          <w:b/>
          <w:sz w:val="22"/>
          <w:szCs w:val="22"/>
        </w:rPr>
        <w:t>Objetivo:</w:t>
      </w:r>
      <w:r w:rsidRPr="002B0161">
        <w:rPr>
          <w:rFonts w:ascii="Arial" w:hAnsi="Arial" w:cs="Arial"/>
        </w:rPr>
        <w:t xml:space="preserve"> </w:t>
      </w:r>
      <w:r w:rsidRPr="002B0161">
        <w:rPr>
          <w:rFonts w:ascii="Arial" w:hAnsi="Arial" w:cs="Arial"/>
          <w:sz w:val="22"/>
          <w:szCs w:val="22"/>
        </w:rPr>
        <w:t xml:space="preserve">Garantizar la oportuna suscripción del </w:t>
      </w:r>
      <w:r w:rsidR="00B516E2">
        <w:rPr>
          <w:rFonts w:ascii="Arial" w:hAnsi="Arial" w:cs="Arial"/>
          <w:sz w:val="22"/>
          <w:szCs w:val="22"/>
        </w:rPr>
        <w:t>c</w:t>
      </w:r>
      <w:r w:rsidRPr="002B0161">
        <w:rPr>
          <w:rFonts w:ascii="Arial" w:hAnsi="Arial" w:cs="Arial"/>
          <w:sz w:val="22"/>
          <w:szCs w:val="22"/>
        </w:rPr>
        <w:t xml:space="preserve">onvenio de </w:t>
      </w:r>
      <w:r w:rsidR="00B516E2">
        <w:rPr>
          <w:rFonts w:ascii="Arial" w:hAnsi="Arial" w:cs="Arial"/>
          <w:sz w:val="22"/>
          <w:szCs w:val="22"/>
        </w:rPr>
        <w:t>a</w:t>
      </w:r>
      <w:r w:rsidRPr="002B0161">
        <w:rPr>
          <w:rFonts w:ascii="Arial" w:hAnsi="Arial" w:cs="Arial"/>
          <w:sz w:val="22"/>
          <w:szCs w:val="22"/>
        </w:rPr>
        <w:t>dministración para cada vigencia.</w:t>
      </w:r>
    </w:p>
    <w:p w:rsidR="002B0161" w:rsidRPr="002B0161" w:rsidRDefault="002B0161" w:rsidP="002B0161">
      <w:pPr>
        <w:pStyle w:val="Textonotapie"/>
        <w:ind w:left="284"/>
        <w:jc w:val="both"/>
        <w:rPr>
          <w:rFonts w:ascii="Arial" w:hAnsi="Arial" w:cs="Arial"/>
          <w:b/>
          <w:sz w:val="22"/>
          <w:szCs w:val="22"/>
        </w:rPr>
      </w:pPr>
    </w:p>
    <w:p w:rsidR="002B0161" w:rsidRPr="002B0161" w:rsidRDefault="002B0161" w:rsidP="002B0161">
      <w:pPr>
        <w:jc w:val="both"/>
        <w:rPr>
          <w:rFonts w:ascii="Arial" w:hAnsi="Arial" w:cs="Arial"/>
          <w:sz w:val="22"/>
          <w:szCs w:val="22"/>
        </w:rPr>
      </w:pPr>
      <w:r w:rsidRPr="002B0161">
        <w:rPr>
          <w:rFonts w:ascii="Arial" w:hAnsi="Arial" w:cs="Arial"/>
          <w:sz w:val="22"/>
          <w:szCs w:val="22"/>
        </w:rPr>
        <w:t xml:space="preserve">Esta Actividad se da frente a la suscripción tardía de los </w:t>
      </w:r>
      <w:r w:rsidR="00B516E2">
        <w:rPr>
          <w:rFonts w:ascii="Arial" w:hAnsi="Arial" w:cs="Arial"/>
          <w:sz w:val="22"/>
          <w:szCs w:val="22"/>
        </w:rPr>
        <w:t>convenios</w:t>
      </w:r>
      <w:r w:rsidR="00B516E2" w:rsidRPr="002B0161">
        <w:rPr>
          <w:rFonts w:ascii="Arial" w:hAnsi="Arial" w:cs="Arial"/>
          <w:sz w:val="22"/>
          <w:szCs w:val="22"/>
        </w:rPr>
        <w:t xml:space="preserve"> </w:t>
      </w:r>
      <w:r w:rsidRPr="002B0161">
        <w:rPr>
          <w:rFonts w:ascii="Arial" w:hAnsi="Arial" w:cs="Arial"/>
          <w:sz w:val="22"/>
          <w:szCs w:val="22"/>
        </w:rPr>
        <w:t xml:space="preserve">de </w:t>
      </w:r>
      <w:r w:rsidR="00B516E2">
        <w:rPr>
          <w:rFonts w:ascii="Arial" w:hAnsi="Arial" w:cs="Arial"/>
          <w:sz w:val="22"/>
          <w:szCs w:val="22"/>
        </w:rPr>
        <w:t>a</w:t>
      </w:r>
      <w:r w:rsidRPr="002B0161">
        <w:rPr>
          <w:rFonts w:ascii="Arial" w:hAnsi="Arial" w:cs="Arial"/>
          <w:sz w:val="22"/>
          <w:szCs w:val="22"/>
        </w:rPr>
        <w:t xml:space="preserve">dministración evidenciada en el Municipio en la administración de los recursos AESGPRI, de manera tal que el objetivo específico de esta Actividad es dejar establecidas las actividades de acompañamiento en la programación de los recursos de la AESGPRI que la Administración Municipal deberá adelantar para garantizar que la firma del </w:t>
      </w:r>
      <w:r w:rsidR="00B516E2">
        <w:rPr>
          <w:rFonts w:ascii="Arial" w:hAnsi="Arial" w:cs="Arial"/>
          <w:sz w:val="22"/>
          <w:szCs w:val="22"/>
        </w:rPr>
        <w:t>convenio</w:t>
      </w:r>
      <w:r w:rsidR="00B516E2" w:rsidRPr="002B0161">
        <w:rPr>
          <w:rFonts w:ascii="Arial" w:hAnsi="Arial" w:cs="Arial"/>
          <w:sz w:val="22"/>
          <w:szCs w:val="22"/>
        </w:rPr>
        <w:t xml:space="preserve"> </w:t>
      </w:r>
      <w:r w:rsidRPr="002B0161">
        <w:rPr>
          <w:rFonts w:ascii="Arial" w:hAnsi="Arial" w:cs="Arial"/>
          <w:sz w:val="22"/>
          <w:szCs w:val="22"/>
        </w:rPr>
        <w:t xml:space="preserve">de </w:t>
      </w:r>
      <w:r w:rsidR="00B516E2">
        <w:rPr>
          <w:rFonts w:ascii="Arial" w:hAnsi="Arial" w:cs="Arial"/>
          <w:sz w:val="22"/>
          <w:szCs w:val="22"/>
        </w:rPr>
        <w:t>a</w:t>
      </w:r>
      <w:r w:rsidRPr="002B0161">
        <w:rPr>
          <w:rFonts w:ascii="Arial" w:hAnsi="Arial" w:cs="Arial"/>
          <w:sz w:val="22"/>
          <w:szCs w:val="22"/>
        </w:rPr>
        <w:t>dministración se realice antes del 31 de diciembre de la vigencia fiscal previa a la ejecución.</w:t>
      </w:r>
    </w:p>
    <w:p w:rsidR="002B0161" w:rsidRPr="002B0161" w:rsidRDefault="002B0161" w:rsidP="002B0161">
      <w:pPr>
        <w:rPr>
          <w:rFonts w:ascii="Arial" w:hAnsi="Arial" w:cs="Arial"/>
          <w:b/>
          <w:bCs/>
          <w:sz w:val="22"/>
          <w:szCs w:val="22"/>
          <w:lang w:val="es-ES_tradnl"/>
        </w:rPr>
      </w:pPr>
    </w:p>
    <w:p w:rsidR="002B0161" w:rsidRPr="002B0161" w:rsidRDefault="002B0161" w:rsidP="002B0161">
      <w:pPr>
        <w:pStyle w:val="Textonotapie"/>
        <w:numPr>
          <w:ilvl w:val="0"/>
          <w:numId w:val="15"/>
        </w:numPr>
        <w:ind w:left="426" w:hanging="425"/>
        <w:contextualSpacing/>
        <w:rPr>
          <w:rFonts w:ascii="Arial" w:hAnsi="Arial" w:cs="Arial"/>
          <w:b/>
          <w:bCs/>
          <w:sz w:val="22"/>
          <w:szCs w:val="22"/>
          <w:lang w:val="es-ES_tradnl"/>
        </w:rPr>
      </w:pPr>
      <w:r w:rsidRPr="002B0161">
        <w:rPr>
          <w:rFonts w:ascii="Arial" w:hAnsi="Arial" w:cs="Arial"/>
          <w:b/>
          <w:bCs/>
          <w:sz w:val="22"/>
          <w:szCs w:val="22"/>
          <w:lang w:val="es-ES_tradnl"/>
        </w:rPr>
        <w:t>Información recibida:</w:t>
      </w:r>
    </w:p>
    <w:p w:rsidR="002B0161" w:rsidRPr="002B0161" w:rsidRDefault="002B0161" w:rsidP="002B0161">
      <w:pPr>
        <w:ind w:left="426" w:hanging="425"/>
        <w:jc w:val="both"/>
        <w:rPr>
          <w:rFonts w:ascii="Arial" w:hAnsi="Arial" w:cs="Arial"/>
          <w:b/>
          <w:sz w:val="22"/>
          <w:szCs w:val="22"/>
        </w:rPr>
      </w:pPr>
    </w:p>
    <w:p w:rsidR="002B0161" w:rsidRPr="002B0161" w:rsidRDefault="002B0161" w:rsidP="002B0161">
      <w:pPr>
        <w:pStyle w:val="Textonotapie"/>
        <w:numPr>
          <w:ilvl w:val="0"/>
          <w:numId w:val="23"/>
        </w:numPr>
        <w:ind w:left="371"/>
        <w:contextualSpacing/>
        <w:jc w:val="both"/>
        <w:rPr>
          <w:rFonts w:ascii="Arial" w:hAnsi="Arial" w:cs="Arial"/>
          <w:bCs/>
          <w:sz w:val="22"/>
          <w:szCs w:val="22"/>
          <w:lang w:val="es-ES_tradnl"/>
        </w:rPr>
      </w:pPr>
      <w:r w:rsidRPr="002B0161">
        <w:rPr>
          <w:rFonts w:ascii="Arial" w:hAnsi="Arial" w:cs="Arial"/>
          <w:bCs/>
          <w:sz w:val="22"/>
          <w:szCs w:val="22"/>
          <w:lang w:val="es-ES_tradnl"/>
        </w:rPr>
        <w:t xml:space="preserve">Documento </w:t>
      </w:r>
      <w:r w:rsidRPr="002B0161">
        <w:rPr>
          <w:rFonts w:ascii="Arial" w:hAnsi="Arial" w:cs="Arial"/>
          <w:bCs/>
          <w:i/>
          <w:iCs/>
          <w:sz w:val="22"/>
          <w:szCs w:val="22"/>
          <w:lang w:val="es-ES_tradnl"/>
        </w:rPr>
        <w:t>“Cronograma de procesos de los recursos AESGPRI”</w:t>
      </w:r>
    </w:p>
    <w:p w:rsidR="002B0161" w:rsidRPr="002B0161" w:rsidRDefault="002B0161" w:rsidP="002B0161">
      <w:pPr>
        <w:pStyle w:val="Textonotapie"/>
        <w:ind w:left="371"/>
        <w:rPr>
          <w:rFonts w:ascii="Arial" w:hAnsi="Arial" w:cs="Arial"/>
          <w:b/>
          <w:bCs/>
          <w:sz w:val="22"/>
          <w:szCs w:val="22"/>
          <w:lang w:val="es-ES_tradnl"/>
        </w:rPr>
      </w:pPr>
    </w:p>
    <w:p w:rsidR="002B0161" w:rsidRPr="002B0161" w:rsidRDefault="002B0161" w:rsidP="002B0161">
      <w:pPr>
        <w:pStyle w:val="Textonotapie"/>
        <w:numPr>
          <w:ilvl w:val="0"/>
          <w:numId w:val="15"/>
        </w:numPr>
        <w:ind w:left="371"/>
        <w:contextualSpacing/>
        <w:rPr>
          <w:rFonts w:ascii="Arial" w:hAnsi="Arial" w:cs="Arial"/>
          <w:b/>
          <w:sz w:val="22"/>
          <w:szCs w:val="22"/>
        </w:rPr>
      </w:pPr>
      <w:r w:rsidRPr="002B0161">
        <w:rPr>
          <w:rFonts w:ascii="Arial" w:hAnsi="Arial" w:cs="Arial"/>
          <w:b/>
          <w:sz w:val="22"/>
          <w:szCs w:val="22"/>
        </w:rPr>
        <w:t>Evaluación:</w:t>
      </w:r>
    </w:p>
    <w:p w:rsidR="002B0161" w:rsidRPr="002B0161" w:rsidRDefault="002B0161" w:rsidP="002B0161">
      <w:pPr>
        <w:jc w:val="both"/>
        <w:rPr>
          <w:rFonts w:ascii="Arial" w:hAnsi="Arial" w:cs="Arial"/>
          <w:sz w:val="22"/>
          <w:szCs w:val="22"/>
        </w:rPr>
      </w:pPr>
    </w:p>
    <w:p w:rsidR="001D7BBA" w:rsidRDefault="002B0161" w:rsidP="002B0161">
      <w:pPr>
        <w:jc w:val="both"/>
        <w:rPr>
          <w:rFonts w:ascii="Arial" w:hAnsi="Arial" w:cs="Arial"/>
          <w:sz w:val="22"/>
          <w:szCs w:val="22"/>
        </w:rPr>
      </w:pPr>
      <w:r w:rsidRPr="002B0161">
        <w:rPr>
          <w:rFonts w:ascii="Arial" w:hAnsi="Arial" w:cs="Arial"/>
          <w:sz w:val="22"/>
          <w:szCs w:val="22"/>
        </w:rPr>
        <w:t xml:space="preserve">En revisión al documento remitido, se evidencia que el Municipio de Uribia ha logrado consolidar un cronograma en el cual se determinan y organizan las actividades necesarias para lograr la firma del </w:t>
      </w:r>
      <w:r w:rsidR="00B516E2">
        <w:rPr>
          <w:rFonts w:ascii="Arial" w:hAnsi="Arial" w:cs="Arial"/>
          <w:sz w:val="22"/>
          <w:szCs w:val="22"/>
        </w:rPr>
        <w:t>convenio</w:t>
      </w:r>
      <w:r w:rsidR="00B516E2" w:rsidRPr="002B0161">
        <w:rPr>
          <w:rFonts w:ascii="Arial" w:hAnsi="Arial" w:cs="Arial"/>
          <w:sz w:val="22"/>
          <w:szCs w:val="22"/>
        </w:rPr>
        <w:t xml:space="preserve"> </w:t>
      </w:r>
      <w:r w:rsidRPr="002B0161">
        <w:rPr>
          <w:rFonts w:ascii="Arial" w:hAnsi="Arial" w:cs="Arial"/>
          <w:sz w:val="22"/>
          <w:szCs w:val="22"/>
        </w:rPr>
        <w:t xml:space="preserve">de </w:t>
      </w:r>
      <w:r w:rsidR="00B516E2">
        <w:rPr>
          <w:rFonts w:ascii="Arial" w:hAnsi="Arial" w:cs="Arial"/>
          <w:sz w:val="22"/>
          <w:szCs w:val="22"/>
        </w:rPr>
        <w:t>a</w:t>
      </w:r>
      <w:r w:rsidRPr="002B0161">
        <w:rPr>
          <w:rFonts w:ascii="Arial" w:hAnsi="Arial" w:cs="Arial"/>
          <w:sz w:val="22"/>
          <w:szCs w:val="22"/>
        </w:rPr>
        <w:t>dministración a más tardar al 31 de diciembre de cada vigencia.</w:t>
      </w:r>
    </w:p>
    <w:p w:rsidR="00D35DFE" w:rsidRDefault="00D35DFE">
      <w:pPr>
        <w:rPr>
          <w:rFonts w:ascii="Arial" w:hAnsi="Arial" w:cs="Arial"/>
          <w:b/>
          <w:i/>
          <w:sz w:val="22"/>
          <w:szCs w:val="22"/>
        </w:rPr>
      </w:pPr>
      <w:r>
        <w:rPr>
          <w:rFonts w:ascii="Arial" w:hAnsi="Arial" w:cs="Arial"/>
          <w:b/>
          <w:i/>
          <w:sz w:val="22"/>
          <w:szCs w:val="22"/>
        </w:rPr>
        <w:br w:type="page"/>
      </w:r>
    </w:p>
    <w:p w:rsidR="001D7BBA" w:rsidRDefault="001D7BBA" w:rsidP="001D7BBA">
      <w:pPr>
        <w:jc w:val="center"/>
        <w:rPr>
          <w:rFonts w:ascii="Arial" w:hAnsi="Arial" w:cs="Arial"/>
          <w:bCs/>
          <w:i/>
          <w:sz w:val="22"/>
          <w:szCs w:val="22"/>
        </w:rPr>
      </w:pPr>
      <w:r w:rsidRPr="00A50FDB">
        <w:rPr>
          <w:rFonts w:ascii="Arial" w:hAnsi="Arial" w:cs="Arial"/>
          <w:b/>
          <w:i/>
          <w:sz w:val="22"/>
          <w:szCs w:val="22"/>
        </w:rPr>
        <w:lastRenderedPageBreak/>
        <w:t xml:space="preserve">Imagen </w:t>
      </w:r>
      <w:r>
        <w:rPr>
          <w:rFonts w:ascii="Arial" w:hAnsi="Arial" w:cs="Arial"/>
          <w:b/>
          <w:i/>
          <w:sz w:val="22"/>
          <w:szCs w:val="22"/>
        </w:rPr>
        <w:t>12.</w:t>
      </w:r>
      <w:r>
        <w:rPr>
          <w:rFonts w:ascii="Arial" w:hAnsi="Arial" w:cs="Arial"/>
          <w:bCs/>
          <w:i/>
          <w:sz w:val="22"/>
          <w:szCs w:val="22"/>
        </w:rPr>
        <w:t xml:space="preserve"> Cronograma de procesos de los recursos AESGPRI, diseñado</w:t>
      </w:r>
      <w:r w:rsidRPr="00A50FDB">
        <w:rPr>
          <w:rFonts w:ascii="Arial" w:hAnsi="Arial" w:cs="Arial"/>
          <w:bCs/>
          <w:i/>
          <w:sz w:val="22"/>
          <w:szCs w:val="22"/>
        </w:rPr>
        <w:t xml:space="preserve"> por el Municipio de Uribia La Guajira</w:t>
      </w:r>
      <w:r>
        <w:rPr>
          <w:rFonts w:ascii="Arial" w:hAnsi="Arial" w:cs="Arial"/>
          <w:bCs/>
          <w:i/>
          <w:sz w:val="22"/>
          <w:szCs w:val="22"/>
        </w:rPr>
        <w:t>.</w:t>
      </w:r>
    </w:p>
    <w:p w:rsidR="001D7BBA" w:rsidRPr="002B0161" w:rsidRDefault="001D7BBA" w:rsidP="00B03EEB">
      <w:pPr>
        <w:jc w:val="center"/>
        <w:rPr>
          <w:rFonts w:ascii="Arial" w:hAnsi="Arial" w:cs="Arial"/>
          <w:sz w:val="22"/>
          <w:szCs w:val="22"/>
        </w:rPr>
      </w:pPr>
      <w:r w:rsidRPr="002B0161">
        <w:rPr>
          <w:rFonts w:ascii="Arial" w:hAnsi="Arial" w:cs="Arial"/>
          <w:noProof/>
          <w:lang w:val="es-CO" w:eastAsia="es-CO"/>
        </w:rPr>
        <w:drawing>
          <wp:inline distT="0" distB="0" distL="0" distR="0">
            <wp:extent cx="5143500" cy="3209742"/>
            <wp:effectExtent l="0" t="0" r="0" b="0"/>
            <wp:docPr id="13" name="Imagen 1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descr="Tabla&#10;&#10;Descripción generada automáticamen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20482" cy="3257782"/>
                    </a:xfrm>
                    <a:prstGeom prst="rect">
                      <a:avLst/>
                    </a:prstGeom>
                    <a:noFill/>
                    <a:ln>
                      <a:noFill/>
                    </a:ln>
                  </pic:spPr>
                </pic:pic>
              </a:graphicData>
            </a:graphic>
          </wp:inline>
        </w:drawing>
      </w:r>
    </w:p>
    <w:p w:rsidR="002B0161" w:rsidRPr="002B0161" w:rsidRDefault="002B0161" w:rsidP="002B0161">
      <w:pPr>
        <w:rPr>
          <w:rFonts w:ascii="Arial" w:hAnsi="Arial" w:cs="Arial"/>
          <w:sz w:val="22"/>
          <w:szCs w:val="22"/>
        </w:rPr>
      </w:pPr>
    </w:p>
    <w:p w:rsidR="001D7BBA" w:rsidRDefault="001D7BBA" w:rsidP="001D7BBA">
      <w:pPr>
        <w:jc w:val="center"/>
        <w:rPr>
          <w:rFonts w:ascii="Arial" w:hAnsi="Arial" w:cs="Arial"/>
          <w:bCs/>
          <w:sz w:val="22"/>
          <w:szCs w:val="22"/>
          <w:lang w:val="es-ES_tradnl"/>
        </w:rPr>
      </w:pPr>
      <w:r w:rsidRPr="00A50FDB">
        <w:rPr>
          <w:rFonts w:ascii="Arial" w:hAnsi="Arial" w:cs="Arial"/>
          <w:b/>
          <w:sz w:val="22"/>
          <w:szCs w:val="22"/>
          <w:lang w:val="es-ES_tradnl"/>
        </w:rPr>
        <w:t>Fuente:</w:t>
      </w:r>
      <w:r>
        <w:rPr>
          <w:rFonts w:ascii="Arial" w:hAnsi="Arial" w:cs="Arial"/>
          <w:bCs/>
          <w:sz w:val="22"/>
          <w:szCs w:val="22"/>
          <w:lang w:val="es-ES_tradnl"/>
        </w:rPr>
        <w:t xml:space="preserve"> Información remitida por el Municipio de Uribia La Guajira. Radicado </w:t>
      </w:r>
      <w:r w:rsidRPr="007C12D9">
        <w:rPr>
          <w:rFonts w:ascii="Arial" w:hAnsi="Arial" w:cs="Arial"/>
          <w:bCs/>
          <w:sz w:val="22"/>
          <w:szCs w:val="22"/>
          <w:lang w:val="es-ES_tradnl"/>
        </w:rPr>
        <w:t>1-2021-040658</w:t>
      </w:r>
      <w:r>
        <w:rPr>
          <w:rFonts w:ascii="Arial" w:hAnsi="Arial" w:cs="Arial"/>
          <w:bCs/>
          <w:sz w:val="22"/>
          <w:szCs w:val="22"/>
          <w:lang w:val="es-ES_tradnl"/>
        </w:rPr>
        <w:t xml:space="preserve"> del 11 de mayo de 2021.</w:t>
      </w:r>
    </w:p>
    <w:p w:rsidR="00D35DFE" w:rsidRDefault="00D35DFE" w:rsidP="002B0161">
      <w:pPr>
        <w:jc w:val="both"/>
        <w:rPr>
          <w:rFonts w:ascii="Arial" w:hAnsi="Arial" w:cs="Arial"/>
          <w:sz w:val="22"/>
          <w:szCs w:val="22"/>
        </w:rPr>
      </w:pPr>
    </w:p>
    <w:p w:rsidR="002B0161" w:rsidRPr="002B0161" w:rsidRDefault="002B0161" w:rsidP="002B0161">
      <w:pPr>
        <w:jc w:val="both"/>
        <w:rPr>
          <w:rFonts w:ascii="Arial" w:hAnsi="Arial" w:cs="Arial"/>
          <w:sz w:val="22"/>
          <w:szCs w:val="22"/>
        </w:rPr>
      </w:pPr>
      <w:r w:rsidRPr="002B0161">
        <w:rPr>
          <w:rFonts w:ascii="Arial" w:hAnsi="Arial" w:cs="Arial"/>
          <w:sz w:val="22"/>
          <w:szCs w:val="22"/>
        </w:rPr>
        <w:t>De este cronograma se destaca que:</w:t>
      </w:r>
    </w:p>
    <w:p w:rsidR="002B0161" w:rsidRPr="002B0161" w:rsidRDefault="002B0161" w:rsidP="002B0161">
      <w:pPr>
        <w:jc w:val="both"/>
        <w:rPr>
          <w:rFonts w:ascii="Arial" w:hAnsi="Arial" w:cs="Arial"/>
          <w:sz w:val="22"/>
          <w:szCs w:val="22"/>
        </w:rPr>
      </w:pPr>
    </w:p>
    <w:p w:rsidR="002B0161" w:rsidRPr="002B0161" w:rsidRDefault="002B0161" w:rsidP="002B0161">
      <w:pPr>
        <w:pStyle w:val="Textonotapie"/>
        <w:numPr>
          <w:ilvl w:val="0"/>
          <w:numId w:val="23"/>
        </w:numPr>
        <w:contextualSpacing/>
        <w:jc w:val="both"/>
        <w:rPr>
          <w:rFonts w:ascii="Arial" w:hAnsi="Arial" w:cs="Arial"/>
          <w:sz w:val="22"/>
          <w:szCs w:val="22"/>
        </w:rPr>
      </w:pPr>
      <w:r w:rsidRPr="002B0161">
        <w:rPr>
          <w:rFonts w:ascii="Arial" w:hAnsi="Arial" w:cs="Arial"/>
          <w:sz w:val="22"/>
          <w:szCs w:val="22"/>
        </w:rPr>
        <w:t xml:space="preserve">Se establecieron tiempos prudenciales, especialmente para el proceso de programación de los recursos por parte de las comunidades indígenas, teniendo en cuenta que este es uno de los factores que más ha apremiado y retrasado la firma del </w:t>
      </w:r>
      <w:r w:rsidR="00B516E2">
        <w:rPr>
          <w:rFonts w:ascii="Arial" w:hAnsi="Arial" w:cs="Arial"/>
          <w:sz w:val="22"/>
          <w:szCs w:val="22"/>
        </w:rPr>
        <w:t>convenio</w:t>
      </w:r>
      <w:r w:rsidRPr="002B0161">
        <w:rPr>
          <w:rFonts w:ascii="Arial" w:hAnsi="Arial" w:cs="Arial"/>
          <w:sz w:val="22"/>
          <w:szCs w:val="22"/>
        </w:rPr>
        <w:t>.</w:t>
      </w:r>
    </w:p>
    <w:p w:rsidR="002B0161" w:rsidRPr="002B0161" w:rsidRDefault="002B0161" w:rsidP="002B0161">
      <w:pPr>
        <w:pStyle w:val="Textonotapie"/>
        <w:numPr>
          <w:ilvl w:val="0"/>
          <w:numId w:val="23"/>
        </w:numPr>
        <w:contextualSpacing/>
        <w:jc w:val="both"/>
        <w:rPr>
          <w:rFonts w:ascii="Arial" w:hAnsi="Arial" w:cs="Arial"/>
          <w:sz w:val="22"/>
          <w:szCs w:val="22"/>
        </w:rPr>
      </w:pPr>
      <w:r w:rsidRPr="002B0161">
        <w:rPr>
          <w:rFonts w:ascii="Arial" w:hAnsi="Arial" w:cs="Arial"/>
          <w:sz w:val="22"/>
          <w:szCs w:val="22"/>
        </w:rPr>
        <w:t xml:space="preserve">Se ha entendido que la ejecución de los proyectos de inversión contempla toda la vigencia fiscal, y que la firma oportuna del </w:t>
      </w:r>
      <w:r w:rsidR="00B516E2">
        <w:rPr>
          <w:rFonts w:ascii="Arial" w:hAnsi="Arial" w:cs="Arial"/>
          <w:sz w:val="22"/>
          <w:szCs w:val="22"/>
        </w:rPr>
        <w:t>convenio</w:t>
      </w:r>
      <w:r w:rsidR="00B516E2" w:rsidRPr="002B0161">
        <w:rPr>
          <w:rFonts w:ascii="Arial" w:hAnsi="Arial" w:cs="Arial"/>
          <w:sz w:val="22"/>
          <w:szCs w:val="22"/>
        </w:rPr>
        <w:t xml:space="preserve"> </w:t>
      </w:r>
      <w:r w:rsidRPr="002B0161">
        <w:rPr>
          <w:rFonts w:ascii="Arial" w:hAnsi="Arial" w:cs="Arial"/>
          <w:sz w:val="22"/>
          <w:szCs w:val="22"/>
        </w:rPr>
        <w:t>permitirá, como se evidencia en el cronograma, que la ejecución empiece desde el principio de la vigencia hasta el final.</w:t>
      </w:r>
    </w:p>
    <w:p w:rsidR="002B0161" w:rsidRPr="002B0161" w:rsidRDefault="002B0161" w:rsidP="002B0161">
      <w:pPr>
        <w:pStyle w:val="Textonotapie"/>
        <w:numPr>
          <w:ilvl w:val="0"/>
          <w:numId w:val="23"/>
        </w:numPr>
        <w:contextualSpacing/>
        <w:jc w:val="both"/>
        <w:rPr>
          <w:rFonts w:ascii="Arial" w:hAnsi="Arial" w:cs="Arial"/>
          <w:sz w:val="22"/>
          <w:szCs w:val="22"/>
        </w:rPr>
      </w:pPr>
      <w:r w:rsidRPr="002B0161">
        <w:rPr>
          <w:rFonts w:ascii="Arial" w:hAnsi="Arial" w:cs="Arial"/>
          <w:sz w:val="22"/>
          <w:szCs w:val="22"/>
        </w:rPr>
        <w:t xml:space="preserve">La recepción de los perfiles de proyecto y la formulación de los proyectos se dan, más o menos, en tiempos paralelos, lo que permitirá tener a tiempo los proyectos debidamente formulados para su incorporación en el </w:t>
      </w:r>
      <w:r w:rsidR="00B516E2">
        <w:rPr>
          <w:rFonts w:ascii="Arial" w:hAnsi="Arial" w:cs="Arial"/>
          <w:sz w:val="22"/>
          <w:szCs w:val="22"/>
        </w:rPr>
        <w:t>convenio</w:t>
      </w:r>
      <w:r w:rsidR="00B516E2" w:rsidRPr="002B0161">
        <w:rPr>
          <w:rFonts w:ascii="Arial" w:hAnsi="Arial" w:cs="Arial"/>
          <w:sz w:val="22"/>
          <w:szCs w:val="22"/>
        </w:rPr>
        <w:t xml:space="preserve"> </w:t>
      </w:r>
      <w:r w:rsidRPr="002B0161">
        <w:rPr>
          <w:rFonts w:ascii="Arial" w:hAnsi="Arial" w:cs="Arial"/>
          <w:sz w:val="22"/>
          <w:szCs w:val="22"/>
        </w:rPr>
        <w:t xml:space="preserve">de </w:t>
      </w:r>
      <w:r w:rsidR="00B516E2">
        <w:rPr>
          <w:rFonts w:ascii="Arial" w:hAnsi="Arial" w:cs="Arial"/>
          <w:sz w:val="22"/>
          <w:szCs w:val="22"/>
        </w:rPr>
        <w:t>a</w:t>
      </w:r>
      <w:r w:rsidRPr="002B0161">
        <w:rPr>
          <w:rFonts w:ascii="Arial" w:hAnsi="Arial" w:cs="Arial"/>
          <w:sz w:val="22"/>
          <w:szCs w:val="22"/>
        </w:rPr>
        <w:t xml:space="preserve">dministración, y no después de la firma, tal como venía siendo el proceder </w:t>
      </w:r>
      <w:r w:rsidR="000368C0">
        <w:rPr>
          <w:rFonts w:ascii="Arial" w:hAnsi="Arial" w:cs="Arial"/>
          <w:sz w:val="22"/>
          <w:szCs w:val="22"/>
        </w:rPr>
        <w:t>d</w:t>
      </w:r>
      <w:r w:rsidRPr="002B0161">
        <w:rPr>
          <w:rFonts w:ascii="Arial" w:hAnsi="Arial" w:cs="Arial"/>
          <w:sz w:val="22"/>
          <w:szCs w:val="22"/>
        </w:rPr>
        <w:t>el municipio de manera indebida.</w:t>
      </w:r>
    </w:p>
    <w:p w:rsidR="002B0161" w:rsidRPr="002B0161" w:rsidRDefault="002B0161" w:rsidP="002B0161">
      <w:pPr>
        <w:pStyle w:val="Textonotapie"/>
        <w:numPr>
          <w:ilvl w:val="0"/>
          <w:numId w:val="23"/>
        </w:numPr>
        <w:contextualSpacing/>
        <w:jc w:val="both"/>
        <w:rPr>
          <w:rFonts w:ascii="Arial" w:hAnsi="Arial" w:cs="Arial"/>
          <w:sz w:val="22"/>
          <w:szCs w:val="22"/>
        </w:rPr>
      </w:pPr>
      <w:r w:rsidRPr="002B0161">
        <w:rPr>
          <w:rFonts w:ascii="Arial" w:hAnsi="Arial" w:cs="Arial"/>
          <w:sz w:val="22"/>
          <w:szCs w:val="22"/>
        </w:rPr>
        <w:t xml:space="preserve">Se establecieron dentro del cronograma actividades de acompañamiento y asistencia técnica a las comunidades indígenas durante los tiempos de programación de los recursos de la AESGPRI, sobre lo cual se resalta que, </w:t>
      </w:r>
      <w:r w:rsidRPr="008043AB">
        <w:rPr>
          <w:rFonts w:ascii="Arial" w:hAnsi="Arial" w:cs="Arial"/>
          <w:sz w:val="22"/>
          <w:szCs w:val="22"/>
        </w:rPr>
        <w:t xml:space="preserve">es vital y estratégico transmitir a las comunidades conocimientos sobre el alcance de los proyectos de inversión de manera que puedan generarse proyectos de mayor impacto para las comunidades de cara a sus necesidades, proyectos como </w:t>
      </w:r>
      <w:r w:rsidRPr="008043AB">
        <w:rPr>
          <w:rFonts w:ascii="Arial" w:hAnsi="Arial" w:cs="Arial"/>
          <w:sz w:val="22"/>
          <w:szCs w:val="22"/>
        </w:rPr>
        <w:lastRenderedPageBreak/>
        <w:t>verdade</w:t>
      </w:r>
      <w:r w:rsidR="000368C0" w:rsidRPr="008043AB">
        <w:rPr>
          <w:rFonts w:ascii="Arial" w:hAnsi="Arial" w:cs="Arial"/>
          <w:sz w:val="22"/>
          <w:szCs w:val="22"/>
        </w:rPr>
        <w:t>ras</w:t>
      </w:r>
      <w:r w:rsidRPr="008043AB">
        <w:rPr>
          <w:rFonts w:ascii="Arial" w:hAnsi="Arial" w:cs="Arial"/>
          <w:sz w:val="22"/>
          <w:szCs w:val="22"/>
        </w:rPr>
        <w:t xml:space="preserve"> alternativas de solución a las problemáticas estructurales del Resguardo Indígena.</w:t>
      </w:r>
    </w:p>
    <w:p w:rsidR="002B0161" w:rsidRPr="002B0161" w:rsidRDefault="002B0161" w:rsidP="002B0161">
      <w:pPr>
        <w:pStyle w:val="Textonotapie"/>
        <w:numPr>
          <w:ilvl w:val="0"/>
          <w:numId w:val="23"/>
        </w:numPr>
        <w:contextualSpacing/>
        <w:jc w:val="both"/>
        <w:rPr>
          <w:rFonts w:ascii="Arial" w:hAnsi="Arial" w:cs="Arial"/>
          <w:sz w:val="22"/>
          <w:szCs w:val="22"/>
        </w:rPr>
      </w:pPr>
      <w:r w:rsidRPr="002B0161">
        <w:rPr>
          <w:rFonts w:ascii="Arial" w:hAnsi="Arial" w:cs="Arial"/>
          <w:sz w:val="22"/>
          <w:szCs w:val="22"/>
        </w:rPr>
        <w:t xml:space="preserve">Se han articulado al cronograma las instancias o herramientas que se han venido generando con el Plan de Desempeño: la integración del Comité </w:t>
      </w:r>
      <w:r w:rsidR="00B516E2">
        <w:rPr>
          <w:rFonts w:ascii="Arial" w:hAnsi="Arial" w:cs="Arial"/>
          <w:sz w:val="22"/>
          <w:szCs w:val="22"/>
        </w:rPr>
        <w:t>I</w:t>
      </w:r>
      <w:r w:rsidRPr="002B0161">
        <w:rPr>
          <w:rFonts w:ascii="Arial" w:hAnsi="Arial" w:cs="Arial"/>
          <w:sz w:val="22"/>
          <w:szCs w:val="22"/>
        </w:rPr>
        <w:t xml:space="preserve">nstitucional de </w:t>
      </w:r>
      <w:r w:rsidR="00B516E2">
        <w:rPr>
          <w:rFonts w:ascii="Arial" w:hAnsi="Arial" w:cs="Arial"/>
          <w:sz w:val="22"/>
          <w:szCs w:val="22"/>
        </w:rPr>
        <w:t>G</w:t>
      </w:r>
      <w:r w:rsidRPr="002B0161">
        <w:rPr>
          <w:rFonts w:ascii="Arial" w:hAnsi="Arial" w:cs="Arial"/>
          <w:sz w:val="22"/>
          <w:szCs w:val="22"/>
        </w:rPr>
        <w:t xml:space="preserve">estión y </w:t>
      </w:r>
      <w:r w:rsidR="00B516E2">
        <w:rPr>
          <w:rFonts w:ascii="Arial" w:hAnsi="Arial" w:cs="Arial"/>
          <w:sz w:val="22"/>
          <w:szCs w:val="22"/>
        </w:rPr>
        <w:t>D</w:t>
      </w:r>
      <w:r w:rsidRPr="002B0161">
        <w:rPr>
          <w:rFonts w:ascii="Arial" w:hAnsi="Arial" w:cs="Arial"/>
          <w:sz w:val="22"/>
          <w:szCs w:val="22"/>
        </w:rPr>
        <w:t>esempeño AESGPRI; los procedimientos y controles de conciliación de la información presupuestal de acuerdo con los tiempos establecidos por la Secretaria de Hacienda; la preparación y comunicación de la información presupuestal, así como la actividad de rendición de cuentas.</w:t>
      </w:r>
    </w:p>
    <w:p w:rsidR="002B0161" w:rsidRPr="002B0161" w:rsidRDefault="002B0161" w:rsidP="002B0161">
      <w:pPr>
        <w:jc w:val="both"/>
        <w:rPr>
          <w:rFonts w:ascii="Arial" w:hAnsi="Arial" w:cs="Arial"/>
          <w:sz w:val="22"/>
          <w:szCs w:val="22"/>
        </w:rPr>
      </w:pPr>
    </w:p>
    <w:p w:rsidR="002B0161" w:rsidRPr="008043AB" w:rsidRDefault="002B0161" w:rsidP="002B0161">
      <w:pPr>
        <w:jc w:val="both"/>
        <w:rPr>
          <w:rFonts w:ascii="Arial" w:hAnsi="Arial" w:cs="Arial"/>
          <w:sz w:val="22"/>
          <w:szCs w:val="22"/>
        </w:rPr>
      </w:pPr>
      <w:r w:rsidRPr="002B0161">
        <w:rPr>
          <w:rFonts w:ascii="Arial" w:hAnsi="Arial" w:cs="Arial"/>
          <w:sz w:val="22"/>
          <w:szCs w:val="22"/>
        </w:rPr>
        <w:t xml:space="preserve">De esta manera, se considera que el Municipio de Uribia cuenta con una herramienta documental de planeación para garantizar </w:t>
      </w:r>
      <w:r w:rsidR="000368C0">
        <w:rPr>
          <w:rFonts w:ascii="Arial" w:hAnsi="Arial" w:cs="Arial"/>
          <w:sz w:val="22"/>
          <w:szCs w:val="22"/>
        </w:rPr>
        <w:t>l</w:t>
      </w:r>
      <w:r w:rsidRPr="002B0161">
        <w:rPr>
          <w:rFonts w:ascii="Arial" w:hAnsi="Arial" w:cs="Arial"/>
          <w:sz w:val="22"/>
          <w:szCs w:val="22"/>
        </w:rPr>
        <w:t xml:space="preserve">a firma del </w:t>
      </w:r>
      <w:r w:rsidR="00395B9D">
        <w:rPr>
          <w:rFonts w:ascii="Arial" w:hAnsi="Arial" w:cs="Arial"/>
          <w:sz w:val="22"/>
          <w:szCs w:val="22"/>
        </w:rPr>
        <w:t>convenio</w:t>
      </w:r>
      <w:r w:rsidR="00395B9D" w:rsidRPr="002B0161">
        <w:rPr>
          <w:rFonts w:ascii="Arial" w:hAnsi="Arial" w:cs="Arial"/>
          <w:sz w:val="22"/>
          <w:szCs w:val="22"/>
        </w:rPr>
        <w:t xml:space="preserve"> </w:t>
      </w:r>
      <w:r w:rsidRPr="002B0161">
        <w:rPr>
          <w:rFonts w:ascii="Arial" w:hAnsi="Arial" w:cs="Arial"/>
          <w:sz w:val="22"/>
          <w:szCs w:val="22"/>
        </w:rPr>
        <w:t xml:space="preserve">de </w:t>
      </w:r>
      <w:r w:rsidR="00395B9D">
        <w:rPr>
          <w:rFonts w:ascii="Arial" w:hAnsi="Arial" w:cs="Arial"/>
          <w:sz w:val="22"/>
          <w:szCs w:val="22"/>
        </w:rPr>
        <w:t>a</w:t>
      </w:r>
      <w:r w:rsidRPr="002B0161">
        <w:rPr>
          <w:rFonts w:ascii="Arial" w:hAnsi="Arial" w:cs="Arial"/>
          <w:sz w:val="22"/>
          <w:szCs w:val="22"/>
        </w:rPr>
        <w:t xml:space="preserve">dministración en cumplimiento de la normativa establecida, en este punto, resaltándose que, si bien se alcanza la actividad documental, </w:t>
      </w:r>
      <w:r w:rsidRPr="008043AB">
        <w:rPr>
          <w:rFonts w:ascii="Arial" w:hAnsi="Arial" w:cs="Arial"/>
          <w:sz w:val="22"/>
          <w:szCs w:val="22"/>
        </w:rPr>
        <w:t xml:space="preserve">es necesario poner en marcha y dar cumplimiento a las fechas establecidas para que se obtengan efectos sobre la planeación y organización de la administración de estos recursos, y se superen las situaciones de riesgo que se evidenciaron en el </w:t>
      </w:r>
      <w:r w:rsidR="00395B9D">
        <w:rPr>
          <w:rFonts w:ascii="Arial" w:hAnsi="Arial" w:cs="Arial"/>
          <w:sz w:val="22"/>
          <w:szCs w:val="22"/>
        </w:rPr>
        <w:t>M</w:t>
      </w:r>
      <w:r w:rsidRPr="008043AB">
        <w:rPr>
          <w:rFonts w:ascii="Arial" w:hAnsi="Arial" w:cs="Arial"/>
          <w:sz w:val="22"/>
          <w:szCs w:val="22"/>
        </w:rPr>
        <w:t xml:space="preserve">unicipio respecto de la inoportuna programación de los recursos y por ende, la tardía firma del </w:t>
      </w:r>
      <w:r w:rsidR="00395B9D">
        <w:rPr>
          <w:rFonts w:ascii="Arial" w:hAnsi="Arial" w:cs="Arial"/>
          <w:sz w:val="22"/>
          <w:szCs w:val="22"/>
        </w:rPr>
        <w:t>convenio</w:t>
      </w:r>
      <w:r w:rsidR="00395B9D" w:rsidRPr="008043AB">
        <w:rPr>
          <w:rFonts w:ascii="Arial" w:hAnsi="Arial" w:cs="Arial"/>
          <w:sz w:val="22"/>
          <w:szCs w:val="22"/>
        </w:rPr>
        <w:t xml:space="preserve"> </w:t>
      </w:r>
      <w:r w:rsidRPr="008043AB">
        <w:rPr>
          <w:rFonts w:ascii="Arial" w:hAnsi="Arial" w:cs="Arial"/>
          <w:sz w:val="22"/>
          <w:szCs w:val="22"/>
        </w:rPr>
        <w:t xml:space="preserve">de </w:t>
      </w:r>
      <w:r w:rsidR="00395B9D">
        <w:rPr>
          <w:rFonts w:ascii="Arial" w:hAnsi="Arial" w:cs="Arial"/>
          <w:sz w:val="22"/>
          <w:szCs w:val="22"/>
        </w:rPr>
        <w:t>a</w:t>
      </w:r>
      <w:r w:rsidRPr="008043AB">
        <w:rPr>
          <w:rFonts w:ascii="Arial" w:hAnsi="Arial" w:cs="Arial"/>
          <w:sz w:val="22"/>
          <w:szCs w:val="22"/>
        </w:rPr>
        <w:t>dministración, así como la tardía ejecución de los proyectos de inversión.</w:t>
      </w:r>
    </w:p>
    <w:p w:rsidR="002B0161" w:rsidRPr="008043AB" w:rsidRDefault="002B0161" w:rsidP="002B0161">
      <w:pPr>
        <w:jc w:val="both"/>
        <w:rPr>
          <w:rFonts w:ascii="Arial" w:hAnsi="Arial" w:cs="Arial"/>
          <w:sz w:val="22"/>
          <w:szCs w:val="22"/>
        </w:rPr>
      </w:pPr>
    </w:p>
    <w:p w:rsidR="002B0161" w:rsidRDefault="002B0161" w:rsidP="002B0161">
      <w:pPr>
        <w:jc w:val="both"/>
        <w:rPr>
          <w:rFonts w:ascii="Arial" w:hAnsi="Arial" w:cs="Arial"/>
          <w:sz w:val="22"/>
          <w:szCs w:val="22"/>
        </w:rPr>
      </w:pPr>
      <w:r w:rsidRPr="008043AB">
        <w:rPr>
          <w:rFonts w:ascii="Arial" w:hAnsi="Arial" w:cs="Arial"/>
          <w:sz w:val="22"/>
          <w:szCs w:val="22"/>
        </w:rPr>
        <w:t>De lograrse y cumplirse los tiempos y actividades establecidas en el cronograma, se logrará superar l</w:t>
      </w:r>
      <w:r w:rsidR="000368C0" w:rsidRPr="008043AB">
        <w:rPr>
          <w:rFonts w:ascii="Arial" w:hAnsi="Arial" w:cs="Arial"/>
          <w:sz w:val="22"/>
          <w:szCs w:val="22"/>
        </w:rPr>
        <w:t>a</w:t>
      </w:r>
      <w:r w:rsidRPr="008043AB">
        <w:rPr>
          <w:rFonts w:ascii="Arial" w:hAnsi="Arial" w:cs="Arial"/>
          <w:sz w:val="22"/>
          <w:szCs w:val="22"/>
        </w:rPr>
        <w:t xml:space="preserve"> situación de riesgo de la suscripción tardía de los </w:t>
      </w:r>
      <w:r w:rsidR="00395B9D">
        <w:rPr>
          <w:rFonts w:ascii="Arial" w:hAnsi="Arial" w:cs="Arial"/>
          <w:sz w:val="22"/>
          <w:szCs w:val="22"/>
        </w:rPr>
        <w:t>convenios</w:t>
      </w:r>
      <w:r w:rsidR="00395B9D" w:rsidRPr="008043AB">
        <w:rPr>
          <w:rFonts w:ascii="Arial" w:hAnsi="Arial" w:cs="Arial"/>
          <w:sz w:val="22"/>
          <w:szCs w:val="22"/>
        </w:rPr>
        <w:t xml:space="preserve"> </w:t>
      </w:r>
      <w:r w:rsidRPr="008043AB">
        <w:rPr>
          <w:rFonts w:ascii="Arial" w:hAnsi="Arial" w:cs="Arial"/>
          <w:sz w:val="22"/>
          <w:szCs w:val="22"/>
        </w:rPr>
        <w:t xml:space="preserve">de </w:t>
      </w:r>
      <w:r w:rsidR="00395B9D">
        <w:rPr>
          <w:rFonts w:ascii="Arial" w:hAnsi="Arial" w:cs="Arial"/>
          <w:sz w:val="22"/>
          <w:szCs w:val="22"/>
        </w:rPr>
        <w:t>a</w:t>
      </w:r>
      <w:r w:rsidRPr="008043AB">
        <w:rPr>
          <w:rFonts w:ascii="Arial" w:hAnsi="Arial" w:cs="Arial"/>
          <w:sz w:val="22"/>
          <w:szCs w:val="22"/>
        </w:rPr>
        <w:t>dministración que afecta los tiempos de ejecución de</w:t>
      </w:r>
      <w:r w:rsidR="000368C0" w:rsidRPr="008043AB">
        <w:rPr>
          <w:rFonts w:ascii="Arial" w:hAnsi="Arial" w:cs="Arial"/>
          <w:sz w:val="22"/>
          <w:szCs w:val="22"/>
        </w:rPr>
        <w:t xml:space="preserve"> </w:t>
      </w:r>
      <w:r w:rsidRPr="008043AB">
        <w:rPr>
          <w:rFonts w:ascii="Arial" w:hAnsi="Arial" w:cs="Arial"/>
          <w:sz w:val="22"/>
          <w:szCs w:val="22"/>
        </w:rPr>
        <w:t xml:space="preserve">los proyectos de inversión, y se contará con el flujo de proceso establecido como meta para el Municipio de Uribia </w:t>
      </w:r>
      <w:r w:rsidR="000368C0" w:rsidRPr="008043AB">
        <w:rPr>
          <w:rFonts w:ascii="Arial" w:hAnsi="Arial" w:cs="Arial"/>
          <w:sz w:val="22"/>
          <w:szCs w:val="22"/>
        </w:rPr>
        <w:t xml:space="preserve">- </w:t>
      </w:r>
      <w:r w:rsidRPr="008043AB">
        <w:rPr>
          <w:rFonts w:ascii="Arial" w:hAnsi="Arial" w:cs="Arial"/>
          <w:sz w:val="22"/>
          <w:szCs w:val="22"/>
        </w:rPr>
        <w:t>La Guajira.</w:t>
      </w:r>
    </w:p>
    <w:p w:rsidR="00B03EEB" w:rsidRDefault="00B03EEB" w:rsidP="002B0161">
      <w:pPr>
        <w:jc w:val="both"/>
        <w:rPr>
          <w:rFonts w:ascii="Arial" w:hAnsi="Arial" w:cs="Arial"/>
          <w:sz w:val="22"/>
          <w:szCs w:val="22"/>
        </w:rPr>
      </w:pPr>
    </w:p>
    <w:p w:rsidR="00983A45" w:rsidRDefault="00983A45" w:rsidP="00983A45">
      <w:pPr>
        <w:jc w:val="center"/>
        <w:rPr>
          <w:rFonts w:ascii="Arial" w:hAnsi="Arial" w:cs="Arial"/>
          <w:bCs/>
          <w:i/>
          <w:sz w:val="22"/>
          <w:szCs w:val="22"/>
        </w:rPr>
      </w:pPr>
      <w:r w:rsidRPr="00A50FDB">
        <w:rPr>
          <w:rFonts w:ascii="Arial" w:hAnsi="Arial" w:cs="Arial"/>
          <w:b/>
          <w:i/>
          <w:sz w:val="22"/>
          <w:szCs w:val="22"/>
        </w:rPr>
        <w:t xml:space="preserve">Imagen </w:t>
      </w:r>
      <w:r>
        <w:rPr>
          <w:rFonts w:ascii="Arial" w:hAnsi="Arial" w:cs="Arial"/>
          <w:b/>
          <w:i/>
          <w:sz w:val="22"/>
          <w:szCs w:val="22"/>
        </w:rPr>
        <w:t>13.</w:t>
      </w:r>
      <w:r>
        <w:rPr>
          <w:rFonts w:ascii="Arial" w:hAnsi="Arial" w:cs="Arial"/>
          <w:bCs/>
          <w:i/>
          <w:sz w:val="22"/>
          <w:szCs w:val="22"/>
        </w:rPr>
        <w:t xml:space="preserve"> Cronograma de procesos de los recursos AESGPRI, diseñado</w:t>
      </w:r>
      <w:r w:rsidRPr="00A50FDB">
        <w:rPr>
          <w:rFonts w:ascii="Arial" w:hAnsi="Arial" w:cs="Arial"/>
          <w:bCs/>
          <w:i/>
          <w:sz w:val="22"/>
          <w:szCs w:val="22"/>
        </w:rPr>
        <w:t xml:space="preserve"> por el Municipio de Uribia La Guajira</w:t>
      </w:r>
      <w:r>
        <w:rPr>
          <w:rFonts w:ascii="Arial" w:hAnsi="Arial" w:cs="Arial"/>
          <w:bCs/>
          <w:i/>
          <w:sz w:val="22"/>
          <w:szCs w:val="22"/>
        </w:rPr>
        <w:t>.</w:t>
      </w:r>
    </w:p>
    <w:p w:rsidR="00983A45" w:rsidRPr="008043AB" w:rsidRDefault="00983A45" w:rsidP="002B0161">
      <w:pPr>
        <w:jc w:val="both"/>
        <w:rPr>
          <w:rFonts w:ascii="Arial" w:hAnsi="Arial" w:cs="Arial"/>
          <w:sz w:val="22"/>
          <w:szCs w:val="22"/>
        </w:rPr>
      </w:pPr>
    </w:p>
    <w:p w:rsidR="002B0161" w:rsidRPr="002B0161" w:rsidRDefault="002B0161" w:rsidP="002B0161">
      <w:pPr>
        <w:jc w:val="both"/>
        <w:rPr>
          <w:rFonts w:ascii="Arial" w:hAnsi="Arial" w:cs="Arial"/>
          <w:bCs/>
          <w:i/>
          <w:sz w:val="22"/>
          <w:szCs w:val="22"/>
          <w:lang w:val="es-ES_tradnl"/>
        </w:rPr>
      </w:pPr>
      <w:r w:rsidRPr="002B0161">
        <w:rPr>
          <w:rFonts w:ascii="Arial" w:hAnsi="Arial" w:cs="Arial"/>
          <w:noProof/>
          <w:lang w:val="es-CO" w:eastAsia="es-CO"/>
        </w:rPr>
        <w:drawing>
          <wp:inline distT="0" distB="0" distL="0" distR="0">
            <wp:extent cx="5600700" cy="2362200"/>
            <wp:effectExtent l="0" t="0" r="0" b="0"/>
            <wp:docPr id="7" name="Imagen 7"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ala de tiempo&#10;&#10;Descripción generada automáticamente"/>
                    <pic:cNvPicPr>
                      <a:picLocks noChangeAspect="1" noChangeArrowheads="1"/>
                    </pic:cNvPicPr>
                  </pic:nvPicPr>
                  <pic:blipFill>
                    <a:blip r:embed="rId31">
                      <a:extLst>
                        <a:ext uri="{28A0092B-C50C-407E-A947-70E740481C1C}">
                          <a14:useLocalDpi xmlns:a14="http://schemas.microsoft.com/office/drawing/2010/main" val="0"/>
                        </a:ext>
                      </a:extLst>
                    </a:blip>
                    <a:srcRect l="1651" r="1138"/>
                    <a:stretch>
                      <a:fillRect/>
                    </a:stretch>
                  </pic:blipFill>
                  <pic:spPr bwMode="auto">
                    <a:xfrm>
                      <a:off x="0" y="0"/>
                      <a:ext cx="5600700" cy="2362200"/>
                    </a:xfrm>
                    <a:prstGeom prst="rect">
                      <a:avLst/>
                    </a:prstGeom>
                    <a:noFill/>
                    <a:ln>
                      <a:noFill/>
                    </a:ln>
                  </pic:spPr>
                </pic:pic>
              </a:graphicData>
            </a:graphic>
          </wp:inline>
        </w:drawing>
      </w:r>
    </w:p>
    <w:p w:rsidR="002B0161" w:rsidRPr="00B03EEB" w:rsidRDefault="00983A45" w:rsidP="00983A45">
      <w:pPr>
        <w:jc w:val="center"/>
        <w:rPr>
          <w:rFonts w:ascii="Arial" w:hAnsi="Arial" w:cs="Arial"/>
          <w:bCs/>
          <w:sz w:val="22"/>
          <w:szCs w:val="22"/>
        </w:rPr>
      </w:pPr>
      <w:r w:rsidRPr="00983A45">
        <w:rPr>
          <w:rFonts w:ascii="Arial" w:hAnsi="Arial" w:cs="Arial"/>
          <w:b/>
          <w:sz w:val="22"/>
          <w:szCs w:val="22"/>
        </w:rPr>
        <w:t>Fuente:</w:t>
      </w:r>
      <w:r w:rsidRPr="00B03EEB">
        <w:rPr>
          <w:rFonts w:ascii="Arial" w:hAnsi="Arial" w:cs="Arial"/>
          <w:bCs/>
          <w:sz w:val="22"/>
          <w:szCs w:val="22"/>
        </w:rPr>
        <w:t xml:space="preserve"> Elaboración propia.</w:t>
      </w:r>
    </w:p>
    <w:p w:rsidR="00983A45" w:rsidRPr="002B0161" w:rsidRDefault="00983A45" w:rsidP="001F09FC">
      <w:pPr>
        <w:rPr>
          <w:rFonts w:ascii="Arial" w:hAnsi="Arial" w:cs="Arial"/>
          <w:b/>
          <w:sz w:val="22"/>
          <w:szCs w:val="22"/>
        </w:rPr>
      </w:pPr>
    </w:p>
    <w:p w:rsidR="002B0161" w:rsidRPr="00541758" w:rsidRDefault="002B0161" w:rsidP="002B0161">
      <w:pPr>
        <w:pStyle w:val="Textonotapie"/>
        <w:numPr>
          <w:ilvl w:val="0"/>
          <w:numId w:val="24"/>
        </w:numPr>
        <w:ind w:left="426" w:hanging="426"/>
        <w:contextualSpacing/>
        <w:jc w:val="both"/>
        <w:rPr>
          <w:rFonts w:ascii="Arial" w:hAnsi="Arial" w:cs="Arial"/>
          <w:sz w:val="22"/>
          <w:szCs w:val="22"/>
        </w:rPr>
      </w:pPr>
      <w:r w:rsidRPr="002B0161">
        <w:rPr>
          <w:rFonts w:ascii="Arial" w:hAnsi="Arial" w:cs="Arial"/>
          <w:b/>
          <w:sz w:val="22"/>
          <w:szCs w:val="22"/>
        </w:rPr>
        <w:t xml:space="preserve">Concepto de evaluación: </w:t>
      </w:r>
      <w:r w:rsidR="00C14280">
        <w:rPr>
          <w:rFonts w:ascii="Arial" w:hAnsi="Arial" w:cs="Arial"/>
          <w:bCs/>
          <w:sz w:val="22"/>
          <w:szCs w:val="22"/>
        </w:rPr>
        <w:t>Incumplida.</w:t>
      </w:r>
    </w:p>
    <w:p w:rsidR="00541758" w:rsidRDefault="00541758" w:rsidP="00541758">
      <w:pPr>
        <w:pStyle w:val="Textonotapie"/>
        <w:contextualSpacing/>
        <w:jc w:val="both"/>
        <w:rPr>
          <w:rFonts w:ascii="Arial" w:hAnsi="Arial" w:cs="Arial"/>
          <w:sz w:val="22"/>
          <w:szCs w:val="22"/>
        </w:rPr>
      </w:pPr>
    </w:p>
    <w:p w:rsidR="00541758" w:rsidRPr="002B0161" w:rsidRDefault="00541758" w:rsidP="00541758">
      <w:pPr>
        <w:pStyle w:val="Textonotapie"/>
        <w:contextualSpacing/>
        <w:jc w:val="both"/>
        <w:rPr>
          <w:rFonts w:ascii="Arial" w:hAnsi="Arial" w:cs="Arial"/>
          <w:sz w:val="22"/>
          <w:szCs w:val="22"/>
        </w:rPr>
      </w:pPr>
      <w:r>
        <w:rPr>
          <w:rFonts w:ascii="Arial" w:hAnsi="Arial" w:cs="Arial"/>
          <w:sz w:val="22"/>
          <w:szCs w:val="22"/>
        </w:rPr>
        <w:t xml:space="preserve">Esta </w:t>
      </w:r>
      <w:r w:rsidR="00D35DFE">
        <w:rPr>
          <w:rFonts w:ascii="Arial" w:hAnsi="Arial" w:cs="Arial"/>
          <w:sz w:val="22"/>
          <w:szCs w:val="22"/>
        </w:rPr>
        <w:t>A</w:t>
      </w:r>
      <w:r>
        <w:rPr>
          <w:rFonts w:ascii="Arial" w:hAnsi="Arial" w:cs="Arial"/>
          <w:sz w:val="22"/>
          <w:szCs w:val="22"/>
        </w:rPr>
        <w:t xml:space="preserve">ctividad presenta avances significativos. No obstante, esta se considerará cumplida hasta tanto se realicen las actividades establecidas en el cronograma para garantizar el </w:t>
      </w:r>
      <w:r>
        <w:rPr>
          <w:rFonts w:ascii="Arial" w:hAnsi="Arial" w:cs="Arial"/>
          <w:sz w:val="22"/>
          <w:szCs w:val="22"/>
        </w:rPr>
        <w:lastRenderedPageBreak/>
        <w:t xml:space="preserve">alistamiento de la firma del </w:t>
      </w:r>
      <w:r w:rsidR="00D35DFE">
        <w:rPr>
          <w:rFonts w:ascii="Arial" w:hAnsi="Arial" w:cs="Arial"/>
          <w:sz w:val="22"/>
          <w:szCs w:val="22"/>
        </w:rPr>
        <w:t xml:space="preserve">convenio </w:t>
      </w:r>
      <w:r>
        <w:rPr>
          <w:rFonts w:ascii="Arial" w:hAnsi="Arial" w:cs="Arial"/>
          <w:sz w:val="22"/>
          <w:szCs w:val="22"/>
        </w:rPr>
        <w:t xml:space="preserve">de </w:t>
      </w:r>
      <w:r w:rsidR="00D35DFE">
        <w:rPr>
          <w:rFonts w:ascii="Arial" w:hAnsi="Arial" w:cs="Arial"/>
          <w:sz w:val="22"/>
          <w:szCs w:val="22"/>
        </w:rPr>
        <w:t>a</w:t>
      </w:r>
      <w:r>
        <w:rPr>
          <w:rFonts w:ascii="Arial" w:hAnsi="Arial" w:cs="Arial"/>
          <w:sz w:val="22"/>
          <w:szCs w:val="22"/>
        </w:rPr>
        <w:t xml:space="preserve">dministración antes del 31 de diciembre, con la superación de la formulación </w:t>
      </w:r>
      <w:r w:rsidR="0004467E">
        <w:rPr>
          <w:rFonts w:ascii="Arial" w:hAnsi="Arial" w:cs="Arial"/>
          <w:sz w:val="22"/>
          <w:szCs w:val="22"/>
        </w:rPr>
        <w:t xml:space="preserve">de los proyectos de inversión </w:t>
      </w:r>
      <w:r>
        <w:rPr>
          <w:rFonts w:ascii="Arial" w:hAnsi="Arial" w:cs="Arial"/>
          <w:sz w:val="22"/>
          <w:szCs w:val="22"/>
        </w:rPr>
        <w:t>posterior a la firma</w:t>
      </w:r>
      <w:r w:rsidR="0004467E">
        <w:rPr>
          <w:rFonts w:ascii="Arial" w:hAnsi="Arial" w:cs="Arial"/>
          <w:sz w:val="22"/>
          <w:szCs w:val="22"/>
        </w:rPr>
        <w:t xml:space="preserve"> del </w:t>
      </w:r>
      <w:r w:rsidR="00D35DFE">
        <w:rPr>
          <w:rFonts w:ascii="Arial" w:hAnsi="Arial" w:cs="Arial"/>
          <w:sz w:val="22"/>
          <w:szCs w:val="22"/>
        </w:rPr>
        <w:t>convenio</w:t>
      </w:r>
      <w:r>
        <w:rPr>
          <w:rFonts w:ascii="Arial" w:hAnsi="Arial" w:cs="Arial"/>
          <w:sz w:val="22"/>
          <w:szCs w:val="22"/>
        </w:rPr>
        <w:t xml:space="preserve">. </w:t>
      </w:r>
    </w:p>
    <w:p w:rsidR="002B0161" w:rsidRPr="002B0161" w:rsidRDefault="002B0161" w:rsidP="002B0161">
      <w:pPr>
        <w:jc w:val="both"/>
        <w:rPr>
          <w:rFonts w:ascii="Arial" w:hAnsi="Arial" w:cs="Arial"/>
          <w:b/>
          <w:i/>
          <w:sz w:val="22"/>
          <w:szCs w:val="22"/>
        </w:rPr>
      </w:pPr>
    </w:p>
    <w:p w:rsidR="002B0161" w:rsidRPr="002B0161" w:rsidRDefault="002B0161" w:rsidP="002B0161">
      <w:pPr>
        <w:jc w:val="both"/>
        <w:rPr>
          <w:rFonts w:ascii="Arial" w:hAnsi="Arial" w:cs="Arial"/>
          <w:b/>
          <w:i/>
          <w:sz w:val="22"/>
          <w:szCs w:val="22"/>
        </w:rPr>
      </w:pPr>
      <w:r w:rsidRPr="002B0161">
        <w:rPr>
          <w:rFonts w:ascii="Arial" w:hAnsi="Arial" w:cs="Arial"/>
          <w:b/>
          <w:sz w:val="22"/>
          <w:szCs w:val="22"/>
        </w:rPr>
        <w:t>ACTIVIDAD N</w:t>
      </w:r>
      <w:r w:rsidR="00395B9D">
        <w:rPr>
          <w:rFonts w:ascii="Arial" w:hAnsi="Arial" w:cs="Arial"/>
          <w:b/>
          <w:sz w:val="22"/>
          <w:szCs w:val="22"/>
        </w:rPr>
        <w:t>o.</w:t>
      </w:r>
      <w:r w:rsidRPr="002B0161">
        <w:rPr>
          <w:rFonts w:ascii="Arial" w:hAnsi="Arial" w:cs="Arial"/>
          <w:b/>
          <w:sz w:val="22"/>
          <w:szCs w:val="22"/>
        </w:rPr>
        <w:t xml:space="preserve"> 2: “</w:t>
      </w:r>
      <w:r w:rsidRPr="002B0161">
        <w:rPr>
          <w:rFonts w:ascii="Arial" w:hAnsi="Arial" w:cs="Arial"/>
          <w:b/>
          <w:i/>
          <w:sz w:val="22"/>
          <w:szCs w:val="22"/>
        </w:rPr>
        <w:t>Realizar de manera oportuna el acompañamiento a las actividades de programación y suscripción de los convenios de administración”</w:t>
      </w:r>
      <w:r w:rsidR="00395B9D">
        <w:rPr>
          <w:rFonts w:ascii="Arial" w:hAnsi="Arial" w:cs="Arial"/>
          <w:b/>
          <w:i/>
          <w:sz w:val="22"/>
          <w:szCs w:val="22"/>
        </w:rPr>
        <w:t>.</w:t>
      </w:r>
    </w:p>
    <w:p w:rsidR="002B0161" w:rsidRPr="002B0161" w:rsidRDefault="002B0161" w:rsidP="002B0161">
      <w:pPr>
        <w:jc w:val="both"/>
        <w:rPr>
          <w:rFonts w:ascii="Arial" w:hAnsi="Arial" w:cs="Arial"/>
          <w:b/>
          <w:sz w:val="22"/>
          <w:szCs w:val="22"/>
        </w:rPr>
      </w:pPr>
    </w:p>
    <w:p w:rsidR="002B0161" w:rsidRPr="002B0161" w:rsidRDefault="002B0161" w:rsidP="002B0161">
      <w:pPr>
        <w:pStyle w:val="Textonotapie"/>
        <w:numPr>
          <w:ilvl w:val="0"/>
          <w:numId w:val="14"/>
        </w:numPr>
        <w:ind w:left="426" w:hanging="425"/>
        <w:contextualSpacing/>
        <w:jc w:val="both"/>
        <w:rPr>
          <w:rFonts w:ascii="Arial" w:hAnsi="Arial" w:cs="Arial"/>
          <w:b/>
          <w:sz w:val="22"/>
          <w:szCs w:val="22"/>
        </w:rPr>
      </w:pPr>
      <w:r w:rsidRPr="002B0161">
        <w:rPr>
          <w:rFonts w:ascii="Arial" w:hAnsi="Arial" w:cs="Arial"/>
          <w:b/>
          <w:sz w:val="22"/>
          <w:szCs w:val="22"/>
        </w:rPr>
        <w:t>Objetivo:</w:t>
      </w:r>
      <w:r w:rsidRPr="002B0161">
        <w:rPr>
          <w:rFonts w:ascii="Arial" w:hAnsi="Arial" w:cs="Arial"/>
        </w:rPr>
        <w:t xml:space="preserve"> </w:t>
      </w:r>
      <w:r w:rsidRPr="002B0161">
        <w:rPr>
          <w:rFonts w:ascii="Arial" w:hAnsi="Arial" w:cs="Arial"/>
          <w:sz w:val="22"/>
          <w:szCs w:val="22"/>
        </w:rPr>
        <w:t>Implementar un adecuado proceso de programación y ejecución de los recursos AESGPRI.</w:t>
      </w:r>
    </w:p>
    <w:p w:rsidR="002B0161" w:rsidRPr="002B0161" w:rsidRDefault="002B0161" w:rsidP="002B0161">
      <w:pPr>
        <w:rPr>
          <w:rFonts w:ascii="Arial" w:hAnsi="Arial" w:cs="Arial"/>
          <w:sz w:val="22"/>
          <w:szCs w:val="22"/>
        </w:rPr>
      </w:pPr>
    </w:p>
    <w:p w:rsidR="002B0161" w:rsidRPr="002B0161" w:rsidRDefault="002B0161" w:rsidP="002B0161">
      <w:pPr>
        <w:pStyle w:val="Textonotapie"/>
        <w:numPr>
          <w:ilvl w:val="0"/>
          <w:numId w:val="15"/>
        </w:numPr>
        <w:ind w:left="426" w:hanging="425"/>
        <w:contextualSpacing/>
        <w:rPr>
          <w:rFonts w:ascii="Arial" w:hAnsi="Arial" w:cs="Arial"/>
          <w:b/>
          <w:bCs/>
          <w:sz w:val="22"/>
          <w:szCs w:val="22"/>
          <w:lang w:val="es-ES_tradnl"/>
        </w:rPr>
      </w:pPr>
      <w:r w:rsidRPr="002B0161">
        <w:rPr>
          <w:rFonts w:ascii="Arial" w:hAnsi="Arial" w:cs="Arial"/>
          <w:b/>
          <w:bCs/>
          <w:sz w:val="22"/>
          <w:szCs w:val="22"/>
          <w:lang w:val="es-ES_tradnl"/>
        </w:rPr>
        <w:t>Información recibida:</w:t>
      </w:r>
    </w:p>
    <w:p w:rsidR="002B0161" w:rsidRPr="002B0161" w:rsidRDefault="002B0161" w:rsidP="002B0161">
      <w:pPr>
        <w:ind w:left="426" w:hanging="425"/>
        <w:jc w:val="both"/>
        <w:rPr>
          <w:rFonts w:ascii="Arial" w:hAnsi="Arial" w:cs="Arial"/>
          <w:b/>
          <w:sz w:val="22"/>
          <w:szCs w:val="22"/>
        </w:rPr>
      </w:pPr>
    </w:p>
    <w:p w:rsidR="002B0161" w:rsidRPr="002B0161" w:rsidRDefault="002B0161" w:rsidP="002B0161">
      <w:pPr>
        <w:pStyle w:val="Textonotapie"/>
        <w:numPr>
          <w:ilvl w:val="0"/>
          <w:numId w:val="25"/>
        </w:numPr>
        <w:contextualSpacing/>
        <w:jc w:val="both"/>
        <w:rPr>
          <w:rFonts w:ascii="Arial" w:hAnsi="Arial" w:cs="Arial"/>
          <w:sz w:val="22"/>
          <w:szCs w:val="22"/>
        </w:rPr>
      </w:pPr>
      <w:r w:rsidRPr="002B0161">
        <w:rPr>
          <w:rFonts w:ascii="Arial" w:hAnsi="Arial" w:cs="Arial"/>
          <w:sz w:val="22"/>
          <w:szCs w:val="22"/>
        </w:rPr>
        <w:t>Actas de socialización con los funcionarios de las diferentes secretarias y dependencias de la Administración Municipal sobre el cronograma de procesos AESGPRI, lista de asistencia y evidencias fotográficas.</w:t>
      </w:r>
    </w:p>
    <w:p w:rsidR="002B0161" w:rsidRPr="002B0161" w:rsidRDefault="002B0161" w:rsidP="002B0161">
      <w:pPr>
        <w:pStyle w:val="Textonotapie"/>
        <w:numPr>
          <w:ilvl w:val="0"/>
          <w:numId w:val="25"/>
        </w:numPr>
        <w:contextualSpacing/>
        <w:jc w:val="both"/>
        <w:rPr>
          <w:rFonts w:ascii="Arial" w:hAnsi="Arial" w:cs="Arial"/>
          <w:sz w:val="22"/>
          <w:szCs w:val="22"/>
        </w:rPr>
      </w:pPr>
      <w:r w:rsidRPr="002B0161">
        <w:rPr>
          <w:rFonts w:ascii="Arial" w:hAnsi="Arial" w:cs="Arial"/>
          <w:sz w:val="22"/>
          <w:szCs w:val="22"/>
        </w:rPr>
        <w:t xml:space="preserve">Plan de Acción de socialización del </w:t>
      </w:r>
      <w:r w:rsidR="00395B9D">
        <w:rPr>
          <w:rFonts w:ascii="Arial" w:hAnsi="Arial" w:cs="Arial"/>
          <w:sz w:val="22"/>
          <w:szCs w:val="22"/>
        </w:rPr>
        <w:t>c</w:t>
      </w:r>
      <w:r w:rsidRPr="002B0161">
        <w:rPr>
          <w:rFonts w:ascii="Arial" w:hAnsi="Arial" w:cs="Arial"/>
          <w:sz w:val="22"/>
          <w:szCs w:val="22"/>
        </w:rPr>
        <w:t>ronograma con modificaciones en la programación (la Secretar</w:t>
      </w:r>
      <w:r w:rsidR="000368C0">
        <w:rPr>
          <w:rFonts w:ascii="Arial" w:hAnsi="Arial" w:cs="Arial"/>
          <w:sz w:val="22"/>
          <w:szCs w:val="22"/>
        </w:rPr>
        <w:t>í</w:t>
      </w:r>
      <w:r w:rsidRPr="002B0161">
        <w:rPr>
          <w:rFonts w:ascii="Arial" w:hAnsi="Arial" w:cs="Arial"/>
          <w:sz w:val="22"/>
          <w:szCs w:val="22"/>
        </w:rPr>
        <w:t xml:space="preserve">a de Asuntos Indígena ha reprogramado las fechas límites para esta actividad con los funcionarios debido al rebrote de </w:t>
      </w:r>
      <w:r w:rsidR="003966F3" w:rsidRPr="002B0161">
        <w:rPr>
          <w:rFonts w:ascii="Arial" w:hAnsi="Arial" w:cs="Arial"/>
          <w:sz w:val="22"/>
          <w:szCs w:val="22"/>
        </w:rPr>
        <w:t>COVID</w:t>
      </w:r>
      <w:r w:rsidRPr="002B0161">
        <w:rPr>
          <w:rFonts w:ascii="Arial" w:hAnsi="Arial" w:cs="Arial"/>
          <w:sz w:val="22"/>
          <w:szCs w:val="22"/>
        </w:rPr>
        <w:t>- 19 en la Administración Municipal se alteró lo planeado)</w:t>
      </w:r>
      <w:r w:rsidR="000368C0">
        <w:rPr>
          <w:rFonts w:ascii="Arial" w:hAnsi="Arial" w:cs="Arial"/>
          <w:sz w:val="22"/>
          <w:szCs w:val="22"/>
        </w:rPr>
        <w:t>.</w:t>
      </w:r>
    </w:p>
    <w:p w:rsidR="002B0161" w:rsidRPr="002B0161" w:rsidRDefault="002B0161" w:rsidP="002B0161">
      <w:pPr>
        <w:pStyle w:val="Textonotapie"/>
        <w:numPr>
          <w:ilvl w:val="0"/>
          <w:numId w:val="25"/>
        </w:numPr>
        <w:autoSpaceDE w:val="0"/>
        <w:autoSpaceDN w:val="0"/>
        <w:adjustRightInd w:val="0"/>
        <w:jc w:val="both"/>
        <w:rPr>
          <w:rFonts w:ascii="Arial" w:hAnsi="Arial" w:cs="Arial"/>
          <w:sz w:val="22"/>
          <w:szCs w:val="22"/>
        </w:rPr>
      </w:pPr>
      <w:r w:rsidRPr="002B0161">
        <w:rPr>
          <w:rFonts w:ascii="Arial" w:hAnsi="Arial" w:cs="Arial"/>
          <w:sz w:val="22"/>
          <w:szCs w:val="22"/>
        </w:rPr>
        <w:t xml:space="preserve">Cuñas radiales en emisoras de alta audiencia dirigida a las </w:t>
      </w:r>
      <w:r w:rsidR="00395B9D">
        <w:rPr>
          <w:rFonts w:ascii="Arial" w:hAnsi="Arial" w:cs="Arial"/>
          <w:sz w:val="22"/>
          <w:szCs w:val="22"/>
        </w:rPr>
        <w:t>c</w:t>
      </w:r>
      <w:r w:rsidRPr="002B0161">
        <w:rPr>
          <w:rFonts w:ascii="Arial" w:hAnsi="Arial" w:cs="Arial"/>
          <w:sz w:val="22"/>
          <w:szCs w:val="22"/>
        </w:rPr>
        <w:t xml:space="preserve">omunidades </w:t>
      </w:r>
      <w:r w:rsidR="00395B9D">
        <w:rPr>
          <w:rFonts w:ascii="Arial" w:hAnsi="Arial" w:cs="Arial"/>
          <w:sz w:val="22"/>
          <w:szCs w:val="22"/>
        </w:rPr>
        <w:t>i</w:t>
      </w:r>
      <w:r w:rsidRPr="002B0161">
        <w:rPr>
          <w:rFonts w:ascii="Arial" w:hAnsi="Arial" w:cs="Arial"/>
          <w:sz w:val="22"/>
          <w:szCs w:val="22"/>
        </w:rPr>
        <w:t>ndígenas del Municipio de Uribia.</w:t>
      </w:r>
    </w:p>
    <w:p w:rsidR="002B0161" w:rsidRPr="002B0161" w:rsidRDefault="002B0161" w:rsidP="002B0161">
      <w:pPr>
        <w:pStyle w:val="Textonotapie"/>
        <w:numPr>
          <w:ilvl w:val="0"/>
          <w:numId w:val="25"/>
        </w:numPr>
        <w:autoSpaceDE w:val="0"/>
        <w:autoSpaceDN w:val="0"/>
        <w:adjustRightInd w:val="0"/>
        <w:jc w:val="both"/>
        <w:rPr>
          <w:rFonts w:ascii="Arial" w:hAnsi="Arial" w:cs="Arial"/>
          <w:sz w:val="22"/>
          <w:szCs w:val="22"/>
        </w:rPr>
      </w:pPr>
      <w:r w:rsidRPr="002B0161">
        <w:rPr>
          <w:rFonts w:ascii="Arial" w:hAnsi="Arial" w:cs="Arial"/>
          <w:sz w:val="22"/>
          <w:szCs w:val="22"/>
        </w:rPr>
        <w:t xml:space="preserve">Diseño </w:t>
      </w:r>
      <w:r w:rsidR="000368C0">
        <w:rPr>
          <w:rFonts w:ascii="Arial" w:hAnsi="Arial" w:cs="Arial"/>
          <w:sz w:val="22"/>
          <w:szCs w:val="22"/>
        </w:rPr>
        <w:t xml:space="preserve">de </w:t>
      </w:r>
      <w:r w:rsidRPr="002B0161">
        <w:rPr>
          <w:rFonts w:ascii="Arial" w:hAnsi="Arial" w:cs="Arial"/>
          <w:sz w:val="22"/>
          <w:szCs w:val="22"/>
        </w:rPr>
        <w:t>un folleto para la socialización del cronograma de los procesos AESGPRI con las comunidades indígenas.</w:t>
      </w:r>
    </w:p>
    <w:p w:rsidR="002B0161" w:rsidRPr="002B0161" w:rsidRDefault="002B0161" w:rsidP="002B0161">
      <w:pPr>
        <w:rPr>
          <w:rFonts w:ascii="Arial" w:hAnsi="Arial" w:cs="Arial"/>
          <w:sz w:val="22"/>
          <w:szCs w:val="22"/>
        </w:rPr>
      </w:pPr>
    </w:p>
    <w:p w:rsidR="002B0161" w:rsidRPr="002B0161" w:rsidRDefault="002B0161" w:rsidP="002B0161">
      <w:pPr>
        <w:pStyle w:val="Textonotapie"/>
        <w:numPr>
          <w:ilvl w:val="0"/>
          <w:numId w:val="15"/>
        </w:numPr>
        <w:ind w:left="426" w:hanging="425"/>
        <w:contextualSpacing/>
        <w:rPr>
          <w:rFonts w:ascii="Arial" w:hAnsi="Arial" w:cs="Arial"/>
          <w:b/>
          <w:bCs/>
          <w:sz w:val="22"/>
          <w:szCs w:val="22"/>
        </w:rPr>
      </w:pPr>
      <w:r w:rsidRPr="002B0161">
        <w:rPr>
          <w:rFonts w:ascii="Arial" w:hAnsi="Arial" w:cs="Arial"/>
          <w:b/>
          <w:bCs/>
          <w:sz w:val="22"/>
          <w:szCs w:val="22"/>
        </w:rPr>
        <w:t>Evaluación:</w:t>
      </w:r>
    </w:p>
    <w:p w:rsidR="002B0161" w:rsidRPr="002B0161" w:rsidRDefault="002B0161" w:rsidP="002B0161">
      <w:pPr>
        <w:rPr>
          <w:rFonts w:ascii="Arial" w:hAnsi="Arial" w:cs="Arial"/>
          <w:b/>
          <w:bCs/>
          <w:sz w:val="22"/>
          <w:szCs w:val="22"/>
        </w:rPr>
      </w:pPr>
    </w:p>
    <w:p w:rsidR="002B0161" w:rsidRPr="002B0161" w:rsidRDefault="002B0161" w:rsidP="002B0161">
      <w:pPr>
        <w:jc w:val="both"/>
        <w:rPr>
          <w:rFonts w:ascii="Arial" w:hAnsi="Arial" w:cs="Arial"/>
          <w:sz w:val="22"/>
          <w:szCs w:val="22"/>
        </w:rPr>
      </w:pPr>
      <w:r w:rsidRPr="002B0161">
        <w:rPr>
          <w:rFonts w:ascii="Arial" w:hAnsi="Arial" w:cs="Arial"/>
          <w:sz w:val="22"/>
          <w:szCs w:val="22"/>
        </w:rPr>
        <w:t>En revisión a las actividades planteadas para la socialización y acompañamiento a las comunidades indígenas, se evidencia que se ha avanzado en algun</w:t>
      </w:r>
      <w:r w:rsidR="000368C0">
        <w:rPr>
          <w:rFonts w:ascii="Arial" w:hAnsi="Arial" w:cs="Arial"/>
          <w:sz w:val="22"/>
          <w:szCs w:val="22"/>
        </w:rPr>
        <w:t>o</w:t>
      </w:r>
      <w:r w:rsidRPr="002B0161">
        <w:rPr>
          <w:rFonts w:ascii="Arial" w:hAnsi="Arial" w:cs="Arial"/>
          <w:sz w:val="22"/>
          <w:szCs w:val="22"/>
        </w:rPr>
        <w:t xml:space="preserve">s de estos acompañamientos, pero que aún no se han completado los ciclos establecidos para poder dar a conocer a la comunidad indígena el cronograma establecido para adelantar las actividades de programación y suscripción de los </w:t>
      </w:r>
      <w:r w:rsidR="00395B9D">
        <w:rPr>
          <w:rFonts w:ascii="Arial" w:hAnsi="Arial" w:cs="Arial"/>
          <w:sz w:val="22"/>
          <w:szCs w:val="22"/>
        </w:rPr>
        <w:t>convenios</w:t>
      </w:r>
      <w:r w:rsidR="00395B9D" w:rsidRPr="002B0161">
        <w:rPr>
          <w:rFonts w:ascii="Arial" w:hAnsi="Arial" w:cs="Arial"/>
          <w:sz w:val="22"/>
          <w:szCs w:val="22"/>
        </w:rPr>
        <w:t xml:space="preserve"> </w:t>
      </w:r>
      <w:r w:rsidRPr="002B0161">
        <w:rPr>
          <w:rFonts w:ascii="Arial" w:hAnsi="Arial" w:cs="Arial"/>
          <w:sz w:val="22"/>
          <w:szCs w:val="22"/>
        </w:rPr>
        <w:t>de administración de manera oportuna.</w:t>
      </w:r>
    </w:p>
    <w:p w:rsidR="00D35DFE" w:rsidRDefault="00D35DFE">
      <w:pPr>
        <w:rPr>
          <w:rFonts w:ascii="Arial" w:hAnsi="Arial" w:cs="Arial"/>
          <w:sz w:val="22"/>
          <w:szCs w:val="22"/>
        </w:rPr>
      </w:pPr>
      <w:r>
        <w:rPr>
          <w:rFonts w:ascii="Arial" w:hAnsi="Arial" w:cs="Arial"/>
          <w:sz w:val="22"/>
          <w:szCs w:val="22"/>
        </w:rPr>
        <w:br w:type="page"/>
      </w:r>
    </w:p>
    <w:p w:rsidR="00A92A27" w:rsidRDefault="00A92A27" w:rsidP="00A92A27">
      <w:pPr>
        <w:jc w:val="center"/>
        <w:rPr>
          <w:rFonts w:ascii="Arial" w:hAnsi="Arial" w:cs="Arial"/>
          <w:bCs/>
          <w:i/>
          <w:sz w:val="22"/>
          <w:szCs w:val="22"/>
        </w:rPr>
      </w:pPr>
      <w:r>
        <w:rPr>
          <w:rFonts w:ascii="Arial" w:hAnsi="Arial" w:cs="Arial"/>
          <w:b/>
          <w:i/>
          <w:sz w:val="22"/>
          <w:szCs w:val="22"/>
        </w:rPr>
        <w:lastRenderedPageBreak/>
        <w:t>I</w:t>
      </w:r>
      <w:r w:rsidRPr="00A50FDB">
        <w:rPr>
          <w:rFonts w:ascii="Arial" w:hAnsi="Arial" w:cs="Arial"/>
          <w:b/>
          <w:i/>
          <w:sz w:val="22"/>
          <w:szCs w:val="22"/>
        </w:rPr>
        <w:t xml:space="preserve">magen </w:t>
      </w:r>
      <w:r>
        <w:rPr>
          <w:rFonts w:ascii="Arial" w:hAnsi="Arial" w:cs="Arial"/>
          <w:b/>
          <w:i/>
          <w:sz w:val="22"/>
          <w:szCs w:val="22"/>
        </w:rPr>
        <w:t>1</w:t>
      </w:r>
      <w:r w:rsidR="00983A45">
        <w:rPr>
          <w:rFonts w:ascii="Arial" w:hAnsi="Arial" w:cs="Arial"/>
          <w:b/>
          <w:i/>
          <w:sz w:val="22"/>
          <w:szCs w:val="22"/>
        </w:rPr>
        <w:t>4</w:t>
      </w:r>
      <w:r>
        <w:rPr>
          <w:rFonts w:ascii="Arial" w:hAnsi="Arial" w:cs="Arial"/>
          <w:b/>
          <w:i/>
          <w:sz w:val="22"/>
          <w:szCs w:val="22"/>
        </w:rPr>
        <w:t>.</w:t>
      </w:r>
      <w:r>
        <w:rPr>
          <w:rFonts w:ascii="Arial" w:hAnsi="Arial" w:cs="Arial"/>
          <w:bCs/>
          <w:i/>
          <w:sz w:val="22"/>
          <w:szCs w:val="22"/>
        </w:rPr>
        <w:t xml:space="preserve"> Cronograma de </w:t>
      </w:r>
      <w:r w:rsidR="002D1EB5">
        <w:rPr>
          <w:rFonts w:ascii="Arial" w:hAnsi="Arial" w:cs="Arial"/>
          <w:bCs/>
          <w:i/>
          <w:sz w:val="22"/>
          <w:szCs w:val="22"/>
        </w:rPr>
        <w:t>socialización y acompañamiento al Resguardo</w:t>
      </w:r>
      <w:r w:rsidR="00983A45">
        <w:rPr>
          <w:rFonts w:ascii="Arial" w:hAnsi="Arial" w:cs="Arial"/>
          <w:bCs/>
          <w:i/>
          <w:sz w:val="22"/>
          <w:szCs w:val="22"/>
        </w:rPr>
        <w:t xml:space="preserve">, </w:t>
      </w:r>
      <w:r>
        <w:rPr>
          <w:rFonts w:ascii="Arial" w:hAnsi="Arial" w:cs="Arial"/>
          <w:bCs/>
          <w:i/>
          <w:sz w:val="22"/>
          <w:szCs w:val="22"/>
        </w:rPr>
        <w:t>diseñado</w:t>
      </w:r>
      <w:r w:rsidRPr="00A50FDB">
        <w:rPr>
          <w:rFonts w:ascii="Arial" w:hAnsi="Arial" w:cs="Arial"/>
          <w:bCs/>
          <w:i/>
          <w:sz w:val="22"/>
          <w:szCs w:val="22"/>
        </w:rPr>
        <w:t xml:space="preserve"> por el Municipio de Uribia La Guajira</w:t>
      </w:r>
      <w:r>
        <w:rPr>
          <w:rFonts w:ascii="Arial" w:hAnsi="Arial" w:cs="Arial"/>
          <w:bCs/>
          <w:i/>
          <w:sz w:val="22"/>
          <w:szCs w:val="22"/>
        </w:rPr>
        <w:t>.</w:t>
      </w:r>
    </w:p>
    <w:p w:rsidR="00A92A27" w:rsidRPr="002B0161" w:rsidRDefault="00A92A27" w:rsidP="002B0161">
      <w:pPr>
        <w:jc w:val="both"/>
        <w:rPr>
          <w:rFonts w:ascii="Arial" w:hAnsi="Arial" w:cs="Arial"/>
          <w:sz w:val="22"/>
          <w:szCs w:val="22"/>
        </w:rPr>
      </w:pPr>
    </w:p>
    <w:p w:rsidR="002B0161" w:rsidRPr="002B0161" w:rsidRDefault="002B0161" w:rsidP="002B0161">
      <w:pPr>
        <w:jc w:val="both"/>
        <w:rPr>
          <w:rFonts w:ascii="Arial" w:hAnsi="Arial" w:cs="Arial"/>
          <w:sz w:val="22"/>
          <w:szCs w:val="22"/>
        </w:rPr>
      </w:pPr>
      <w:r w:rsidRPr="002B0161">
        <w:rPr>
          <w:rFonts w:ascii="Arial" w:hAnsi="Arial" w:cs="Arial"/>
          <w:noProof/>
          <w:lang w:val="es-CO" w:eastAsia="es-CO"/>
        </w:rPr>
        <w:drawing>
          <wp:inline distT="0" distB="0" distL="0" distR="0">
            <wp:extent cx="5612130" cy="3491230"/>
            <wp:effectExtent l="0" t="0" r="7620" b="0"/>
            <wp:docPr id="6" name="Imagen 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descr="Tabla&#10;&#10;Descripción generada automáticamen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3491230"/>
                    </a:xfrm>
                    <a:prstGeom prst="rect">
                      <a:avLst/>
                    </a:prstGeom>
                    <a:noFill/>
                    <a:ln>
                      <a:noFill/>
                    </a:ln>
                  </pic:spPr>
                </pic:pic>
              </a:graphicData>
            </a:graphic>
          </wp:inline>
        </w:drawing>
      </w:r>
    </w:p>
    <w:p w:rsidR="002B0161" w:rsidRPr="002B0161" w:rsidRDefault="002B0161" w:rsidP="002B0161">
      <w:pPr>
        <w:jc w:val="both"/>
        <w:rPr>
          <w:rFonts w:ascii="Arial" w:hAnsi="Arial" w:cs="Arial"/>
          <w:sz w:val="22"/>
          <w:szCs w:val="22"/>
        </w:rPr>
      </w:pPr>
    </w:p>
    <w:p w:rsidR="002B0161" w:rsidRDefault="002B0161" w:rsidP="002B0161">
      <w:pPr>
        <w:jc w:val="both"/>
        <w:rPr>
          <w:rFonts w:ascii="Arial" w:hAnsi="Arial" w:cs="Arial"/>
          <w:sz w:val="22"/>
          <w:szCs w:val="22"/>
        </w:rPr>
      </w:pPr>
      <w:r w:rsidRPr="002B0161">
        <w:rPr>
          <w:rFonts w:ascii="Arial" w:hAnsi="Arial" w:cs="Arial"/>
          <w:noProof/>
          <w:lang w:val="es-CO" w:eastAsia="es-CO"/>
        </w:rPr>
        <w:drawing>
          <wp:inline distT="0" distB="0" distL="0" distR="0">
            <wp:extent cx="5610225" cy="2971800"/>
            <wp:effectExtent l="0" t="0" r="9525" b="0"/>
            <wp:docPr id="5" name="Imagen 5" descr="Imagen que contiene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descr="Imagen que contiene Calendario&#10;&#10;Descripción generada automáticamen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0225" cy="2971800"/>
                    </a:xfrm>
                    <a:prstGeom prst="rect">
                      <a:avLst/>
                    </a:prstGeom>
                    <a:noFill/>
                    <a:ln>
                      <a:noFill/>
                    </a:ln>
                  </pic:spPr>
                </pic:pic>
              </a:graphicData>
            </a:graphic>
          </wp:inline>
        </w:drawing>
      </w:r>
    </w:p>
    <w:p w:rsidR="00BD6E8A" w:rsidRPr="002B0161" w:rsidRDefault="00BD6E8A" w:rsidP="002B0161">
      <w:pPr>
        <w:jc w:val="both"/>
        <w:rPr>
          <w:rFonts w:ascii="Arial" w:hAnsi="Arial" w:cs="Arial"/>
          <w:sz w:val="22"/>
          <w:szCs w:val="22"/>
        </w:rPr>
      </w:pPr>
      <w:r w:rsidRPr="002B0161">
        <w:rPr>
          <w:rFonts w:ascii="Arial" w:hAnsi="Arial" w:cs="Arial"/>
          <w:noProof/>
          <w:lang w:val="es-CO" w:eastAsia="es-CO"/>
        </w:rPr>
        <w:lastRenderedPageBreak/>
        <w:drawing>
          <wp:inline distT="0" distB="0" distL="0" distR="0">
            <wp:extent cx="5610225" cy="1847850"/>
            <wp:effectExtent l="0" t="0" r="9525" b="0"/>
            <wp:docPr id="53" name="Imagen 5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descr="Tabla&#10;&#10;Descripción generada automáticamen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0225" cy="1847850"/>
                    </a:xfrm>
                    <a:prstGeom prst="rect">
                      <a:avLst/>
                    </a:prstGeom>
                    <a:noFill/>
                    <a:ln>
                      <a:noFill/>
                    </a:ln>
                  </pic:spPr>
                </pic:pic>
              </a:graphicData>
            </a:graphic>
          </wp:inline>
        </w:drawing>
      </w:r>
    </w:p>
    <w:p w:rsidR="00983A45" w:rsidRDefault="00983A45" w:rsidP="00983A45">
      <w:pPr>
        <w:jc w:val="center"/>
        <w:rPr>
          <w:rFonts w:ascii="Arial" w:hAnsi="Arial" w:cs="Arial"/>
          <w:bCs/>
          <w:sz w:val="22"/>
          <w:szCs w:val="22"/>
          <w:lang w:val="es-ES_tradnl"/>
        </w:rPr>
      </w:pPr>
      <w:r>
        <w:rPr>
          <w:rFonts w:ascii="Arial" w:hAnsi="Arial" w:cs="Arial"/>
          <w:b/>
          <w:sz w:val="22"/>
          <w:szCs w:val="22"/>
          <w:lang w:val="es-ES_tradnl"/>
        </w:rPr>
        <w:t>Fuente:</w:t>
      </w:r>
      <w:r>
        <w:rPr>
          <w:rFonts w:ascii="Arial" w:hAnsi="Arial" w:cs="Arial"/>
          <w:bCs/>
          <w:sz w:val="22"/>
          <w:szCs w:val="22"/>
          <w:lang w:val="es-ES_tradnl"/>
        </w:rPr>
        <w:t xml:space="preserve"> Información remitida por el Municipio de Uribia La Guajira. Radicado 1-2021-040658 del 11 de mayo de 2021.</w:t>
      </w:r>
    </w:p>
    <w:p w:rsidR="002B0161" w:rsidRPr="002B0161" w:rsidRDefault="002B0161" w:rsidP="002B0161">
      <w:pPr>
        <w:jc w:val="both"/>
        <w:rPr>
          <w:rFonts w:ascii="Arial" w:hAnsi="Arial" w:cs="Arial"/>
          <w:sz w:val="22"/>
          <w:szCs w:val="22"/>
        </w:rPr>
      </w:pPr>
    </w:p>
    <w:p w:rsidR="002B0161" w:rsidRPr="002B0161" w:rsidRDefault="002B0161" w:rsidP="002B0161">
      <w:pPr>
        <w:jc w:val="both"/>
        <w:rPr>
          <w:rFonts w:ascii="Arial" w:hAnsi="Arial" w:cs="Arial"/>
          <w:sz w:val="22"/>
          <w:szCs w:val="22"/>
        </w:rPr>
      </w:pPr>
      <w:r w:rsidRPr="002B0161">
        <w:rPr>
          <w:rFonts w:ascii="Arial" w:hAnsi="Arial" w:cs="Arial"/>
          <w:sz w:val="22"/>
          <w:szCs w:val="22"/>
        </w:rPr>
        <w:t>En cuanto al desarrollo de campañas de socialización del cronograma de los procesos de administración de los recursos AESGPRI a las comunidades indígenas de la Alta y Media Guajira mediante diferentes medios de comunicación, se conocieron las cuñas radiales realizadas en la emisora que se realizaron para informar a las comunidades sobre el cronograma establecido para la programación de los recursos. Asimismo, se conoció el certificado emitido por la emisora Radio Delfín 1060 a</w:t>
      </w:r>
      <w:r w:rsidR="00395B9D">
        <w:rPr>
          <w:rFonts w:ascii="Arial" w:hAnsi="Arial" w:cs="Arial"/>
          <w:sz w:val="22"/>
          <w:szCs w:val="22"/>
        </w:rPr>
        <w:t>.</w:t>
      </w:r>
      <w:r w:rsidRPr="002B0161">
        <w:rPr>
          <w:rFonts w:ascii="Arial" w:hAnsi="Arial" w:cs="Arial"/>
          <w:sz w:val="22"/>
          <w:szCs w:val="22"/>
        </w:rPr>
        <w:t>m</w:t>
      </w:r>
      <w:r w:rsidR="00395B9D">
        <w:rPr>
          <w:rFonts w:ascii="Arial" w:hAnsi="Arial" w:cs="Arial"/>
          <w:sz w:val="22"/>
          <w:szCs w:val="22"/>
        </w:rPr>
        <w:t>.</w:t>
      </w:r>
      <w:r w:rsidRPr="002B0161">
        <w:rPr>
          <w:rFonts w:ascii="Arial" w:hAnsi="Arial" w:cs="Arial"/>
          <w:sz w:val="22"/>
          <w:szCs w:val="22"/>
        </w:rPr>
        <w:t>, en la que certifica que a través del noticiero Horizonte Informativo en el horario de 6 a</w:t>
      </w:r>
      <w:r w:rsidR="00395B9D">
        <w:rPr>
          <w:rFonts w:ascii="Arial" w:hAnsi="Arial" w:cs="Arial"/>
          <w:sz w:val="22"/>
          <w:szCs w:val="22"/>
        </w:rPr>
        <w:t>.</w:t>
      </w:r>
      <w:r w:rsidRPr="002B0161">
        <w:rPr>
          <w:rFonts w:ascii="Arial" w:hAnsi="Arial" w:cs="Arial"/>
          <w:sz w:val="22"/>
          <w:szCs w:val="22"/>
        </w:rPr>
        <w:t>m</w:t>
      </w:r>
      <w:r w:rsidR="00395B9D">
        <w:rPr>
          <w:rFonts w:ascii="Arial" w:hAnsi="Arial" w:cs="Arial"/>
          <w:sz w:val="22"/>
          <w:szCs w:val="22"/>
        </w:rPr>
        <w:t>.</w:t>
      </w:r>
      <w:r w:rsidRPr="002B0161">
        <w:rPr>
          <w:rFonts w:ascii="Arial" w:hAnsi="Arial" w:cs="Arial"/>
          <w:sz w:val="22"/>
          <w:szCs w:val="22"/>
        </w:rPr>
        <w:t xml:space="preserve"> a 8 a</w:t>
      </w:r>
      <w:r w:rsidR="00395B9D">
        <w:rPr>
          <w:rFonts w:ascii="Arial" w:hAnsi="Arial" w:cs="Arial"/>
          <w:sz w:val="22"/>
          <w:szCs w:val="22"/>
        </w:rPr>
        <w:t>.</w:t>
      </w:r>
      <w:r w:rsidRPr="002B0161">
        <w:rPr>
          <w:rFonts w:ascii="Arial" w:hAnsi="Arial" w:cs="Arial"/>
          <w:sz w:val="22"/>
          <w:szCs w:val="22"/>
        </w:rPr>
        <w:t>m</w:t>
      </w:r>
      <w:r w:rsidR="00395B9D">
        <w:rPr>
          <w:rFonts w:ascii="Arial" w:hAnsi="Arial" w:cs="Arial"/>
          <w:sz w:val="22"/>
          <w:szCs w:val="22"/>
        </w:rPr>
        <w:t>.</w:t>
      </w:r>
      <w:r w:rsidRPr="002B0161">
        <w:rPr>
          <w:rFonts w:ascii="Arial" w:hAnsi="Arial" w:cs="Arial"/>
          <w:sz w:val="22"/>
          <w:szCs w:val="22"/>
        </w:rPr>
        <w:t xml:space="preserve"> se transmitió el mensaje de convocatoria a las autoridades tradicionales, gobernadores de cabildos líderes de las comunidades del Resguardo de la Alta y Media Guajira, sobre la socialización a llevar a cabo del 17 de marzo al 17 de abril de 2021.</w:t>
      </w:r>
    </w:p>
    <w:p w:rsidR="002B0161" w:rsidRPr="002B0161" w:rsidRDefault="002B0161" w:rsidP="002B0161">
      <w:pPr>
        <w:jc w:val="both"/>
        <w:rPr>
          <w:rFonts w:ascii="Arial" w:hAnsi="Arial" w:cs="Arial"/>
          <w:sz w:val="22"/>
          <w:szCs w:val="22"/>
        </w:rPr>
      </w:pPr>
    </w:p>
    <w:p w:rsidR="002B0161" w:rsidRPr="002B0161" w:rsidRDefault="002B0161" w:rsidP="002B0161">
      <w:pPr>
        <w:jc w:val="both"/>
        <w:rPr>
          <w:rFonts w:ascii="Arial" w:hAnsi="Arial" w:cs="Arial"/>
          <w:sz w:val="22"/>
          <w:szCs w:val="22"/>
        </w:rPr>
      </w:pPr>
      <w:r w:rsidRPr="002B0161">
        <w:rPr>
          <w:rFonts w:ascii="Arial" w:hAnsi="Arial" w:cs="Arial"/>
          <w:sz w:val="22"/>
          <w:szCs w:val="22"/>
        </w:rPr>
        <w:t xml:space="preserve">Así mismo, se conoció que se socializó dicho cronograma con funcionarios de las dependencias que tienen a su cargo actividades para lograr la firma del </w:t>
      </w:r>
      <w:r w:rsidR="00395B9D">
        <w:rPr>
          <w:rFonts w:ascii="Arial" w:hAnsi="Arial" w:cs="Arial"/>
          <w:sz w:val="22"/>
          <w:szCs w:val="22"/>
        </w:rPr>
        <w:t>convenio</w:t>
      </w:r>
      <w:r w:rsidR="00395B9D" w:rsidRPr="002B0161">
        <w:rPr>
          <w:rFonts w:ascii="Arial" w:hAnsi="Arial" w:cs="Arial"/>
          <w:sz w:val="22"/>
          <w:szCs w:val="22"/>
        </w:rPr>
        <w:t xml:space="preserve"> </w:t>
      </w:r>
      <w:r w:rsidRPr="002B0161">
        <w:rPr>
          <w:rFonts w:ascii="Arial" w:hAnsi="Arial" w:cs="Arial"/>
          <w:sz w:val="22"/>
          <w:szCs w:val="22"/>
        </w:rPr>
        <w:t xml:space="preserve">de </w:t>
      </w:r>
      <w:r w:rsidR="00395B9D">
        <w:rPr>
          <w:rFonts w:ascii="Arial" w:hAnsi="Arial" w:cs="Arial"/>
          <w:sz w:val="22"/>
          <w:szCs w:val="22"/>
        </w:rPr>
        <w:t>a</w:t>
      </w:r>
      <w:r w:rsidRPr="002B0161">
        <w:rPr>
          <w:rFonts w:ascii="Arial" w:hAnsi="Arial" w:cs="Arial"/>
          <w:sz w:val="22"/>
          <w:szCs w:val="22"/>
        </w:rPr>
        <w:t xml:space="preserve">dministración con oportunidad, en el cual se establecen fechas ciertas de su participación en el flujo de administración de los recursos. Esta </w:t>
      </w:r>
      <w:r w:rsidR="00395B9D">
        <w:rPr>
          <w:rFonts w:ascii="Arial" w:hAnsi="Arial" w:cs="Arial"/>
          <w:sz w:val="22"/>
          <w:szCs w:val="22"/>
        </w:rPr>
        <w:t>A</w:t>
      </w:r>
      <w:r w:rsidRPr="002B0161">
        <w:rPr>
          <w:rFonts w:ascii="Arial" w:hAnsi="Arial" w:cs="Arial"/>
          <w:sz w:val="22"/>
          <w:szCs w:val="22"/>
        </w:rPr>
        <w:t xml:space="preserve">ctividad </w:t>
      </w:r>
      <w:r w:rsidR="00395B9D">
        <w:rPr>
          <w:rFonts w:ascii="Arial" w:hAnsi="Arial" w:cs="Arial"/>
          <w:sz w:val="22"/>
          <w:szCs w:val="22"/>
        </w:rPr>
        <w:t xml:space="preserve">se planteó </w:t>
      </w:r>
      <w:r w:rsidRPr="002B0161">
        <w:rPr>
          <w:rFonts w:ascii="Arial" w:hAnsi="Arial" w:cs="Arial"/>
          <w:sz w:val="22"/>
          <w:szCs w:val="22"/>
        </w:rPr>
        <w:t>con el objetivo de que se genere sincronía entre las dependencias involucradas y se genere un buen flujo de procesos para lograr la firma de manera oportuna. En esta socialización, de acuerdo con el Acta remitida, se contó con la participación del Alcalde Municipal y delegados de las Secretarías de Gobierno, Planeación, Asuntos Indígenas, Hacienda, Jurídica y Control Interno.</w:t>
      </w:r>
    </w:p>
    <w:p w:rsidR="00541758" w:rsidRPr="002B0161" w:rsidRDefault="00541758" w:rsidP="004971EE">
      <w:pPr>
        <w:jc w:val="both"/>
        <w:rPr>
          <w:rFonts w:ascii="Arial" w:hAnsi="Arial" w:cs="Arial"/>
          <w:sz w:val="22"/>
          <w:szCs w:val="22"/>
        </w:rPr>
      </w:pPr>
    </w:p>
    <w:p w:rsidR="002B0161" w:rsidRDefault="002B0161" w:rsidP="002B0161">
      <w:pPr>
        <w:pStyle w:val="Textonotapie"/>
        <w:numPr>
          <w:ilvl w:val="0"/>
          <w:numId w:val="15"/>
        </w:numPr>
        <w:ind w:left="335"/>
        <w:contextualSpacing/>
        <w:jc w:val="both"/>
        <w:rPr>
          <w:rFonts w:ascii="Arial" w:hAnsi="Arial" w:cs="Arial"/>
          <w:sz w:val="22"/>
          <w:szCs w:val="22"/>
        </w:rPr>
      </w:pPr>
      <w:r w:rsidRPr="002B0161">
        <w:rPr>
          <w:rFonts w:ascii="Arial" w:hAnsi="Arial" w:cs="Arial"/>
          <w:b/>
          <w:sz w:val="22"/>
          <w:szCs w:val="22"/>
        </w:rPr>
        <w:t xml:space="preserve">Concepto de evaluación: </w:t>
      </w:r>
      <w:r w:rsidR="00D61F18">
        <w:rPr>
          <w:rFonts w:ascii="Arial" w:hAnsi="Arial" w:cs="Arial"/>
          <w:sz w:val="22"/>
          <w:szCs w:val="22"/>
        </w:rPr>
        <w:t>Incumplida.</w:t>
      </w:r>
    </w:p>
    <w:p w:rsidR="00C07E54" w:rsidRDefault="00C07E54" w:rsidP="00C07E54">
      <w:pPr>
        <w:pStyle w:val="Textonotapie"/>
        <w:ind w:left="-25"/>
        <w:contextualSpacing/>
        <w:jc w:val="both"/>
        <w:rPr>
          <w:rFonts w:ascii="Arial" w:hAnsi="Arial" w:cs="Arial"/>
          <w:sz w:val="22"/>
          <w:szCs w:val="22"/>
        </w:rPr>
      </w:pPr>
    </w:p>
    <w:p w:rsidR="00C07E54" w:rsidRDefault="00C07E54" w:rsidP="00C07E54">
      <w:pPr>
        <w:pStyle w:val="Textonotapie"/>
        <w:ind w:left="-25"/>
        <w:contextualSpacing/>
        <w:jc w:val="both"/>
        <w:rPr>
          <w:rFonts w:ascii="Arial" w:hAnsi="Arial" w:cs="Arial"/>
          <w:sz w:val="22"/>
          <w:szCs w:val="22"/>
        </w:rPr>
      </w:pPr>
      <w:r>
        <w:rPr>
          <w:rFonts w:ascii="Arial" w:hAnsi="Arial" w:cs="Arial"/>
          <w:sz w:val="22"/>
          <w:szCs w:val="22"/>
        </w:rPr>
        <w:t xml:space="preserve">Esta </w:t>
      </w:r>
      <w:r w:rsidR="00D35DFE">
        <w:rPr>
          <w:rFonts w:ascii="Arial" w:hAnsi="Arial" w:cs="Arial"/>
          <w:sz w:val="22"/>
          <w:szCs w:val="22"/>
        </w:rPr>
        <w:t>A</w:t>
      </w:r>
      <w:r>
        <w:rPr>
          <w:rFonts w:ascii="Arial" w:hAnsi="Arial" w:cs="Arial"/>
          <w:sz w:val="22"/>
          <w:szCs w:val="22"/>
        </w:rPr>
        <w:t>ctividad se considerará cumplida hasta tanto se realicen, en efecto, todas las actividades de acompañamiento y socialización con el Resguardo Indígena, programadas por l</w:t>
      </w:r>
      <w:r w:rsidR="0004467E">
        <w:rPr>
          <w:rFonts w:ascii="Arial" w:hAnsi="Arial" w:cs="Arial"/>
          <w:sz w:val="22"/>
          <w:szCs w:val="22"/>
        </w:rPr>
        <w:t>a</w:t>
      </w:r>
      <w:r>
        <w:rPr>
          <w:rFonts w:ascii="Arial" w:hAnsi="Arial" w:cs="Arial"/>
          <w:sz w:val="22"/>
          <w:szCs w:val="22"/>
        </w:rPr>
        <w:t xml:space="preserve"> Entidad.</w:t>
      </w:r>
    </w:p>
    <w:p w:rsidR="00C07E54" w:rsidRPr="002B0161" w:rsidRDefault="00C07E54" w:rsidP="00C07E54">
      <w:pPr>
        <w:pStyle w:val="Textonotapie"/>
        <w:ind w:left="-25"/>
        <w:contextualSpacing/>
        <w:jc w:val="both"/>
        <w:rPr>
          <w:rFonts w:ascii="Arial" w:hAnsi="Arial" w:cs="Arial"/>
          <w:sz w:val="22"/>
          <w:szCs w:val="22"/>
        </w:rPr>
      </w:pPr>
    </w:p>
    <w:p w:rsidR="002B0161" w:rsidRPr="002B0161" w:rsidRDefault="002B0161" w:rsidP="002B0161">
      <w:pPr>
        <w:pStyle w:val="Textonotapie"/>
        <w:numPr>
          <w:ilvl w:val="0"/>
          <w:numId w:val="12"/>
        </w:numPr>
        <w:ind w:left="371"/>
        <w:contextualSpacing/>
        <w:jc w:val="both"/>
        <w:rPr>
          <w:rFonts w:ascii="Arial" w:hAnsi="Arial" w:cs="Arial"/>
          <w:b/>
          <w:bCs/>
          <w:sz w:val="22"/>
          <w:szCs w:val="22"/>
          <w:lang w:val="es-ES_tradnl"/>
        </w:rPr>
      </w:pPr>
      <w:r w:rsidRPr="002B0161">
        <w:rPr>
          <w:rFonts w:ascii="Arial" w:hAnsi="Arial" w:cs="Arial"/>
          <w:b/>
          <w:bCs/>
          <w:sz w:val="22"/>
          <w:szCs w:val="22"/>
          <w:lang w:val="es-ES_tradnl"/>
        </w:rPr>
        <w:t>Recomendaciones y mejoras:</w:t>
      </w:r>
    </w:p>
    <w:p w:rsidR="002B0161" w:rsidRPr="002B0161" w:rsidRDefault="002B0161" w:rsidP="002B0161">
      <w:pPr>
        <w:jc w:val="both"/>
        <w:rPr>
          <w:rFonts w:ascii="Arial" w:hAnsi="Arial" w:cs="Arial"/>
          <w:b/>
          <w:bCs/>
          <w:sz w:val="22"/>
          <w:szCs w:val="22"/>
          <w:lang w:val="es-ES_tradnl"/>
        </w:rPr>
      </w:pPr>
    </w:p>
    <w:p w:rsidR="002B0161" w:rsidRPr="002B0161" w:rsidRDefault="002B0161" w:rsidP="002B0161">
      <w:pPr>
        <w:jc w:val="both"/>
        <w:rPr>
          <w:rFonts w:ascii="Arial" w:hAnsi="Arial" w:cs="Arial"/>
          <w:sz w:val="22"/>
          <w:szCs w:val="22"/>
          <w:lang w:val="es-ES_tradnl"/>
        </w:rPr>
      </w:pPr>
      <w:r w:rsidRPr="002B0161">
        <w:rPr>
          <w:rFonts w:ascii="Arial" w:hAnsi="Arial" w:cs="Arial"/>
          <w:sz w:val="22"/>
          <w:szCs w:val="22"/>
          <w:lang w:val="es-ES_tradnl"/>
        </w:rPr>
        <w:t xml:space="preserve">De acuerdo con lo anterior, se evidencia que el Municipio de Uribia ha logrado avanzar en las actividades de acompañamiento y socialización a las comunidades indígenas del cronograma establecido para lograr la firma del </w:t>
      </w:r>
      <w:r w:rsidR="00395B9D">
        <w:rPr>
          <w:rFonts w:ascii="Arial" w:hAnsi="Arial" w:cs="Arial"/>
          <w:sz w:val="22"/>
          <w:szCs w:val="22"/>
          <w:lang w:val="es-ES_tradnl"/>
        </w:rPr>
        <w:t>convenio</w:t>
      </w:r>
      <w:r w:rsidR="00395B9D" w:rsidRPr="002B0161">
        <w:rPr>
          <w:rFonts w:ascii="Arial" w:hAnsi="Arial" w:cs="Arial"/>
          <w:sz w:val="22"/>
          <w:szCs w:val="22"/>
          <w:lang w:val="es-ES_tradnl"/>
        </w:rPr>
        <w:t xml:space="preserve"> </w:t>
      </w:r>
      <w:r w:rsidRPr="002B0161">
        <w:rPr>
          <w:rFonts w:ascii="Arial" w:hAnsi="Arial" w:cs="Arial"/>
          <w:sz w:val="22"/>
          <w:szCs w:val="22"/>
          <w:lang w:val="es-ES_tradnl"/>
        </w:rPr>
        <w:t xml:space="preserve">de </w:t>
      </w:r>
      <w:r w:rsidR="00395B9D">
        <w:rPr>
          <w:rFonts w:ascii="Arial" w:hAnsi="Arial" w:cs="Arial"/>
          <w:sz w:val="22"/>
          <w:szCs w:val="22"/>
          <w:lang w:val="es-ES_tradnl"/>
        </w:rPr>
        <w:t>a</w:t>
      </w:r>
      <w:r w:rsidRPr="002B0161">
        <w:rPr>
          <w:rFonts w:ascii="Arial" w:hAnsi="Arial" w:cs="Arial"/>
          <w:sz w:val="22"/>
          <w:szCs w:val="22"/>
          <w:lang w:val="es-ES_tradnl"/>
        </w:rPr>
        <w:t xml:space="preserve">dministración antes del 31 de diciembre de cada vigencia fiscal. No obstante, hay actividades que </w:t>
      </w:r>
      <w:r w:rsidR="007F37AE" w:rsidRPr="002B0161">
        <w:rPr>
          <w:rFonts w:ascii="Arial" w:hAnsi="Arial" w:cs="Arial"/>
          <w:sz w:val="22"/>
          <w:szCs w:val="22"/>
          <w:lang w:val="es-ES_tradnl"/>
        </w:rPr>
        <w:t>aún</w:t>
      </w:r>
      <w:r w:rsidRPr="002B0161">
        <w:rPr>
          <w:rFonts w:ascii="Arial" w:hAnsi="Arial" w:cs="Arial"/>
          <w:sz w:val="22"/>
          <w:szCs w:val="22"/>
          <w:lang w:val="es-ES_tradnl"/>
        </w:rPr>
        <w:t xml:space="preserve"> no se han llevado </w:t>
      </w:r>
      <w:r w:rsidRPr="002B0161">
        <w:rPr>
          <w:rFonts w:ascii="Arial" w:hAnsi="Arial" w:cs="Arial"/>
          <w:sz w:val="22"/>
          <w:szCs w:val="22"/>
          <w:lang w:val="es-ES_tradnl"/>
        </w:rPr>
        <w:lastRenderedPageBreak/>
        <w:t>a cabo, y que, de acuerdo con lo expuesto en el cronograma modificado, fueron reprogramadas, por lo que se remarca a la Entidad la importancia de llevarlas a cabo con la premura del caso, dado que ya ha transcurrido el primer semestre de la vigencia.</w:t>
      </w:r>
    </w:p>
    <w:p w:rsidR="002B0161" w:rsidRPr="002B0161" w:rsidRDefault="002B0161" w:rsidP="002B0161">
      <w:pPr>
        <w:jc w:val="both"/>
        <w:rPr>
          <w:rFonts w:ascii="Arial" w:hAnsi="Arial" w:cs="Arial"/>
          <w:sz w:val="22"/>
          <w:szCs w:val="22"/>
          <w:lang w:val="es-ES_tradnl"/>
        </w:rPr>
      </w:pPr>
    </w:p>
    <w:p w:rsidR="00864501" w:rsidRDefault="002B0161" w:rsidP="002B0161">
      <w:pPr>
        <w:jc w:val="both"/>
        <w:rPr>
          <w:rFonts w:ascii="Arial" w:hAnsi="Arial" w:cs="Arial"/>
          <w:sz w:val="22"/>
          <w:szCs w:val="22"/>
          <w:lang w:val="es-ES_tradnl"/>
        </w:rPr>
      </w:pPr>
      <w:r w:rsidRPr="002B0161">
        <w:rPr>
          <w:rFonts w:ascii="Arial" w:hAnsi="Arial" w:cs="Arial"/>
          <w:sz w:val="22"/>
          <w:szCs w:val="22"/>
          <w:lang w:val="es-ES_tradnl"/>
        </w:rPr>
        <w:t xml:space="preserve">Sobre la </w:t>
      </w:r>
      <w:r w:rsidR="00395B9D">
        <w:rPr>
          <w:rFonts w:ascii="Arial" w:hAnsi="Arial" w:cs="Arial"/>
          <w:sz w:val="22"/>
          <w:szCs w:val="22"/>
          <w:lang w:val="es-ES_tradnl"/>
        </w:rPr>
        <w:t>A</w:t>
      </w:r>
      <w:r w:rsidRPr="002B0161">
        <w:rPr>
          <w:rFonts w:ascii="Arial" w:hAnsi="Arial" w:cs="Arial"/>
          <w:sz w:val="22"/>
          <w:szCs w:val="22"/>
          <w:lang w:val="es-ES_tradnl"/>
        </w:rPr>
        <w:t xml:space="preserve">ctividad se </w:t>
      </w:r>
      <w:r w:rsidR="007F37AE">
        <w:rPr>
          <w:rFonts w:ascii="Arial" w:hAnsi="Arial" w:cs="Arial"/>
          <w:sz w:val="22"/>
          <w:szCs w:val="22"/>
          <w:lang w:val="es-ES_tradnl"/>
        </w:rPr>
        <w:t>destaca</w:t>
      </w:r>
      <w:r w:rsidR="007F37AE" w:rsidRPr="002B0161">
        <w:rPr>
          <w:rFonts w:ascii="Arial" w:hAnsi="Arial" w:cs="Arial"/>
          <w:sz w:val="22"/>
          <w:szCs w:val="22"/>
          <w:lang w:val="es-ES_tradnl"/>
        </w:rPr>
        <w:t xml:space="preserve"> </w:t>
      </w:r>
      <w:r w:rsidRPr="002B0161">
        <w:rPr>
          <w:rFonts w:ascii="Arial" w:hAnsi="Arial" w:cs="Arial"/>
          <w:sz w:val="22"/>
          <w:szCs w:val="22"/>
          <w:lang w:val="es-ES_tradnl"/>
        </w:rPr>
        <w:t xml:space="preserve">que para que se logren los efectos esperados de la herramienta de programación condensado en el cronograma del proceso AESGPRI, es vital garantizar que el resguardo conozca cuáles son sus tiempos de actuación en cuanto a la programación y aprobación de los proyectos de inversión, y que reciba el debido acompañamiento para que las actividades sean </w:t>
      </w:r>
      <w:r w:rsidR="00864501" w:rsidRPr="002B0161">
        <w:rPr>
          <w:rFonts w:ascii="Arial" w:hAnsi="Arial" w:cs="Arial"/>
          <w:sz w:val="22"/>
          <w:szCs w:val="22"/>
          <w:lang w:val="es-ES_tradnl"/>
        </w:rPr>
        <w:t>cumplid</w:t>
      </w:r>
      <w:r w:rsidR="00864501">
        <w:rPr>
          <w:rFonts w:ascii="Arial" w:hAnsi="Arial" w:cs="Arial"/>
          <w:sz w:val="22"/>
          <w:szCs w:val="22"/>
          <w:lang w:val="es-ES_tradnl"/>
        </w:rPr>
        <w:t>as</w:t>
      </w:r>
      <w:r w:rsidRPr="002B0161">
        <w:rPr>
          <w:rFonts w:ascii="Arial" w:hAnsi="Arial" w:cs="Arial"/>
          <w:sz w:val="22"/>
          <w:szCs w:val="22"/>
          <w:lang w:val="es-ES_tradnl"/>
        </w:rPr>
        <w:t xml:space="preserve"> en los lapsos establecidos. </w:t>
      </w:r>
      <w:r w:rsidR="007F37AE" w:rsidRPr="002B0161">
        <w:rPr>
          <w:rFonts w:ascii="Arial" w:hAnsi="Arial" w:cs="Arial"/>
          <w:sz w:val="22"/>
          <w:szCs w:val="22"/>
          <w:lang w:val="es-ES_tradnl"/>
        </w:rPr>
        <w:t>De la</w:t>
      </w:r>
      <w:r w:rsidRPr="002B0161">
        <w:rPr>
          <w:rFonts w:ascii="Arial" w:hAnsi="Arial" w:cs="Arial"/>
          <w:sz w:val="22"/>
          <w:szCs w:val="22"/>
          <w:lang w:val="es-ES_tradnl"/>
        </w:rPr>
        <w:t xml:space="preserve"> misma forma, es crucial que las dependencias del Municipio de Uribia que tienen participación en el proceso adopten estos tiempos y </w:t>
      </w:r>
      <w:r w:rsidR="00395B9D" w:rsidRPr="002B0161">
        <w:rPr>
          <w:rFonts w:ascii="Arial" w:hAnsi="Arial" w:cs="Arial"/>
          <w:sz w:val="22"/>
          <w:szCs w:val="22"/>
          <w:lang w:val="es-ES_tradnl"/>
        </w:rPr>
        <w:t>actividades establecid</w:t>
      </w:r>
      <w:r w:rsidR="00395B9D">
        <w:rPr>
          <w:rFonts w:ascii="Arial" w:hAnsi="Arial" w:cs="Arial"/>
          <w:sz w:val="22"/>
          <w:szCs w:val="22"/>
          <w:lang w:val="es-ES_tradnl"/>
        </w:rPr>
        <w:t>as</w:t>
      </w:r>
      <w:r w:rsidRPr="002B0161">
        <w:rPr>
          <w:rFonts w:ascii="Arial" w:hAnsi="Arial" w:cs="Arial"/>
          <w:sz w:val="22"/>
          <w:szCs w:val="22"/>
          <w:lang w:val="es-ES_tradnl"/>
        </w:rPr>
        <w:t xml:space="preserve"> dentro de sus flujos misionales, de tal manera que sean adelantad</w:t>
      </w:r>
      <w:r w:rsidR="007F37AE">
        <w:rPr>
          <w:rFonts w:ascii="Arial" w:hAnsi="Arial" w:cs="Arial"/>
          <w:sz w:val="22"/>
          <w:szCs w:val="22"/>
          <w:lang w:val="es-ES_tradnl"/>
        </w:rPr>
        <w:t>o</w:t>
      </w:r>
      <w:r w:rsidRPr="002B0161">
        <w:rPr>
          <w:rFonts w:ascii="Arial" w:hAnsi="Arial" w:cs="Arial"/>
          <w:sz w:val="22"/>
          <w:szCs w:val="22"/>
          <w:lang w:val="es-ES_tradnl"/>
        </w:rPr>
        <w:t>s no solo de cara al Plan de Desempeño, sino también de manera institucional durante cada vigencia fiscal.</w:t>
      </w:r>
    </w:p>
    <w:p w:rsidR="0004467E" w:rsidRDefault="0004467E" w:rsidP="0004467E">
      <w:pPr>
        <w:rPr>
          <w:rFonts w:ascii="Arial" w:hAnsi="Arial" w:cs="Arial"/>
          <w:b/>
          <w:sz w:val="22"/>
          <w:szCs w:val="22"/>
        </w:rPr>
      </w:pPr>
    </w:p>
    <w:p w:rsidR="002B0161" w:rsidRPr="00B03EEB" w:rsidRDefault="000D26A7" w:rsidP="0004467E">
      <w:pPr>
        <w:rPr>
          <w:rFonts w:ascii="Arial" w:hAnsi="Arial" w:cs="Arial"/>
        </w:rPr>
      </w:pPr>
      <w:r>
        <w:rPr>
          <w:rFonts w:ascii="Arial" w:hAnsi="Arial" w:cs="Arial"/>
          <w:b/>
          <w:sz w:val="22"/>
          <w:szCs w:val="22"/>
        </w:rPr>
        <w:t>CONCLUSIONES Y RECOMENDACIÓN FINAL</w:t>
      </w:r>
      <w:r w:rsidR="00395B9D">
        <w:rPr>
          <w:rFonts w:ascii="Arial" w:hAnsi="Arial" w:cs="Arial"/>
          <w:b/>
          <w:sz w:val="22"/>
          <w:szCs w:val="22"/>
        </w:rPr>
        <w:t>.</w:t>
      </w:r>
    </w:p>
    <w:p w:rsidR="00B03EEB" w:rsidRPr="002B0161" w:rsidRDefault="00B03EEB" w:rsidP="00B03EEB">
      <w:pPr>
        <w:pStyle w:val="Textonotapie"/>
        <w:ind w:left="1080"/>
        <w:contextualSpacing/>
        <w:rPr>
          <w:rFonts w:ascii="Arial" w:hAnsi="Arial" w:cs="Arial"/>
          <w:sz w:val="24"/>
          <w:szCs w:val="24"/>
        </w:rPr>
      </w:pPr>
    </w:p>
    <w:p w:rsidR="002B0161" w:rsidRPr="002B0161" w:rsidRDefault="002B0161" w:rsidP="002B0161">
      <w:pPr>
        <w:jc w:val="both"/>
        <w:rPr>
          <w:rFonts w:ascii="Arial" w:hAnsi="Arial" w:cs="Arial"/>
          <w:sz w:val="22"/>
          <w:szCs w:val="22"/>
        </w:rPr>
      </w:pPr>
      <w:r w:rsidRPr="002B0161">
        <w:rPr>
          <w:rFonts w:ascii="Arial" w:hAnsi="Arial" w:cs="Arial"/>
          <w:sz w:val="22"/>
          <w:szCs w:val="22"/>
        </w:rPr>
        <w:t xml:space="preserve">A partir de la evaluación de la información remitida por el Municipio de Uribia - La Guajira, en cumplimiento del tiempo de ejecución del Plan de Desempeño, se evidencia que la Entidad ha venido atendiendo a las recomendaciones que se han generado a lo largo de la ejecución, con realización de los dos seguimientos a los que hubo lugar, logrando consolidar algunas de las herramientas documentales en materia de control y planeación y avanzando en la puesta en marcha de buenas prácticas al interior de </w:t>
      </w:r>
      <w:r w:rsidR="0004467E">
        <w:rPr>
          <w:rFonts w:ascii="Arial" w:hAnsi="Arial" w:cs="Arial"/>
          <w:sz w:val="22"/>
          <w:szCs w:val="22"/>
        </w:rPr>
        <w:t>l</w:t>
      </w:r>
      <w:r w:rsidRPr="002B0161">
        <w:rPr>
          <w:rFonts w:ascii="Arial" w:hAnsi="Arial" w:cs="Arial"/>
          <w:sz w:val="22"/>
          <w:szCs w:val="22"/>
        </w:rPr>
        <w:t>as dependencias involucradas en l</w:t>
      </w:r>
      <w:r w:rsidR="007F37AE">
        <w:rPr>
          <w:rFonts w:ascii="Arial" w:hAnsi="Arial" w:cs="Arial"/>
          <w:sz w:val="22"/>
          <w:szCs w:val="22"/>
        </w:rPr>
        <w:t>a</w:t>
      </w:r>
      <w:r w:rsidRPr="002B0161">
        <w:rPr>
          <w:rFonts w:ascii="Arial" w:hAnsi="Arial" w:cs="Arial"/>
          <w:sz w:val="22"/>
          <w:szCs w:val="22"/>
        </w:rPr>
        <w:t xml:space="preserve"> administración de los recursos de la AESGPRI. Así, el Municipio de Uribia ha demostrado avances significativos respecto de los últimos seguimientos realizados, y ha superado las dificultades en el entendimiento de las actividades que venían limitando su avance en la ejecución del Plan.</w:t>
      </w:r>
    </w:p>
    <w:p w:rsidR="002B0161" w:rsidRPr="002B0161" w:rsidRDefault="002B0161" w:rsidP="002B0161">
      <w:pPr>
        <w:jc w:val="both"/>
        <w:rPr>
          <w:rFonts w:ascii="Arial" w:hAnsi="Arial" w:cs="Arial"/>
          <w:sz w:val="22"/>
          <w:szCs w:val="22"/>
        </w:rPr>
      </w:pPr>
    </w:p>
    <w:p w:rsidR="002B0161" w:rsidRPr="002B0161" w:rsidRDefault="002B0161" w:rsidP="002B0161">
      <w:pPr>
        <w:jc w:val="both"/>
        <w:rPr>
          <w:rFonts w:ascii="Arial" w:hAnsi="Arial" w:cs="Arial"/>
          <w:sz w:val="22"/>
          <w:szCs w:val="22"/>
        </w:rPr>
      </w:pPr>
      <w:r w:rsidRPr="002B0161">
        <w:rPr>
          <w:rFonts w:ascii="Arial" w:hAnsi="Arial" w:cs="Arial"/>
          <w:sz w:val="22"/>
          <w:szCs w:val="22"/>
        </w:rPr>
        <w:t>Particularmente, dentro de lo</w:t>
      </w:r>
      <w:r w:rsidR="009A4F56">
        <w:rPr>
          <w:rFonts w:ascii="Arial" w:hAnsi="Arial" w:cs="Arial"/>
          <w:sz w:val="22"/>
          <w:szCs w:val="22"/>
        </w:rPr>
        <w:t>s</w:t>
      </w:r>
      <w:r w:rsidRPr="002B0161">
        <w:rPr>
          <w:rFonts w:ascii="Arial" w:hAnsi="Arial" w:cs="Arial"/>
          <w:sz w:val="22"/>
          <w:szCs w:val="22"/>
        </w:rPr>
        <w:t xml:space="preserve"> logros o avances alcanzados por la </w:t>
      </w:r>
      <w:r w:rsidR="0032705E">
        <w:rPr>
          <w:rFonts w:ascii="Arial" w:hAnsi="Arial" w:cs="Arial"/>
          <w:sz w:val="22"/>
          <w:szCs w:val="22"/>
        </w:rPr>
        <w:t>E</w:t>
      </w:r>
      <w:r w:rsidRPr="002B0161">
        <w:rPr>
          <w:rFonts w:ascii="Arial" w:hAnsi="Arial" w:cs="Arial"/>
          <w:sz w:val="22"/>
          <w:szCs w:val="22"/>
        </w:rPr>
        <w:t>ntidad, se destaca que ahora el Municipio:</w:t>
      </w:r>
    </w:p>
    <w:p w:rsidR="002B0161" w:rsidRPr="002B0161" w:rsidRDefault="002B0161" w:rsidP="002B0161">
      <w:pPr>
        <w:jc w:val="both"/>
        <w:rPr>
          <w:rFonts w:ascii="Arial" w:hAnsi="Arial" w:cs="Arial"/>
          <w:sz w:val="22"/>
          <w:szCs w:val="22"/>
        </w:rPr>
      </w:pPr>
    </w:p>
    <w:p w:rsidR="002B0161" w:rsidRPr="002B0161" w:rsidRDefault="002B0161" w:rsidP="00B03EEB">
      <w:pPr>
        <w:pStyle w:val="Textonotapie"/>
        <w:numPr>
          <w:ilvl w:val="0"/>
          <w:numId w:val="27"/>
        </w:numPr>
        <w:contextualSpacing/>
        <w:jc w:val="both"/>
        <w:rPr>
          <w:rFonts w:ascii="Arial" w:hAnsi="Arial" w:cs="Arial"/>
          <w:sz w:val="22"/>
          <w:szCs w:val="22"/>
        </w:rPr>
      </w:pPr>
      <w:r w:rsidRPr="002B0161">
        <w:rPr>
          <w:rFonts w:ascii="Arial" w:hAnsi="Arial" w:cs="Arial"/>
          <w:sz w:val="22"/>
          <w:szCs w:val="22"/>
        </w:rPr>
        <w:t xml:space="preserve">Cuenta con una instancia institucional de planeación para la ejecución de los recursos AESGPRI, integrada por varias de las dependencias de la </w:t>
      </w:r>
      <w:r w:rsidR="0032705E">
        <w:rPr>
          <w:rFonts w:ascii="Arial" w:hAnsi="Arial" w:cs="Arial"/>
          <w:sz w:val="22"/>
          <w:szCs w:val="22"/>
        </w:rPr>
        <w:t>A</w:t>
      </w:r>
      <w:r w:rsidRPr="002B0161">
        <w:rPr>
          <w:rFonts w:ascii="Arial" w:hAnsi="Arial" w:cs="Arial"/>
          <w:sz w:val="22"/>
          <w:szCs w:val="22"/>
        </w:rPr>
        <w:t xml:space="preserve">dministración y la </w:t>
      </w:r>
      <w:r w:rsidR="0032705E">
        <w:rPr>
          <w:rFonts w:ascii="Arial" w:hAnsi="Arial" w:cs="Arial"/>
          <w:sz w:val="22"/>
          <w:szCs w:val="22"/>
        </w:rPr>
        <w:t>O</w:t>
      </w:r>
      <w:r w:rsidRPr="002B0161">
        <w:rPr>
          <w:rFonts w:ascii="Arial" w:hAnsi="Arial" w:cs="Arial"/>
          <w:sz w:val="22"/>
          <w:szCs w:val="22"/>
        </w:rPr>
        <w:t xml:space="preserve">ficina de Control Interno. </w:t>
      </w:r>
    </w:p>
    <w:p w:rsidR="002B0161" w:rsidRPr="002B0161" w:rsidRDefault="002B0161" w:rsidP="00B03EEB">
      <w:pPr>
        <w:pStyle w:val="Textonotapie"/>
        <w:numPr>
          <w:ilvl w:val="0"/>
          <w:numId w:val="27"/>
        </w:numPr>
        <w:contextualSpacing/>
        <w:jc w:val="both"/>
        <w:rPr>
          <w:rFonts w:ascii="Arial" w:hAnsi="Arial" w:cs="Arial"/>
          <w:sz w:val="22"/>
          <w:szCs w:val="22"/>
        </w:rPr>
      </w:pPr>
      <w:r w:rsidRPr="002B0161">
        <w:rPr>
          <w:rFonts w:ascii="Arial" w:hAnsi="Arial" w:cs="Arial"/>
          <w:sz w:val="22"/>
          <w:szCs w:val="22"/>
        </w:rPr>
        <w:t xml:space="preserve">Cuenta con herramientas documentales para el ejercicio de planeación, mediante formatos diseñados y adoptados por el Comité de </w:t>
      </w:r>
      <w:r w:rsidR="0032705E">
        <w:rPr>
          <w:rFonts w:ascii="Arial" w:hAnsi="Arial" w:cs="Arial"/>
          <w:sz w:val="22"/>
          <w:szCs w:val="22"/>
        </w:rPr>
        <w:t>P</w:t>
      </w:r>
      <w:r w:rsidRPr="002B0161">
        <w:rPr>
          <w:rFonts w:ascii="Arial" w:hAnsi="Arial" w:cs="Arial"/>
          <w:sz w:val="22"/>
          <w:szCs w:val="22"/>
        </w:rPr>
        <w:t>laneación.</w:t>
      </w:r>
    </w:p>
    <w:p w:rsidR="002B0161" w:rsidRPr="002B0161" w:rsidRDefault="002B0161" w:rsidP="00B03EEB">
      <w:pPr>
        <w:pStyle w:val="Textonotapie"/>
        <w:numPr>
          <w:ilvl w:val="0"/>
          <w:numId w:val="27"/>
        </w:numPr>
        <w:contextualSpacing/>
        <w:jc w:val="both"/>
        <w:rPr>
          <w:rFonts w:ascii="Arial" w:hAnsi="Arial" w:cs="Arial"/>
          <w:sz w:val="22"/>
          <w:szCs w:val="22"/>
        </w:rPr>
      </w:pPr>
      <w:r w:rsidRPr="002B0161">
        <w:rPr>
          <w:rFonts w:ascii="Arial" w:hAnsi="Arial" w:cs="Arial"/>
          <w:sz w:val="22"/>
          <w:szCs w:val="22"/>
        </w:rPr>
        <w:t>Cuenta con una guía metodológica de referencia de precios para la determinación de presupuestos, y el control de estos, la cual ha venido siendo aplicada.</w:t>
      </w:r>
    </w:p>
    <w:p w:rsidR="002B0161" w:rsidRPr="002B0161" w:rsidRDefault="002B0161" w:rsidP="00B03EEB">
      <w:pPr>
        <w:pStyle w:val="Textonotapie"/>
        <w:numPr>
          <w:ilvl w:val="0"/>
          <w:numId w:val="27"/>
        </w:numPr>
        <w:contextualSpacing/>
        <w:jc w:val="both"/>
        <w:rPr>
          <w:rFonts w:ascii="Arial" w:hAnsi="Arial" w:cs="Arial"/>
          <w:sz w:val="22"/>
          <w:szCs w:val="22"/>
        </w:rPr>
      </w:pPr>
      <w:r w:rsidRPr="002B0161">
        <w:rPr>
          <w:rFonts w:ascii="Arial" w:hAnsi="Arial" w:cs="Arial"/>
          <w:sz w:val="22"/>
          <w:szCs w:val="22"/>
        </w:rPr>
        <w:t>Conoce y cuenta con un cronograma institucional de actividades, fechas, y responsables pa</w:t>
      </w:r>
      <w:r w:rsidR="007F37AE">
        <w:rPr>
          <w:rFonts w:ascii="Arial" w:hAnsi="Arial" w:cs="Arial"/>
          <w:sz w:val="22"/>
          <w:szCs w:val="22"/>
        </w:rPr>
        <w:t>r</w:t>
      </w:r>
      <w:r w:rsidRPr="002B0161">
        <w:rPr>
          <w:rFonts w:ascii="Arial" w:hAnsi="Arial" w:cs="Arial"/>
          <w:sz w:val="22"/>
          <w:szCs w:val="22"/>
        </w:rPr>
        <w:t xml:space="preserve">a la sincronización del proceso de programación que permita la firma del </w:t>
      </w:r>
      <w:r w:rsidR="0032705E">
        <w:rPr>
          <w:rFonts w:ascii="Arial" w:hAnsi="Arial" w:cs="Arial"/>
          <w:sz w:val="22"/>
          <w:szCs w:val="22"/>
        </w:rPr>
        <w:t>convenio</w:t>
      </w:r>
      <w:r w:rsidR="0032705E" w:rsidRPr="002B0161">
        <w:rPr>
          <w:rFonts w:ascii="Arial" w:hAnsi="Arial" w:cs="Arial"/>
          <w:sz w:val="22"/>
          <w:szCs w:val="22"/>
        </w:rPr>
        <w:t xml:space="preserve"> </w:t>
      </w:r>
      <w:r w:rsidRPr="002B0161">
        <w:rPr>
          <w:rFonts w:ascii="Arial" w:hAnsi="Arial" w:cs="Arial"/>
          <w:sz w:val="22"/>
          <w:szCs w:val="22"/>
        </w:rPr>
        <w:t xml:space="preserve">de </w:t>
      </w:r>
      <w:r w:rsidR="0032705E">
        <w:rPr>
          <w:rFonts w:ascii="Arial" w:hAnsi="Arial" w:cs="Arial"/>
          <w:sz w:val="22"/>
          <w:szCs w:val="22"/>
        </w:rPr>
        <w:t>a</w:t>
      </w:r>
      <w:r w:rsidRPr="002B0161">
        <w:rPr>
          <w:rFonts w:ascii="Arial" w:hAnsi="Arial" w:cs="Arial"/>
          <w:sz w:val="22"/>
          <w:szCs w:val="22"/>
        </w:rPr>
        <w:t>dministración antes del 31 de diciembre de cada vigencia fiscal.</w:t>
      </w:r>
    </w:p>
    <w:p w:rsidR="002B0161" w:rsidRPr="002B0161" w:rsidRDefault="002B0161" w:rsidP="00B03EEB">
      <w:pPr>
        <w:pStyle w:val="Textonotapie"/>
        <w:numPr>
          <w:ilvl w:val="0"/>
          <w:numId w:val="27"/>
        </w:numPr>
        <w:contextualSpacing/>
        <w:jc w:val="both"/>
        <w:rPr>
          <w:rFonts w:ascii="Arial" w:hAnsi="Arial" w:cs="Arial"/>
          <w:sz w:val="22"/>
          <w:szCs w:val="22"/>
        </w:rPr>
      </w:pPr>
      <w:r w:rsidRPr="002B0161">
        <w:rPr>
          <w:rFonts w:ascii="Arial" w:hAnsi="Arial" w:cs="Arial"/>
          <w:sz w:val="22"/>
          <w:szCs w:val="22"/>
        </w:rPr>
        <w:t>Ha avanzado en el análisis de</w:t>
      </w:r>
      <w:r w:rsidR="007F37AE">
        <w:rPr>
          <w:rFonts w:ascii="Arial" w:hAnsi="Arial" w:cs="Arial"/>
          <w:sz w:val="22"/>
          <w:szCs w:val="22"/>
        </w:rPr>
        <w:t>l</w:t>
      </w:r>
      <w:r w:rsidRPr="002B0161">
        <w:rPr>
          <w:rFonts w:ascii="Arial" w:hAnsi="Arial" w:cs="Arial"/>
          <w:sz w:val="22"/>
          <w:szCs w:val="22"/>
        </w:rPr>
        <w:t xml:space="preserve"> alcance de los proyectos de inversión, integrando componentes estratégicos que le den mayor alcance a los mismos.</w:t>
      </w:r>
    </w:p>
    <w:p w:rsidR="002B0161" w:rsidRPr="002B0161" w:rsidRDefault="002B0161" w:rsidP="00B03EEB">
      <w:pPr>
        <w:pStyle w:val="Textonotapie"/>
        <w:numPr>
          <w:ilvl w:val="0"/>
          <w:numId w:val="27"/>
        </w:numPr>
        <w:contextualSpacing/>
        <w:jc w:val="both"/>
        <w:rPr>
          <w:rFonts w:ascii="Arial" w:hAnsi="Arial" w:cs="Arial"/>
          <w:sz w:val="22"/>
          <w:szCs w:val="22"/>
        </w:rPr>
      </w:pPr>
      <w:r w:rsidRPr="002B0161">
        <w:rPr>
          <w:rFonts w:ascii="Arial" w:hAnsi="Arial" w:cs="Arial"/>
          <w:sz w:val="22"/>
          <w:szCs w:val="22"/>
        </w:rPr>
        <w:t>Ha avanzado en materia contractual, en cuanto a la rigurosidad de la composición de los estudios previos,</w:t>
      </w:r>
      <w:r w:rsidR="000F1663">
        <w:rPr>
          <w:rFonts w:ascii="Arial" w:hAnsi="Arial" w:cs="Arial"/>
          <w:sz w:val="22"/>
          <w:szCs w:val="22"/>
        </w:rPr>
        <w:t xml:space="preserve"> en cuanto a mejores fuentes de información para consulta de información organizacional y en cuanto a la estructuración y soporte de los presupuestos en algunos ítems.</w:t>
      </w:r>
    </w:p>
    <w:p w:rsidR="002B0161" w:rsidRDefault="002B0161" w:rsidP="002B0161">
      <w:pPr>
        <w:jc w:val="both"/>
        <w:rPr>
          <w:rFonts w:ascii="Arial" w:hAnsi="Arial" w:cs="Arial"/>
          <w:sz w:val="22"/>
          <w:szCs w:val="22"/>
        </w:rPr>
      </w:pPr>
    </w:p>
    <w:p w:rsidR="00C07E54" w:rsidRDefault="00240F2A" w:rsidP="002B0161">
      <w:pPr>
        <w:jc w:val="both"/>
        <w:rPr>
          <w:rFonts w:ascii="Arial" w:hAnsi="Arial" w:cs="Arial"/>
          <w:sz w:val="22"/>
          <w:szCs w:val="22"/>
        </w:rPr>
      </w:pPr>
      <w:r>
        <w:rPr>
          <w:rFonts w:ascii="Arial" w:hAnsi="Arial" w:cs="Arial"/>
          <w:sz w:val="22"/>
          <w:szCs w:val="22"/>
        </w:rPr>
        <w:lastRenderedPageBreak/>
        <w:t xml:space="preserve">No obstante, el Municipio </w:t>
      </w:r>
      <w:r w:rsidR="00E13C3B">
        <w:rPr>
          <w:rFonts w:ascii="Arial" w:hAnsi="Arial" w:cs="Arial"/>
          <w:sz w:val="22"/>
          <w:szCs w:val="22"/>
        </w:rPr>
        <w:t>aún</w:t>
      </w:r>
      <w:r>
        <w:rPr>
          <w:rFonts w:ascii="Arial" w:hAnsi="Arial" w:cs="Arial"/>
          <w:sz w:val="22"/>
          <w:szCs w:val="22"/>
        </w:rPr>
        <w:t xml:space="preserve"> debe lograr la consolidación de algunas actividades y la superación de situaciones de riesgo particulares:</w:t>
      </w:r>
    </w:p>
    <w:p w:rsidR="00240F2A" w:rsidRDefault="00240F2A" w:rsidP="002B0161">
      <w:pPr>
        <w:jc w:val="both"/>
        <w:rPr>
          <w:rFonts w:ascii="Arial" w:hAnsi="Arial" w:cs="Arial"/>
          <w:sz w:val="22"/>
          <w:szCs w:val="22"/>
        </w:rPr>
      </w:pPr>
    </w:p>
    <w:p w:rsidR="00C551C2" w:rsidRDefault="00240F2A" w:rsidP="00C551C2">
      <w:pPr>
        <w:pStyle w:val="Textonotapie"/>
        <w:numPr>
          <w:ilvl w:val="0"/>
          <w:numId w:val="27"/>
        </w:numPr>
        <w:contextualSpacing/>
        <w:jc w:val="both"/>
        <w:rPr>
          <w:rFonts w:ascii="Arial" w:hAnsi="Arial" w:cs="Arial"/>
          <w:sz w:val="22"/>
          <w:szCs w:val="22"/>
        </w:rPr>
      </w:pPr>
      <w:r>
        <w:rPr>
          <w:rFonts w:ascii="Arial" w:hAnsi="Arial" w:cs="Arial"/>
          <w:sz w:val="22"/>
          <w:szCs w:val="22"/>
        </w:rPr>
        <w:t>Si bien la Entidad c</w:t>
      </w:r>
      <w:r w:rsidR="00C07E54" w:rsidRPr="002B0161">
        <w:rPr>
          <w:rFonts w:ascii="Arial" w:hAnsi="Arial" w:cs="Arial"/>
          <w:sz w:val="22"/>
          <w:szCs w:val="22"/>
        </w:rPr>
        <w:t xml:space="preserve">uenta con controles documentados para el ejercicio permanente de revisión y conciliación de la información presupuestal de la AESGPRI, </w:t>
      </w:r>
      <w:r>
        <w:rPr>
          <w:rFonts w:ascii="Arial" w:hAnsi="Arial" w:cs="Arial"/>
          <w:sz w:val="22"/>
          <w:szCs w:val="22"/>
        </w:rPr>
        <w:t>persisten las diferencias en algunos rubros de las ejecuciones presupuestales</w:t>
      </w:r>
      <w:r w:rsidR="00C551C2">
        <w:rPr>
          <w:rFonts w:ascii="Arial" w:hAnsi="Arial" w:cs="Arial"/>
          <w:sz w:val="22"/>
          <w:szCs w:val="22"/>
        </w:rPr>
        <w:t>. Adicional</w:t>
      </w:r>
      <w:r w:rsidR="009A4F56">
        <w:rPr>
          <w:rFonts w:ascii="Arial" w:hAnsi="Arial" w:cs="Arial"/>
          <w:sz w:val="22"/>
          <w:szCs w:val="22"/>
        </w:rPr>
        <w:t xml:space="preserve">mente, </w:t>
      </w:r>
      <w:r w:rsidR="00C551C2">
        <w:rPr>
          <w:rFonts w:ascii="Arial" w:hAnsi="Arial" w:cs="Arial"/>
          <w:sz w:val="22"/>
          <w:szCs w:val="22"/>
        </w:rPr>
        <w:t>no se conoció el ejercicio de cierre de tesorería que sirva como insumo confiable para la conciliación de los rubros de pagos y rendimientos financieros, en los cuales las ejecuciones presupuestales de los recursos AESGPRI, siguen presentando diferencias.</w:t>
      </w:r>
    </w:p>
    <w:p w:rsidR="00C07E54" w:rsidRPr="002B0161" w:rsidRDefault="00240F2A" w:rsidP="00C07E54">
      <w:pPr>
        <w:pStyle w:val="Textonotapie"/>
        <w:numPr>
          <w:ilvl w:val="0"/>
          <w:numId w:val="27"/>
        </w:numPr>
        <w:contextualSpacing/>
        <w:jc w:val="both"/>
        <w:rPr>
          <w:rFonts w:ascii="Arial" w:hAnsi="Arial" w:cs="Arial"/>
          <w:sz w:val="22"/>
          <w:szCs w:val="22"/>
        </w:rPr>
      </w:pPr>
      <w:r>
        <w:rPr>
          <w:rFonts w:ascii="Arial" w:hAnsi="Arial" w:cs="Arial"/>
          <w:sz w:val="22"/>
          <w:szCs w:val="22"/>
        </w:rPr>
        <w:t>Ha venido reprogramando sus actividades de</w:t>
      </w:r>
      <w:r w:rsidR="00C07E54" w:rsidRPr="002B0161">
        <w:rPr>
          <w:rFonts w:ascii="Arial" w:hAnsi="Arial" w:cs="Arial"/>
          <w:sz w:val="22"/>
          <w:szCs w:val="22"/>
        </w:rPr>
        <w:t xml:space="preserve"> </w:t>
      </w:r>
      <w:r w:rsidR="00C551C2">
        <w:rPr>
          <w:rFonts w:ascii="Arial" w:hAnsi="Arial" w:cs="Arial"/>
          <w:sz w:val="22"/>
          <w:szCs w:val="22"/>
        </w:rPr>
        <w:t>a</w:t>
      </w:r>
      <w:r>
        <w:rPr>
          <w:rFonts w:ascii="Arial" w:hAnsi="Arial" w:cs="Arial"/>
          <w:sz w:val="22"/>
          <w:szCs w:val="22"/>
        </w:rPr>
        <w:t>compañamiento</w:t>
      </w:r>
      <w:r w:rsidR="00C07E54" w:rsidRPr="002B0161">
        <w:rPr>
          <w:rFonts w:ascii="Arial" w:hAnsi="Arial" w:cs="Arial"/>
          <w:sz w:val="22"/>
          <w:szCs w:val="22"/>
        </w:rPr>
        <w:t xml:space="preserve"> </w:t>
      </w:r>
      <w:r>
        <w:rPr>
          <w:rFonts w:ascii="Arial" w:hAnsi="Arial" w:cs="Arial"/>
          <w:sz w:val="22"/>
          <w:szCs w:val="22"/>
        </w:rPr>
        <w:t>a</w:t>
      </w:r>
      <w:r w:rsidR="00C07E54" w:rsidRPr="002B0161">
        <w:rPr>
          <w:rFonts w:ascii="Arial" w:hAnsi="Arial" w:cs="Arial"/>
          <w:sz w:val="22"/>
          <w:szCs w:val="22"/>
        </w:rPr>
        <w:t xml:space="preserve"> las comunidades indígenas para la </w:t>
      </w:r>
      <w:r>
        <w:rPr>
          <w:rFonts w:ascii="Arial" w:hAnsi="Arial" w:cs="Arial"/>
          <w:sz w:val="22"/>
          <w:szCs w:val="22"/>
        </w:rPr>
        <w:t xml:space="preserve">socialización y </w:t>
      </w:r>
      <w:r w:rsidR="00C07E54" w:rsidRPr="002B0161">
        <w:rPr>
          <w:rFonts w:ascii="Arial" w:hAnsi="Arial" w:cs="Arial"/>
          <w:sz w:val="22"/>
          <w:szCs w:val="22"/>
        </w:rPr>
        <w:t>concertación de tiempos y actividades de programación de recurso</w:t>
      </w:r>
      <w:r>
        <w:rPr>
          <w:rFonts w:ascii="Arial" w:hAnsi="Arial" w:cs="Arial"/>
          <w:sz w:val="22"/>
          <w:szCs w:val="22"/>
        </w:rPr>
        <w:t>.</w:t>
      </w:r>
    </w:p>
    <w:p w:rsidR="00240F2A" w:rsidRDefault="00240F2A" w:rsidP="00C07E54">
      <w:pPr>
        <w:pStyle w:val="Textonotapie"/>
        <w:numPr>
          <w:ilvl w:val="0"/>
          <w:numId w:val="27"/>
        </w:numPr>
        <w:contextualSpacing/>
        <w:jc w:val="both"/>
        <w:rPr>
          <w:rFonts w:ascii="Arial" w:hAnsi="Arial" w:cs="Arial"/>
          <w:sz w:val="22"/>
          <w:szCs w:val="22"/>
        </w:rPr>
      </w:pPr>
      <w:r>
        <w:rPr>
          <w:rFonts w:ascii="Arial" w:hAnsi="Arial" w:cs="Arial"/>
          <w:sz w:val="22"/>
          <w:szCs w:val="22"/>
        </w:rPr>
        <w:t>Si bien l</w:t>
      </w:r>
      <w:r w:rsidR="00C07E54" w:rsidRPr="002B0161">
        <w:rPr>
          <w:rFonts w:ascii="Arial" w:hAnsi="Arial" w:cs="Arial"/>
          <w:sz w:val="22"/>
          <w:szCs w:val="22"/>
        </w:rPr>
        <w:t xml:space="preserve">ogró la firma del </w:t>
      </w:r>
      <w:r w:rsidR="00C07E54">
        <w:rPr>
          <w:rFonts w:ascii="Arial" w:hAnsi="Arial" w:cs="Arial"/>
          <w:sz w:val="22"/>
          <w:szCs w:val="22"/>
        </w:rPr>
        <w:t>Convenio</w:t>
      </w:r>
      <w:r w:rsidR="00C07E54" w:rsidRPr="002B0161">
        <w:rPr>
          <w:rFonts w:ascii="Arial" w:hAnsi="Arial" w:cs="Arial"/>
          <w:sz w:val="22"/>
          <w:szCs w:val="22"/>
        </w:rPr>
        <w:t xml:space="preserve"> de Administración de la vigencia 2020, el día 31 de diciembre de 2020, </w:t>
      </w:r>
      <w:r>
        <w:rPr>
          <w:rFonts w:ascii="Arial" w:hAnsi="Arial" w:cs="Arial"/>
          <w:sz w:val="22"/>
          <w:szCs w:val="22"/>
        </w:rPr>
        <w:t xml:space="preserve">aun no se supera la falencia de formular los proyectos de inversión después de la firma del </w:t>
      </w:r>
      <w:r w:rsidR="00D35DFE">
        <w:rPr>
          <w:rFonts w:ascii="Arial" w:hAnsi="Arial" w:cs="Arial"/>
          <w:sz w:val="22"/>
          <w:szCs w:val="22"/>
        </w:rPr>
        <w:t>convenio</w:t>
      </w:r>
      <w:r>
        <w:rPr>
          <w:rFonts w:ascii="Arial" w:hAnsi="Arial" w:cs="Arial"/>
          <w:sz w:val="22"/>
          <w:szCs w:val="22"/>
        </w:rPr>
        <w:t>, situación que retrasa la planeación y ejecución de los recursos.</w:t>
      </w:r>
    </w:p>
    <w:p w:rsidR="00240F2A" w:rsidRDefault="00240F2A" w:rsidP="00C07E54">
      <w:pPr>
        <w:pStyle w:val="Textonotapie"/>
        <w:numPr>
          <w:ilvl w:val="0"/>
          <w:numId w:val="27"/>
        </w:numPr>
        <w:contextualSpacing/>
        <w:jc w:val="both"/>
        <w:rPr>
          <w:rFonts w:ascii="Arial" w:hAnsi="Arial" w:cs="Arial"/>
          <w:sz w:val="22"/>
          <w:szCs w:val="22"/>
        </w:rPr>
      </w:pPr>
      <w:r>
        <w:rPr>
          <w:rFonts w:ascii="Arial" w:hAnsi="Arial" w:cs="Arial"/>
          <w:sz w:val="22"/>
          <w:szCs w:val="22"/>
        </w:rPr>
        <w:t xml:space="preserve">La </w:t>
      </w:r>
      <w:r w:rsidR="00D35DFE">
        <w:rPr>
          <w:rFonts w:ascii="Arial" w:hAnsi="Arial" w:cs="Arial"/>
          <w:sz w:val="22"/>
          <w:szCs w:val="22"/>
        </w:rPr>
        <w:t>E</w:t>
      </w:r>
      <w:r>
        <w:rPr>
          <w:rFonts w:ascii="Arial" w:hAnsi="Arial" w:cs="Arial"/>
          <w:sz w:val="22"/>
          <w:szCs w:val="22"/>
        </w:rPr>
        <w:t xml:space="preserve">ntidad persiste con las faltas a la publicación de la integridad de documentos de los procesos contractuales que adelanta con recursos de la AESGPRI, en el Sistema Electrónico de Contratación Pública </w:t>
      </w:r>
      <w:r w:rsidR="00D35DFE">
        <w:rPr>
          <w:rFonts w:ascii="Arial" w:hAnsi="Arial" w:cs="Arial"/>
          <w:sz w:val="22"/>
          <w:szCs w:val="22"/>
        </w:rPr>
        <w:t xml:space="preserve">- </w:t>
      </w:r>
      <w:r>
        <w:rPr>
          <w:rFonts w:ascii="Arial" w:hAnsi="Arial" w:cs="Arial"/>
          <w:sz w:val="22"/>
          <w:szCs w:val="22"/>
        </w:rPr>
        <w:t>SECOP.</w:t>
      </w:r>
    </w:p>
    <w:p w:rsidR="00C07E54" w:rsidRPr="002B0161" w:rsidRDefault="00C07E54" w:rsidP="002B0161">
      <w:pPr>
        <w:jc w:val="both"/>
        <w:rPr>
          <w:rFonts w:ascii="Arial" w:hAnsi="Arial" w:cs="Arial"/>
          <w:sz w:val="22"/>
          <w:szCs w:val="22"/>
        </w:rPr>
      </w:pPr>
    </w:p>
    <w:p w:rsidR="00240F2A" w:rsidRPr="002B0161" w:rsidRDefault="002B0161" w:rsidP="00240F2A">
      <w:pPr>
        <w:jc w:val="both"/>
        <w:rPr>
          <w:rFonts w:ascii="Arial" w:hAnsi="Arial" w:cs="Arial"/>
          <w:sz w:val="22"/>
          <w:szCs w:val="22"/>
        </w:rPr>
      </w:pPr>
      <w:r w:rsidRPr="002B0161">
        <w:rPr>
          <w:rFonts w:ascii="Arial" w:hAnsi="Arial" w:cs="Arial"/>
          <w:sz w:val="22"/>
          <w:szCs w:val="22"/>
        </w:rPr>
        <w:t xml:space="preserve">Así, en </w:t>
      </w:r>
      <w:r w:rsidR="00C21EF3">
        <w:rPr>
          <w:rFonts w:ascii="Arial" w:hAnsi="Arial" w:cs="Arial"/>
          <w:sz w:val="22"/>
          <w:szCs w:val="22"/>
        </w:rPr>
        <w:t xml:space="preserve">atención </w:t>
      </w:r>
      <w:r w:rsidR="00240F2A">
        <w:rPr>
          <w:rFonts w:ascii="Arial" w:hAnsi="Arial" w:cs="Arial"/>
          <w:sz w:val="22"/>
          <w:szCs w:val="22"/>
        </w:rPr>
        <w:t xml:space="preserve">de las dificultades que aún persisten en la administración de los recursos de la AESGPRI, relacionadas con actividades de la categoría fiscal, contractual e institucional, se </w:t>
      </w:r>
      <w:r w:rsidR="00AC00C1">
        <w:rPr>
          <w:rFonts w:ascii="Arial" w:hAnsi="Arial" w:cs="Arial"/>
          <w:sz w:val="22"/>
          <w:szCs w:val="22"/>
        </w:rPr>
        <w:t>recomienda</w:t>
      </w:r>
      <w:r w:rsidR="00240F2A">
        <w:rPr>
          <w:rFonts w:ascii="Arial" w:hAnsi="Arial" w:cs="Arial"/>
          <w:sz w:val="22"/>
          <w:szCs w:val="22"/>
        </w:rPr>
        <w:t xml:space="preserve"> la extensión del Plan de Desempeño en el Municipio de Uribia La Guajira, hasta tanto se logre la consolidación final de las actividades y se logre la superación de las situaciones de riesgo.</w:t>
      </w:r>
    </w:p>
    <w:p w:rsidR="00240F2A" w:rsidRDefault="00240F2A" w:rsidP="002B0161">
      <w:pPr>
        <w:jc w:val="both"/>
        <w:rPr>
          <w:rFonts w:ascii="Arial" w:hAnsi="Arial" w:cs="Arial"/>
          <w:sz w:val="22"/>
          <w:szCs w:val="22"/>
        </w:rPr>
      </w:pPr>
    </w:p>
    <w:p w:rsidR="00240F2A" w:rsidRDefault="00240F2A" w:rsidP="002B0161">
      <w:pPr>
        <w:jc w:val="both"/>
        <w:rPr>
          <w:rFonts w:ascii="Arial" w:hAnsi="Arial" w:cs="Arial"/>
          <w:sz w:val="22"/>
          <w:szCs w:val="22"/>
        </w:rPr>
      </w:pPr>
      <w:r>
        <w:rPr>
          <w:rFonts w:ascii="Arial" w:hAnsi="Arial" w:cs="Arial"/>
          <w:sz w:val="22"/>
          <w:szCs w:val="22"/>
        </w:rPr>
        <w:t>As</w:t>
      </w:r>
      <w:r w:rsidR="00D35DFE">
        <w:rPr>
          <w:rFonts w:ascii="Arial" w:hAnsi="Arial" w:cs="Arial"/>
          <w:sz w:val="22"/>
          <w:szCs w:val="22"/>
        </w:rPr>
        <w:t xml:space="preserve">í </w:t>
      </w:r>
      <w:r>
        <w:rPr>
          <w:rFonts w:ascii="Arial" w:hAnsi="Arial" w:cs="Arial"/>
          <w:sz w:val="22"/>
          <w:szCs w:val="22"/>
        </w:rPr>
        <w:t>mismo, en provecho de la permanencia del Plan, se buscará hacer acompañamiento a la Entidad en la aplicación de las herramientas documentales e instancias logradas para la debida administración, planeación y ejecución de los recursos de la AESGPRI.</w:t>
      </w:r>
    </w:p>
    <w:p w:rsidR="00354033" w:rsidRDefault="00354033" w:rsidP="002B0161">
      <w:pPr>
        <w:jc w:val="both"/>
        <w:rPr>
          <w:rFonts w:ascii="Arial" w:hAnsi="Arial" w:cs="Arial"/>
          <w:sz w:val="22"/>
          <w:szCs w:val="22"/>
        </w:rPr>
      </w:pPr>
    </w:p>
    <w:p w:rsidR="00354033" w:rsidRDefault="00354033" w:rsidP="002B0161">
      <w:pPr>
        <w:jc w:val="both"/>
        <w:rPr>
          <w:rFonts w:ascii="Arial" w:hAnsi="Arial" w:cs="Arial"/>
          <w:sz w:val="22"/>
          <w:szCs w:val="22"/>
        </w:rPr>
      </w:pPr>
    </w:p>
    <w:p w:rsidR="002B0161" w:rsidRPr="002B0161" w:rsidRDefault="002B0161" w:rsidP="002B0161">
      <w:pPr>
        <w:jc w:val="both"/>
        <w:rPr>
          <w:rFonts w:ascii="Arial" w:hAnsi="Arial" w:cs="Arial"/>
          <w:sz w:val="22"/>
          <w:szCs w:val="22"/>
        </w:rPr>
      </w:pPr>
    </w:p>
    <w:p w:rsidR="002B0161" w:rsidRPr="002B0161" w:rsidRDefault="002B0161" w:rsidP="002B0161">
      <w:pPr>
        <w:jc w:val="both"/>
        <w:rPr>
          <w:rFonts w:ascii="Arial" w:hAnsi="Arial" w:cs="Arial"/>
          <w:b/>
          <w:color w:val="000000" w:themeColor="text1"/>
          <w:sz w:val="18"/>
          <w:szCs w:val="18"/>
        </w:rPr>
      </w:pPr>
      <w:r w:rsidRPr="002B0161">
        <w:rPr>
          <w:rFonts w:ascii="Arial" w:hAnsi="Arial" w:cs="Arial"/>
          <w:b/>
          <w:sz w:val="18"/>
          <w:szCs w:val="18"/>
        </w:rPr>
        <w:t xml:space="preserve">APROBACIÓN: </w:t>
      </w:r>
      <w:r w:rsidRPr="002B0161">
        <w:rPr>
          <w:rFonts w:ascii="Arial" w:hAnsi="Arial" w:cs="Arial"/>
          <w:color w:val="000000" w:themeColor="text1"/>
          <w:sz w:val="18"/>
          <w:szCs w:val="18"/>
        </w:rPr>
        <w:t>Fernando Olivera</w:t>
      </w:r>
    </w:p>
    <w:p w:rsidR="002B0161" w:rsidRPr="002B0161" w:rsidRDefault="002B0161" w:rsidP="002B0161">
      <w:pPr>
        <w:jc w:val="both"/>
        <w:rPr>
          <w:rFonts w:ascii="Arial" w:hAnsi="Arial" w:cs="Arial"/>
          <w:color w:val="000000" w:themeColor="text1"/>
          <w:sz w:val="18"/>
          <w:szCs w:val="18"/>
        </w:rPr>
      </w:pPr>
      <w:r w:rsidRPr="002B0161">
        <w:rPr>
          <w:rFonts w:ascii="Arial" w:hAnsi="Arial" w:cs="Arial"/>
          <w:b/>
          <w:color w:val="000000" w:themeColor="text1"/>
          <w:sz w:val="18"/>
          <w:szCs w:val="18"/>
        </w:rPr>
        <w:t xml:space="preserve">REVISIÓN JURÍDICA: </w:t>
      </w:r>
      <w:r w:rsidRPr="002B0161">
        <w:rPr>
          <w:rFonts w:ascii="Arial" w:hAnsi="Arial" w:cs="Arial"/>
          <w:color w:val="000000" w:themeColor="text1"/>
          <w:sz w:val="18"/>
          <w:szCs w:val="18"/>
        </w:rPr>
        <w:t>Caros Barona</w:t>
      </w:r>
    </w:p>
    <w:p w:rsidR="002B0161" w:rsidRPr="002B0161" w:rsidRDefault="002B0161" w:rsidP="002B0161">
      <w:pPr>
        <w:jc w:val="both"/>
        <w:rPr>
          <w:rFonts w:ascii="Arial" w:hAnsi="Arial" w:cs="Arial"/>
          <w:b/>
          <w:color w:val="000000" w:themeColor="text1"/>
          <w:sz w:val="18"/>
          <w:szCs w:val="18"/>
        </w:rPr>
      </w:pPr>
      <w:r w:rsidRPr="002B0161">
        <w:rPr>
          <w:rFonts w:ascii="Arial" w:hAnsi="Arial" w:cs="Arial"/>
          <w:b/>
          <w:color w:val="000000" w:themeColor="text1"/>
          <w:sz w:val="18"/>
          <w:szCs w:val="18"/>
        </w:rPr>
        <w:t xml:space="preserve">REVISIÓN TÉCNICA: </w:t>
      </w:r>
      <w:r w:rsidRPr="002B0161">
        <w:rPr>
          <w:rFonts w:ascii="Arial" w:hAnsi="Arial" w:cs="Arial"/>
          <w:color w:val="000000" w:themeColor="text1"/>
          <w:sz w:val="18"/>
          <w:szCs w:val="18"/>
        </w:rPr>
        <w:t>Carlos Mendoza</w:t>
      </w:r>
    </w:p>
    <w:p w:rsidR="002B0161" w:rsidRPr="002B0161" w:rsidRDefault="002B0161" w:rsidP="002B0161">
      <w:pPr>
        <w:rPr>
          <w:rFonts w:ascii="Arial" w:hAnsi="Arial" w:cs="Arial"/>
        </w:rPr>
      </w:pPr>
      <w:r w:rsidRPr="002B0161">
        <w:rPr>
          <w:rFonts w:ascii="Arial" w:hAnsi="Arial" w:cs="Arial"/>
          <w:b/>
          <w:color w:val="000000" w:themeColor="text1"/>
          <w:sz w:val="18"/>
          <w:szCs w:val="18"/>
        </w:rPr>
        <w:t xml:space="preserve">ELABORACIÓN: </w:t>
      </w:r>
      <w:r w:rsidRPr="002B0161">
        <w:rPr>
          <w:rFonts w:ascii="Arial" w:hAnsi="Arial" w:cs="Arial"/>
          <w:color w:val="000000" w:themeColor="text1"/>
          <w:sz w:val="18"/>
          <w:szCs w:val="18"/>
        </w:rPr>
        <w:t>Lady Rodríguez</w:t>
      </w:r>
      <w:bookmarkStart w:id="2" w:name="AVANCES"/>
      <w:bookmarkEnd w:id="2"/>
    </w:p>
    <w:p w:rsidR="008250AD" w:rsidRDefault="008250AD">
      <w:pPr>
        <w:rPr>
          <w:rFonts w:ascii="Arial" w:hAnsi="Arial" w:cs="Arial"/>
        </w:rPr>
      </w:pPr>
      <w:r>
        <w:rPr>
          <w:rFonts w:ascii="Arial" w:hAnsi="Arial" w:cs="Arial"/>
        </w:rPr>
        <w:br w:type="page"/>
      </w:r>
    </w:p>
    <w:p w:rsidR="000D2964" w:rsidRPr="002B0161" w:rsidRDefault="000D2964" w:rsidP="000D2964">
      <w:pPr>
        <w:jc w:val="both"/>
        <w:rPr>
          <w:rFonts w:ascii="Arial" w:hAnsi="Arial" w:cs="Arial"/>
          <w:b/>
          <w:bCs/>
          <w:i/>
          <w:iCs/>
          <w:sz w:val="22"/>
          <w:szCs w:val="22"/>
        </w:rPr>
      </w:pPr>
      <w:r w:rsidRPr="008043AB">
        <w:rPr>
          <w:rFonts w:ascii="Arial" w:hAnsi="Arial" w:cs="Arial"/>
          <w:b/>
          <w:bCs/>
          <w:sz w:val="22"/>
          <w:szCs w:val="22"/>
        </w:rPr>
        <w:lastRenderedPageBreak/>
        <w:t xml:space="preserve">Anexo 1: </w:t>
      </w:r>
      <w:r w:rsidRPr="008043AB">
        <w:rPr>
          <w:rFonts w:ascii="Arial" w:hAnsi="Arial" w:cs="Arial"/>
          <w:sz w:val="22"/>
          <w:szCs w:val="22"/>
        </w:rPr>
        <w:t xml:space="preserve">Evidencias de la implementación de la guía </w:t>
      </w:r>
      <w:r w:rsidR="00BD6E8A" w:rsidRPr="008043AB">
        <w:rPr>
          <w:rFonts w:ascii="Arial" w:hAnsi="Arial" w:cs="Arial"/>
          <w:sz w:val="22"/>
          <w:szCs w:val="22"/>
        </w:rPr>
        <w:t>de</w:t>
      </w:r>
      <w:r w:rsidRPr="008043AB">
        <w:rPr>
          <w:rFonts w:ascii="Arial" w:hAnsi="Arial" w:cs="Arial"/>
          <w:sz w:val="22"/>
          <w:szCs w:val="22"/>
        </w:rPr>
        <w:t xml:space="preserve"> marco de referencia de precios aplicada por el Municipio de Uribia La Guajira en el </w:t>
      </w:r>
      <w:r w:rsidRPr="008043AB">
        <w:rPr>
          <w:rFonts w:ascii="Arial" w:hAnsi="Arial" w:cs="Arial"/>
          <w:i/>
          <w:iCs/>
          <w:sz w:val="22"/>
          <w:szCs w:val="22"/>
        </w:rPr>
        <w:t>“Análisis de mercado ítems de hilos, alimentos, tanques e insumos alimenticios”</w:t>
      </w:r>
      <w:r w:rsidRPr="008043AB">
        <w:rPr>
          <w:rFonts w:ascii="Arial" w:hAnsi="Arial" w:cs="Arial"/>
          <w:sz w:val="22"/>
          <w:szCs w:val="22"/>
        </w:rPr>
        <w:t xml:space="preserve"> en los procesos de los contratos N</w:t>
      </w:r>
      <w:r w:rsidR="0032705E">
        <w:rPr>
          <w:rFonts w:ascii="Arial" w:hAnsi="Arial" w:cs="Arial"/>
          <w:sz w:val="22"/>
          <w:szCs w:val="22"/>
        </w:rPr>
        <w:t>o.</w:t>
      </w:r>
      <w:r w:rsidRPr="008043AB">
        <w:rPr>
          <w:rFonts w:ascii="Arial" w:hAnsi="Arial" w:cs="Arial"/>
          <w:sz w:val="22"/>
          <w:szCs w:val="22"/>
        </w:rPr>
        <w:t xml:space="preserve"> 001, 003 y 005 de 2020.</w:t>
      </w:r>
    </w:p>
    <w:p w:rsidR="000D2964" w:rsidRPr="002B0161" w:rsidRDefault="000D2964" w:rsidP="000D2964">
      <w:pPr>
        <w:jc w:val="both"/>
        <w:rPr>
          <w:rFonts w:ascii="Arial" w:hAnsi="Arial" w:cs="Arial"/>
          <w:sz w:val="22"/>
          <w:szCs w:val="22"/>
        </w:rPr>
      </w:pPr>
    </w:p>
    <w:p w:rsidR="000D2964" w:rsidRDefault="000D2964" w:rsidP="0032705E">
      <w:pPr>
        <w:jc w:val="center"/>
        <w:rPr>
          <w:rFonts w:ascii="Arial" w:hAnsi="Arial" w:cs="Arial"/>
          <w:sz w:val="22"/>
          <w:szCs w:val="22"/>
        </w:rPr>
      </w:pPr>
      <w:r w:rsidRPr="002B0161">
        <w:rPr>
          <w:rFonts w:ascii="Arial" w:hAnsi="Arial" w:cs="Arial"/>
          <w:noProof/>
          <w:lang w:val="es-CO" w:eastAsia="es-CO"/>
        </w:rPr>
        <w:drawing>
          <wp:inline distT="0" distB="0" distL="0" distR="0">
            <wp:extent cx="5090160" cy="2644463"/>
            <wp:effectExtent l="0" t="0" r="0" b="3810"/>
            <wp:docPr id="2" name="Imagen 2"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Texto, Carta&#10;&#10;Descripción generada automáticamen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03786" cy="2651542"/>
                    </a:xfrm>
                    <a:prstGeom prst="rect">
                      <a:avLst/>
                    </a:prstGeom>
                    <a:noFill/>
                    <a:ln>
                      <a:noFill/>
                    </a:ln>
                  </pic:spPr>
                </pic:pic>
              </a:graphicData>
            </a:graphic>
          </wp:inline>
        </w:drawing>
      </w:r>
    </w:p>
    <w:p w:rsidR="0032705E" w:rsidRPr="002B0161" w:rsidRDefault="0032705E" w:rsidP="008043AB">
      <w:pPr>
        <w:jc w:val="center"/>
        <w:rPr>
          <w:rFonts w:ascii="Arial" w:hAnsi="Arial" w:cs="Arial"/>
          <w:sz w:val="22"/>
          <w:szCs w:val="22"/>
        </w:rPr>
      </w:pPr>
    </w:p>
    <w:p w:rsidR="000D2964" w:rsidRPr="002B0161" w:rsidRDefault="000D2964" w:rsidP="008043AB">
      <w:pPr>
        <w:jc w:val="center"/>
        <w:rPr>
          <w:rFonts w:ascii="Arial" w:hAnsi="Arial" w:cs="Arial"/>
          <w:sz w:val="22"/>
          <w:szCs w:val="22"/>
        </w:rPr>
      </w:pPr>
      <w:r w:rsidRPr="002B0161">
        <w:rPr>
          <w:rFonts w:ascii="Arial" w:hAnsi="Arial" w:cs="Arial"/>
          <w:noProof/>
          <w:lang w:val="es-CO" w:eastAsia="es-CO"/>
        </w:rPr>
        <w:drawing>
          <wp:inline distT="0" distB="0" distL="0" distR="0">
            <wp:extent cx="4480560" cy="3991454"/>
            <wp:effectExtent l="0" t="0" r="0" b="9525"/>
            <wp:docPr id="4" name="Imagen 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Tabla&#10;&#10;Descripción generada automáticamen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85700" cy="3996033"/>
                    </a:xfrm>
                    <a:prstGeom prst="rect">
                      <a:avLst/>
                    </a:prstGeom>
                    <a:noFill/>
                    <a:ln>
                      <a:noFill/>
                    </a:ln>
                  </pic:spPr>
                </pic:pic>
              </a:graphicData>
            </a:graphic>
          </wp:inline>
        </w:drawing>
      </w:r>
    </w:p>
    <w:p w:rsidR="000D2964" w:rsidRDefault="000D2964" w:rsidP="0032705E">
      <w:pPr>
        <w:jc w:val="center"/>
        <w:rPr>
          <w:rFonts w:ascii="Arial" w:hAnsi="Arial" w:cs="Arial"/>
          <w:sz w:val="22"/>
          <w:szCs w:val="22"/>
        </w:rPr>
      </w:pPr>
      <w:r w:rsidRPr="002B0161">
        <w:rPr>
          <w:rFonts w:ascii="Arial" w:hAnsi="Arial" w:cs="Arial"/>
          <w:noProof/>
          <w:lang w:val="es-CO" w:eastAsia="es-CO"/>
        </w:rPr>
        <w:lastRenderedPageBreak/>
        <w:drawing>
          <wp:inline distT="0" distB="0" distL="0" distR="0">
            <wp:extent cx="4267200" cy="3314408"/>
            <wp:effectExtent l="0" t="0" r="0" b="635"/>
            <wp:docPr id="40" name="Imagen 4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Tabla&#10;&#10;Descripción generada automáticamen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73754" cy="3319499"/>
                    </a:xfrm>
                    <a:prstGeom prst="rect">
                      <a:avLst/>
                    </a:prstGeom>
                    <a:noFill/>
                    <a:ln>
                      <a:noFill/>
                    </a:ln>
                  </pic:spPr>
                </pic:pic>
              </a:graphicData>
            </a:graphic>
          </wp:inline>
        </w:drawing>
      </w:r>
    </w:p>
    <w:p w:rsidR="0032705E" w:rsidRPr="002B0161" w:rsidRDefault="0032705E" w:rsidP="008043AB">
      <w:pPr>
        <w:jc w:val="center"/>
        <w:rPr>
          <w:rFonts w:ascii="Arial" w:hAnsi="Arial" w:cs="Arial"/>
          <w:sz w:val="22"/>
          <w:szCs w:val="22"/>
        </w:rPr>
      </w:pPr>
    </w:p>
    <w:p w:rsidR="000D2964" w:rsidRPr="002B0161" w:rsidRDefault="000D2964" w:rsidP="008043AB">
      <w:pPr>
        <w:jc w:val="center"/>
        <w:rPr>
          <w:rFonts w:ascii="Arial" w:hAnsi="Arial" w:cs="Arial"/>
          <w:sz w:val="22"/>
          <w:szCs w:val="22"/>
        </w:rPr>
      </w:pPr>
      <w:r w:rsidRPr="002B0161">
        <w:rPr>
          <w:rFonts w:ascii="Arial" w:hAnsi="Arial" w:cs="Arial"/>
          <w:noProof/>
          <w:lang w:val="es-CO" w:eastAsia="es-CO"/>
        </w:rPr>
        <w:drawing>
          <wp:inline distT="0" distB="0" distL="0" distR="0">
            <wp:extent cx="3916097" cy="4082572"/>
            <wp:effectExtent l="0" t="0" r="8255" b="0"/>
            <wp:docPr id="41" name="Imagen 4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Tabla&#10;&#10;Descripción generada automáticamen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22975" cy="4089742"/>
                    </a:xfrm>
                    <a:prstGeom prst="rect">
                      <a:avLst/>
                    </a:prstGeom>
                    <a:noFill/>
                    <a:ln>
                      <a:noFill/>
                    </a:ln>
                  </pic:spPr>
                </pic:pic>
              </a:graphicData>
            </a:graphic>
          </wp:inline>
        </w:drawing>
      </w:r>
    </w:p>
    <w:p w:rsidR="000D2964" w:rsidRDefault="000D2964" w:rsidP="008043AB">
      <w:pPr>
        <w:jc w:val="center"/>
        <w:rPr>
          <w:rFonts w:ascii="Arial" w:hAnsi="Arial" w:cs="Arial"/>
          <w:sz w:val="22"/>
          <w:szCs w:val="22"/>
        </w:rPr>
      </w:pPr>
      <w:r w:rsidRPr="002B0161">
        <w:rPr>
          <w:rFonts w:ascii="Arial" w:hAnsi="Arial" w:cs="Arial"/>
          <w:noProof/>
          <w:lang w:val="es-CO" w:eastAsia="es-CO"/>
        </w:rPr>
        <w:lastRenderedPageBreak/>
        <w:drawing>
          <wp:inline distT="0" distB="0" distL="0" distR="0">
            <wp:extent cx="4562475" cy="2028825"/>
            <wp:effectExtent l="0" t="0" r="9525" b="9525"/>
            <wp:docPr id="42" name="Imagen 4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Texto&#10;&#10;Descripción generada automáticamen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62475" cy="2028825"/>
                    </a:xfrm>
                    <a:prstGeom prst="rect">
                      <a:avLst/>
                    </a:prstGeom>
                    <a:noFill/>
                    <a:ln>
                      <a:noFill/>
                    </a:ln>
                  </pic:spPr>
                </pic:pic>
              </a:graphicData>
            </a:graphic>
          </wp:inline>
        </w:drawing>
      </w:r>
    </w:p>
    <w:p w:rsidR="0032705E" w:rsidRPr="002B0161" w:rsidRDefault="0032705E" w:rsidP="000D2964">
      <w:pPr>
        <w:jc w:val="both"/>
        <w:rPr>
          <w:rFonts w:ascii="Arial" w:hAnsi="Arial" w:cs="Arial"/>
          <w:sz w:val="22"/>
          <w:szCs w:val="22"/>
        </w:rPr>
      </w:pPr>
    </w:p>
    <w:p w:rsidR="000D2964" w:rsidRPr="002B0161" w:rsidRDefault="000D2964" w:rsidP="008043AB">
      <w:pPr>
        <w:jc w:val="center"/>
        <w:rPr>
          <w:rFonts w:ascii="Arial" w:hAnsi="Arial" w:cs="Arial"/>
          <w:sz w:val="22"/>
          <w:szCs w:val="22"/>
        </w:rPr>
      </w:pPr>
      <w:r w:rsidRPr="002B0161">
        <w:rPr>
          <w:rFonts w:ascii="Arial" w:hAnsi="Arial" w:cs="Arial"/>
          <w:noProof/>
          <w:lang w:val="es-CO" w:eastAsia="es-CO"/>
        </w:rPr>
        <w:drawing>
          <wp:inline distT="0" distB="0" distL="0" distR="0">
            <wp:extent cx="4848225" cy="3571875"/>
            <wp:effectExtent l="0" t="0" r="9525" b="9525"/>
            <wp:docPr id="43" name="Imagen 43"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Imagen que contiene Tabla&#10;&#10;Descripción generada automáticament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48225" cy="3571875"/>
                    </a:xfrm>
                    <a:prstGeom prst="rect">
                      <a:avLst/>
                    </a:prstGeom>
                    <a:noFill/>
                    <a:ln>
                      <a:noFill/>
                    </a:ln>
                  </pic:spPr>
                </pic:pic>
              </a:graphicData>
            </a:graphic>
          </wp:inline>
        </w:drawing>
      </w:r>
    </w:p>
    <w:p w:rsidR="000D2964" w:rsidRDefault="000D2964" w:rsidP="0032705E">
      <w:pPr>
        <w:jc w:val="center"/>
        <w:rPr>
          <w:rFonts w:ascii="Arial" w:hAnsi="Arial" w:cs="Arial"/>
          <w:sz w:val="22"/>
          <w:szCs w:val="22"/>
        </w:rPr>
      </w:pPr>
      <w:r w:rsidRPr="002B0161">
        <w:rPr>
          <w:rFonts w:ascii="Arial" w:hAnsi="Arial" w:cs="Arial"/>
          <w:noProof/>
          <w:lang w:val="es-CO" w:eastAsia="es-CO"/>
        </w:rPr>
        <w:lastRenderedPageBreak/>
        <w:drawing>
          <wp:inline distT="0" distB="0" distL="0" distR="0">
            <wp:extent cx="3970020" cy="3234538"/>
            <wp:effectExtent l="0" t="0" r="0" b="4445"/>
            <wp:docPr id="44" name="Imagen 4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Texto&#10;&#10;Descripción generada automáticamen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72378" cy="3236459"/>
                    </a:xfrm>
                    <a:prstGeom prst="rect">
                      <a:avLst/>
                    </a:prstGeom>
                    <a:noFill/>
                    <a:ln>
                      <a:noFill/>
                    </a:ln>
                  </pic:spPr>
                </pic:pic>
              </a:graphicData>
            </a:graphic>
          </wp:inline>
        </w:drawing>
      </w:r>
    </w:p>
    <w:p w:rsidR="0032705E" w:rsidRPr="002B0161" w:rsidRDefault="0032705E" w:rsidP="008043AB">
      <w:pPr>
        <w:jc w:val="center"/>
        <w:rPr>
          <w:rFonts w:ascii="Arial" w:hAnsi="Arial" w:cs="Arial"/>
          <w:sz w:val="22"/>
          <w:szCs w:val="22"/>
        </w:rPr>
      </w:pPr>
    </w:p>
    <w:p w:rsidR="000D2964" w:rsidRPr="002B0161" w:rsidRDefault="000D2964" w:rsidP="008043AB">
      <w:pPr>
        <w:jc w:val="center"/>
        <w:rPr>
          <w:rFonts w:ascii="Arial" w:hAnsi="Arial" w:cs="Arial"/>
          <w:sz w:val="22"/>
          <w:szCs w:val="22"/>
        </w:rPr>
      </w:pPr>
      <w:r w:rsidRPr="002B0161">
        <w:rPr>
          <w:rFonts w:ascii="Arial" w:hAnsi="Arial" w:cs="Arial"/>
          <w:noProof/>
          <w:lang w:val="es-CO" w:eastAsia="es-CO"/>
        </w:rPr>
        <w:drawing>
          <wp:inline distT="0" distB="0" distL="0" distR="0">
            <wp:extent cx="3594735" cy="3710928"/>
            <wp:effectExtent l="0" t="0" r="5715" b="4445"/>
            <wp:docPr id="45" name="Imagen 4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Tabla&#10;&#10;Descripción generada automáticamen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97159" cy="3713430"/>
                    </a:xfrm>
                    <a:prstGeom prst="rect">
                      <a:avLst/>
                    </a:prstGeom>
                    <a:noFill/>
                    <a:ln>
                      <a:noFill/>
                    </a:ln>
                  </pic:spPr>
                </pic:pic>
              </a:graphicData>
            </a:graphic>
          </wp:inline>
        </w:drawing>
      </w:r>
    </w:p>
    <w:p w:rsidR="000D2964" w:rsidRDefault="000D2964" w:rsidP="0032705E">
      <w:pPr>
        <w:jc w:val="center"/>
        <w:rPr>
          <w:rFonts w:ascii="Arial" w:hAnsi="Arial" w:cs="Arial"/>
          <w:sz w:val="22"/>
          <w:szCs w:val="22"/>
        </w:rPr>
      </w:pPr>
      <w:r w:rsidRPr="002B0161">
        <w:rPr>
          <w:rFonts w:ascii="Arial" w:hAnsi="Arial" w:cs="Arial"/>
          <w:noProof/>
          <w:lang w:val="es-CO" w:eastAsia="es-CO"/>
        </w:rPr>
        <w:lastRenderedPageBreak/>
        <w:drawing>
          <wp:inline distT="0" distB="0" distL="0" distR="0">
            <wp:extent cx="4705350" cy="704850"/>
            <wp:effectExtent l="0" t="0" r="0" b="0"/>
            <wp:docPr id="46" name="Imagen 4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Texto&#10;&#10;Descripción generada automáticament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05350" cy="704850"/>
                    </a:xfrm>
                    <a:prstGeom prst="rect">
                      <a:avLst/>
                    </a:prstGeom>
                    <a:noFill/>
                    <a:ln>
                      <a:noFill/>
                    </a:ln>
                  </pic:spPr>
                </pic:pic>
              </a:graphicData>
            </a:graphic>
          </wp:inline>
        </w:drawing>
      </w:r>
    </w:p>
    <w:p w:rsidR="0032705E" w:rsidRPr="002B0161" w:rsidRDefault="0032705E" w:rsidP="008043AB">
      <w:pPr>
        <w:jc w:val="center"/>
        <w:rPr>
          <w:rFonts w:ascii="Arial" w:hAnsi="Arial" w:cs="Arial"/>
          <w:sz w:val="22"/>
          <w:szCs w:val="22"/>
        </w:rPr>
      </w:pPr>
    </w:p>
    <w:p w:rsidR="000D2964" w:rsidRDefault="000D2964" w:rsidP="0032705E">
      <w:pPr>
        <w:jc w:val="center"/>
        <w:rPr>
          <w:rFonts w:ascii="Arial" w:hAnsi="Arial" w:cs="Arial"/>
          <w:sz w:val="22"/>
          <w:szCs w:val="22"/>
        </w:rPr>
      </w:pPr>
      <w:r w:rsidRPr="002B0161">
        <w:rPr>
          <w:rFonts w:ascii="Arial" w:hAnsi="Arial" w:cs="Arial"/>
          <w:noProof/>
          <w:lang w:val="es-CO" w:eastAsia="es-CO"/>
        </w:rPr>
        <w:drawing>
          <wp:inline distT="0" distB="0" distL="0" distR="0">
            <wp:extent cx="4676775" cy="4267200"/>
            <wp:effectExtent l="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76775" cy="4267200"/>
                    </a:xfrm>
                    <a:prstGeom prst="rect">
                      <a:avLst/>
                    </a:prstGeom>
                    <a:noFill/>
                    <a:ln>
                      <a:noFill/>
                    </a:ln>
                  </pic:spPr>
                </pic:pic>
              </a:graphicData>
            </a:graphic>
          </wp:inline>
        </w:drawing>
      </w:r>
    </w:p>
    <w:p w:rsidR="0032705E" w:rsidRPr="002B0161" w:rsidRDefault="0032705E" w:rsidP="008043AB">
      <w:pPr>
        <w:jc w:val="center"/>
        <w:rPr>
          <w:rFonts w:ascii="Arial" w:hAnsi="Arial" w:cs="Arial"/>
          <w:sz w:val="22"/>
          <w:szCs w:val="22"/>
        </w:rPr>
      </w:pPr>
    </w:p>
    <w:p w:rsidR="000D2964" w:rsidRPr="002B0161" w:rsidRDefault="000D2964" w:rsidP="008043AB">
      <w:pPr>
        <w:jc w:val="center"/>
        <w:rPr>
          <w:rFonts w:ascii="Arial" w:hAnsi="Arial" w:cs="Arial"/>
          <w:sz w:val="22"/>
          <w:szCs w:val="22"/>
        </w:rPr>
      </w:pPr>
      <w:r w:rsidRPr="002B0161">
        <w:rPr>
          <w:rFonts w:ascii="Arial" w:hAnsi="Arial" w:cs="Arial"/>
          <w:noProof/>
          <w:lang w:val="es-CO" w:eastAsia="es-CO"/>
        </w:rPr>
        <w:drawing>
          <wp:inline distT="0" distB="0" distL="0" distR="0">
            <wp:extent cx="4619625" cy="1457325"/>
            <wp:effectExtent l="0" t="0" r="9525" b="9525"/>
            <wp:docPr id="48" name="Imagen 4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descr="Tabla&#10;&#10;Descripción generada automáticamen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19625" cy="1457325"/>
                    </a:xfrm>
                    <a:prstGeom prst="rect">
                      <a:avLst/>
                    </a:prstGeom>
                    <a:noFill/>
                    <a:ln>
                      <a:noFill/>
                    </a:ln>
                  </pic:spPr>
                </pic:pic>
              </a:graphicData>
            </a:graphic>
          </wp:inline>
        </w:drawing>
      </w:r>
    </w:p>
    <w:p w:rsidR="000D2964" w:rsidRDefault="000D2964" w:rsidP="000D2964">
      <w:pPr>
        <w:jc w:val="center"/>
        <w:rPr>
          <w:rFonts w:ascii="Arial" w:hAnsi="Arial" w:cs="Arial"/>
          <w:sz w:val="22"/>
          <w:szCs w:val="22"/>
        </w:rPr>
      </w:pPr>
      <w:r w:rsidRPr="002B0161">
        <w:rPr>
          <w:rFonts w:ascii="Arial" w:hAnsi="Arial" w:cs="Arial"/>
          <w:noProof/>
          <w:lang w:val="es-CO" w:eastAsia="es-CO"/>
        </w:rPr>
        <w:lastRenderedPageBreak/>
        <w:drawing>
          <wp:inline distT="0" distB="0" distL="0" distR="0">
            <wp:extent cx="4705350" cy="3143250"/>
            <wp:effectExtent l="0" t="0" r="0" b="0"/>
            <wp:docPr id="49" name="Imagen 4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descr="Tabla&#10;&#10;Descripción generada automáticament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05350" cy="3143250"/>
                    </a:xfrm>
                    <a:prstGeom prst="rect">
                      <a:avLst/>
                    </a:prstGeom>
                    <a:noFill/>
                    <a:ln>
                      <a:noFill/>
                    </a:ln>
                  </pic:spPr>
                </pic:pic>
              </a:graphicData>
            </a:graphic>
          </wp:inline>
        </w:drawing>
      </w:r>
    </w:p>
    <w:p w:rsidR="0032705E" w:rsidRPr="002B0161" w:rsidRDefault="0032705E" w:rsidP="000D2964">
      <w:pPr>
        <w:jc w:val="center"/>
        <w:rPr>
          <w:rFonts w:ascii="Arial" w:hAnsi="Arial" w:cs="Arial"/>
          <w:sz w:val="22"/>
          <w:szCs w:val="22"/>
        </w:rPr>
      </w:pPr>
    </w:p>
    <w:p w:rsidR="000D2964" w:rsidRPr="002B0161" w:rsidRDefault="000D2964" w:rsidP="000D2964">
      <w:pPr>
        <w:jc w:val="center"/>
        <w:rPr>
          <w:rFonts w:ascii="Arial" w:hAnsi="Arial" w:cs="Arial"/>
          <w:sz w:val="22"/>
          <w:szCs w:val="22"/>
        </w:rPr>
      </w:pPr>
      <w:r w:rsidRPr="002B0161">
        <w:rPr>
          <w:rFonts w:ascii="Arial" w:hAnsi="Arial" w:cs="Arial"/>
          <w:noProof/>
          <w:lang w:val="es-CO" w:eastAsia="es-CO"/>
        </w:rPr>
        <w:drawing>
          <wp:inline distT="0" distB="0" distL="0" distR="0">
            <wp:extent cx="4610100" cy="2609850"/>
            <wp:effectExtent l="0" t="0" r="0" b="0"/>
            <wp:docPr id="50" name="Imagen 5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descr="Tabla&#10;&#10;Descripción generada automáticamen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10100" cy="2609850"/>
                    </a:xfrm>
                    <a:prstGeom prst="rect">
                      <a:avLst/>
                    </a:prstGeom>
                    <a:noFill/>
                    <a:ln>
                      <a:noFill/>
                    </a:ln>
                  </pic:spPr>
                </pic:pic>
              </a:graphicData>
            </a:graphic>
          </wp:inline>
        </w:drawing>
      </w:r>
    </w:p>
    <w:p w:rsidR="000D2964" w:rsidRPr="002B0161" w:rsidRDefault="000D2964" w:rsidP="000D2964">
      <w:pPr>
        <w:rPr>
          <w:rFonts w:ascii="Arial" w:hAnsi="Arial" w:cs="Arial"/>
          <w:sz w:val="22"/>
          <w:szCs w:val="22"/>
        </w:rPr>
      </w:pPr>
    </w:p>
    <w:p w:rsidR="000D2964" w:rsidRPr="002B0161" w:rsidRDefault="000D2964" w:rsidP="002B0161">
      <w:pPr>
        <w:rPr>
          <w:rFonts w:ascii="Arial" w:hAnsi="Arial" w:cs="Arial"/>
        </w:rPr>
      </w:pPr>
    </w:p>
    <w:sectPr w:rsidR="000D2964" w:rsidRPr="002B0161" w:rsidSect="002B0161">
      <w:headerReference w:type="default" r:id="rId48"/>
      <w:footerReference w:type="default" r:id="rId49"/>
      <w:headerReference w:type="first" r:id="rId50"/>
      <w:footerReference w:type="first" r:id="rId51"/>
      <w:pgSz w:w="12240" w:h="15840" w:code="1"/>
      <w:pgMar w:top="1276" w:right="1701" w:bottom="1701" w:left="1701" w:header="284" w:footer="284" w:gutter="0"/>
      <w:cols w:space="708"/>
      <w:titlePg/>
      <w:docGrid w:linePitch="360"/>
    </w:sectPr>
  </w:body>
</w:document>
</file>

<file path=word/commentsIds.xml><?xml version="1.0" encoding="utf-8"?>
<w16cid:commentsIds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16cid:commentId w16cid:durableId="2487443E" w16cid:paraId="732BD6E0"/>
  <w16cid:commentId w16cid:durableId="2487443F" w16cid:paraId="73DF4F8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2FD1" w:rsidRDefault="00AE2FD1" w:rsidP="00F71345">
      <w:r>
        <w:separator/>
      </w:r>
    </w:p>
  </w:endnote>
  <w:endnote w:type="continuationSeparator" w:id="0">
    <w:p w:rsidR="00AE2FD1" w:rsidRDefault="00AE2FD1" w:rsidP="00F71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581" w:rsidRDefault="00177581">
    <w:pPr>
      <w:pStyle w:val="Piedepgina"/>
    </w:pPr>
    <w:r>
      <w:rPr>
        <w:noProof/>
        <w:lang w:eastAsia="es-CO"/>
      </w:rPr>
      <w:drawing>
        <wp:inline distT="0" distB="0" distL="0" distR="0">
          <wp:extent cx="3399155" cy="981075"/>
          <wp:effectExtent l="0" t="0" r="0" b="0"/>
          <wp:docPr id="17" name="Imagen 17"/>
          <wp:cNvGraphicFramePr/>
          <a:graphic xmlns:a="http://schemas.openxmlformats.org/drawingml/2006/main">
            <a:graphicData uri="http://schemas.openxmlformats.org/drawingml/2006/picture">
              <pic:pic xmlns:pic="http://schemas.openxmlformats.org/drawingml/2006/picture">
                <pic:nvPicPr>
                  <pic:cNvPr id="59" name="Imagen 59"/>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9155" cy="98107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581" w:rsidRPr="00F01F75" w:rsidRDefault="00177581" w:rsidP="00F01F75">
    <w:pPr>
      <w:pStyle w:val="Piedepgina"/>
    </w:pPr>
    <w:r>
      <w:rPr>
        <w:noProof/>
        <w:lang w:eastAsia="es-CO"/>
      </w:rPr>
      <w:drawing>
        <wp:inline distT="0" distB="0" distL="0" distR="0">
          <wp:extent cx="3399155" cy="981075"/>
          <wp:effectExtent l="0" t="0" r="0" b="0"/>
          <wp:docPr id="75" name="Imagen 75"/>
          <wp:cNvGraphicFramePr/>
          <a:graphic xmlns:a="http://schemas.openxmlformats.org/drawingml/2006/main">
            <a:graphicData uri="http://schemas.openxmlformats.org/drawingml/2006/picture">
              <pic:pic xmlns:pic="http://schemas.openxmlformats.org/drawingml/2006/picture">
                <pic:nvPicPr>
                  <pic:cNvPr id="59" name="Imagen 59"/>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9155" cy="98107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581" w:rsidRPr="00F01F75" w:rsidRDefault="00177581" w:rsidP="00F01F75">
    <w:pPr>
      <w:pStyle w:val="Piedepgina"/>
    </w:pPr>
    <w:r>
      <w:rPr>
        <w:noProof/>
        <w:lang w:eastAsia="es-CO"/>
      </w:rPr>
      <w:drawing>
        <wp:inline distT="0" distB="0" distL="0" distR="0">
          <wp:extent cx="3399155" cy="981075"/>
          <wp:effectExtent l="0" t="0" r="0" b="0"/>
          <wp:docPr id="74" name="Imagen 74"/>
          <wp:cNvGraphicFramePr/>
          <a:graphic xmlns:a="http://schemas.openxmlformats.org/drawingml/2006/main">
            <a:graphicData uri="http://schemas.openxmlformats.org/drawingml/2006/picture">
              <pic:pic xmlns:pic="http://schemas.openxmlformats.org/drawingml/2006/picture">
                <pic:nvPicPr>
                  <pic:cNvPr id="59" name="Imagen 59"/>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9155" cy="9810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2FD1" w:rsidRDefault="00AE2FD1" w:rsidP="00F71345">
      <w:r>
        <w:separator/>
      </w:r>
    </w:p>
  </w:footnote>
  <w:footnote w:type="continuationSeparator" w:id="0">
    <w:p w:rsidR="00AE2FD1" w:rsidRDefault="00AE2FD1" w:rsidP="00F71345">
      <w:r>
        <w:continuationSeparator/>
      </w:r>
    </w:p>
  </w:footnote>
  <w:footnote w:id="1">
    <w:p w:rsidR="00177581" w:rsidRPr="002B0161" w:rsidRDefault="00177581" w:rsidP="002B0161">
      <w:pPr>
        <w:jc w:val="both"/>
        <w:rPr>
          <w:rFonts w:ascii="Arial" w:hAnsi="Arial" w:cs="Arial"/>
          <w:sz w:val="20"/>
          <w:szCs w:val="20"/>
          <w:lang w:val="es-CO"/>
        </w:rPr>
      </w:pPr>
      <w:r w:rsidRPr="002B0161">
        <w:rPr>
          <w:rStyle w:val="TextonotapieCar"/>
          <w:rFonts w:ascii="Arial" w:hAnsi="Arial" w:cs="Arial"/>
        </w:rPr>
        <w:footnoteRef/>
      </w:r>
      <w:r w:rsidRPr="002B0161">
        <w:rPr>
          <w:rFonts w:ascii="Arial" w:hAnsi="Arial" w:cs="Arial"/>
          <w:sz w:val="20"/>
          <w:szCs w:val="20"/>
        </w:rPr>
        <w:t xml:space="preserve"> </w:t>
      </w:r>
      <w:r w:rsidRPr="002B0161">
        <w:rPr>
          <w:rFonts w:ascii="Arial" w:hAnsi="Arial" w:cs="Arial"/>
          <w:sz w:val="20"/>
          <w:szCs w:val="20"/>
          <w:lang w:val="es-CO"/>
        </w:rPr>
        <w:t>Documentos de distribución SGP 39-2019, SGP 52 de 2020 y SGP 55 de 2021.</w:t>
      </w:r>
    </w:p>
  </w:footnote>
  <w:footnote w:id="2">
    <w:p w:rsidR="00177581" w:rsidRPr="002B0161" w:rsidRDefault="00177581" w:rsidP="002B0161">
      <w:pPr>
        <w:jc w:val="both"/>
        <w:rPr>
          <w:rFonts w:ascii="Arial" w:hAnsi="Arial" w:cs="Arial"/>
          <w:sz w:val="20"/>
          <w:szCs w:val="20"/>
          <w:lang w:val="es-CO"/>
        </w:rPr>
      </w:pPr>
      <w:r w:rsidRPr="002B0161">
        <w:rPr>
          <w:rStyle w:val="TextonotapieCar"/>
          <w:rFonts w:ascii="Arial" w:hAnsi="Arial" w:cs="Arial"/>
        </w:rPr>
        <w:footnoteRef/>
      </w:r>
      <w:r w:rsidRPr="002B0161">
        <w:rPr>
          <w:rFonts w:ascii="Arial" w:hAnsi="Arial" w:cs="Arial"/>
          <w:sz w:val="20"/>
          <w:szCs w:val="20"/>
        </w:rPr>
        <w:t xml:space="preserve"> </w:t>
      </w:r>
      <w:r w:rsidRPr="002B0161">
        <w:rPr>
          <w:rFonts w:ascii="Arial" w:hAnsi="Arial" w:cs="Arial"/>
          <w:sz w:val="20"/>
          <w:szCs w:val="20"/>
          <w:lang w:val="es-CO"/>
        </w:rPr>
        <w:t>Tomado del “Sald</w:t>
      </w:r>
      <w:r w:rsidRPr="00354033">
        <w:rPr>
          <w:rFonts w:ascii="Arial" w:hAnsi="Arial" w:cs="Arial"/>
          <w:sz w:val="20"/>
          <w:szCs w:val="20"/>
          <w:lang w:val="es-CO"/>
        </w:rPr>
        <w:t>os</w:t>
      </w:r>
      <w:r w:rsidRPr="002B0161">
        <w:rPr>
          <w:rFonts w:ascii="Arial" w:hAnsi="Arial" w:cs="Arial"/>
          <w:b/>
          <w:bCs/>
          <w:sz w:val="20"/>
          <w:szCs w:val="20"/>
          <w:lang w:val="es-CO"/>
        </w:rPr>
        <w:t xml:space="preserve"> </w:t>
      </w:r>
      <w:r w:rsidRPr="002B0161">
        <w:rPr>
          <w:rFonts w:ascii="Arial" w:hAnsi="Arial" w:cs="Arial"/>
          <w:sz w:val="20"/>
          <w:szCs w:val="20"/>
          <w:lang w:val="es-CO"/>
        </w:rPr>
        <w:t>sin ejecutar” de la ejecución de gastos de inversión de las vigencias 2018 y el reporte de la categoría Resguardos 2 para la vigencia 2019.</w:t>
      </w:r>
    </w:p>
  </w:footnote>
  <w:footnote w:id="3">
    <w:p w:rsidR="00177581" w:rsidRPr="002B0161" w:rsidRDefault="00177581" w:rsidP="002B0161">
      <w:pPr>
        <w:jc w:val="both"/>
        <w:rPr>
          <w:rFonts w:ascii="Arial" w:hAnsi="Arial" w:cs="Arial"/>
          <w:sz w:val="20"/>
          <w:szCs w:val="20"/>
          <w:lang w:val="es-CO"/>
        </w:rPr>
      </w:pPr>
      <w:r w:rsidRPr="002B0161">
        <w:rPr>
          <w:rStyle w:val="TextonotapieCar"/>
          <w:rFonts w:ascii="Arial" w:hAnsi="Arial" w:cs="Arial"/>
        </w:rPr>
        <w:footnoteRef/>
      </w:r>
      <w:r w:rsidRPr="002B0161">
        <w:rPr>
          <w:rFonts w:ascii="Arial" w:hAnsi="Arial" w:cs="Arial"/>
          <w:sz w:val="20"/>
          <w:szCs w:val="20"/>
        </w:rPr>
        <w:t xml:space="preserve"> </w:t>
      </w:r>
      <w:r w:rsidRPr="002B0161">
        <w:rPr>
          <w:rFonts w:ascii="Arial" w:hAnsi="Arial" w:cs="Arial"/>
          <w:sz w:val="20"/>
          <w:szCs w:val="20"/>
          <w:lang w:val="es-CO"/>
        </w:rPr>
        <w:t>Reporte de Cuentas Maestras del período 1/01/2019 a 30/03/2021 suministrado por el equipo de Cuentas Maestras de la DAF del Ministerio de Hacienda y Crédito Público.</w:t>
      </w:r>
    </w:p>
  </w:footnote>
  <w:footnote w:id="4">
    <w:p w:rsidR="00177581" w:rsidRPr="00262D57" w:rsidRDefault="00177581" w:rsidP="002B0161">
      <w:pPr>
        <w:jc w:val="both"/>
        <w:rPr>
          <w:rFonts w:ascii="Arial" w:hAnsi="Arial" w:cs="Arial"/>
          <w:sz w:val="18"/>
          <w:szCs w:val="18"/>
          <w:lang w:val="es-CO"/>
        </w:rPr>
      </w:pPr>
      <w:r w:rsidRPr="00262D57">
        <w:rPr>
          <w:rStyle w:val="TextonotapieCar"/>
          <w:rFonts w:ascii="Arial" w:hAnsi="Arial" w:cs="Arial"/>
          <w:sz w:val="18"/>
          <w:szCs w:val="18"/>
        </w:rPr>
        <w:footnoteRef/>
      </w:r>
      <w:r w:rsidRPr="00262D57">
        <w:rPr>
          <w:rFonts w:ascii="Arial" w:hAnsi="Arial" w:cs="Arial"/>
          <w:sz w:val="18"/>
          <w:szCs w:val="18"/>
        </w:rPr>
        <w:t xml:space="preserve"> </w:t>
      </w:r>
      <w:r w:rsidRPr="00262D57">
        <w:rPr>
          <w:rFonts w:ascii="Arial" w:hAnsi="Arial" w:cs="Arial"/>
          <w:sz w:val="18"/>
          <w:szCs w:val="18"/>
          <w:lang w:val="es-CO"/>
        </w:rPr>
        <w:t>Informe de CDPS Y RPs expedidos por el municipio de Uribia La Guajira durante la vigencia 2020, con cargo a los recursos AESGPRI en el documento “</w:t>
      </w:r>
      <w:r w:rsidRPr="00262D57">
        <w:rPr>
          <w:rFonts w:ascii="Arial" w:eastAsiaTheme="minorHAnsi" w:hAnsi="Arial" w:cs="Arial"/>
          <w:sz w:val="18"/>
          <w:szCs w:val="18"/>
          <w:lang w:val="es-CO" w:eastAsia="en-US"/>
        </w:rPr>
        <w:t>DETALLE DE DISPONIBILIDADES Desde 01/01/2020 Hasta 31/12/2020”</w:t>
      </w:r>
    </w:p>
  </w:footnote>
  <w:footnote w:id="5">
    <w:p w:rsidR="00177581" w:rsidRPr="00262D57" w:rsidRDefault="00177581" w:rsidP="002B0161">
      <w:pPr>
        <w:jc w:val="both"/>
        <w:rPr>
          <w:sz w:val="22"/>
          <w:szCs w:val="22"/>
          <w:lang w:val="es-CO"/>
        </w:rPr>
      </w:pPr>
      <w:r w:rsidRPr="00262D57">
        <w:rPr>
          <w:rStyle w:val="TextonotapieCar"/>
          <w:rFonts w:ascii="Arial" w:hAnsi="Arial" w:cs="Arial"/>
          <w:sz w:val="18"/>
          <w:szCs w:val="18"/>
        </w:rPr>
        <w:footnoteRef/>
      </w:r>
      <w:r w:rsidRPr="00262D57">
        <w:rPr>
          <w:rFonts w:ascii="Arial" w:hAnsi="Arial" w:cs="Arial"/>
          <w:sz w:val="18"/>
          <w:szCs w:val="18"/>
        </w:rPr>
        <w:t xml:space="preserve"> </w:t>
      </w:r>
      <w:r w:rsidRPr="00262D57">
        <w:rPr>
          <w:rFonts w:ascii="Arial" w:hAnsi="Arial" w:cs="Arial"/>
          <w:sz w:val="18"/>
          <w:szCs w:val="18"/>
          <w:lang w:val="es-CO"/>
        </w:rPr>
        <w:t>Reporte de Cuenta Maestra N° 52661609674 del Resguardo de la Alta y Media Guajira, suministrada por el equipo de Cuentas Maestras de la Dirección General de Apoyo Fiscal del MHCP.</w:t>
      </w:r>
    </w:p>
  </w:footnote>
  <w:footnote w:id="6">
    <w:p w:rsidR="00177581" w:rsidRDefault="00177581" w:rsidP="002B0161">
      <w:pPr>
        <w:rPr>
          <w:lang w:val="es-CO"/>
        </w:rPr>
      </w:pPr>
      <w:r>
        <w:rPr>
          <w:rStyle w:val="TextonotapieCar"/>
        </w:rPr>
        <w:footnoteRef/>
      </w:r>
      <w:r>
        <w:t xml:space="preserve"> </w:t>
      </w:r>
      <w:hyperlink r:id="rId1" w:history="1">
        <w:r w:rsidRPr="00543AEB">
          <w:rPr>
            <w:rStyle w:val="Hipervnculo"/>
            <w:rFonts w:ascii="Arial" w:hAnsi="Arial" w:cs="Arial"/>
            <w:sz w:val="20"/>
            <w:szCs w:val="20"/>
          </w:rPr>
          <w:t>https://www.colombiacompra.gov.co/sites/default/files/manuales/cce_guia_estudio_sector_web.pdf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581" w:rsidRDefault="00177581">
    <w:pPr>
      <w:pStyle w:val="Encabezado"/>
    </w:pPr>
    <w:r>
      <w:rPr>
        <w:noProof/>
        <w:lang w:eastAsia="es-CO"/>
      </w:rPr>
      <w:drawing>
        <wp:inline distT="0" distB="0" distL="0" distR="0">
          <wp:extent cx="3286125" cy="666750"/>
          <wp:effectExtent l="0" t="0" r="9525" b="0"/>
          <wp:docPr id="16" name="Imagen 16"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55" name="Imagen 55" descr="Interfaz de usuario gráfica, 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3286125" cy="66675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581" w:rsidRDefault="00177581" w:rsidP="002B0161">
    <w:pPr>
      <w:rPr>
        <w:rFonts w:ascii="Arial" w:hAnsi="Arial" w:cs="Arial"/>
        <w:sz w:val="16"/>
        <w:szCs w:val="16"/>
      </w:rPr>
    </w:pPr>
    <w:r>
      <w:rPr>
        <w:noProof/>
        <w:lang w:val="es-CO" w:eastAsia="es-CO"/>
      </w:rPr>
      <w:drawing>
        <wp:inline distT="0" distB="0" distL="0" distR="0">
          <wp:extent cx="3286125" cy="666750"/>
          <wp:effectExtent l="0" t="0" r="9525" b="0"/>
          <wp:docPr id="55" name="Imagen 55"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55" name="Imagen 55" descr="Interfaz de usuario gráfica, 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3286125" cy="666750"/>
                  </a:xfrm>
                  <a:prstGeom prst="rect">
                    <a:avLst/>
                  </a:prstGeom>
                </pic:spPr>
              </pic:pic>
            </a:graphicData>
          </a:graphic>
        </wp:inline>
      </w:drawing>
    </w:r>
  </w:p>
  <w:p w:rsidR="00177581" w:rsidRDefault="00177581" w:rsidP="00F01F75">
    <w:pPr>
      <w:pStyle w:val="Encabezado"/>
      <w:rPr>
        <w:rFonts w:ascii="Arial" w:hAnsi="Arial" w:cs="Arial"/>
        <w:sz w:val="16"/>
        <w:szCs w:val="16"/>
      </w:rPr>
    </w:pPr>
  </w:p>
  <w:p w:rsidR="00177581" w:rsidRPr="00F01F75" w:rsidRDefault="00177581" w:rsidP="00F01F75">
    <w:pPr>
      <w:pStyle w:val="Encabezado"/>
      <w:rPr>
        <w:rFonts w:ascii="Arial" w:hAnsi="Arial" w:cs="Arial"/>
        <w:sz w:val="16"/>
        <w:szCs w:val="16"/>
      </w:rPr>
    </w:pPr>
    <w:r w:rsidRPr="00F01F75">
      <w:rPr>
        <w:rFonts w:ascii="Arial" w:hAnsi="Arial" w:cs="Arial"/>
        <w:sz w:val="16"/>
        <w:szCs w:val="16"/>
      </w:rPr>
      <w:t xml:space="preserve">Continuación oficio  </w:t>
    </w:r>
    <w:r>
      <w:rPr>
        <w:rFonts w:ascii="Arial" w:hAnsi="Arial" w:cs="Arial"/>
        <w:sz w:val="16"/>
        <w:szCs w:val="16"/>
      </w:rPr>
      <w:tab/>
    </w:r>
    <w:r>
      <w:rPr>
        <w:rFonts w:ascii="Arial" w:hAnsi="Arial" w:cs="Arial"/>
        <w:sz w:val="16"/>
        <w:szCs w:val="16"/>
      </w:rPr>
      <w:tab/>
    </w:r>
    <w:r w:rsidRPr="00F01F75">
      <w:rPr>
        <w:rFonts w:ascii="Arial" w:hAnsi="Arial" w:cs="Arial"/>
        <w:sz w:val="16"/>
        <w:szCs w:val="16"/>
      </w:rPr>
      <w:t xml:space="preserve">Página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PAGE </w:instrText>
    </w:r>
    <w:r w:rsidRPr="00F01F75">
      <w:rPr>
        <w:rStyle w:val="Nmerodepgina"/>
        <w:rFonts w:ascii="Arial" w:hAnsi="Arial" w:cs="Arial"/>
        <w:sz w:val="16"/>
        <w:szCs w:val="16"/>
      </w:rPr>
      <w:fldChar w:fldCharType="separate"/>
    </w:r>
    <w:r w:rsidR="00AB589D">
      <w:rPr>
        <w:rStyle w:val="Nmerodepgina"/>
        <w:rFonts w:ascii="Arial" w:hAnsi="Arial" w:cs="Arial"/>
        <w:noProof/>
        <w:sz w:val="16"/>
        <w:szCs w:val="16"/>
      </w:rPr>
      <w:t>45</w:t>
    </w:r>
    <w:r w:rsidRPr="00F01F75">
      <w:rPr>
        <w:rStyle w:val="Nmerodepgina"/>
        <w:rFonts w:ascii="Arial" w:hAnsi="Arial" w:cs="Arial"/>
        <w:sz w:val="16"/>
        <w:szCs w:val="16"/>
      </w:rPr>
      <w:fldChar w:fldCharType="end"/>
    </w:r>
    <w:r w:rsidRPr="00F01F75">
      <w:rPr>
        <w:rStyle w:val="Nmerodepgina"/>
        <w:rFonts w:ascii="Arial" w:hAnsi="Arial" w:cs="Arial"/>
        <w:sz w:val="16"/>
        <w:szCs w:val="16"/>
      </w:rPr>
      <w:t xml:space="preserve"> de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NUMPAGES </w:instrText>
    </w:r>
    <w:r w:rsidRPr="00F01F75">
      <w:rPr>
        <w:rStyle w:val="Nmerodepgina"/>
        <w:rFonts w:ascii="Arial" w:hAnsi="Arial" w:cs="Arial"/>
        <w:sz w:val="16"/>
        <w:szCs w:val="16"/>
      </w:rPr>
      <w:fldChar w:fldCharType="separate"/>
    </w:r>
    <w:r w:rsidR="00AB589D">
      <w:rPr>
        <w:rStyle w:val="Nmerodepgina"/>
        <w:rFonts w:ascii="Arial" w:hAnsi="Arial" w:cs="Arial"/>
        <w:noProof/>
        <w:sz w:val="16"/>
        <w:szCs w:val="16"/>
      </w:rPr>
      <w:t>45</w:t>
    </w:r>
    <w:r w:rsidRPr="00F01F75">
      <w:rPr>
        <w:rStyle w:val="Nmerodepgina"/>
        <w:rFonts w:ascii="Arial" w:hAnsi="Arial" w:cs="Arial"/>
        <w:sz w:val="16"/>
        <w:szCs w:val="16"/>
      </w:rPr>
      <w:fldChar w:fldCharType="end"/>
    </w:r>
  </w:p>
  <w:p w:rsidR="00177581" w:rsidRPr="00F01F75" w:rsidRDefault="00177581">
    <w:pPr>
      <w:pStyle w:val="Encabezado"/>
      <w:rPr>
        <w:rFonts w:ascii="Arial" w:hAnsi="Arial" w:cs="Arial"/>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581" w:rsidRDefault="00177581" w:rsidP="002B0161">
    <w:pPr>
      <w:pStyle w:val="Encabezado"/>
    </w:pPr>
    <w:r>
      <w:rPr>
        <w:noProof/>
        <w:lang w:eastAsia="es-CO"/>
      </w:rPr>
      <w:drawing>
        <wp:inline distT="0" distB="0" distL="0" distR="0">
          <wp:extent cx="3286125" cy="666750"/>
          <wp:effectExtent l="0" t="0" r="9525" b="0"/>
          <wp:docPr id="73" name="Imagen 73"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55" name="Imagen 55" descr="Interfaz de usuario gráfica, 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3286125" cy="66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9B4957"/>
    <w:multiLevelType w:val="hybridMultilevel"/>
    <w:tmpl w:val="30C8F83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5592E8B"/>
    <w:multiLevelType w:val="hybridMultilevel"/>
    <w:tmpl w:val="9DB6F2D6"/>
    <w:lvl w:ilvl="0" w:tplc="146CDB7C">
      <w:start w:val="5"/>
      <w:numFmt w:val="bullet"/>
      <w:lvlText w:val="-"/>
      <w:lvlJc w:val="left"/>
      <w:pPr>
        <w:ind w:left="420" w:hanging="360"/>
      </w:pPr>
      <w:rPr>
        <w:rFonts w:ascii="Arial" w:eastAsia="MS Mincho" w:hAnsi="Arial" w:cs="Arial" w:hint="default"/>
      </w:rPr>
    </w:lvl>
    <w:lvl w:ilvl="1" w:tplc="240A0003">
      <w:start w:val="1"/>
      <w:numFmt w:val="bullet"/>
      <w:lvlText w:val="o"/>
      <w:lvlJc w:val="left"/>
      <w:pPr>
        <w:ind w:left="1140" w:hanging="360"/>
      </w:pPr>
      <w:rPr>
        <w:rFonts w:ascii="Courier New" w:hAnsi="Courier New" w:cs="Courier New" w:hint="default"/>
      </w:rPr>
    </w:lvl>
    <w:lvl w:ilvl="2" w:tplc="240A0005">
      <w:start w:val="1"/>
      <w:numFmt w:val="bullet"/>
      <w:lvlText w:val=""/>
      <w:lvlJc w:val="left"/>
      <w:pPr>
        <w:ind w:left="1860" w:hanging="360"/>
      </w:pPr>
      <w:rPr>
        <w:rFonts w:ascii="Wingdings" w:hAnsi="Wingdings" w:hint="default"/>
      </w:rPr>
    </w:lvl>
    <w:lvl w:ilvl="3" w:tplc="240A0001">
      <w:start w:val="1"/>
      <w:numFmt w:val="bullet"/>
      <w:lvlText w:val=""/>
      <w:lvlJc w:val="left"/>
      <w:pPr>
        <w:ind w:left="2580" w:hanging="360"/>
      </w:pPr>
      <w:rPr>
        <w:rFonts w:ascii="Symbol" w:hAnsi="Symbol" w:hint="default"/>
      </w:rPr>
    </w:lvl>
    <w:lvl w:ilvl="4" w:tplc="240A0003">
      <w:start w:val="1"/>
      <w:numFmt w:val="bullet"/>
      <w:lvlText w:val="o"/>
      <w:lvlJc w:val="left"/>
      <w:pPr>
        <w:ind w:left="3300" w:hanging="360"/>
      </w:pPr>
      <w:rPr>
        <w:rFonts w:ascii="Courier New" w:hAnsi="Courier New" w:cs="Courier New" w:hint="default"/>
      </w:rPr>
    </w:lvl>
    <w:lvl w:ilvl="5" w:tplc="240A0005">
      <w:start w:val="1"/>
      <w:numFmt w:val="bullet"/>
      <w:lvlText w:val=""/>
      <w:lvlJc w:val="left"/>
      <w:pPr>
        <w:ind w:left="4020" w:hanging="360"/>
      </w:pPr>
      <w:rPr>
        <w:rFonts w:ascii="Wingdings" w:hAnsi="Wingdings" w:hint="default"/>
      </w:rPr>
    </w:lvl>
    <w:lvl w:ilvl="6" w:tplc="240A0001">
      <w:start w:val="1"/>
      <w:numFmt w:val="bullet"/>
      <w:lvlText w:val=""/>
      <w:lvlJc w:val="left"/>
      <w:pPr>
        <w:ind w:left="4740" w:hanging="360"/>
      </w:pPr>
      <w:rPr>
        <w:rFonts w:ascii="Symbol" w:hAnsi="Symbol" w:hint="default"/>
      </w:rPr>
    </w:lvl>
    <w:lvl w:ilvl="7" w:tplc="240A0003">
      <w:start w:val="1"/>
      <w:numFmt w:val="bullet"/>
      <w:lvlText w:val="o"/>
      <w:lvlJc w:val="left"/>
      <w:pPr>
        <w:ind w:left="5460" w:hanging="360"/>
      </w:pPr>
      <w:rPr>
        <w:rFonts w:ascii="Courier New" w:hAnsi="Courier New" w:cs="Courier New" w:hint="default"/>
      </w:rPr>
    </w:lvl>
    <w:lvl w:ilvl="8" w:tplc="240A0005">
      <w:start w:val="1"/>
      <w:numFmt w:val="bullet"/>
      <w:lvlText w:val=""/>
      <w:lvlJc w:val="left"/>
      <w:pPr>
        <w:ind w:left="6180" w:hanging="360"/>
      </w:pPr>
      <w:rPr>
        <w:rFonts w:ascii="Wingdings" w:hAnsi="Wingdings" w:hint="default"/>
      </w:rPr>
    </w:lvl>
  </w:abstractNum>
  <w:abstractNum w:abstractNumId="2" w15:restartNumberingAfterBreak="0">
    <w:nsid w:val="15A349E6"/>
    <w:multiLevelType w:val="hybridMultilevel"/>
    <w:tmpl w:val="6A8CD492"/>
    <w:lvl w:ilvl="0" w:tplc="240A000D">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3" w15:restartNumberingAfterBreak="0">
    <w:nsid w:val="16F32F1F"/>
    <w:multiLevelType w:val="hybridMultilevel"/>
    <w:tmpl w:val="CC428CFA"/>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1A3E6694"/>
    <w:multiLevelType w:val="hybridMultilevel"/>
    <w:tmpl w:val="EFA4033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08B27B1"/>
    <w:multiLevelType w:val="hybridMultilevel"/>
    <w:tmpl w:val="7A9E82D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240755DA"/>
    <w:multiLevelType w:val="hybridMultilevel"/>
    <w:tmpl w:val="A34AC9FC"/>
    <w:lvl w:ilvl="0" w:tplc="7B38B444">
      <w:start w:val="1"/>
      <w:numFmt w:val="decimal"/>
      <w:lvlText w:val="(%1)"/>
      <w:lvlJc w:val="left"/>
      <w:pPr>
        <w:ind w:left="720" w:hanging="360"/>
      </w:pPr>
      <w:rPr>
        <w:b/>
        <w:bCs w:val="0"/>
        <w:color w:val="FF0000"/>
        <w:sz w:val="22"/>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2ABF274D"/>
    <w:multiLevelType w:val="hybridMultilevel"/>
    <w:tmpl w:val="4C6646A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1C051DC"/>
    <w:multiLevelType w:val="hybridMultilevel"/>
    <w:tmpl w:val="BE8A2D18"/>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15:restartNumberingAfterBreak="0">
    <w:nsid w:val="34D87EBB"/>
    <w:multiLevelType w:val="hybridMultilevel"/>
    <w:tmpl w:val="55D0A41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3ACA1DEA"/>
    <w:multiLevelType w:val="hybridMultilevel"/>
    <w:tmpl w:val="81BEDCE6"/>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15:restartNumberingAfterBreak="0">
    <w:nsid w:val="3E7256D9"/>
    <w:multiLevelType w:val="hybridMultilevel"/>
    <w:tmpl w:val="4550996C"/>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44EE1144"/>
    <w:multiLevelType w:val="hybridMultilevel"/>
    <w:tmpl w:val="29260CDC"/>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15:restartNumberingAfterBreak="0">
    <w:nsid w:val="4DEA486D"/>
    <w:multiLevelType w:val="hybridMultilevel"/>
    <w:tmpl w:val="8120375E"/>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15:restartNumberingAfterBreak="0">
    <w:nsid w:val="51BB3091"/>
    <w:multiLevelType w:val="hybridMultilevel"/>
    <w:tmpl w:val="54524884"/>
    <w:lvl w:ilvl="0" w:tplc="34F858FC">
      <w:numFmt w:val="bullet"/>
      <w:lvlText w:val="-"/>
      <w:lvlJc w:val="left"/>
      <w:pPr>
        <w:ind w:left="720" w:hanging="360"/>
      </w:pPr>
      <w:rPr>
        <w:rFonts w:ascii="Arial" w:eastAsia="MS Mincho"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609539B"/>
    <w:multiLevelType w:val="hybridMultilevel"/>
    <w:tmpl w:val="8226815A"/>
    <w:lvl w:ilvl="0" w:tplc="240A0001">
      <w:start w:val="1"/>
      <w:numFmt w:val="bullet"/>
      <w:lvlText w:val=""/>
      <w:lvlJc w:val="left"/>
      <w:pPr>
        <w:ind w:left="720" w:hanging="360"/>
      </w:pPr>
      <w:rPr>
        <w:rFonts w:ascii="Symbol" w:hAnsi="Symbol" w:hint="default"/>
      </w:rPr>
    </w:lvl>
    <w:lvl w:ilvl="1" w:tplc="240A000D">
      <w:start w:val="1"/>
      <w:numFmt w:val="bullet"/>
      <w:lvlText w:val=""/>
      <w:lvlJc w:val="left"/>
      <w:pPr>
        <w:ind w:left="1440"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15:restartNumberingAfterBreak="0">
    <w:nsid w:val="58CA7C10"/>
    <w:multiLevelType w:val="hybridMultilevel"/>
    <w:tmpl w:val="AA9C9FC2"/>
    <w:lvl w:ilvl="0" w:tplc="240A000D">
      <w:start w:val="1"/>
      <w:numFmt w:val="bullet"/>
      <w:lvlText w:val=""/>
      <w:lvlJc w:val="left"/>
      <w:pPr>
        <w:ind w:left="-300" w:hanging="360"/>
      </w:pPr>
      <w:rPr>
        <w:rFonts w:ascii="Wingdings" w:hAnsi="Wingdings" w:hint="default"/>
      </w:rPr>
    </w:lvl>
    <w:lvl w:ilvl="1" w:tplc="240A0003">
      <w:start w:val="1"/>
      <w:numFmt w:val="bullet"/>
      <w:lvlText w:val="o"/>
      <w:lvlJc w:val="left"/>
      <w:pPr>
        <w:ind w:left="420" w:hanging="360"/>
      </w:pPr>
      <w:rPr>
        <w:rFonts w:ascii="Courier New" w:hAnsi="Courier New" w:cs="Courier New" w:hint="default"/>
      </w:rPr>
    </w:lvl>
    <w:lvl w:ilvl="2" w:tplc="240A0005">
      <w:start w:val="1"/>
      <w:numFmt w:val="bullet"/>
      <w:lvlText w:val=""/>
      <w:lvlJc w:val="left"/>
      <w:pPr>
        <w:ind w:left="1140" w:hanging="360"/>
      </w:pPr>
      <w:rPr>
        <w:rFonts w:ascii="Wingdings" w:hAnsi="Wingdings" w:hint="default"/>
      </w:rPr>
    </w:lvl>
    <w:lvl w:ilvl="3" w:tplc="240A0001">
      <w:start w:val="1"/>
      <w:numFmt w:val="bullet"/>
      <w:lvlText w:val=""/>
      <w:lvlJc w:val="left"/>
      <w:pPr>
        <w:ind w:left="1860" w:hanging="360"/>
      </w:pPr>
      <w:rPr>
        <w:rFonts w:ascii="Symbol" w:hAnsi="Symbol" w:hint="default"/>
      </w:rPr>
    </w:lvl>
    <w:lvl w:ilvl="4" w:tplc="240A0003">
      <w:start w:val="1"/>
      <w:numFmt w:val="bullet"/>
      <w:lvlText w:val="o"/>
      <w:lvlJc w:val="left"/>
      <w:pPr>
        <w:ind w:left="2580" w:hanging="360"/>
      </w:pPr>
      <w:rPr>
        <w:rFonts w:ascii="Courier New" w:hAnsi="Courier New" w:cs="Courier New" w:hint="default"/>
      </w:rPr>
    </w:lvl>
    <w:lvl w:ilvl="5" w:tplc="240A0005">
      <w:start w:val="1"/>
      <w:numFmt w:val="bullet"/>
      <w:lvlText w:val=""/>
      <w:lvlJc w:val="left"/>
      <w:pPr>
        <w:ind w:left="3300" w:hanging="360"/>
      </w:pPr>
      <w:rPr>
        <w:rFonts w:ascii="Wingdings" w:hAnsi="Wingdings" w:hint="default"/>
      </w:rPr>
    </w:lvl>
    <w:lvl w:ilvl="6" w:tplc="240A0001">
      <w:start w:val="1"/>
      <w:numFmt w:val="bullet"/>
      <w:lvlText w:val=""/>
      <w:lvlJc w:val="left"/>
      <w:pPr>
        <w:ind w:left="4020" w:hanging="360"/>
      </w:pPr>
      <w:rPr>
        <w:rFonts w:ascii="Symbol" w:hAnsi="Symbol" w:hint="default"/>
      </w:rPr>
    </w:lvl>
    <w:lvl w:ilvl="7" w:tplc="240A0003">
      <w:start w:val="1"/>
      <w:numFmt w:val="bullet"/>
      <w:lvlText w:val="o"/>
      <w:lvlJc w:val="left"/>
      <w:pPr>
        <w:ind w:left="4740" w:hanging="360"/>
      </w:pPr>
      <w:rPr>
        <w:rFonts w:ascii="Courier New" w:hAnsi="Courier New" w:cs="Courier New" w:hint="default"/>
      </w:rPr>
    </w:lvl>
    <w:lvl w:ilvl="8" w:tplc="240A0005">
      <w:start w:val="1"/>
      <w:numFmt w:val="bullet"/>
      <w:lvlText w:val=""/>
      <w:lvlJc w:val="left"/>
      <w:pPr>
        <w:ind w:left="5460" w:hanging="360"/>
      </w:pPr>
      <w:rPr>
        <w:rFonts w:ascii="Wingdings" w:hAnsi="Wingdings" w:hint="default"/>
      </w:rPr>
    </w:lvl>
  </w:abstractNum>
  <w:abstractNum w:abstractNumId="17" w15:restartNumberingAfterBreak="0">
    <w:nsid w:val="5E0B1035"/>
    <w:multiLevelType w:val="hybridMultilevel"/>
    <w:tmpl w:val="5F12BB72"/>
    <w:lvl w:ilvl="0" w:tplc="240A000F">
      <w:start w:val="1"/>
      <w:numFmt w:val="decimal"/>
      <w:lvlText w:val="%1."/>
      <w:lvlJc w:val="left"/>
      <w:pPr>
        <w:ind w:left="1495" w:hanging="360"/>
      </w:pPr>
      <w:rPr>
        <w:b/>
      </w:rPr>
    </w:lvl>
    <w:lvl w:ilvl="1" w:tplc="240A0019">
      <w:start w:val="1"/>
      <w:numFmt w:val="lowerLetter"/>
      <w:lvlText w:val="%2."/>
      <w:lvlJc w:val="left"/>
      <w:pPr>
        <w:ind w:left="2160" w:hanging="360"/>
      </w:pPr>
    </w:lvl>
    <w:lvl w:ilvl="2" w:tplc="240A001B">
      <w:start w:val="1"/>
      <w:numFmt w:val="lowerRoman"/>
      <w:lvlText w:val="%3."/>
      <w:lvlJc w:val="right"/>
      <w:pPr>
        <w:ind w:left="2880" w:hanging="180"/>
      </w:pPr>
    </w:lvl>
    <w:lvl w:ilvl="3" w:tplc="C04A73E8">
      <w:start w:val="1"/>
      <w:numFmt w:val="decimal"/>
      <w:lvlText w:val="%4."/>
      <w:lvlJc w:val="left"/>
      <w:pPr>
        <w:ind w:left="3600" w:hanging="360"/>
      </w:pPr>
      <w:rPr>
        <w:b/>
      </w:rPr>
    </w:lvl>
    <w:lvl w:ilvl="4" w:tplc="240A0019">
      <w:start w:val="1"/>
      <w:numFmt w:val="lowerLetter"/>
      <w:lvlText w:val="%5."/>
      <w:lvlJc w:val="left"/>
      <w:pPr>
        <w:ind w:left="4320" w:hanging="360"/>
      </w:pPr>
    </w:lvl>
    <w:lvl w:ilvl="5" w:tplc="240A001B">
      <w:start w:val="1"/>
      <w:numFmt w:val="lowerRoman"/>
      <w:lvlText w:val="%6."/>
      <w:lvlJc w:val="right"/>
      <w:pPr>
        <w:ind w:left="5040" w:hanging="180"/>
      </w:pPr>
    </w:lvl>
    <w:lvl w:ilvl="6" w:tplc="240A000F">
      <w:start w:val="1"/>
      <w:numFmt w:val="decimal"/>
      <w:lvlText w:val="%7."/>
      <w:lvlJc w:val="left"/>
      <w:pPr>
        <w:ind w:left="5760" w:hanging="360"/>
      </w:pPr>
    </w:lvl>
    <w:lvl w:ilvl="7" w:tplc="240A0019">
      <w:start w:val="1"/>
      <w:numFmt w:val="lowerLetter"/>
      <w:lvlText w:val="%8."/>
      <w:lvlJc w:val="left"/>
      <w:pPr>
        <w:ind w:left="6480" w:hanging="360"/>
      </w:pPr>
    </w:lvl>
    <w:lvl w:ilvl="8" w:tplc="240A001B">
      <w:start w:val="1"/>
      <w:numFmt w:val="lowerRoman"/>
      <w:lvlText w:val="%9."/>
      <w:lvlJc w:val="right"/>
      <w:pPr>
        <w:ind w:left="7200" w:hanging="180"/>
      </w:pPr>
    </w:lvl>
  </w:abstractNum>
  <w:abstractNum w:abstractNumId="18" w15:restartNumberingAfterBreak="0">
    <w:nsid w:val="662B46D2"/>
    <w:multiLevelType w:val="hybridMultilevel"/>
    <w:tmpl w:val="5B146E92"/>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9" w15:restartNumberingAfterBreak="0">
    <w:nsid w:val="68573186"/>
    <w:multiLevelType w:val="hybridMultilevel"/>
    <w:tmpl w:val="52889FC6"/>
    <w:lvl w:ilvl="0" w:tplc="240A000D">
      <w:start w:val="1"/>
      <w:numFmt w:val="bullet"/>
      <w:lvlText w:val=""/>
      <w:lvlJc w:val="left"/>
      <w:pPr>
        <w:ind w:left="420" w:hanging="360"/>
      </w:pPr>
      <w:rPr>
        <w:rFonts w:ascii="Wingdings" w:hAnsi="Wingdings" w:hint="default"/>
      </w:rPr>
    </w:lvl>
    <w:lvl w:ilvl="1" w:tplc="240A0003">
      <w:start w:val="1"/>
      <w:numFmt w:val="bullet"/>
      <w:lvlText w:val="o"/>
      <w:lvlJc w:val="left"/>
      <w:pPr>
        <w:ind w:left="1140" w:hanging="360"/>
      </w:pPr>
      <w:rPr>
        <w:rFonts w:ascii="Courier New" w:hAnsi="Courier New" w:cs="Courier New" w:hint="default"/>
      </w:rPr>
    </w:lvl>
    <w:lvl w:ilvl="2" w:tplc="240A0005">
      <w:start w:val="1"/>
      <w:numFmt w:val="bullet"/>
      <w:lvlText w:val=""/>
      <w:lvlJc w:val="left"/>
      <w:pPr>
        <w:ind w:left="1860" w:hanging="360"/>
      </w:pPr>
      <w:rPr>
        <w:rFonts w:ascii="Wingdings" w:hAnsi="Wingdings" w:hint="default"/>
      </w:rPr>
    </w:lvl>
    <w:lvl w:ilvl="3" w:tplc="240A0001">
      <w:start w:val="1"/>
      <w:numFmt w:val="bullet"/>
      <w:lvlText w:val=""/>
      <w:lvlJc w:val="left"/>
      <w:pPr>
        <w:ind w:left="2580" w:hanging="360"/>
      </w:pPr>
      <w:rPr>
        <w:rFonts w:ascii="Symbol" w:hAnsi="Symbol" w:hint="default"/>
      </w:rPr>
    </w:lvl>
    <w:lvl w:ilvl="4" w:tplc="240A0003">
      <w:start w:val="1"/>
      <w:numFmt w:val="bullet"/>
      <w:lvlText w:val="o"/>
      <w:lvlJc w:val="left"/>
      <w:pPr>
        <w:ind w:left="3300" w:hanging="360"/>
      </w:pPr>
      <w:rPr>
        <w:rFonts w:ascii="Courier New" w:hAnsi="Courier New" w:cs="Courier New" w:hint="default"/>
      </w:rPr>
    </w:lvl>
    <w:lvl w:ilvl="5" w:tplc="240A0005">
      <w:start w:val="1"/>
      <w:numFmt w:val="bullet"/>
      <w:lvlText w:val=""/>
      <w:lvlJc w:val="left"/>
      <w:pPr>
        <w:ind w:left="4020" w:hanging="360"/>
      </w:pPr>
      <w:rPr>
        <w:rFonts w:ascii="Wingdings" w:hAnsi="Wingdings" w:hint="default"/>
      </w:rPr>
    </w:lvl>
    <w:lvl w:ilvl="6" w:tplc="240A0001">
      <w:start w:val="1"/>
      <w:numFmt w:val="bullet"/>
      <w:lvlText w:val=""/>
      <w:lvlJc w:val="left"/>
      <w:pPr>
        <w:ind w:left="4740" w:hanging="360"/>
      </w:pPr>
      <w:rPr>
        <w:rFonts w:ascii="Symbol" w:hAnsi="Symbol" w:hint="default"/>
      </w:rPr>
    </w:lvl>
    <w:lvl w:ilvl="7" w:tplc="240A0003">
      <w:start w:val="1"/>
      <w:numFmt w:val="bullet"/>
      <w:lvlText w:val="o"/>
      <w:lvlJc w:val="left"/>
      <w:pPr>
        <w:ind w:left="5460" w:hanging="360"/>
      </w:pPr>
      <w:rPr>
        <w:rFonts w:ascii="Courier New" w:hAnsi="Courier New" w:cs="Courier New" w:hint="default"/>
      </w:rPr>
    </w:lvl>
    <w:lvl w:ilvl="8" w:tplc="240A0005">
      <w:start w:val="1"/>
      <w:numFmt w:val="bullet"/>
      <w:lvlText w:val=""/>
      <w:lvlJc w:val="left"/>
      <w:pPr>
        <w:ind w:left="6180" w:hanging="360"/>
      </w:pPr>
      <w:rPr>
        <w:rFonts w:ascii="Wingdings" w:hAnsi="Wingdings" w:hint="default"/>
      </w:rPr>
    </w:lvl>
  </w:abstractNum>
  <w:abstractNum w:abstractNumId="20" w15:restartNumberingAfterBreak="0">
    <w:nsid w:val="6C5243E0"/>
    <w:multiLevelType w:val="hybridMultilevel"/>
    <w:tmpl w:val="4742088A"/>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1" w15:restartNumberingAfterBreak="0">
    <w:nsid w:val="71F7743B"/>
    <w:multiLevelType w:val="hybridMultilevel"/>
    <w:tmpl w:val="4B404774"/>
    <w:lvl w:ilvl="0" w:tplc="240A0001">
      <w:start w:val="1"/>
      <w:numFmt w:val="bullet"/>
      <w:lvlText w:val=""/>
      <w:lvlJc w:val="left"/>
      <w:pPr>
        <w:ind w:left="684" w:hanging="360"/>
      </w:pPr>
      <w:rPr>
        <w:rFonts w:ascii="Symbol" w:hAnsi="Symbol" w:hint="default"/>
      </w:rPr>
    </w:lvl>
    <w:lvl w:ilvl="1" w:tplc="240A0003">
      <w:start w:val="1"/>
      <w:numFmt w:val="bullet"/>
      <w:lvlText w:val="o"/>
      <w:lvlJc w:val="left"/>
      <w:pPr>
        <w:ind w:left="1404" w:hanging="360"/>
      </w:pPr>
      <w:rPr>
        <w:rFonts w:ascii="Courier New" w:hAnsi="Courier New" w:cs="Courier New" w:hint="default"/>
      </w:rPr>
    </w:lvl>
    <w:lvl w:ilvl="2" w:tplc="240A0005">
      <w:start w:val="1"/>
      <w:numFmt w:val="bullet"/>
      <w:lvlText w:val=""/>
      <w:lvlJc w:val="left"/>
      <w:pPr>
        <w:ind w:left="2124" w:hanging="360"/>
      </w:pPr>
      <w:rPr>
        <w:rFonts w:ascii="Wingdings" w:hAnsi="Wingdings" w:hint="default"/>
      </w:rPr>
    </w:lvl>
    <w:lvl w:ilvl="3" w:tplc="240A0001">
      <w:start w:val="1"/>
      <w:numFmt w:val="bullet"/>
      <w:lvlText w:val=""/>
      <w:lvlJc w:val="left"/>
      <w:pPr>
        <w:ind w:left="2844" w:hanging="360"/>
      </w:pPr>
      <w:rPr>
        <w:rFonts w:ascii="Symbol" w:hAnsi="Symbol" w:hint="default"/>
      </w:rPr>
    </w:lvl>
    <w:lvl w:ilvl="4" w:tplc="240A0003">
      <w:start w:val="1"/>
      <w:numFmt w:val="bullet"/>
      <w:lvlText w:val="o"/>
      <w:lvlJc w:val="left"/>
      <w:pPr>
        <w:ind w:left="3564" w:hanging="360"/>
      </w:pPr>
      <w:rPr>
        <w:rFonts w:ascii="Courier New" w:hAnsi="Courier New" w:cs="Courier New" w:hint="default"/>
      </w:rPr>
    </w:lvl>
    <w:lvl w:ilvl="5" w:tplc="240A0005">
      <w:start w:val="1"/>
      <w:numFmt w:val="bullet"/>
      <w:lvlText w:val=""/>
      <w:lvlJc w:val="left"/>
      <w:pPr>
        <w:ind w:left="4284" w:hanging="360"/>
      </w:pPr>
      <w:rPr>
        <w:rFonts w:ascii="Wingdings" w:hAnsi="Wingdings" w:hint="default"/>
      </w:rPr>
    </w:lvl>
    <w:lvl w:ilvl="6" w:tplc="240A0001">
      <w:start w:val="1"/>
      <w:numFmt w:val="bullet"/>
      <w:lvlText w:val=""/>
      <w:lvlJc w:val="left"/>
      <w:pPr>
        <w:ind w:left="5004" w:hanging="360"/>
      </w:pPr>
      <w:rPr>
        <w:rFonts w:ascii="Symbol" w:hAnsi="Symbol" w:hint="default"/>
      </w:rPr>
    </w:lvl>
    <w:lvl w:ilvl="7" w:tplc="240A0003">
      <w:start w:val="1"/>
      <w:numFmt w:val="bullet"/>
      <w:lvlText w:val="o"/>
      <w:lvlJc w:val="left"/>
      <w:pPr>
        <w:ind w:left="5724" w:hanging="360"/>
      </w:pPr>
      <w:rPr>
        <w:rFonts w:ascii="Courier New" w:hAnsi="Courier New" w:cs="Courier New" w:hint="default"/>
      </w:rPr>
    </w:lvl>
    <w:lvl w:ilvl="8" w:tplc="240A0005">
      <w:start w:val="1"/>
      <w:numFmt w:val="bullet"/>
      <w:lvlText w:val=""/>
      <w:lvlJc w:val="left"/>
      <w:pPr>
        <w:ind w:left="6444" w:hanging="360"/>
      </w:pPr>
      <w:rPr>
        <w:rFonts w:ascii="Wingdings" w:hAnsi="Wingdings" w:hint="default"/>
      </w:rPr>
    </w:lvl>
  </w:abstractNum>
  <w:abstractNum w:abstractNumId="22" w15:restartNumberingAfterBreak="0">
    <w:nsid w:val="724F19BF"/>
    <w:multiLevelType w:val="hybridMultilevel"/>
    <w:tmpl w:val="1FBE3674"/>
    <w:lvl w:ilvl="0" w:tplc="24C0665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4384897"/>
    <w:multiLevelType w:val="hybridMultilevel"/>
    <w:tmpl w:val="30C8F83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A8D5275"/>
    <w:multiLevelType w:val="hybridMultilevel"/>
    <w:tmpl w:val="12FCC854"/>
    <w:lvl w:ilvl="0" w:tplc="240A000D">
      <w:start w:val="1"/>
      <w:numFmt w:val="bullet"/>
      <w:lvlText w:val=""/>
      <w:lvlJc w:val="left"/>
      <w:pPr>
        <w:ind w:left="1451" w:hanging="360"/>
      </w:pPr>
      <w:rPr>
        <w:rFonts w:ascii="Wingdings" w:hAnsi="Wingdings" w:hint="default"/>
      </w:rPr>
    </w:lvl>
    <w:lvl w:ilvl="1" w:tplc="240A0003">
      <w:start w:val="1"/>
      <w:numFmt w:val="bullet"/>
      <w:lvlText w:val="o"/>
      <w:lvlJc w:val="left"/>
      <w:pPr>
        <w:ind w:left="2171" w:hanging="360"/>
      </w:pPr>
      <w:rPr>
        <w:rFonts w:ascii="Courier New" w:hAnsi="Courier New" w:cs="Courier New" w:hint="default"/>
      </w:rPr>
    </w:lvl>
    <w:lvl w:ilvl="2" w:tplc="240A0005">
      <w:start w:val="1"/>
      <w:numFmt w:val="bullet"/>
      <w:lvlText w:val=""/>
      <w:lvlJc w:val="left"/>
      <w:pPr>
        <w:ind w:left="2891" w:hanging="360"/>
      </w:pPr>
      <w:rPr>
        <w:rFonts w:ascii="Wingdings" w:hAnsi="Wingdings" w:hint="default"/>
      </w:rPr>
    </w:lvl>
    <w:lvl w:ilvl="3" w:tplc="240A0001">
      <w:start w:val="1"/>
      <w:numFmt w:val="bullet"/>
      <w:lvlText w:val=""/>
      <w:lvlJc w:val="left"/>
      <w:pPr>
        <w:ind w:left="3611" w:hanging="360"/>
      </w:pPr>
      <w:rPr>
        <w:rFonts w:ascii="Symbol" w:hAnsi="Symbol" w:hint="default"/>
      </w:rPr>
    </w:lvl>
    <w:lvl w:ilvl="4" w:tplc="240A0003">
      <w:start w:val="1"/>
      <w:numFmt w:val="bullet"/>
      <w:lvlText w:val="o"/>
      <w:lvlJc w:val="left"/>
      <w:pPr>
        <w:ind w:left="4331" w:hanging="360"/>
      </w:pPr>
      <w:rPr>
        <w:rFonts w:ascii="Courier New" w:hAnsi="Courier New" w:cs="Courier New" w:hint="default"/>
      </w:rPr>
    </w:lvl>
    <w:lvl w:ilvl="5" w:tplc="240A0005">
      <w:start w:val="1"/>
      <w:numFmt w:val="bullet"/>
      <w:lvlText w:val=""/>
      <w:lvlJc w:val="left"/>
      <w:pPr>
        <w:ind w:left="5051" w:hanging="360"/>
      </w:pPr>
      <w:rPr>
        <w:rFonts w:ascii="Wingdings" w:hAnsi="Wingdings" w:hint="default"/>
      </w:rPr>
    </w:lvl>
    <w:lvl w:ilvl="6" w:tplc="240A0001">
      <w:start w:val="1"/>
      <w:numFmt w:val="bullet"/>
      <w:lvlText w:val=""/>
      <w:lvlJc w:val="left"/>
      <w:pPr>
        <w:ind w:left="5771" w:hanging="360"/>
      </w:pPr>
      <w:rPr>
        <w:rFonts w:ascii="Symbol" w:hAnsi="Symbol" w:hint="default"/>
      </w:rPr>
    </w:lvl>
    <w:lvl w:ilvl="7" w:tplc="240A0003">
      <w:start w:val="1"/>
      <w:numFmt w:val="bullet"/>
      <w:lvlText w:val="o"/>
      <w:lvlJc w:val="left"/>
      <w:pPr>
        <w:ind w:left="6491" w:hanging="360"/>
      </w:pPr>
      <w:rPr>
        <w:rFonts w:ascii="Courier New" w:hAnsi="Courier New" w:cs="Courier New" w:hint="default"/>
      </w:rPr>
    </w:lvl>
    <w:lvl w:ilvl="8" w:tplc="240A0005">
      <w:start w:val="1"/>
      <w:numFmt w:val="bullet"/>
      <w:lvlText w:val=""/>
      <w:lvlJc w:val="left"/>
      <w:pPr>
        <w:ind w:left="7211" w:hanging="360"/>
      </w:pPr>
      <w:rPr>
        <w:rFonts w:ascii="Wingdings" w:hAnsi="Wingdings" w:hint="default"/>
      </w:rPr>
    </w:lvl>
  </w:abstractNum>
  <w:abstractNum w:abstractNumId="25" w15:restartNumberingAfterBreak="0">
    <w:nsid w:val="7B7038FA"/>
    <w:multiLevelType w:val="hybridMultilevel"/>
    <w:tmpl w:val="40F6889A"/>
    <w:lvl w:ilvl="0" w:tplc="274E4982">
      <w:start w:val="1"/>
      <w:numFmt w:val="upperRoman"/>
      <w:lvlText w:val="%1."/>
      <w:lvlJc w:val="left"/>
      <w:pPr>
        <w:ind w:left="1080" w:hanging="72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4"/>
  </w:num>
  <w:num w:numId="2">
    <w:abstractNumId w:val="25"/>
  </w:num>
  <w:num w:numId="3">
    <w:abstractNumId w:val="7"/>
  </w:num>
  <w:num w:numId="4">
    <w:abstractNumId w:val="22"/>
  </w:num>
  <w:num w:numId="5">
    <w:abstractNumId w:val="0"/>
  </w:num>
  <w:num w:numId="6">
    <w:abstractNumId w:val="23"/>
  </w:num>
  <w:num w:numId="7">
    <w:abstractNumId w:val="14"/>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16"/>
  </w:num>
  <w:num w:numId="12">
    <w:abstractNumId w:val="15"/>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21"/>
  </w:num>
  <w:num w:numId="16">
    <w:abstractNumId w:val="2"/>
  </w:num>
  <w:num w:numId="17">
    <w:abstractNumId w:val="8"/>
  </w:num>
  <w:num w:numId="18">
    <w:abstractNumId w:val="24"/>
  </w:num>
  <w:num w:numId="19">
    <w:abstractNumId w:val="10"/>
  </w:num>
  <w:num w:numId="20">
    <w:abstractNumId w:val="3"/>
  </w:num>
  <w:num w:numId="21">
    <w:abstractNumId w:val="18"/>
  </w:num>
  <w:num w:numId="22">
    <w:abstractNumId w:val="12"/>
  </w:num>
  <w:num w:numId="23">
    <w:abstractNumId w:val="11"/>
  </w:num>
  <w:num w:numId="24">
    <w:abstractNumId w:val="9"/>
  </w:num>
  <w:num w:numId="25">
    <w:abstractNumId w:val="13"/>
  </w:num>
  <w:num w:numId="26">
    <w:abstractNumId w:val="1"/>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999"/>
    <w:rsid w:val="00006B83"/>
    <w:rsid w:val="000368C0"/>
    <w:rsid w:val="0004467E"/>
    <w:rsid w:val="00073A1F"/>
    <w:rsid w:val="000877D1"/>
    <w:rsid w:val="000963CC"/>
    <w:rsid w:val="000A64D1"/>
    <w:rsid w:val="000B0217"/>
    <w:rsid w:val="000D0304"/>
    <w:rsid w:val="000D26A7"/>
    <w:rsid w:val="000D2964"/>
    <w:rsid w:val="000D40E1"/>
    <w:rsid w:val="000F1663"/>
    <w:rsid w:val="001042C3"/>
    <w:rsid w:val="0011263A"/>
    <w:rsid w:val="0011690F"/>
    <w:rsid w:val="001339E2"/>
    <w:rsid w:val="0013472A"/>
    <w:rsid w:val="00153C65"/>
    <w:rsid w:val="0015442C"/>
    <w:rsid w:val="00164438"/>
    <w:rsid w:val="001716AD"/>
    <w:rsid w:val="00177581"/>
    <w:rsid w:val="001976D2"/>
    <w:rsid w:val="001A32AF"/>
    <w:rsid w:val="001B025C"/>
    <w:rsid w:val="001B0579"/>
    <w:rsid w:val="001D7BBA"/>
    <w:rsid w:val="001E5A23"/>
    <w:rsid w:val="001F09FC"/>
    <w:rsid w:val="001F7009"/>
    <w:rsid w:val="0022264A"/>
    <w:rsid w:val="00222CDB"/>
    <w:rsid w:val="00240F2A"/>
    <w:rsid w:val="0024487B"/>
    <w:rsid w:val="00262D57"/>
    <w:rsid w:val="002A6351"/>
    <w:rsid w:val="002B0161"/>
    <w:rsid w:val="002B2E03"/>
    <w:rsid w:val="002C4777"/>
    <w:rsid w:val="002D1EB5"/>
    <w:rsid w:val="002E4D86"/>
    <w:rsid w:val="003127D6"/>
    <w:rsid w:val="0032705E"/>
    <w:rsid w:val="0033289D"/>
    <w:rsid w:val="0034312A"/>
    <w:rsid w:val="00354033"/>
    <w:rsid w:val="00360CD4"/>
    <w:rsid w:val="003823D1"/>
    <w:rsid w:val="00386063"/>
    <w:rsid w:val="00395B9D"/>
    <w:rsid w:val="003966F3"/>
    <w:rsid w:val="003B4DD5"/>
    <w:rsid w:val="003C6D25"/>
    <w:rsid w:val="003D2DC8"/>
    <w:rsid w:val="003D798F"/>
    <w:rsid w:val="003E632D"/>
    <w:rsid w:val="00410C94"/>
    <w:rsid w:val="004150AD"/>
    <w:rsid w:val="0044344C"/>
    <w:rsid w:val="004500BF"/>
    <w:rsid w:val="00452CAE"/>
    <w:rsid w:val="00472DB8"/>
    <w:rsid w:val="00473B82"/>
    <w:rsid w:val="004971EE"/>
    <w:rsid w:val="004A1894"/>
    <w:rsid w:val="004A2D09"/>
    <w:rsid w:val="004B16C1"/>
    <w:rsid w:val="004E432F"/>
    <w:rsid w:val="004E7B18"/>
    <w:rsid w:val="00504C0C"/>
    <w:rsid w:val="005162F5"/>
    <w:rsid w:val="00521E86"/>
    <w:rsid w:val="00541758"/>
    <w:rsid w:val="00561999"/>
    <w:rsid w:val="00586AE9"/>
    <w:rsid w:val="005934E0"/>
    <w:rsid w:val="005B2D9A"/>
    <w:rsid w:val="005C6301"/>
    <w:rsid w:val="005E1133"/>
    <w:rsid w:val="005E23F9"/>
    <w:rsid w:val="006149A2"/>
    <w:rsid w:val="006252FE"/>
    <w:rsid w:val="00625FC7"/>
    <w:rsid w:val="0063188F"/>
    <w:rsid w:val="0067664D"/>
    <w:rsid w:val="00685588"/>
    <w:rsid w:val="00687E5C"/>
    <w:rsid w:val="006A29E0"/>
    <w:rsid w:val="006C2B4A"/>
    <w:rsid w:val="006E18DB"/>
    <w:rsid w:val="006F3292"/>
    <w:rsid w:val="006F6377"/>
    <w:rsid w:val="00700DAA"/>
    <w:rsid w:val="00702037"/>
    <w:rsid w:val="00716F3D"/>
    <w:rsid w:val="00736096"/>
    <w:rsid w:val="00741241"/>
    <w:rsid w:val="00742918"/>
    <w:rsid w:val="00774DC9"/>
    <w:rsid w:val="007760F2"/>
    <w:rsid w:val="00776ACC"/>
    <w:rsid w:val="00786355"/>
    <w:rsid w:val="007A13C5"/>
    <w:rsid w:val="007B6861"/>
    <w:rsid w:val="007C12D9"/>
    <w:rsid w:val="007D7427"/>
    <w:rsid w:val="007F37AE"/>
    <w:rsid w:val="00804184"/>
    <w:rsid w:val="008043AB"/>
    <w:rsid w:val="008250AD"/>
    <w:rsid w:val="0082577F"/>
    <w:rsid w:val="008400FB"/>
    <w:rsid w:val="0084500B"/>
    <w:rsid w:val="008540DC"/>
    <w:rsid w:val="00862A45"/>
    <w:rsid w:val="00864501"/>
    <w:rsid w:val="00870A97"/>
    <w:rsid w:val="00870E09"/>
    <w:rsid w:val="00874628"/>
    <w:rsid w:val="008A2D0E"/>
    <w:rsid w:val="008C705B"/>
    <w:rsid w:val="00931D87"/>
    <w:rsid w:val="00983A45"/>
    <w:rsid w:val="00996E4F"/>
    <w:rsid w:val="009A14D9"/>
    <w:rsid w:val="009A4F56"/>
    <w:rsid w:val="009C57BA"/>
    <w:rsid w:val="009D0C1B"/>
    <w:rsid w:val="009F1853"/>
    <w:rsid w:val="009F26CD"/>
    <w:rsid w:val="00A23F36"/>
    <w:rsid w:val="00A45C91"/>
    <w:rsid w:val="00A82763"/>
    <w:rsid w:val="00A82889"/>
    <w:rsid w:val="00A92A27"/>
    <w:rsid w:val="00AA72B3"/>
    <w:rsid w:val="00AB589D"/>
    <w:rsid w:val="00AC00C1"/>
    <w:rsid w:val="00AD0830"/>
    <w:rsid w:val="00AD3E2F"/>
    <w:rsid w:val="00AD79FA"/>
    <w:rsid w:val="00AE2FD1"/>
    <w:rsid w:val="00AE5327"/>
    <w:rsid w:val="00AE66CD"/>
    <w:rsid w:val="00B038F3"/>
    <w:rsid w:val="00B03EEB"/>
    <w:rsid w:val="00B07E81"/>
    <w:rsid w:val="00B12358"/>
    <w:rsid w:val="00B22F0D"/>
    <w:rsid w:val="00B310A5"/>
    <w:rsid w:val="00B44184"/>
    <w:rsid w:val="00B516E2"/>
    <w:rsid w:val="00B51957"/>
    <w:rsid w:val="00B55E28"/>
    <w:rsid w:val="00B654E6"/>
    <w:rsid w:val="00B66222"/>
    <w:rsid w:val="00B74688"/>
    <w:rsid w:val="00B94E49"/>
    <w:rsid w:val="00BA0E31"/>
    <w:rsid w:val="00BB5205"/>
    <w:rsid w:val="00BC1762"/>
    <w:rsid w:val="00BD12BC"/>
    <w:rsid w:val="00BD357D"/>
    <w:rsid w:val="00BD6E8A"/>
    <w:rsid w:val="00BD78C8"/>
    <w:rsid w:val="00BE440E"/>
    <w:rsid w:val="00BF1C1F"/>
    <w:rsid w:val="00C07E54"/>
    <w:rsid w:val="00C11432"/>
    <w:rsid w:val="00C14280"/>
    <w:rsid w:val="00C21EF3"/>
    <w:rsid w:val="00C24112"/>
    <w:rsid w:val="00C30590"/>
    <w:rsid w:val="00C312E1"/>
    <w:rsid w:val="00C34A4B"/>
    <w:rsid w:val="00C4255D"/>
    <w:rsid w:val="00C447A9"/>
    <w:rsid w:val="00C551C2"/>
    <w:rsid w:val="00C668DD"/>
    <w:rsid w:val="00CA5028"/>
    <w:rsid w:val="00CB62E3"/>
    <w:rsid w:val="00D2162C"/>
    <w:rsid w:val="00D35DFE"/>
    <w:rsid w:val="00D45F04"/>
    <w:rsid w:val="00D61F18"/>
    <w:rsid w:val="00DB1B0F"/>
    <w:rsid w:val="00DC25D3"/>
    <w:rsid w:val="00DC7C51"/>
    <w:rsid w:val="00DD3C5C"/>
    <w:rsid w:val="00DD4C14"/>
    <w:rsid w:val="00DF13EB"/>
    <w:rsid w:val="00E13C3B"/>
    <w:rsid w:val="00E276A9"/>
    <w:rsid w:val="00E543C2"/>
    <w:rsid w:val="00E61E67"/>
    <w:rsid w:val="00E63E3C"/>
    <w:rsid w:val="00E65E63"/>
    <w:rsid w:val="00E81E8B"/>
    <w:rsid w:val="00E858A7"/>
    <w:rsid w:val="00E962A5"/>
    <w:rsid w:val="00E97BFD"/>
    <w:rsid w:val="00EB5584"/>
    <w:rsid w:val="00EE231F"/>
    <w:rsid w:val="00EF1097"/>
    <w:rsid w:val="00EF523B"/>
    <w:rsid w:val="00F01F75"/>
    <w:rsid w:val="00F04D0A"/>
    <w:rsid w:val="00F12AF4"/>
    <w:rsid w:val="00F13E9C"/>
    <w:rsid w:val="00F17232"/>
    <w:rsid w:val="00F229AE"/>
    <w:rsid w:val="00F26152"/>
    <w:rsid w:val="00F52C9C"/>
    <w:rsid w:val="00F65748"/>
    <w:rsid w:val="00F65B58"/>
    <w:rsid w:val="00F71345"/>
    <w:rsid w:val="00F970D0"/>
    <w:rsid w:val="00FB58C7"/>
    <w:rsid w:val="00FC3202"/>
    <w:rsid w:val="00FC4905"/>
    <w:rsid w:val="00FC4A32"/>
    <w:rsid w:val="00FD3CFF"/>
    <w:rsid w:val="00FF069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Conector recto de flecha 43"/>
        <o:r id="V:Rule2" type="connector" idref="#Conector recto de flecha 41"/>
      </o:rules>
    </o:shapelayout>
  </w:shapeDefaults>
  <w:decimalSymbol w:val="."/>
  <w:listSeparator w:val=";"/>
  <w15:docId w15:val="{BEE70E5E-9FBB-4688-904A-128589018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3A45"/>
    <w:rPr>
      <w:rFonts w:ascii="Times New Roman" w:eastAsia="MS Mincho"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F71345"/>
  </w:style>
  <w:style w:type="paragraph" w:styleId="Piedepgina">
    <w:name w:val="footer"/>
    <w:basedOn w:val="Normal"/>
    <w:link w:val="PiedepginaCar"/>
    <w:uiPriority w:val="99"/>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F71345"/>
  </w:style>
  <w:style w:type="paragraph" w:styleId="Textodeglobo">
    <w:name w:val="Balloon Text"/>
    <w:basedOn w:val="Normal"/>
    <w:link w:val="TextodegloboCar"/>
    <w:uiPriority w:val="99"/>
    <w:semiHidden/>
    <w:unhideWhenUsed/>
    <w:rsid w:val="00F71345"/>
    <w:rPr>
      <w:rFonts w:ascii="Tahoma" w:eastAsiaTheme="minorHAnsi" w:hAnsi="Tahoma" w:cs="Tahoma"/>
      <w:sz w:val="16"/>
      <w:szCs w:val="16"/>
      <w:lang w:val="es-CO" w:eastAsia="en-US"/>
    </w:rPr>
  </w:style>
  <w:style w:type="character" w:customStyle="1" w:styleId="TextodegloboCar">
    <w:name w:val="Texto de globo Car"/>
    <w:basedOn w:val="Fuentedeprrafopredeter"/>
    <w:link w:val="Textodeglobo"/>
    <w:uiPriority w:val="99"/>
    <w:semiHidden/>
    <w:rsid w:val="00F71345"/>
    <w:rPr>
      <w:rFonts w:ascii="Tahoma" w:hAnsi="Tahoma" w:cs="Tahoma"/>
      <w:sz w:val="16"/>
      <w:szCs w:val="16"/>
    </w:rPr>
  </w:style>
  <w:style w:type="table" w:styleId="Tablaconcuadrcula">
    <w:name w:val="Table Grid"/>
    <w:basedOn w:val="Tablanormal"/>
    <w:uiPriority w:val="59"/>
    <w:rsid w:val="00F713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A2D0E"/>
    <w:rPr>
      <w:color w:val="0000FF" w:themeColor="hyperlink"/>
      <w:u w:val="single"/>
    </w:rPr>
  </w:style>
  <w:style w:type="character" w:styleId="Nmerodepgina">
    <w:name w:val="page number"/>
    <w:basedOn w:val="Fuentedeprrafopredeter"/>
    <w:rsid w:val="00F65748"/>
  </w:style>
  <w:style w:type="paragraph" w:styleId="Prrafodelista">
    <w:name w:val="List Paragraph"/>
    <w:basedOn w:val="Normal"/>
    <w:uiPriority w:val="34"/>
    <w:qFormat/>
    <w:rsid w:val="003D798F"/>
    <w:pPr>
      <w:ind w:left="720"/>
      <w:contextualSpacing/>
    </w:pPr>
  </w:style>
  <w:style w:type="paragraph" w:styleId="Subttulo">
    <w:name w:val="Subtitle"/>
    <w:aliases w:val="Tablas"/>
    <w:basedOn w:val="Normal"/>
    <w:next w:val="Normal"/>
    <w:link w:val="SubttuloCar"/>
    <w:uiPriority w:val="11"/>
    <w:qFormat/>
    <w:rsid w:val="002C4777"/>
    <w:pPr>
      <w:numPr>
        <w:ilvl w:val="1"/>
      </w:numPr>
      <w:jc w:val="both"/>
    </w:pPr>
    <w:rPr>
      <w:rFonts w:ascii="Arial" w:eastAsiaTheme="majorEastAsia" w:hAnsi="Arial" w:cstheme="majorBidi"/>
      <w:iCs/>
      <w:spacing w:val="15"/>
      <w:sz w:val="16"/>
    </w:rPr>
  </w:style>
  <w:style w:type="character" w:customStyle="1" w:styleId="SubttuloCar">
    <w:name w:val="Subtítulo Car"/>
    <w:aliases w:val="Tablas Car"/>
    <w:basedOn w:val="Fuentedeprrafopredeter"/>
    <w:link w:val="Subttulo"/>
    <w:uiPriority w:val="11"/>
    <w:rsid w:val="002C4777"/>
    <w:rPr>
      <w:rFonts w:ascii="Arial" w:eastAsiaTheme="majorEastAsia" w:hAnsi="Arial" w:cstheme="majorBidi"/>
      <w:iCs/>
      <w:spacing w:val="15"/>
      <w:sz w:val="16"/>
      <w:szCs w:val="24"/>
      <w:lang w:val="es-ES" w:eastAsia="es-ES"/>
    </w:rPr>
  </w:style>
  <w:style w:type="character" w:styleId="nfasissutil">
    <w:name w:val="Subtle Emphasis"/>
    <w:aliases w:val="Notas al pie"/>
    <w:basedOn w:val="Fuentedeprrafopredeter"/>
    <w:uiPriority w:val="19"/>
    <w:qFormat/>
    <w:rsid w:val="002C4777"/>
    <w:rPr>
      <w:rFonts w:ascii="Arial" w:hAnsi="Arial"/>
      <w:i w:val="0"/>
      <w:iCs/>
      <w:color w:val="auto"/>
      <w:sz w:val="16"/>
    </w:rPr>
  </w:style>
  <w:style w:type="paragraph" w:styleId="Textonotapie">
    <w:name w:val="footnote text"/>
    <w:basedOn w:val="Normal"/>
    <w:link w:val="TextonotapieCar"/>
    <w:uiPriority w:val="99"/>
    <w:unhideWhenUsed/>
    <w:rsid w:val="002B0161"/>
    <w:rPr>
      <w:sz w:val="20"/>
      <w:szCs w:val="20"/>
    </w:rPr>
  </w:style>
  <w:style w:type="character" w:customStyle="1" w:styleId="TextonotapieCar">
    <w:name w:val="Texto nota pie Car"/>
    <w:basedOn w:val="Fuentedeprrafopredeter"/>
    <w:link w:val="Textonotapie"/>
    <w:uiPriority w:val="99"/>
    <w:rsid w:val="002B0161"/>
    <w:rPr>
      <w:rFonts w:ascii="Times New Roman" w:eastAsia="MS Mincho" w:hAnsi="Times New Roman" w:cs="Times New Roman"/>
      <w:sz w:val="20"/>
      <w:szCs w:val="20"/>
      <w:lang w:val="es-ES" w:eastAsia="es-ES"/>
    </w:rPr>
  </w:style>
  <w:style w:type="paragraph" w:styleId="Textocomentario">
    <w:name w:val="annotation text"/>
    <w:basedOn w:val="Normal"/>
    <w:link w:val="TextocomentarioCar"/>
    <w:uiPriority w:val="99"/>
    <w:semiHidden/>
    <w:unhideWhenUsed/>
    <w:rsid w:val="002B0161"/>
    <w:rPr>
      <w:sz w:val="20"/>
      <w:szCs w:val="20"/>
    </w:rPr>
  </w:style>
  <w:style w:type="character" w:customStyle="1" w:styleId="TextocomentarioCar">
    <w:name w:val="Texto comentario Car"/>
    <w:basedOn w:val="Fuentedeprrafopredeter"/>
    <w:link w:val="Textocomentario"/>
    <w:uiPriority w:val="99"/>
    <w:semiHidden/>
    <w:rsid w:val="002B0161"/>
    <w:rPr>
      <w:rFonts w:ascii="Times New Roman" w:eastAsia="MS Mincho" w:hAnsi="Times New Roman" w:cs="Times New Roman"/>
      <w:sz w:val="20"/>
      <w:szCs w:val="20"/>
      <w:lang w:val="es-ES" w:eastAsia="es-ES"/>
    </w:rPr>
  </w:style>
  <w:style w:type="paragraph" w:styleId="Sinespaciado">
    <w:name w:val="No Spacing"/>
    <w:uiPriority w:val="1"/>
    <w:qFormat/>
    <w:rsid w:val="002B0161"/>
    <w:rPr>
      <w:rFonts w:ascii="Times New Roman" w:eastAsia="MS Mincho" w:hAnsi="Times New Roman" w:cs="Times New Roman"/>
      <w:sz w:val="24"/>
      <w:szCs w:val="24"/>
      <w:lang w:val="es-ES" w:eastAsia="es-ES"/>
    </w:rPr>
  </w:style>
  <w:style w:type="character" w:customStyle="1" w:styleId="EncabezadoDocCar">
    <w:name w:val="EncabezadoDoc Car"/>
    <w:basedOn w:val="Fuentedeprrafopredeter"/>
    <w:link w:val="EncabezadoDoc"/>
    <w:locked/>
    <w:rsid w:val="002B0161"/>
    <w:rPr>
      <w:rFonts w:ascii="Arial" w:eastAsia="MS Mincho" w:hAnsi="Arial" w:cs="Arial"/>
      <w:b/>
    </w:rPr>
  </w:style>
  <w:style w:type="paragraph" w:customStyle="1" w:styleId="EncabezadoDoc">
    <w:name w:val="EncabezadoDoc"/>
    <w:basedOn w:val="Normal"/>
    <w:link w:val="EncabezadoDocCar"/>
    <w:qFormat/>
    <w:rsid w:val="002B0161"/>
    <w:pPr>
      <w:keepNext/>
      <w:keepLines/>
      <w:jc w:val="center"/>
    </w:pPr>
    <w:rPr>
      <w:rFonts w:ascii="Arial" w:hAnsi="Arial" w:cs="Arial"/>
      <w:b/>
      <w:sz w:val="22"/>
      <w:szCs w:val="22"/>
      <w:lang w:val="es-CO" w:eastAsia="en-US"/>
    </w:rPr>
  </w:style>
  <w:style w:type="paragraph" w:customStyle="1" w:styleId="Default">
    <w:name w:val="Default"/>
    <w:rsid w:val="002B0161"/>
    <w:pPr>
      <w:autoSpaceDE w:val="0"/>
      <w:autoSpaceDN w:val="0"/>
      <w:adjustRightInd w:val="0"/>
    </w:pPr>
    <w:rPr>
      <w:rFonts w:ascii="Arial" w:hAnsi="Arial" w:cs="Arial"/>
      <w:color w:val="000000"/>
      <w:sz w:val="24"/>
      <w:szCs w:val="24"/>
    </w:rPr>
  </w:style>
  <w:style w:type="character" w:styleId="Refdenotaalpie">
    <w:name w:val="footnote reference"/>
    <w:basedOn w:val="Fuentedeprrafopredeter"/>
    <w:uiPriority w:val="99"/>
    <w:semiHidden/>
    <w:unhideWhenUsed/>
    <w:rsid w:val="002B0161"/>
    <w:rPr>
      <w:vertAlign w:val="superscript"/>
    </w:rPr>
  </w:style>
  <w:style w:type="character" w:customStyle="1" w:styleId="Mencinsinresolver1">
    <w:name w:val="Mención sin resolver1"/>
    <w:basedOn w:val="Fuentedeprrafopredeter"/>
    <w:uiPriority w:val="99"/>
    <w:semiHidden/>
    <w:unhideWhenUsed/>
    <w:rsid w:val="002B0161"/>
    <w:rPr>
      <w:color w:val="605E5C"/>
      <w:shd w:val="clear" w:color="auto" w:fill="E1DFDD"/>
    </w:rPr>
  </w:style>
  <w:style w:type="character" w:styleId="Refdecomentario">
    <w:name w:val="annotation reference"/>
    <w:basedOn w:val="Fuentedeprrafopredeter"/>
    <w:uiPriority w:val="99"/>
    <w:semiHidden/>
    <w:unhideWhenUsed/>
    <w:rsid w:val="001A32AF"/>
    <w:rPr>
      <w:sz w:val="16"/>
      <w:szCs w:val="16"/>
    </w:rPr>
  </w:style>
  <w:style w:type="paragraph" w:styleId="Asuntodelcomentario">
    <w:name w:val="annotation subject"/>
    <w:basedOn w:val="Textocomentario"/>
    <w:next w:val="Textocomentario"/>
    <w:link w:val="AsuntodelcomentarioCar"/>
    <w:uiPriority w:val="99"/>
    <w:semiHidden/>
    <w:unhideWhenUsed/>
    <w:rsid w:val="001A32AF"/>
    <w:rPr>
      <w:b/>
      <w:bCs/>
    </w:rPr>
  </w:style>
  <w:style w:type="character" w:customStyle="1" w:styleId="AsuntodelcomentarioCar">
    <w:name w:val="Asunto del comentario Car"/>
    <w:basedOn w:val="TextocomentarioCar"/>
    <w:link w:val="Asuntodelcomentario"/>
    <w:uiPriority w:val="99"/>
    <w:semiHidden/>
    <w:rsid w:val="001A32AF"/>
    <w:rPr>
      <w:rFonts w:ascii="Times New Roman" w:eastAsia="MS Mincho" w:hAnsi="Times New Roman" w:cs="Times New Roman"/>
      <w:b/>
      <w:bCs/>
      <w:sz w:val="20"/>
      <w:szCs w:val="20"/>
      <w:lang w:val="es-ES" w:eastAsia="es-ES"/>
    </w:rPr>
  </w:style>
  <w:style w:type="paragraph" w:customStyle="1" w:styleId="n2">
    <w:name w:val="n2"/>
    <w:basedOn w:val="Normal"/>
    <w:rsid w:val="00F13E9C"/>
    <w:pPr>
      <w:spacing w:before="100" w:beforeAutospacing="1" w:after="100" w:afterAutospacing="1"/>
    </w:pPr>
    <w:rPr>
      <w:rFonts w:eastAsia="Times New Roman"/>
      <w:lang w:val="es-CO" w:eastAsia="es-CO"/>
    </w:rPr>
  </w:style>
  <w:style w:type="character" w:styleId="nfasis">
    <w:name w:val="Emphasis"/>
    <w:basedOn w:val="Fuentedeprrafopredeter"/>
    <w:uiPriority w:val="20"/>
    <w:qFormat/>
    <w:rsid w:val="00F13E9C"/>
    <w:rPr>
      <w:i/>
      <w:iCs/>
    </w:rPr>
  </w:style>
  <w:style w:type="paragraph" w:customStyle="1" w:styleId="j">
    <w:name w:val="j"/>
    <w:basedOn w:val="Normal"/>
    <w:rsid w:val="00F13E9C"/>
    <w:pPr>
      <w:spacing w:before="100" w:beforeAutospacing="1" w:after="100" w:afterAutospacing="1"/>
    </w:pPr>
    <w:rPr>
      <w:rFonts w:eastAsia="Times New Roman"/>
      <w:lang w:val="es-CO" w:eastAsia="es-CO"/>
    </w:rPr>
  </w:style>
  <w:style w:type="character" w:customStyle="1" w:styleId="nacep">
    <w:name w:val="n_acep"/>
    <w:basedOn w:val="Fuentedeprrafopredeter"/>
    <w:rsid w:val="00F13E9C"/>
  </w:style>
  <w:style w:type="paragraph" w:customStyle="1" w:styleId="j1">
    <w:name w:val="j1"/>
    <w:basedOn w:val="Normal"/>
    <w:rsid w:val="00F13E9C"/>
    <w:pPr>
      <w:spacing w:before="100" w:beforeAutospacing="1" w:after="100" w:afterAutospacing="1"/>
    </w:pPr>
    <w:rPr>
      <w:rFonts w:eastAsia="Times New Roman"/>
      <w:lang w:val="es-CO" w:eastAsia="es-CO"/>
    </w:rPr>
  </w:style>
  <w:style w:type="paragraph" w:styleId="Revisin">
    <w:name w:val="Revision"/>
    <w:hidden/>
    <w:uiPriority w:val="99"/>
    <w:semiHidden/>
    <w:rsid w:val="007C12D9"/>
    <w:rPr>
      <w:rFonts w:ascii="Times New Roman" w:eastAsia="MS Mincho"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3860">
      <w:bodyDiv w:val="1"/>
      <w:marLeft w:val="0"/>
      <w:marRight w:val="0"/>
      <w:marTop w:val="0"/>
      <w:marBottom w:val="0"/>
      <w:divBdr>
        <w:top w:val="none" w:sz="0" w:space="0" w:color="auto"/>
        <w:left w:val="none" w:sz="0" w:space="0" w:color="auto"/>
        <w:bottom w:val="none" w:sz="0" w:space="0" w:color="auto"/>
        <w:right w:val="none" w:sz="0" w:space="0" w:color="auto"/>
      </w:divBdr>
    </w:div>
    <w:div w:id="530462217">
      <w:bodyDiv w:val="1"/>
      <w:marLeft w:val="0"/>
      <w:marRight w:val="0"/>
      <w:marTop w:val="0"/>
      <w:marBottom w:val="0"/>
      <w:divBdr>
        <w:top w:val="none" w:sz="0" w:space="0" w:color="auto"/>
        <w:left w:val="none" w:sz="0" w:space="0" w:color="auto"/>
        <w:bottom w:val="none" w:sz="0" w:space="0" w:color="auto"/>
        <w:right w:val="none" w:sz="0" w:space="0" w:color="auto"/>
      </w:divBdr>
    </w:div>
    <w:div w:id="1866211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header" Target="header3.xml"/><Relationship Id="rId55" Type="http://schemas.microsoft.com/office/2016/09/relationships/commentsIds" Target="commentsIds.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footer" Target="footer1.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footer" Target="footer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1.xml"/><Relationship Id="rId36" Type="http://schemas.openxmlformats.org/officeDocument/2006/relationships/image" Target="media/image25.png"/><Relationship Id="rId4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8.wmf"/></Relationships>
</file>

<file path=word/_rels/footer2.xml.rels><?xml version="1.0" encoding="UTF-8" standalone="yes"?>
<Relationships xmlns="http://schemas.openxmlformats.org/package/2006/relationships"><Relationship Id="rId1" Type="http://schemas.openxmlformats.org/officeDocument/2006/relationships/image" Target="media/image18.wmf"/></Relationships>
</file>

<file path=word/_rels/footer3.xml.rels><?xml version="1.0" encoding="UTF-8" standalone="yes"?>
<Relationships xmlns="http://schemas.openxmlformats.org/package/2006/relationships"><Relationship Id="rId1" Type="http://schemas.openxmlformats.org/officeDocument/2006/relationships/image" Target="media/image18.wmf"/></Relationships>
</file>

<file path=word/_rels/footnotes.xml.rels><?xml version="1.0" encoding="UTF-8" standalone="yes"?>
<Relationships xmlns="http://schemas.openxmlformats.org/package/2006/relationships"><Relationship Id="rId1" Type="http://schemas.openxmlformats.org/officeDocument/2006/relationships/hyperlink" Target="https://www.colombiacompra.gov.co/sites/default/files/manuales/cce_guia_estudio_sector_web.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F:\MCHP_2013\Area_Correspondencia\Plantillas\Plantillas_Finales\017-Presidencia_Octubre_2014\Dotx\Plantilla_Oficio_Comunicaci&#243;n_Oficial_Enviad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pc="http://schemas.microsoft.com/office/infopath/2007/PartnerControls" xmlns:xsi="http://www.w3.org/2001/XMLSchema-instance">
  <documentManagement>
    <Fecha xmlns="2b710913-f553-4708-ac69-012d148fa8aa" xsi:nil="true"/>
    <Fecha1 xmlns="2b710913-f553-4708-ac69-012d148fa8aa" xsi:nil="true"/>
    <Cargado xmlns="2b710913-f553-4708-ac69-012d148fa8aa">false</Cargado>
    <lcf76f155ced4ddcb4097134ff3c332f xmlns="2b710913-f553-4708-ac69-012d148fa8aa">
      <Terms xmlns="http://schemas.microsoft.com/office/infopath/2007/PartnerControls"/>
    </lcf76f155ced4ddcb4097134ff3c332f>
    <SEMANA xmlns="2b710913-f553-4708-ac69-012d148fa8aa"/>
    <TaxCatchAll xmlns="fb81f478-06d5-40fe-9ac3-32aa24d1e62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o" ma:contentTypeID="0x0101005E9E5816CD457649A2FC257344E438ED" ma:contentTypeVersion="22" ma:contentTypeDescription="Crear nuevo documento." ma:contentTypeScope="" ma:versionID="d2b44dcc1be2a6eb7d5d2a070cd591ba">
  <xsd:schema xmlns:xsd="http://www.w3.org/2001/XMLSchema" xmlns:xs="http://www.w3.org/2001/XMLSchema" xmlns:p="http://schemas.microsoft.com/office/2006/metadata/properties" xmlns:ns2="2b710913-f553-4708-ac69-012d148fa8aa" xmlns:ns3="fb81f478-06d5-40fe-9ac3-32aa24d1e628" targetNamespace="http://schemas.microsoft.com/office/2006/metadata/properties" ma:root="true" ma:fieldsID="cbf61a37edbe6e8f3e7110e03bf44159" ns2:_="" ns3:_="">
    <xsd:import namespace="2b710913-f553-4708-ac69-012d148fa8aa"/>
    <xsd:import namespace="fb81f478-06d5-40fe-9ac3-32aa24d1e6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Fecha" minOccurs="0"/>
                <xsd:element ref="ns2:Fecha1" minOccurs="0"/>
                <xsd:element ref="ns2:Cargado" minOccurs="0"/>
                <xsd:element ref="ns2:lcf76f155ced4ddcb4097134ff3c332f" minOccurs="0"/>
                <xsd:element ref="ns3:TaxCatchAll" minOccurs="0"/>
                <xsd:element ref="ns2:MediaServiceObjectDetectorVersions" minOccurs="0"/>
                <xsd:element ref="ns2:SEMANA"/>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10913-f553-4708-ac69-012d148fa8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Fecha" ma:index="21" nillable="true" ma:displayName="Fecha" ma:format="DateOnly" ma:internalName="Fecha">
      <xsd:simpleType>
        <xsd:restriction base="dms:DateTime"/>
      </xsd:simpleType>
    </xsd:element>
    <xsd:element name="Fecha1" ma:index="22" nillable="true" ma:displayName="Fecha 1" ma:format="DateOnly" ma:internalName="Fecha1">
      <xsd:simpleType>
        <xsd:restriction base="dms:DateTime"/>
      </xsd:simpleType>
    </xsd:element>
    <xsd:element name="Cargado" ma:index="23" nillable="true" ma:displayName="Cargado" ma:default="0" ma:description="Indica si está almacenado o no en el repositorio de consulta general" ma:format="Dropdown" ma:internalName="Cargado">
      <xsd:simpleType>
        <xsd:restriction base="dms:Boolean"/>
      </xsd:simpleType>
    </xsd:element>
    <xsd:element name="lcf76f155ced4ddcb4097134ff3c332f" ma:index="25" nillable="true" ma:taxonomy="true" ma:internalName="lcf76f155ced4ddcb4097134ff3c332f" ma:taxonomyFieldName="MediaServiceImageTags" ma:displayName="Etiquetas de imagen" ma:readOnly="false" ma:fieldId="{5cf76f15-5ced-4ddc-b409-7134ff3c332f}" ma:taxonomyMulti="true" ma:sspId="25bf450d-cec3-4795-b03d-1d61ae3015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SEMANA" ma:index="28" ma:displayName="SEMANA" ma:description="ENTREGAS SEMANALES DE INSUMOS O ACTIVIDADES" ma:format="Dropdown" ma:internalName="SEMANA">
      <xsd:simpleType>
        <xsd:restriction base="dms:Text">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81f478-06d5-40fe-9ac3-32aa24d1e62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6" nillable="true" ma:displayName="Taxonomy Catch All Column" ma:hidden="true" ma:list="{99231f5a-170f-4086-936b-0e42a68a9da3}" ma:internalName="TaxCatchAll" ma:showField="CatchAllData" ma:web="fb81f478-06d5-40fe-9ac3-32aa24d1e6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tyleName="APA" SelectedStyle="\APA.XSL"/>
</file>

<file path=customXml/itemProps1.xml><?xml version="1.0" encoding="utf-8"?>
<ds:datastoreItem xmlns:ds="http://schemas.openxmlformats.org/officeDocument/2006/customXml" ds:itemID="{63763FBD-BED9-489B-BD4F-ED4D9529883F}">
  <ds:schemaRefs>
    <ds:schemaRef ds:uri="http://schemas.microsoft.com/office/2006/metadata/properties"/>
    <ds:schemaRef ds:uri="http://schemas.microsoft.com/office/infopath/2007/PartnerControls"/>
    <ds:schemaRef ds:uri="68aa4d9b-49e9-4141-85be-49b88062f9db"/>
    <ds:schemaRef ds:uri="9b439fa8-e993-4352-b14e-36bd4af4dd6d"/>
  </ds:schemaRefs>
</ds:datastoreItem>
</file>

<file path=customXml/itemProps2.xml><?xml version="1.0" encoding="utf-8"?>
<ds:datastoreItem xmlns:ds="http://schemas.openxmlformats.org/officeDocument/2006/customXml" ds:itemID="{FADBE196-B816-4A66-9149-D08CBC40413F}">
  <ds:schemaRefs>
    <ds:schemaRef ds:uri="http://schemas.microsoft.com/sharepoint/v3/contenttype/forms"/>
  </ds:schemaRefs>
</ds:datastoreItem>
</file>

<file path=customXml/itemProps3.xml><?xml version="1.0" encoding="utf-8"?>
<ds:datastoreItem xmlns:ds="http://schemas.openxmlformats.org/officeDocument/2006/customXml" ds:itemID="{193EFF50-D46A-43E1-97BB-C7CA6A9B77F7}">
  <ds:schemaRefs>
    <ds:schemaRef ds:uri="http://schemas.microsoft.com/sharepoint/events"/>
  </ds:schemaRefs>
</ds:datastoreItem>
</file>

<file path=customXml/itemProps4.xml><?xml version="1.0" encoding="utf-8"?>
<ds:datastoreItem xmlns:ds="http://schemas.openxmlformats.org/officeDocument/2006/customXml" ds:itemID="{E0C1FDDA-BAF9-4D4E-9932-C297C51D94B9}"/>
</file>

<file path=customXml/itemProps5.xml><?xml version="1.0" encoding="utf-8"?>
<ds:datastoreItem xmlns:ds="http://schemas.openxmlformats.org/officeDocument/2006/customXml" ds:itemID="{E6015379-1229-437D-815A-8CDC1A58DCEA}">
  <ds:schemaRefs>
    <ds:schemaRef ds:uri="http://schemas.openxmlformats.org/wordprocessingml/2006/main"/>
    <ds:schemaRef ds:uri="http://schemas.openxmlformats.org/officeDocument/2006/math"/>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opendope.org/xpaths"/>
    <ds:schemaRef ds:uri="http://opendope.org/conditions"/>
    <ds:schemaRef ds:uri="http://opendope.org/question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Plantilla_Oficio_Comunicación_Oficial_Enviada</Template>
  <TotalTime>0</TotalTime>
  <Pages>45</Pages>
  <Words>11686</Words>
  <Characters>64273</Characters>
  <Application>Microsoft Office Word</Application>
  <DocSecurity>0</DocSecurity>
  <Lines>535</Lines>
  <Paragraphs>151</Paragraphs>
  <ScaleCrop>false</ScaleCrop>
  <HeadingPairs>
    <vt:vector size="2" baseType="variant">
      <vt:variant>
        <vt:lpstr>Título</vt:lpstr>
      </vt:variant>
      <vt:variant>
        <vt:i4>1</vt:i4>
      </vt:variant>
    </vt:vector>
  </HeadingPairs>
  <TitlesOfParts>
    <vt:vector size="1" baseType="lpstr">
      <vt:lpstr>Oficio</vt:lpstr>
    </vt:vector>
  </TitlesOfParts>
  <Company>Ministerio de Hacienda y Crédito Público</Company>
  <LinksUpToDate>false</LinksUpToDate>
  <CharactersWithSpaces>75808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Oficio</dc:title>
  <dc:subject>Plantilla Oficio - Comunicacion Oficial Enviada</dc:subject>
  <dc:creator>Freddy Jaramillo Orozco</dc:creator>
  <dc:description>Octubre de 2014</dc:description>
  <cp:lastModifiedBy>Pablo Andres Parra Cubides</cp:lastModifiedBy>
  <cp:revision>2</cp:revision>
  <cp:lastPrinted>2015-01-16T15:21:00Z</cp:lastPrinted>
  <dcterms:created xsi:type="dcterms:W3CDTF">2022-06-17T15:59:00Z</dcterms:created>
  <dcterms:modified xsi:type="dcterms:W3CDTF">2022-06-17T15:59:00Z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0x0101005E9E5816CD457649A2FC257344E438ED</vt:lpwstr>
  </property>
  <property fmtid="{D5CDD505-2E9C-101B-9397-08002B2CF9AE}" pid="3" name="_dlc_DocIdItemGuid">
    <vt:lpwstr>32ad9c75-59dc-440c-a5b9-740cae9ef08c</vt:lpwstr>
  </property>
</Properties>
</file>