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1B8" w:rsidRPr="00FF1E23" w:rsidRDefault="0003085D" w:rsidP="00FF1E23">
      <w:pPr>
        <w:pStyle w:val="Sinespaciado"/>
        <w:contextualSpacing/>
        <w:jc w:val="center"/>
        <w:outlineLvl w:val="0"/>
        <w:rPr>
          <w:rFonts w:ascii="Arial" w:hAnsi="Arial" w:cs="Arial"/>
          <w:b/>
        </w:rPr>
      </w:pPr>
      <w:bookmarkStart w:id="0" w:name="_GoBack"/>
      <w:bookmarkEnd w:id="0"/>
      <w:r w:rsidRPr="00FF1E23">
        <w:rPr>
          <w:rFonts w:ascii="Arial" w:hAnsi="Arial" w:cs="Arial"/>
          <w:b/>
        </w:rPr>
        <w:t xml:space="preserve">INFORME DE </w:t>
      </w:r>
      <w:r w:rsidR="00B876D7" w:rsidRPr="00FF1E23">
        <w:rPr>
          <w:rFonts w:ascii="Arial" w:hAnsi="Arial" w:cs="Arial"/>
          <w:b/>
        </w:rPr>
        <w:t>ESTADO</w:t>
      </w:r>
      <w:r w:rsidR="00AA29AF" w:rsidRPr="00FF1E23">
        <w:rPr>
          <w:rFonts w:ascii="Arial" w:hAnsi="Arial" w:cs="Arial"/>
          <w:b/>
        </w:rPr>
        <w:t xml:space="preserve"> </w:t>
      </w:r>
      <w:r w:rsidR="000511B8" w:rsidRPr="00FF1E23">
        <w:rPr>
          <w:rFonts w:ascii="Arial" w:hAnsi="Arial" w:cs="Arial"/>
          <w:b/>
        </w:rPr>
        <w:t>DE LA PARTICIPACIÓN DE PROPÓSITO GENERAL</w:t>
      </w:r>
    </w:p>
    <w:p w:rsidR="000511B8" w:rsidRPr="00FF1E23" w:rsidRDefault="000511B8" w:rsidP="00FF1E23">
      <w:pPr>
        <w:pStyle w:val="Sinespaciado"/>
        <w:contextualSpacing/>
        <w:jc w:val="center"/>
        <w:outlineLvl w:val="0"/>
        <w:rPr>
          <w:rFonts w:ascii="Arial" w:hAnsi="Arial" w:cs="Arial"/>
          <w:b/>
          <w:lang w:val="es-ES"/>
        </w:rPr>
      </w:pPr>
      <w:r w:rsidRPr="00FF1E23">
        <w:rPr>
          <w:rFonts w:ascii="Arial" w:hAnsi="Arial" w:cs="Arial"/>
          <w:b/>
        </w:rPr>
        <w:t>MUNICIPIO DE DIBULLA-DEPARTAMENTO DE LA GUAJIRA</w:t>
      </w:r>
    </w:p>
    <w:p w:rsidR="0003085D" w:rsidRPr="00FF1E23" w:rsidRDefault="0003085D" w:rsidP="00FF1E23">
      <w:pPr>
        <w:contextualSpacing/>
        <w:jc w:val="center"/>
        <w:rPr>
          <w:rFonts w:ascii="Arial" w:hAnsi="Arial" w:cs="Arial"/>
          <w:b/>
          <w:bCs/>
          <w:sz w:val="22"/>
          <w:szCs w:val="22"/>
        </w:rPr>
      </w:pPr>
    </w:p>
    <w:tbl>
      <w:tblPr>
        <w:tblStyle w:val="Tablaconcuadrcula"/>
        <w:tblW w:w="0" w:type="auto"/>
        <w:jc w:val="center"/>
        <w:tblBorders>
          <w:insideH w:val="single" w:sz="6" w:space="0" w:color="auto"/>
          <w:insideV w:val="single" w:sz="6" w:space="0" w:color="auto"/>
        </w:tblBorders>
        <w:shd w:val="clear" w:color="auto" w:fill="CCCCFF"/>
        <w:tblLook w:val="04A0" w:firstRow="1" w:lastRow="0" w:firstColumn="1" w:lastColumn="0" w:noHBand="0" w:noVBand="1"/>
      </w:tblPr>
      <w:tblGrid>
        <w:gridCol w:w="3397"/>
        <w:gridCol w:w="4224"/>
      </w:tblGrid>
      <w:tr w:rsidR="001E1210" w:rsidRPr="00A51854" w:rsidTr="007354A4">
        <w:trPr>
          <w:jc w:val="center"/>
        </w:trPr>
        <w:tc>
          <w:tcPr>
            <w:tcW w:w="3397" w:type="dxa"/>
            <w:tcBorders>
              <w:top w:val="single" w:sz="4" w:space="0" w:color="auto"/>
              <w:left w:val="single" w:sz="4" w:space="0" w:color="auto"/>
              <w:bottom w:val="single" w:sz="6" w:space="0" w:color="auto"/>
              <w:right w:val="single" w:sz="6" w:space="0" w:color="auto"/>
            </w:tcBorders>
            <w:shd w:val="clear" w:color="auto" w:fill="CCCCFF"/>
            <w:hideMark/>
          </w:tcPr>
          <w:p w:rsidR="0003085D" w:rsidRPr="00A51854" w:rsidRDefault="0003085D" w:rsidP="00FF1E23">
            <w:pPr>
              <w:pStyle w:val="NormalWeb"/>
              <w:spacing w:before="0" w:beforeAutospacing="0" w:after="0"/>
              <w:contextualSpacing/>
              <w:rPr>
                <w:rFonts w:ascii="Arial" w:hAnsi="Arial" w:cs="Arial"/>
                <w:b/>
                <w:i/>
                <w:color w:val="000000" w:themeColor="text1"/>
                <w:sz w:val="21"/>
                <w:szCs w:val="21"/>
              </w:rPr>
            </w:pPr>
            <w:r w:rsidRPr="00A51854">
              <w:rPr>
                <w:rFonts w:ascii="Arial" w:hAnsi="Arial" w:cs="Arial"/>
                <w:b/>
                <w:bCs/>
                <w:i/>
                <w:color w:val="000000" w:themeColor="text1"/>
                <w:sz w:val="21"/>
                <w:szCs w:val="21"/>
              </w:rPr>
              <w:t>Número de Expediente</w:t>
            </w:r>
          </w:p>
        </w:tc>
        <w:tc>
          <w:tcPr>
            <w:tcW w:w="4224" w:type="dxa"/>
            <w:tcBorders>
              <w:top w:val="single" w:sz="4" w:space="0" w:color="auto"/>
              <w:left w:val="single" w:sz="6" w:space="0" w:color="auto"/>
              <w:bottom w:val="single" w:sz="6" w:space="0" w:color="auto"/>
              <w:right w:val="single" w:sz="4" w:space="0" w:color="auto"/>
            </w:tcBorders>
            <w:shd w:val="clear" w:color="auto" w:fill="CCCCFF"/>
            <w:hideMark/>
          </w:tcPr>
          <w:p w:rsidR="0003085D" w:rsidRPr="00A51854" w:rsidRDefault="007354A4" w:rsidP="00FF1E23">
            <w:pPr>
              <w:pStyle w:val="NormalWeb"/>
              <w:spacing w:before="0" w:beforeAutospacing="0" w:after="0"/>
              <w:contextualSpacing/>
              <w:rPr>
                <w:rFonts w:ascii="Arial" w:hAnsi="Arial" w:cs="Arial"/>
                <w:bCs/>
                <w:color w:val="000000" w:themeColor="text1"/>
                <w:sz w:val="21"/>
                <w:szCs w:val="21"/>
              </w:rPr>
            </w:pPr>
            <w:r w:rsidRPr="00A51854">
              <w:rPr>
                <w:rFonts w:ascii="Arial" w:hAnsi="Arial" w:cs="Arial"/>
                <w:bCs/>
                <w:color w:val="000000" w:themeColor="text1"/>
                <w:sz w:val="21"/>
                <w:szCs w:val="21"/>
              </w:rPr>
              <w:t>95/201</w:t>
            </w:r>
            <w:r w:rsidR="00EA2455" w:rsidRPr="00A51854">
              <w:rPr>
                <w:rFonts w:ascii="Arial" w:hAnsi="Arial" w:cs="Arial"/>
                <w:bCs/>
                <w:color w:val="000000" w:themeColor="text1"/>
                <w:sz w:val="21"/>
                <w:szCs w:val="21"/>
              </w:rPr>
              <w:t>7</w:t>
            </w:r>
            <w:r w:rsidRPr="00A51854">
              <w:rPr>
                <w:rFonts w:ascii="Arial" w:hAnsi="Arial" w:cs="Arial"/>
                <w:bCs/>
                <w:color w:val="000000" w:themeColor="text1"/>
                <w:sz w:val="21"/>
                <w:szCs w:val="21"/>
              </w:rPr>
              <w:t>/D028-PREDI</w:t>
            </w:r>
            <w:r w:rsidR="009C63E1" w:rsidRPr="00A51854">
              <w:rPr>
                <w:rFonts w:ascii="Arial" w:hAnsi="Arial" w:cs="Arial"/>
                <w:bCs/>
                <w:color w:val="000000" w:themeColor="text1"/>
                <w:sz w:val="21"/>
                <w:szCs w:val="21"/>
              </w:rPr>
              <w:t xml:space="preserve"> </w:t>
            </w:r>
          </w:p>
        </w:tc>
      </w:tr>
      <w:tr w:rsidR="001E1210" w:rsidRPr="00A51854" w:rsidTr="007354A4">
        <w:trPr>
          <w:jc w:val="center"/>
        </w:trPr>
        <w:tc>
          <w:tcPr>
            <w:tcW w:w="3397" w:type="dxa"/>
            <w:tcBorders>
              <w:top w:val="single" w:sz="6" w:space="0" w:color="auto"/>
              <w:left w:val="single" w:sz="4" w:space="0" w:color="auto"/>
              <w:bottom w:val="single" w:sz="6" w:space="0" w:color="auto"/>
              <w:right w:val="single" w:sz="6" w:space="0" w:color="auto"/>
            </w:tcBorders>
            <w:shd w:val="clear" w:color="auto" w:fill="CCCCFF"/>
            <w:hideMark/>
          </w:tcPr>
          <w:p w:rsidR="0003085D" w:rsidRPr="00A51854" w:rsidRDefault="0003085D" w:rsidP="00FF1E23">
            <w:pPr>
              <w:pStyle w:val="NormalWeb"/>
              <w:spacing w:before="0" w:beforeAutospacing="0" w:after="0"/>
              <w:contextualSpacing/>
              <w:rPr>
                <w:rFonts w:ascii="Arial" w:hAnsi="Arial" w:cs="Arial"/>
                <w:b/>
                <w:bCs/>
                <w:i/>
                <w:color w:val="000000" w:themeColor="text1"/>
                <w:sz w:val="21"/>
                <w:szCs w:val="21"/>
              </w:rPr>
            </w:pPr>
            <w:r w:rsidRPr="00A51854">
              <w:rPr>
                <w:rFonts w:ascii="Arial" w:hAnsi="Arial" w:cs="Arial"/>
                <w:b/>
                <w:bCs/>
                <w:i/>
                <w:color w:val="000000" w:themeColor="text1"/>
                <w:sz w:val="21"/>
                <w:szCs w:val="21"/>
              </w:rPr>
              <w:t>Sector</w:t>
            </w:r>
          </w:p>
        </w:tc>
        <w:tc>
          <w:tcPr>
            <w:tcW w:w="4224" w:type="dxa"/>
            <w:tcBorders>
              <w:top w:val="single" w:sz="6" w:space="0" w:color="auto"/>
              <w:left w:val="single" w:sz="6" w:space="0" w:color="auto"/>
              <w:bottom w:val="single" w:sz="6" w:space="0" w:color="auto"/>
              <w:right w:val="single" w:sz="4" w:space="0" w:color="auto"/>
            </w:tcBorders>
            <w:shd w:val="clear" w:color="auto" w:fill="CCCCFF"/>
            <w:hideMark/>
          </w:tcPr>
          <w:p w:rsidR="0003085D" w:rsidRPr="00A51854" w:rsidRDefault="001E1210" w:rsidP="00FF1E23">
            <w:pPr>
              <w:pStyle w:val="NormalWeb"/>
              <w:spacing w:before="0" w:beforeAutospacing="0" w:after="0"/>
              <w:contextualSpacing/>
              <w:rPr>
                <w:rFonts w:ascii="Arial" w:hAnsi="Arial" w:cs="Arial"/>
                <w:bCs/>
                <w:color w:val="000000" w:themeColor="text1"/>
                <w:sz w:val="21"/>
                <w:szCs w:val="21"/>
              </w:rPr>
            </w:pPr>
            <w:r w:rsidRPr="00A51854">
              <w:rPr>
                <w:rFonts w:ascii="Arial" w:hAnsi="Arial" w:cs="Arial"/>
                <w:bCs/>
                <w:color w:val="000000" w:themeColor="text1"/>
                <w:sz w:val="21"/>
                <w:szCs w:val="21"/>
              </w:rPr>
              <w:t>Propósito General</w:t>
            </w:r>
          </w:p>
        </w:tc>
      </w:tr>
      <w:tr w:rsidR="001E1210" w:rsidRPr="00A51854" w:rsidTr="007354A4">
        <w:trPr>
          <w:jc w:val="center"/>
        </w:trPr>
        <w:tc>
          <w:tcPr>
            <w:tcW w:w="3397" w:type="dxa"/>
            <w:tcBorders>
              <w:top w:val="single" w:sz="6" w:space="0" w:color="auto"/>
              <w:left w:val="single" w:sz="4" w:space="0" w:color="auto"/>
              <w:bottom w:val="single" w:sz="6" w:space="0" w:color="auto"/>
              <w:right w:val="single" w:sz="6" w:space="0" w:color="auto"/>
            </w:tcBorders>
            <w:shd w:val="clear" w:color="auto" w:fill="CCCCFF"/>
            <w:hideMark/>
          </w:tcPr>
          <w:p w:rsidR="0003085D" w:rsidRPr="00A51854" w:rsidRDefault="0003085D" w:rsidP="00FF1E23">
            <w:pPr>
              <w:pStyle w:val="NormalWeb"/>
              <w:spacing w:before="0" w:beforeAutospacing="0" w:after="0"/>
              <w:contextualSpacing/>
              <w:rPr>
                <w:rFonts w:ascii="Arial" w:hAnsi="Arial" w:cs="Arial"/>
                <w:b/>
                <w:bCs/>
                <w:i/>
                <w:color w:val="000000" w:themeColor="text1"/>
                <w:sz w:val="21"/>
                <w:szCs w:val="21"/>
              </w:rPr>
            </w:pPr>
            <w:r w:rsidRPr="00A51854">
              <w:rPr>
                <w:rFonts w:ascii="Arial" w:hAnsi="Arial" w:cs="Arial"/>
                <w:b/>
                <w:bCs/>
                <w:i/>
                <w:color w:val="000000" w:themeColor="text1"/>
                <w:sz w:val="21"/>
                <w:szCs w:val="21"/>
              </w:rPr>
              <w:t>Tipo de Entidad</w:t>
            </w:r>
          </w:p>
        </w:tc>
        <w:tc>
          <w:tcPr>
            <w:tcW w:w="4224" w:type="dxa"/>
            <w:tcBorders>
              <w:top w:val="single" w:sz="6" w:space="0" w:color="auto"/>
              <w:left w:val="single" w:sz="6" w:space="0" w:color="auto"/>
              <w:bottom w:val="single" w:sz="6" w:space="0" w:color="auto"/>
              <w:right w:val="single" w:sz="4" w:space="0" w:color="auto"/>
            </w:tcBorders>
            <w:shd w:val="clear" w:color="auto" w:fill="CCCCFF"/>
            <w:hideMark/>
          </w:tcPr>
          <w:p w:rsidR="0003085D" w:rsidRPr="00A51854" w:rsidRDefault="001E1210" w:rsidP="00FF1E23">
            <w:pPr>
              <w:contextualSpacing/>
              <w:jc w:val="both"/>
              <w:rPr>
                <w:rFonts w:ascii="Arial" w:hAnsi="Arial" w:cs="Arial"/>
                <w:color w:val="000000" w:themeColor="text1"/>
                <w:sz w:val="21"/>
                <w:szCs w:val="21"/>
              </w:rPr>
            </w:pPr>
            <w:r w:rsidRPr="00A51854">
              <w:rPr>
                <w:rFonts w:ascii="Arial" w:hAnsi="Arial" w:cs="Arial"/>
                <w:color w:val="000000" w:themeColor="text1"/>
                <w:sz w:val="21"/>
                <w:szCs w:val="21"/>
              </w:rPr>
              <w:t xml:space="preserve">Municipio </w:t>
            </w:r>
          </w:p>
        </w:tc>
      </w:tr>
      <w:tr w:rsidR="001E1210" w:rsidRPr="00A51854" w:rsidTr="007354A4">
        <w:trPr>
          <w:jc w:val="center"/>
        </w:trPr>
        <w:tc>
          <w:tcPr>
            <w:tcW w:w="3397" w:type="dxa"/>
            <w:tcBorders>
              <w:top w:val="single" w:sz="6" w:space="0" w:color="auto"/>
              <w:left w:val="single" w:sz="4" w:space="0" w:color="auto"/>
              <w:bottom w:val="single" w:sz="4" w:space="0" w:color="auto"/>
              <w:right w:val="single" w:sz="6" w:space="0" w:color="auto"/>
            </w:tcBorders>
            <w:shd w:val="clear" w:color="auto" w:fill="CCCCFF"/>
            <w:hideMark/>
          </w:tcPr>
          <w:p w:rsidR="0003085D" w:rsidRPr="00A51854" w:rsidRDefault="0003085D" w:rsidP="00FF1E23">
            <w:pPr>
              <w:pStyle w:val="NormalWeb"/>
              <w:spacing w:before="0" w:beforeAutospacing="0" w:after="0"/>
              <w:contextualSpacing/>
              <w:rPr>
                <w:rFonts w:ascii="Arial" w:hAnsi="Arial" w:cs="Arial"/>
                <w:b/>
                <w:bCs/>
                <w:i/>
                <w:color w:val="000000" w:themeColor="text1"/>
                <w:sz w:val="21"/>
                <w:szCs w:val="21"/>
              </w:rPr>
            </w:pPr>
            <w:r w:rsidRPr="00A51854">
              <w:rPr>
                <w:rFonts w:ascii="Arial" w:hAnsi="Arial" w:cs="Arial"/>
                <w:b/>
                <w:bCs/>
                <w:i/>
                <w:color w:val="000000" w:themeColor="text1"/>
                <w:sz w:val="21"/>
                <w:szCs w:val="21"/>
              </w:rPr>
              <w:t>Entidad</w:t>
            </w:r>
          </w:p>
        </w:tc>
        <w:tc>
          <w:tcPr>
            <w:tcW w:w="4224" w:type="dxa"/>
            <w:tcBorders>
              <w:top w:val="single" w:sz="6" w:space="0" w:color="auto"/>
              <w:left w:val="single" w:sz="6" w:space="0" w:color="auto"/>
              <w:bottom w:val="single" w:sz="4" w:space="0" w:color="auto"/>
              <w:right w:val="single" w:sz="4" w:space="0" w:color="auto"/>
            </w:tcBorders>
            <w:shd w:val="clear" w:color="auto" w:fill="CCCCFF"/>
            <w:hideMark/>
          </w:tcPr>
          <w:p w:rsidR="0003085D" w:rsidRPr="00A51854" w:rsidRDefault="007354A4" w:rsidP="00FF1E23">
            <w:pPr>
              <w:contextualSpacing/>
              <w:jc w:val="both"/>
              <w:rPr>
                <w:rFonts w:ascii="Arial" w:hAnsi="Arial" w:cs="Arial"/>
                <w:color w:val="000000" w:themeColor="text1"/>
                <w:sz w:val="21"/>
                <w:szCs w:val="21"/>
              </w:rPr>
            </w:pPr>
            <w:r w:rsidRPr="00A51854">
              <w:rPr>
                <w:rFonts w:ascii="Arial" w:hAnsi="Arial" w:cs="Arial"/>
                <w:color w:val="000000" w:themeColor="text1"/>
                <w:sz w:val="21"/>
                <w:szCs w:val="21"/>
              </w:rPr>
              <w:t>Dibulla – La Guajira</w:t>
            </w:r>
          </w:p>
        </w:tc>
      </w:tr>
    </w:tbl>
    <w:p w:rsidR="0003085D" w:rsidRPr="00A51854" w:rsidRDefault="0003085D" w:rsidP="00FF1E23">
      <w:pPr>
        <w:contextualSpacing/>
        <w:jc w:val="both"/>
        <w:rPr>
          <w:rFonts w:ascii="Arial" w:hAnsi="Arial" w:cs="Arial"/>
          <w:b/>
          <w:color w:val="B8000D"/>
          <w:sz w:val="22"/>
          <w:szCs w:val="21"/>
          <w:shd w:val="clear" w:color="auto" w:fill="FFFF00"/>
          <w:lang w:val="es-CO"/>
        </w:rPr>
      </w:pPr>
    </w:p>
    <w:p w:rsidR="007354A4" w:rsidRPr="00FF1E23" w:rsidRDefault="00156A05" w:rsidP="00FF1E23">
      <w:pPr>
        <w:numPr>
          <w:ilvl w:val="0"/>
          <w:numId w:val="1"/>
        </w:numPr>
        <w:tabs>
          <w:tab w:val="num" w:pos="720"/>
        </w:tabs>
        <w:ind w:left="1080" w:hanging="720"/>
        <w:contextualSpacing/>
        <w:jc w:val="both"/>
        <w:rPr>
          <w:rFonts w:ascii="Arial" w:hAnsi="Arial" w:cs="Arial"/>
          <w:b/>
          <w:sz w:val="22"/>
          <w:szCs w:val="22"/>
        </w:rPr>
      </w:pPr>
      <w:r w:rsidRPr="00FF1E23">
        <w:rPr>
          <w:rFonts w:ascii="Arial" w:hAnsi="Arial" w:cs="Arial"/>
          <w:b/>
          <w:sz w:val="22"/>
          <w:szCs w:val="22"/>
        </w:rPr>
        <w:t>INTRODUCCIÓN</w:t>
      </w:r>
      <w:r w:rsidR="00A51854" w:rsidRPr="00FF1E23">
        <w:rPr>
          <w:rFonts w:ascii="Arial" w:hAnsi="Arial" w:cs="Arial"/>
          <w:b/>
          <w:sz w:val="22"/>
          <w:szCs w:val="22"/>
        </w:rPr>
        <w:t>.</w:t>
      </w:r>
    </w:p>
    <w:p w:rsidR="0034165E" w:rsidRPr="00FF1E23" w:rsidRDefault="0034165E" w:rsidP="00FF1E23">
      <w:pPr>
        <w:contextualSpacing/>
        <w:jc w:val="both"/>
        <w:rPr>
          <w:rFonts w:ascii="Arial" w:hAnsi="Arial" w:cs="Arial"/>
          <w:b/>
          <w:sz w:val="22"/>
          <w:szCs w:val="22"/>
        </w:rPr>
      </w:pPr>
    </w:p>
    <w:p w:rsidR="00156A05" w:rsidRPr="00FF1E23" w:rsidRDefault="00156A05" w:rsidP="00FF1E23">
      <w:pPr>
        <w:pStyle w:val="Prrafodelista"/>
        <w:numPr>
          <w:ilvl w:val="1"/>
          <w:numId w:val="3"/>
        </w:numPr>
        <w:jc w:val="both"/>
        <w:rPr>
          <w:rFonts w:ascii="Arial" w:hAnsi="Arial" w:cs="Arial"/>
          <w:b/>
          <w:sz w:val="22"/>
          <w:szCs w:val="22"/>
        </w:rPr>
      </w:pPr>
      <w:r w:rsidRPr="00FF1E23">
        <w:rPr>
          <w:rFonts w:ascii="Arial" w:hAnsi="Arial" w:cs="Arial"/>
          <w:b/>
          <w:sz w:val="22"/>
          <w:szCs w:val="22"/>
        </w:rPr>
        <w:t>Antecedentes</w:t>
      </w:r>
      <w:r w:rsidR="00A51854" w:rsidRPr="00FF1E23">
        <w:rPr>
          <w:rFonts w:ascii="Arial" w:hAnsi="Arial" w:cs="Arial"/>
          <w:b/>
          <w:sz w:val="22"/>
          <w:szCs w:val="22"/>
        </w:rPr>
        <w:t>.</w:t>
      </w:r>
    </w:p>
    <w:p w:rsidR="00E80B36" w:rsidRPr="00FF1E23" w:rsidRDefault="00E80B36" w:rsidP="00FF1E23">
      <w:pPr>
        <w:contextualSpacing/>
        <w:jc w:val="both"/>
        <w:rPr>
          <w:rFonts w:ascii="Arial" w:hAnsi="Arial" w:cs="Arial"/>
          <w:b/>
          <w:sz w:val="22"/>
          <w:szCs w:val="22"/>
        </w:rPr>
      </w:pPr>
    </w:p>
    <w:p w:rsidR="00D07B15" w:rsidRPr="00FF1E23" w:rsidRDefault="00D07B15" w:rsidP="00FF1E23">
      <w:pPr>
        <w:contextualSpacing/>
        <w:jc w:val="both"/>
        <w:rPr>
          <w:rFonts w:ascii="Arial" w:hAnsi="Arial" w:cs="Arial"/>
          <w:color w:val="000000" w:themeColor="text1"/>
          <w:sz w:val="22"/>
          <w:szCs w:val="22"/>
        </w:rPr>
      </w:pPr>
      <w:r w:rsidRPr="00FF1E23">
        <w:rPr>
          <w:rFonts w:ascii="Arial" w:hAnsi="Arial" w:cs="Arial"/>
          <w:color w:val="000000" w:themeColor="text1"/>
          <w:sz w:val="22"/>
          <w:szCs w:val="22"/>
        </w:rPr>
        <w:t xml:space="preserve">El Departamento Nacional de Planeación – DNP remitió a la Dirección General de Apoyo Fiscal – DAF a través del oficio con </w:t>
      </w:r>
      <w:r w:rsidR="00A51854" w:rsidRPr="00FF1E23">
        <w:rPr>
          <w:rFonts w:ascii="Arial" w:hAnsi="Arial" w:cs="Arial"/>
          <w:color w:val="000000" w:themeColor="text1"/>
          <w:sz w:val="22"/>
          <w:szCs w:val="22"/>
        </w:rPr>
        <w:t xml:space="preserve">número de </w:t>
      </w:r>
      <w:r w:rsidRPr="00FF1E23">
        <w:rPr>
          <w:rFonts w:ascii="Arial" w:hAnsi="Arial" w:cs="Arial"/>
          <w:color w:val="000000" w:themeColor="text1"/>
          <w:sz w:val="22"/>
          <w:szCs w:val="22"/>
        </w:rPr>
        <w:t xml:space="preserve">radicado No. 1-2017-052606 del 10 de julio de 2017 el </w:t>
      </w:r>
      <w:r w:rsidR="00A51854" w:rsidRPr="00FF1E23">
        <w:rPr>
          <w:rFonts w:ascii="Arial" w:hAnsi="Arial" w:cs="Arial"/>
          <w:color w:val="000000" w:themeColor="text1"/>
          <w:sz w:val="22"/>
          <w:szCs w:val="22"/>
        </w:rPr>
        <w:t>“</w:t>
      </w:r>
      <w:r w:rsidRPr="00FF1E23">
        <w:rPr>
          <w:rFonts w:ascii="Arial" w:hAnsi="Arial" w:cs="Arial"/>
          <w:i/>
          <w:color w:val="000000" w:themeColor="text1"/>
          <w:sz w:val="22"/>
          <w:szCs w:val="22"/>
        </w:rPr>
        <w:t>Informe de Monitoreo SGP de Propósito General y Asignaciones Especiales Vigencia 2016</w:t>
      </w:r>
      <w:r w:rsidR="00A51854" w:rsidRPr="00FF1E23">
        <w:rPr>
          <w:rFonts w:ascii="Arial" w:hAnsi="Arial" w:cs="Arial"/>
          <w:iCs/>
          <w:color w:val="000000" w:themeColor="text1"/>
          <w:sz w:val="22"/>
          <w:szCs w:val="22"/>
        </w:rPr>
        <w:t>”</w:t>
      </w:r>
      <w:r w:rsidRPr="00FF1E23">
        <w:rPr>
          <w:rFonts w:ascii="Arial" w:hAnsi="Arial" w:cs="Arial"/>
          <w:color w:val="000000" w:themeColor="text1"/>
          <w:sz w:val="22"/>
          <w:szCs w:val="22"/>
        </w:rPr>
        <w:t>. En este informe, el Municipio de Dibulla – La Guajira figur</w:t>
      </w:r>
      <w:r w:rsidR="00AA29AF" w:rsidRPr="00FF1E23">
        <w:rPr>
          <w:rFonts w:ascii="Arial" w:hAnsi="Arial" w:cs="Arial"/>
          <w:color w:val="000000" w:themeColor="text1"/>
          <w:sz w:val="22"/>
          <w:szCs w:val="22"/>
        </w:rPr>
        <w:t>ó</w:t>
      </w:r>
      <w:r w:rsidRPr="00FF1E23">
        <w:rPr>
          <w:rFonts w:ascii="Arial" w:hAnsi="Arial" w:cs="Arial"/>
          <w:color w:val="000000" w:themeColor="text1"/>
          <w:sz w:val="22"/>
          <w:szCs w:val="22"/>
        </w:rPr>
        <w:t xml:space="preserve"> dentro del listado de Municipios críticos en el manejo de los recursos del Sistema General de Participaciones, con indicadores de riesgo crítico alto específicamente en la Participación de Propósito General para la vigencia 2016.</w:t>
      </w:r>
    </w:p>
    <w:p w:rsidR="00D07B15" w:rsidRPr="00FF1E23" w:rsidRDefault="00D07B15" w:rsidP="00FF1E23">
      <w:pPr>
        <w:contextualSpacing/>
        <w:jc w:val="both"/>
        <w:rPr>
          <w:rFonts w:ascii="Arial" w:hAnsi="Arial" w:cs="Arial"/>
          <w:color w:val="000000" w:themeColor="text1"/>
          <w:sz w:val="22"/>
          <w:szCs w:val="22"/>
        </w:rPr>
      </w:pPr>
    </w:p>
    <w:p w:rsidR="00D07B15" w:rsidRPr="00FF1E23" w:rsidRDefault="00D07B15" w:rsidP="00FF1E23">
      <w:pPr>
        <w:contextualSpacing/>
        <w:jc w:val="both"/>
        <w:rPr>
          <w:rFonts w:ascii="Arial" w:hAnsi="Arial" w:cs="Arial"/>
          <w:color w:val="000000" w:themeColor="text1"/>
          <w:sz w:val="22"/>
          <w:szCs w:val="22"/>
        </w:rPr>
      </w:pPr>
      <w:r w:rsidRPr="00FF1E23">
        <w:rPr>
          <w:rFonts w:ascii="Arial" w:hAnsi="Arial" w:cs="Arial"/>
          <w:color w:val="000000" w:themeColor="text1"/>
          <w:sz w:val="22"/>
          <w:szCs w:val="22"/>
        </w:rPr>
        <w:t>Con el fin de garantizar el uso adecuado de los recursos del S</w:t>
      </w:r>
      <w:r w:rsidR="00A51854" w:rsidRPr="00FF1E23">
        <w:rPr>
          <w:rFonts w:ascii="Arial" w:hAnsi="Arial" w:cs="Arial"/>
          <w:color w:val="000000" w:themeColor="text1"/>
          <w:sz w:val="22"/>
          <w:szCs w:val="22"/>
        </w:rPr>
        <w:t xml:space="preserve">istema </w:t>
      </w:r>
      <w:r w:rsidRPr="00FF1E23">
        <w:rPr>
          <w:rFonts w:ascii="Arial" w:hAnsi="Arial" w:cs="Arial"/>
          <w:color w:val="000000" w:themeColor="text1"/>
          <w:sz w:val="22"/>
          <w:szCs w:val="22"/>
        </w:rPr>
        <w:t>G</w:t>
      </w:r>
      <w:r w:rsidR="00A51854" w:rsidRPr="00FF1E23">
        <w:rPr>
          <w:rFonts w:ascii="Arial" w:hAnsi="Arial" w:cs="Arial"/>
          <w:color w:val="000000" w:themeColor="text1"/>
          <w:sz w:val="22"/>
          <w:szCs w:val="22"/>
        </w:rPr>
        <w:t xml:space="preserve">eneral de </w:t>
      </w:r>
      <w:r w:rsidRPr="00FF1E23">
        <w:rPr>
          <w:rFonts w:ascii="Arial" w:hAnsi="Arial" w:cs="Arial"/>
          <w:color w:val="000000" w:themeColor="text1"/>
          <w:sz w:val="22"/>
          <w:szCs w:val="22"/>
        </w:rPr>
        <w:t>P</w:t>
      </w:r>
      <w:r w:rsidR="00A51854" w:rsidRPr="00FF1E23">
        <w:rPr>
          <w:rFonts w:ascii="Arial" w:hAnsi="Arial" w:cs="Arial"/>
          <w:color w:val="000000" w:themeColor="text1"/>
          <w:sz w:val="22"/>
          <w:szCs w:val="22"/>
        </w:rPr>
        <w:t>articipaciones - SGP</w:t>
      </w:r>
      <w:r w:rsidRPr="00FF1E23">
        <w:rPr>
          <w:rFonts w:ascii="Arial" w:hAnsi="Arial" w:cs="Arial"/>
          <w:color w:val="000000" w:themeColor="text1"/>
          <w:sz w:val="22"/>
          <w:szCs w:val="22"/>
        </w:rPr>
        <w:t xml:space="preserve"> e iniciar las actividades de seguimiento y control en cumplimiento del artículo 2.6.3.4.3 del Decreto 1068 de 2015, </w:t>
      </w:r>
      <w:r w:rsidR="00A51854" w:rsidRPr="00FF1E23">
        <w:rPr>
          <w:rFonts w:ascii="Arial" w:hAnsi="Arial" w:cs="Arial"/>
          <w:color w:val="000000" w:themeColor="text1"/>
          <w:sz w:val="22"/>
          <w:szCs w:val="22"/>
        </w:rPr>
        <w:t xml:space="preserve">esta Dirección </w:t>
      </w:r>
      <w:r w:rsidRPr="00FF1E23">
        <w:rPr>
          <w:rFonts w:ascii="Arial" w:hAnsi="Arial" w:cs="Arial"/>
          <w:color w:val="000000" w:themeColor="text1"/>
          <w:sz w:val="22"/>
          <w:szCs w:val="22"/>
        </w:rPr>
        <w:t>solicitó información al Municipio de Dibulla - La Guajira a través de</w:t>
      </w:r>
      <w:r w:rsidR="00A51854" w:rsidRPr="00FF1E23">
        <w:rPr>
          <w:rFonts w:ascii="Arial" w:hAnsi="Arial" w:cs="Arial"/>
          <w:color w:val="000000" w:themeColor="text1"/>
          <w:sz w:val="22"/>
          <w:szCs w:val="22"/>
        </w:rPr>
        <w:t>l oficio con</w:t>
      </w:r>
      <w:r w:rsidRPr="00FF1E23">
        <w:rPr>
          <w:rFonts w:ascii="Arial" w:hAnsi="Arial" w:cs="Arial"/>
          <w:color w:val="000000" w:themeColor="text1"/>
          <w:sz w:val="22"/>
          <w:szCs w:val="22"/>
        </w:rPr>
        <w:t xml:space="preserve"> radicado No 2-2017-028768 del 5 de septiembre de 2017 con el objetivo de evidenciar la problemática identificada por el DNP en la etapa de Monitoreo.</w:t>
      </w:r>
    </w:p>
    <w:p w:rsidR="00D07B15" w:rsidRPr="00FF1E23" w:rsidRDefault="00D07B15" w:rsidP="00FF1E23">
      <w:pPr>
        <w:contextualSpacing/>
        <w:jc w:val="both"/>
        <w:rPr>
          <w:rFonts w:ascii="Arial" w:hAnsi="Arial" w:cs="Arial"/>
          <w:color w:val="000000" w:themeColor="text1"/>
          <w:sz w:val="22"/>
          <w:szCs w:val="22"/>
        </w:rPr>
      </w:pPr>
    </w:p>
    <w:p w:rsidR="00E96BEC" w:rsidRPr="00FF1E23" w:rsidRDefault="00D07B15" w:rsidP="00FF1E23">
      <w:pPr>
        <w:contextualSpacing/>
        <w:jc w:val="both"/>
        <w:rPr>
          <w:rFonts w:ascii="Arial" w:hAnsi="Arial" w:cs="Arial"/>
          <w:color w:val="000000" w:themeColor="text1"/>
          <w:sz w:val="22"/>
          <w:szCs w:val="22"/>
        </w:rPr>
      </w:pPr>
      <w:r w:rsidRPr="00FF1E23">
        <w:rPr>
          <w:rFonts w:ascii="Arial" w:hAnsi="Arial" w:cs="Arial"/>
          <w:color w:val="000000" w:themeColor="text1"/>
          <w:sz w:val="22"/>
          <w:szCs w:val="22"/>
        </w:rPr>
        <w:t xml:space="preserve">Posteriormente, el DNP remitió a </w:t>
      </w:r>
      <w:r w:rsidR="00A51854" w:rsidRPr="00FF1E23">
        <w:rPr>
          <w:rFonts w:ascii="Arial" w:hAnsi="Arial" w:cs="Arial"/>
          <w:color w:val="000000" w:themeColor="text1"/>
          <w:sz w:val="22"/>
          <w:szCs w:val="22"/>
        </w:rPr>
        <w:t>este Despacho</w:t>
      </w:r>
      <w:r w:rsidRPr="00FF1E23">
        <w:rPr>
          <w:rFonts w:ascii="Arial" w:hAnsi="Arial" w:cs="Arial"/>
          <w:color w:val="000000" w:themeColor="text1"/>
          <w:sz w:val="22"/>
          <w:szCs w:val="22"/>
        </w:rPr>
        <w:t xml:space="preserve"> a través de</w:t>
      </w:r>
      <w:r w:rsidR="00A51854" w:rsidRPr="00FF1E23">
        <w:rPr>
          <w:rFonts w:ascii="Arial" w:hAnsi="Arial" w:cs="Arial"/>
          <w:color w:val="000000" w:themeColor="text1"/>
          <w:sz w:val="22"/>
          <w:szCs w:val="22"/>
        </w:rPr>
        <w:t>l</w:t>
      </w:r>
      <w:r w:rsidRPr="00FF1E23">
        <w:rPr>
          <w:rFonts w:ascii="Arial" w:hAnsi="Arial" w:cs="Arial"/>
          <w:color w:val="000000" w:themeColor="text1"/>
          <w:sz w:val="22"/>
          <w:szCs w:val="22"/>
        </w:rPr>
        <w:t xml:space="preserve"> oficio con radicado No. 1-2018-059099 del 3 de julio de 2018 </w:t>
      </w:r>
      <w:r w:rsidRPr="00FF1E23">
        <w:rPr>
          <w:rFonts w:ascii="Arial" w:hAnsi="Arial" w:cs="Arial"/>
          <w:iCs/>
          <w:color w:val="000000" w:themeColor="text1"/>
          <w:sz w:val="22"/>
          <w:szCs w:val="22"/>
        </w:rPr>
        <w:t>el</w:t>
      </w:r>
      <w:r w:rsidRPr="00FF1E23">
        <w:rPr>
          <w:rFonts w:ascii="Arial" w:hAnsi="Arial" w:cs="Arial"/>
          <w:i/>
          <w:color w:val="000000" w:themeColor="text1"/>
          <w:sz w:val="22"/>
          <w:szCs w:val="22"/>
        </w:rPr>
        <w:t xml:space="preserve"> </w:t>
      </w:r>
      <w:r w:rsidR="00A51854" w:rsidRPr="00FF1E23">
        <w:rPr>
          <w:rFonts w:ascii="Arial" w:hAnsi="Arial" w:cs="Arial"/>
          <w:iCs/>
          <w:color w:val="000000" w:themeColor="text1"/>
          <w:sz w:val="22"/>
          <w:szCs w:val="22"/>
        </w:rPr>
        <w:t>“</w:t>
      </w:r>
      <w:r w:rsidRPr="00FF1E23">
        <w:rPr>
          <w:rFonts w:ascii="Arial" w:hAnsi="Arial" w:cs="Arial"/>
          <w:i/>
          <w:color w:val="000000" w:themeColor="text1"/>
          <w:sz w:val="22"/>
          <w:szCs w:val="22"/>
        </w:rPr>
        <w:t>Informe de Monitoreo SGP de Propósito General y Asignaciones Especiales - Vigencia 2017</w:t>
      </w:r>
      <w:r w:rsidR="00A51854" w:rsidRPr="00FF1E23">
        <w:rPr>
          <w:rFonts w:ascii="Arial" w:hAnsi="Arial" w:cs="Arial"/>
          <w:iCs/>
          <w:color w:val="000000" w:themeColor="text1"/>
          <w:sz w:val="22"/>
          <w:szCs w:val="22"/>
        </w:rPr>
        <w:t>”</w:t>
      </w:r>
      <w:r w:rsidRPr="00FF1E23">
        <w:rPr>
          <w:rFonts w:ascii="Arial" w:hAnsi="Arial" w:cs="Arial"/>
          <w:color w:val="000000" w:themeColor="text1"/>
          <w:sz w:val="22"/>
          <w:szCs w:val="22"/>
        </w:rPr>
        <w:t>. En este informe, el DNP indica que: “</w:t>
      </w:r>
      <w:r w:rsidRPr="00FF1E23">
        <w:rPr>
          <w:rFonts w:ascii="Arial" w:hAnsi="Arial" w:cs="Arial"/>
          <w:i/>
          <w:color w:val="000000" w:themeColor="text1"/>
          <w:sz w:val="22"/>
          <w:szCs w:val="22"/>
        </w:rPr>
        <w:t xml:space="preserve">Es importante mencionar que de los casos de entidades con nivel de riesgo alto para la vigencia 2017, se ha identificado que existen seis (6) municipios que presentan recurrencia al menos en tres (3) de los últimos 4 años, ellos son: Acandí – Choco, Altos del Rosario – Bolívar, San Carlos – Córdoba, Barrancas – La Guajira, </w:t>
      </w:r>
      <w:r w:rsidRPr="00FF1E23">
        <w:rPr>
          <w:rFonts w:ascii="Arial" w:hAnsi="Arial" w:cs="Arial"/>
          <w:b/>
          <w:i/>
          <w:color w:val="000000" w:themeColor="text1"/>
          <w:sz w:val="22"/>
          <w:szCs w:val="22"/>
        </w:rPr>
        <w:t>Dibulla – La Guajira</w:t>
      </w:r>
      <w:r w:rsidRPr="00FF1E23">
        <w:rPr>
          <w:rFonts w:ascii="Arial" w:hAnsi="Arial" w:cs="Arial"/>
          <w:i/>
          <w:color w:val="000000" w:themeColor="text1"/>
          <w:sz w:val="22"/>
          <w:szCs w:val="22"/>
        </w:rPr>
        <w:t xml:space="preserve"> y Puerto Asís – Putumayo, para estos casos se recomienda la toma de una de una medida de la cuales trata el Capítulo V del Decreto 028 de 2008</w:t>
      </w:r>
      <w:r w:rsidRPr="00FF1E23">
        <w:rPr>
          <w:rFonts w:ascii="Arial" w:hAnsi="Arial" w:cs="Arial"/>
          <w:i/>
          <w:iCs/>
          <w:color w:val="000000" w:themeColor="text1"/>
          <w:sz w:val="22"/>
          <w:szCs w:val="22"/>
        </w:rPr>
        <w:t xml:space="preserve"> […]</w:t>
      </w:r>
      <w:r w:rsidRPr="00FF1E23">
        <w:rPr>
          <w:rFonts w:ascii="Arial" w:hAnsi="Arial" w:cs="Arial"/>
          <w:color w:val="000000" w:themeColor="text1"/>
          <w:sz w:val="22"/>
          <w:szCs w:val="22"/>
        </w:rPr>
        <w:t>” (Resaltado fuera de texto).</w:t>
      </w:r>
    </w:p>
    <w:p w:rsidR="00E96BEC" w:rsidRPr="00FF1E23" w:rsidRDefault="00E96BEC" w:rsidP="00FF1E23">
      <w:pPr>
        <w:contextualSpacing/>
        <w:jc w:val="both"/>
        <w:rPr>
          <w:rFonts w:ascii="Arial" w:hAnsi="Arial" w:cs="Arial"/>
          <w:color w:val="000000" w:themeColor="text1"/>
          <w:sz w:val="22"/>
          <w:szCs w:val="22"/>
        </w:rPr>
      </w:pPr>
    </w:p>
    <w:p w:rsidR="004B668C" w:rsidRPr="00FF1E23" w:rsidRDefault="00E96BEC" w:rsidP="00FF1E23">
      <w:pPr>
        <w:contextualSpacing/>
        <w:jc w:val="both"/>
        <w:rPr>
          <w:rFonts w:ascii="Arial" w:hAnsi="Arial" w:cs="Arial"/>
          <w:color w:val="000000" w:themeColor="text1"/>
          <w:sz w:val="22"/>
          <w:szCs w:val="22"/>
        </w:rPr>
      </w:pPr>
      <w:r w:rsidRPr="00FF1E23">
        <w:rPr>
          <w:rFonts w:ascii="Arial" w:hAnsi="Arial" w:cs="Arial"/>
          <w:color w:val="000000" w:themeColor="text1"/>
          <w:sz w:val="22"/>
          <w:szCs w:val="22"/>
        </w:rPr>
        <w:t xml:space="preserve">Mediante oficio con radicado No. 2-2019-013555 del 24 de abril de 2019, </w:t>
      </w:r>
      <w:r w:rsidR="00A51854" w:rsidRPr="006F0E9F">
        <w:rPr>
          <w:rFonts w:ascii="Arial" w:hAnsi="Arial" w:cs="Arial"/>
          <w:color w:val="000000" w:themeColor="text1"/>
          <w:sz w:val="22"/>
          <w:szCs w:val="22"/>
        </w:rPr>
        <w:t>se solicitó</w:t>
      </w:r>
      <w:r w:rsidRPr="00FF1E23">
        <w:rPr>
          <w:rFonts w:ascii="Arial" w:hAnsi="Arial" w:cs="Arial"/>
          <w:color w:val="000000" w:themeColor="text1"/>
          <w:sz w:val="22"/>
          <w:szCs w:val="22"/>
        </w:rPr>
        <w:t xml:space="preserve"> información financiera, contable, contractual e institucional de las vigencias 2016-2019 relacionada con la ejecución de los recursos de la Participación de Propósito General</w:t>
      </w:r>
      <w:r w:rsidR="001C4FC1" w:rsidRPr="00FF1E23">
        <w:rPr>
          <w:rFonts w:ascii="Arial" w:hAnsi="Arial" w:cs="Arial"/>
          <w:color w:val="000000" w:themeColor="text1"/>
          <w:sz w:val="22"/>
          <w:szCs w:val="22"/>
        </w:rPr>
        <w:t>.</w:t>
      </w:r>
    </w:p>
    <w:p w:rsidR="004B668C" w:rsidRPr="00FF1E23" w:rsidRDefault="004B668C" w:rsidP="00FF1E23">
      <w:pPr>
        <w:contextualSpacing/>
        <w:jc w:val="both"/>
        <w:rPr>
          <w:rFonts w:ascii="Arial" w:hAnsi="Arial" w:cs="Arial"/>
          <w:color w:val="000000" w:themeColor="text1"/>
          <w:sz w:val="22"/>
          <w:szCs w:val="22"/>
        </w:rPr>
      </w:pPr>
    </w:p>
    <w:p w:rsidR="001C4FC1" w:rsidRPr="00FF1E23" w:rsidRDefault="00A51854" w:rsidP="00FF1E23">
      <w:pPr>
        <w:contextualSpacing/>
        <w:jc w:val="both"/>
        <w:rPr>
          <w:rFonts w:ascii="Arial" w:hAnsi="Arial" w:cs="Arial"/>
          <w:i/>
          <w:color w:val="000000" w:themeColor="text1"/>
          <w:sz w:val="22"/>
          <w:szCs w:val="22"/>
        </w:rPr>
      </w:pPr>
      <w:r w:rsidRPr="00FF1E23">
        <w:rPr>
          <w:rFonts w:ascii="Arial" w:hAnsi="Arial" w:cs="Arial"/>
          <w:color w:val="000000" w:themeColor="text1"/>
          <w:sz w:val="22"/>
          <w:szCs w:val="22"/>
        </w:rPr>
        <w:t>Esta Dirección</w:t>
      </w:r>
      <w:r w:rsidR="004B668C" w:rsidRPr="00FF1E23">
        <w:rPr>
          <w:rFonts w:ascii="Arial" w:hAnsi="Arial" w:cs="Arial"/>
          <w:color w:val="000000" w:themeColor="text1"/>
          <w:sz w:val="22"/>
          <w:szCs w:val="22"/>
        </w:rPr>
        <w:t xml:space="preserve"> realizó </w:t>
      </w:r>
      <w:r w:rsidRPr="00FF1E23">
        <w:rPr>
          <w:rFonts w:ascii="Arial" w:hAnsi="Arial" w:cs="Arial"/>
          <w:color w:val="000000" w:themeColor="text1"/>
          <w:sz w:val="22"/>
          <w:szCs w:val="22"/>
        </w:rPr>
        <w:t xml:space="preserve">una </w:t>
      </w:r>
      <w:r w:rsidR="004B668C" w:rsidRPr="00FF1E23">
        <w:rPr>
          <w:rFonts w:ascii="Arial" w:hAnsi="Arial" w:cs="Arial"/>
          <w:color w:val="000000" w:themeColor="text1"/>
          <w:sz w:val="22"/>
          <w:szCs w:val="22"/>
        </w:rPr>
        <w:t>visita de reconocimiento</w:t>
      </w:r>
      <w:r w:rsidR="001C4FC1" w:rsidRPr="00FF1E23">
        <w:rPr>
          <w:rFonts w:ascii="Arial" w:hAnsi="Arial" w:cs="Arial"/>
          <w:color w:val="000000" w:themeColor="text1"/>
          <w:sz w:val="22"/>
          <w:szCs w:val="22"/>
        </w:rPr>
        <w:t xml:space="preserve"> institucional </w:t>
      </w:r>
      <w:r w:rsidR="004B668C" w:rsidRPr="00FF1E23">
        <w:rPr>
          <w:rFonts w:ascii="Arial" w:hAnsi="Arial" w:cs="Arial"/>
          <w:color w:val="000000" w:themeColor="text1"/>
          <w:sz w:val="22"/>
          <w:szCs w:val="22"/>
        </w:rPr>
        <w:t>al Municipio de Dibulla – La Guajira, entre el 7 y el 10 de mayo del 2019, con el propósito de recolectar evidencias que permitieran evaluar la calidad del gasto -administración y uso- de los recursos de la Participación de Propósito General del Sist</w:t>
      </w:r>
      <w:r w:rsidR="00942498" w:rsidRPr="00FF1E23">
        <w:rPr>
          <w:rFonts w:ascii="Arial" w:hAnsi="Arial" w:cs="Arial"/>
          <w:color w:val="000000" w:themeColor="text1"/>
          <w:sz w:val="22"/>
          <w:szCs w:val="22"/>
        </w:rPr>
        <w:t>ema General de Participaciones</w:t>
      </w:r>
      <w:r w:rsidR="001C4FC1" w:rsidRPr="00FF1E23">
        <w:rPr>
          <w:rFonts w:ascii="Arial" w:hAnsi="Arial" w:cs="Arial"/>
          <w:color w:val="000000" w:themeColor="text1"/>
          <w:sz w:val="22"/>
          <w:szCs w:val="22"/>
        </w:rPr>
        <w:t>.</w:t>
      </w:r>
      <w:r w:rsidR="001C4FC1" w:rsidRPr="00FF1E23">
        <w:rPr>
          <w:rFonts w:ascii="Arial" w:hAnsi="Arial" w:cs="Arial"/>
          <w:sz w:val="22"/>
          <w:szCs w:val="22"/>
        </w:rPr>
        <w:t xml:space="preserve"> </w:t>
      </w:r>
      <w:r w:rsidR="001C4FC1" w:rsidRPr="00FF1E23">
        <w:rPr>
          <w:rFonts w:ascii="Arial" w:hAnsi="Arial" w:cs="Arial"/>
          <w:color w:val="000000" w:themeColor="text1"/>
          <w:sz w:val="22"/>
          <w:szCs w:val="22"/>
        </w:rPr>
        <w:t xml:space="preserve">Teniendo en cuenta la no digitalización de la totalidad de la información requerida al momento de la visita, el Municipio de Dibulla – La Guajira solicitó una ampliación del plazo para el respectivo cargue de la información, estableciéndose el cargue de la totalidad de la información solicitada con nueva fecha del 17 de mayo de 2019, como quedó establecido en el </w:t>
      </w:r>
      <w:r w:rsidR="001C4FC1" w:rsidRPr="00FF1E23">
        <w:rPr>
          <w:rFonts w:ascii="Arial" w:hAnsi="Arial" w:cs="Arial"/>
          <w:iCs/>
          <w:color w:val="000000" w:themeColor="text1"/>
          <w:sz w:val="22"/>
          <w:szCs w:val="22"/>
        </w:rPr>
        <w:t xml:space="preserve">Acta de vista de reconocimiento institucional – </w:t>
      </w:r>
      <w:r w:rsidR="001C4FC1" w:rsidRPr="00FF1E23">
        <w:rPr>
          <w:rFonts w:ascii="Arial" w:hAnsi="Arial" w:cs="Arial"/>
          <w:iCs/>
          <w:color w:val="000000" w:themeColor="text1"/>
          <w:sz w:val="22"/>
          <w:szCs w:val="22"/>
        </w:rPr>
        <w:lastRenderedPageBreak/>
        <w:t>Municipio de Dibulla – La Guajira, Participación de Propósito General y Asignación Especial del Sistema General de Participaciones para Resguardos Indígenas.</w:t>
      </w:r>
    </w:p>
    <w:p w:rsidR="001C4FC1" w:rsidRPr="00FF1E23" w:rsidRDefault="001C4FC1" w:rsidP="00FF1E23">
      <w:pPr>
        <w:contextualSpacing/>
        <w:jc w:val="both"/>
        <w:rPr>
          <w:rFonts w:ascii="Arial" w:hAnsi="Arial" w:cs="Arial"/>
          <w:color w:val="000000" w:themeColor="text1"/>
          <w:sz w:val="22"/>
          <w:szCs w:val="22"/>
        </w:rPr>
      </w:pPr>
    </w:p>
    <w:p w:rsidR="00D07B15" w:rsidRPr="00FF1E23" w:rsidRDefault="00945C88" w:rsidP="00FF1E23">
      <w:pPr>
        <w:contextualSpacing/>
        <w:jc w:val="both"/>
        <w:rPr>
          <w:rFonts w:ascii="Arial" w:hAnsi="Arial" w:cs="Arial"/>
          <w:color w:val="000000" w:themeColor="text1"/>
          <w:sz w:val="22"/>
          <w:szCs w:val="22"/>
        </w:rPr>
      </w:pPr>
      <w:r w:rsidRPr="00FF1E23">
        <w:rPr>
          <w:rFonts w:ascii="Arial" w:hAnsi="Arial" w:cs="Arial"/>
          <w:color w:val="000000" w:themeColor="text1"/>
          <w:sz w:val="22"/>
          <w:szCs w:val="22"/>
        </w:rPr>
        <w:t>Así las cosas, el Municipio de Dibulla – La Guajira, mediante oficio con número de radicado 1-2019-</w:t>
      </w:r>
      <w:r w:rsidR="001C4FC1" w:rsidRPr="00FF1E23">
        <w:rPr>
          <w:rFonts w:ascii="Arial" w:hAnsi="Arial" w:cs="Arial"/>
          <w:color w:val="000000" w:themeColor="text1"/>
          <w:sz w:val="22"/>
          <w:szCs w:val="22"/>
        </w:rPr>
        <w:t>045803 del 20 de mayo de 2019</w:t>
      </w:r>
      <w:r w:rsidRPr="00FF1E23">
        <w:rPr>
          <w:rFonts w:ascii="Arial" w:hAnsi="Arial" w:cs="Arial"/>
          <w:color w:val="000000" w:themeColor="text1"/>
          <w:sz w:val="22"/>
          <w:szCs w:val="22"/>
        </w:rPr>
        <w:t xml:space="preserve">, realizó el envío de la información </w:t>
      </w:r>
      <w:r w:rsidR="001C4FC1" w:rsidRPr="00FF1E23">
        <w:rPr>
          <w:rFonts w:ascii="Arial" w:hAnsi="Arial" w:cs="Arial"/>
          <w:color w:val="000000" w:themeColor="text1"/>
          <w:sz w:val="22"/>
          <w:szCs w:val="22"/>
        </w:rPr>
        <w:t>de la Participación de Propósito General.</w:t>
      </w:r>
      <w:r w:rsidR="001C4FC1" w:rsidRPr="00FF1E23">
        <w:rPr>
          <w:rFonts w:ascii="Arial" w:hAnsi="Arial" w:cs="Arial"/>
          <w:sz w:val="22"/>
          <w:szCs w:val="22"/>
        </w:rPr>
        <w:t xml:space="preserve"> </w:t>
      </w:r>
      <w:r w:rsidR="001C4FC1" w:rsidRPr="00FF1E23">
        <w:rPr>
          <w:rFonts w:ascii="Arial" w:hAnsi="Arial" w:cs="Arial"/>
          <w:color w:val="000000" w:themeColor="text1"/>
          <w:sz w:val="22"/>
          <w:szCs w:val="22"/>
        </w:rPr>
        <w:t>Sin embargo, una vez analizada la integridad de la información recibida y entendiendo que esta es el soporte fundamental para la evaluación</w:t>
      </w:r>
      <w:r w:rsidR="007354A4" w:rsidRPr="00FF1E23">
        <w:rPr>
          <w:rFonts w:ascii="Arial" w:hAnsi="Arial" w:cs="Arial"/>
          <w:color w:val="000000" w:themeColor="text1"/>
          <w:sz w:val="22"/>
          <w:szCs w:val="22"/>
        </w:rPr>
        <w:t xml:space="preserve"> </w:t>
      </w:r>
      <w:r w:rsidR="001C4FC1" w:rsidRPr="00FF1E23">
        <w:rPr>
          <w:rFonts w:ascii="Arial" w:hAnsi="Arial" w:cs="Arial"/>
          <w:color w:val="000000" w:themeColor="text1"/>
          <w:sz w:val="22"/>
          <w:szCs w:val="22"/>
        </w:rPr>
        <w:t xml:space="preserve">institucional en el marco de las competencias de </w:t>
      </w:r>
      <w:r w:rsidR="00A51854" w:rsidRPr="00FF1E23">
        <w:rPr>
          <w:rFonts w:ascii="Arial" w:hAnsi="Arial" w:cs="Arial"/>
          <w:color w:val="000000" w:themeColor="text1"/>
          <w:sz w:val="22"/>
          <w:szCs w:val="22"/>
        </w:rPr>
        <w:t>esta Dirección</w:t>
      </w:r>
      <w:r w:rsidR="001C4FC1" w:rsidRPr="00FF1E23">
        <w:rPr>
          <w:rFonts w:ascii="Arial" w:hAnsi="Arial" w:cs="Arial"/>
          <w:color w:val="000000" w:themeColor="text1"/>
          <w:sz w:val="22"/>
          <w:szCs w:val="22"/>
        </w:rPr>
        <w:t>, se estableció que la documentación enviada no cumplió con los t</w:t>
      </w:r>
      <w:r w:rsidR="000D16CD" w:rsidRPr="00FF1E23">
        <w:rPr>
          <w:rFonts w:ascii="Arial" w:hAnsi="Arial" w:cs="Arial"/>
          <w:color w:val="000000" w:themeColor="text1"/>
          <w:sz w:val="22"/>
          <w:szCs w:val="22"/>
        </w:rPr>
        <w:t>érminos y condiciones solicitadas y socializada</w:t>
      </w:r>
      <w:r w:rsidR="001C4FC1" w:rsidRPr="00FF1E23">
        <w:rPr>
          <w:rFonts w:ascii="Arial" w:hAnsi="Arial" w:cs="Arial"/>
          <w:color w:val="000000" w:themeColor="text1"/>
          <w:sz w:val="22"/>
          <w:szCs w:val="22"/>
        </w:rPr>
        <w:t>s en el desarrollo de la visita insti</w:t>
      </w:r>
      <w:r w:rsidR="000D16CD" w:rsidRPr="00FF1E23">
        <w:rPr>
          <w:rFonts w:ascii="Arial" w:hAnsi="Arial" w:cs="Arial"/>
          <w:color w:val="000000" w:themeColor="text1"/>
          <w:sz w:val="22"/>
          <w:szCs w:val="22"/>
        </w:rPr>
        <w:t>tucional. Siendo así, se procedió</w:t>
      </w:r>
      <w:r w:rsidR="001C4FC1" w:rsidRPr="00FF1E23">
        <w:rPr>
          <w:rFonts w:ascii="Arial" w:hAnsi="Arial" w:cs="Arial"/>
          <w:color w:val="000000" w:themeColor="text1"/>
          <w:sz w:val="22"/>
          <w:szCs w:val="22"/>
        </w:rPr>
        <w:t xml:space="preserve"> a reiterar el requerimiento de información para llevar a cabo las actividades de auditoría que establece el artículo 2.6.3.2.1 del</w:t>
      </w:r>
      <w:r w:rsidR="000D16CD" w:rsidRPr="00FF1E23">
        <w:rPr>
          <w:rFonts w:ascii="Arial" w:hAnsi="Arial" w:cs="Arial"/>
          <w:color w:val="000000" w:themeColor="text1"/>
          <w:sz w:val="22"/>
          <w:szCs w:val="22"/>
        </w:rPr>
        <w:t xml:space="preserve"> </w:t>
      </w:r>
      <w:r w:rsidR="001C4FC1" w:rsidRPr="00FF1E23">
        <w:rPr>
          <w:rFonts w:ascii="Arial" w:hAnsi="Arial" w:cs="Arial"/>
          <w:color w:val="000000" w:themeColor="text1"/>
          <w:sz w:val="22"/>
          <w:szCs w:val="22"/>
        </w:rPr>
        <w:t>Decreto</w:t>
      </w:r>
      <w:r w:rsidR="000D16CD" w:rsidRPr="00FF1E23">
        <w:rPr>
          <w:rFonts w:ascii="Arial" w:hAnsi="Arial" w:cs="Arial"/>
          <w:color w:val="000000" w:themeColor="text1"/>
          <w:sz w:val="22"/>
          <w:szCs w:val="22"/>
        </w:rPr>
        <w:t xml:space="preserve"> 1068 de 2015 a través del oficio con radicado No. 2-2019-019818 del 5 de junio de 2019.</w:t>
      </w:r>
    </w:p>
    <w:p w:rsidR="000D16CD" w:rsidRPr="00FF1E23" w:rsidRDefault="000D16CD" w:rsidP="00FF1E23">
      <w:pPr>
        <w:contextualSpacing/>
        <w:jc w:val="both"/>
        <w:rPr>
          <w:rFonts w:ascii="Arial" w:hAnsi="Arial" w:cs="Arial"/>
          <w:color w:val="000000" w:themeColor="text1"/>
          <w:sz w:val="22"/>
          <w:szCs w:val="22"/>
        </w:rPr>
      </w:pPr>
    </w:p>
    <w:p w:rsidR="00295E5D" w:rsidRPr="00FF1E23" w:rsidRDefault="000D16CD" w:rsidP="00FF1E23">
      <w:pPr>
        <w:contextualSpacing/>
        <w:jc w:val="both"/>
        <w:rPr>
          <w:rFonts w:ascii="Arial" w:hAnsi="Arial" w:cs="Arial"/>
          <w:color w:val="000000" w:themeColor="text1"/>
          <w:sz w:val="22"/>
          <w:szCs w:val="22"/>
        </w:rPr>
      </w:pPr>
      <w:r w:rsidRPr="00FF1E23">
        <w:rPr>
          <w:rFonts w:ascii="Arial" w:hAnsi="Arial" w:cs="Arial"/>
          <w:color w:val="000000" w:themeColor="text1"/>
          <w:sz w:val="22"/>
          <w:szCs w:val="22"/>
        </w:rPr>
        <w:t xml:space="preserve">En consecuencia, el Municipio de Dibulla – La Guajira procedió a realizar </w:t>
      </w:r>
      <w:r w:rsidR="00295E5D" w:rsidRPr="00FF1E23">
        <w:rPr>
          <w:rFonts w:ascii="Arial" w:hAnsi="Arial" w:cs="Arial"/>
          <w:color w:val="000000" w:themeColor="text1"/>
          <w:sz w:val="22"/>
          <w:szCs w:val="22"/>
        </w:rPr>
        <w:t xml:space="preserve">nuevamente </w:t>
      </w:r>
      <w:r w:rsidR="00556182" w:rsidRPr="00FF1E23">
        <w:rPr>
          <w:rFonts w:ascii="Arial" w:hAnsi="Arial" w:cs="Arial"/>
          <w:color w:val="000000" w:themeColor="text1"/>
          <w:sz w:val="22"/>
          <w:szCs w:val="22"/>
        </w:rPr>
        <w:t xml:space="preserve">el cargue de la información </w:t>
      </w:r>
      <w:r w:rsidR="00295E5D" w:rsidRPr="00FF1E23">
        <w:rPr>
          <w:rFonts w:ascii="Arial" w:hAnsi="Arial" w:cs="Arial"/>
          <w:color w:val="000000" w:themeColor="text1"/>
          <w:sz w:val="22"/>
          <w:szCs w:val="22"/>
        </w:rPr>
        <w:t xml:space="preserve">solicitada de </w:t>
      </w:r>
      <w:r w:rsidRPr="00FF1E23">
        <w:rPr>
          <w:rFonts w:ascii="Arial" w:hAnsi="Arial" w:cs="Arial"/>
          <w:color w:val="000000" w:themeColor="text1"/>
          <w:sz w:val="22"/>
          <w:szCs w:val="22"/>
        </w:rPr>
        <w:t>la Participación de Propósito</w:t>
      </w:r>
      <w:r w:rsidR="00B51EB4" w:rsidRPr="00FF1E23">
        <w:rPr>
          <w:rFonts w:ascii="Arial" w:hAnsi="Arial" w:cs="Arial"/>
          <w:color w:val="000000" w:themeColor="text1"/>
          <w:sz w:val="22"/>
          <w:szCs w:val="22"/>
        </w:rPr>
        <w:t xml:space="preserve"> </w:t>
      </w:r>
      <w:r w:rsidRPr="00FF1E23">
        <w:rPr>
          <w:rFonts w:ascii="Arial" w:hAnsi="Arial" w:cs="Arial"/>
          <w:color w:val="000000" w:themeColor="text1"/>
          <w:sz w:val="22"/>
          <w:szCs w:val="22"/>
        </w:rPr>
        <w:t>General mediante oficio con radicado No. 1-2019-053</w:t>
      </w:r>
      <w:r w:rsidR="0029048B" w:rsidRPr="00FF1E23">
        <w:rPr>
          <w:rFonts w:ascii="Arial" w:hAnsi="Arial" w:cs="Arial"/>
          <w:color w:val="000000" w:themeColor="text1"/>
          <w:sz w:val="22"/>
          <w:szCs w:val="22"/>
        </w:rPr>
        <w:t>281 del 10 de junio de 2019</w:t>
      </w:r>
      <w:r w:rsidR="00295E5D" w:rsidRPr="00FF1E23">
        <w:rPr>
          <w:rFonts w:ascii="Arial" w:hAnsi="Arial" w:cs="Arial"/>
          <w:color w:val="000000" w:themeColor="text1"/>
          <w:sz w:val="22"/>
          <w:szCs w:val="22"/>
        </w:rPr>
        <w:t xml:space="preserve">, siendo esta consistente con el requerimiento inicialmente realizado. </w:t>
      </w:r>
      <w:r w:rsidR="00D07B15" w:rsidRPr="00FF1E23">
        <w:rPr>
          <w:rFonts w:ascii="Arial" w:hAnsi="Arial" w:cs="Arial"/>
          <w:color w:val="000000" w:themeColor="text1"/>
          <w:sz w:val="22"/>
          <w:szCs w:val="22"/>
        </w:rPr>
        <w:t>De acuerdo con lo anterior, presenta</w:t>
      </w:r>
      <w:r w:rsidR="00A51854" w:rsidRPr="00FF1E23">
        <w:rPr>
          <w:rFonts w:ascii="Arial" w:hAnsi="Arial" w:cs="Arial"/>
          <w:color w:val="000000" w:themeColor="text1"/>
          <w:sz w:val="22"/>
          <w:szCs w:val="22"/>
        </w:rPr>
        <w:t>mos</w:t>
      </w:r>
      <w:r w:rsidR="00D07B15" w:rsidRPr="00FF1E23">
        <w:rPr>
          <w:rFonts w:ascii="Arial" w:hAnsi="Arial" w:cs="Arial"/>
          <w:color w:val="000000" w:themeColor="text1"/>
          <w:sz w:val="22"/>
          <w:szCs w:val="22"/>
        </w:rPr>
        <w:t xml:space="preserve"> los resultados del análisis formulado frente al uso de los recursos del Sistema General de Participaciones – Participaci</w:t>
      </w:r>
      <w:r w:rsidR="00295E5D" w:rsidRPr="00FF1E23">
        <w:rPr>
          <w:rFonts w:ascii="Arial" w:hAnsi="Arial" w:cs="Arial"/>
          <w:color w:val="000000" w:themeColor="text1"/>
          <w:sz w:val="22"/>
          <w:szCs w:val="22"/>
        </w:rPr>
        <w:t>ón de Propósito General.</w:t>
      </w:r>
    </w:p>
    <w:p w:rsidR="00295E5D" w:rsidRPr="00FF1E23" w:rsidRDefault="00295E5D" w:rsidP="00FF1E23">
      <w:pPr>
        <w:contextualSpacing/>
        <w:jc w:val="both"/>
        <w:rPr>
          <w:rFonts w:ascii="Arial" w:hAnsi="Arial" w:cs="Arial"/>
          <w:color w:val="000000" w:themeColor="text1"/>
          <w:sz w:val="22"/>
          <w:szCs w:val="22"/>
        </w:rPr>
      </w:pPr>
    </w:p>
    <w:p w:rsidR="00C319D7" w:rsidRPr="00FF1E23" w:rsidRDefault="00D07B15" w:rsidP="00FF1E23">
      <w:pPr>
        <w:contextualSpacing/>
        <w:jc w:val="both"/>
        <w:rPr>
          <w:rFonts w:ascii="Arial" w:hAnsi="Arial" w:cs="Arial"/>
          <w:color w:val="000000" w:themeColor="text1"/>
          <w:sz w:val="22"/>
          <w:szCs w:val="22"/>
        </w:rPr>
      </w:pPr>
      <w:r w:rsidRPr="00FF1E23">
        <w:rPr>
          <w:rFonts w:ascii="Arial" w:hAnsi="Arial" w:cs="Arial"/>
          <w:color w:val="000000" w:themeColor="text1"/>
          <w:sz w:val="22"/>
          <w:szCs w:val="22"/>
        </w:rPr>
        <w:t xml:space="preserve">La primera parte del documento presenta </w:t>
      </w:r>
      <w:r w:rsidR="003049AB" w:rsidRPr="00FF1E23">
        <w:rPr>
          <w:rFonts w:ascii="Arial" w:hAnsi="Arial" w:cs="Arial"/>
          <w:color w:val="000000" w:themeColor="text1"/>
          <w:sz w:val="22"/>
          <w:szCs w:val="22"/>
        </w:rPr>
        <w:t>una caracterización del M</w:t>
      </w:r>
      <w:r w:rsidRPr="00FF1E23">
        <w:rPr>
          <w:rFonts w:ascii="Arial" w:hAnsi="Arial" w:cs="Arial"/>
          <w:color w:val="000000" w:themeColor="text1"/>
          <w:sz w:val="22"/>
          <w:szCs w:val="22"/>
        </w:rPr>
        <w:t xml:space="preserve">unicipio de Dibulla – La Guajira, en la cual se presenta información de contexto </w:t>
      </w:r>
      <w:r w:rsidR="00F71680" w:rsidRPr="00FF1E23">
        <w:rPr>
          <w:rFonts w:ascii="Arial" w:hAnsi="Arial" w:cs="Arial"/>
          <w:color w:val="000000" w:themeColor="text1"/>
          <w:sz w:val="22"/>
          <w:szCs w:val="22"/>
        </w:rPr>
        <w:t>sociodemográfico</w:t>
      </w:r>
      <w:r w:rsidRPr="00FF1E23">
        <w:rPr>
          <w:rFonts w:ascii="Arial" w:hAnsi="Arial" w:cs="Arial"/>
          <w:color w:val="000000" w:themeColor="text1"/>
          <w:sz w:val="22"/>
          <w:szCs w:val="22"/>
        </w:rPr>
        <w:t xml:space="preserve"> y económico general. La segunda parte, presenta</w:t>
      </w:r>
      <w:r w:rsidR="003049AB" w:rsidRPr="00FF1E23">
        <w:rPr>
          <w:rFonts w:ascii="Arial" w:hAnsi="Arial" w:cs="Arial"/>
          <w:color w:val="000000" w:themeColor="text1"/>
          <w:sz w:val="22"/>
          <w:szCs w:val="22"/>
        </w:rPr>
        <w:t xml:space="preserve"> </w:t>
      </w:r>
      <w:r w:rsidRPr="00FF1E23">
        <w:rPr>
          <w:rFonts w:ascii="Arial" w:hAnsi="Arial" w:cs="Arial"/>
          <w:color w:val="000000" w:themeColor="text1"/>
          <w:sz w:val="22"/>
          <w:szCs w:val="22"/>
        </w:rPr>
        <w:t>los resultados de la evaluación sobre el comportamiento financiero</w:t>
      </w:r>
      <w:r w:rsidR="006F0E9F" w:rsidRPr="00FF1E23">
        <w:rPr>
          <w:rFonts w:ascii="Arial" w:hAnsi="Arial" w:cs="Arial"/>
          <w:color w:val="000000" w:themeColor="text1"/>
          <w:sz w:val="22"/>
          <w:szCs w:val="22"/>
        </w:rPr>
        <w:t>, presupuestal</w:t>
      </w:r>
      <w:r w:rsidRPr="00FF1E23">
        <w:rPr>
          <w:rFonts w:ascii="Arial" w:hAnsi="Arial" w:cs="Arial"/>
          <w:color w:val="000000" w:themeColor="text1"/>
          <w:sz w:val="22"/>
          <w:szCs w:val="22"/>
        </w:rPr>
        <w:t xml:space="preserve"> y el reporte en</w:t>
      </w:r>
      <w:r w:rsidR="006F0E9F" w:rsidRPr="00FF1E23">
        <w:rPr>
          <w:rFonts w:ascii="Arial" w:hAnsi="Arial" w:cs="Arial"/>
          <w:color w:val="000000" w:themeColor="text1"/>
          <w:sz w:val="22"/>
          <w:szCs w:val="22"/>
        </w:rPr>
        <w:t xml:space="preserve"> Formulario Único Territorial -</w:t>
      </w:r>
      <w:r w:rsidRPr="00FF1E23">
        <w:rPr>
          <w:rFonts w:ascii="Arial" w:hAnsi="Arial" w:cs="Arial"/>
          <w:color w:val="000000" w:themeColor="text1"/>
          <w:sz w:val="22"/>
          <w:szCs w:val="22"/>
        </w:rPr>
        <w:t xml:space="preserve"> FUT para las vigencias 2017</w:t>
      </w:r>
      <w:r w:rsidR="003049AB" w:rsidRPr="00FF1E23">
        <w:rPr>
          <w:rFonts w:ascii="Arial" w:hAnsi="Arial" w:cs="Arial"/>
          <w:color w:val="000000" w:themeColor="text1"/>
          <w:sz w:val="22"/>
          <w:szCs w:val="22"/>
        </w:rPr>
        <w:t>, 2018 y el primer trimestre de la vigencia 2019</w:t>
      </w:r>
      <w:r w:rsidRPr="00FF1E23">
        <w:rPr>
          <w:rFonts w:ascii="Arial" w:hAnsi="Arial" w:cs="Arial"/>
          <w:color w:val="000000" w:themeColor="text1"/>
          <w:sz w:val="22"/>
          <w:szCs w:val="22"/>
        </w:rPr>
        <w:t>.</w:t>
      </w:r>
      <w:r w:rsidR="003049AB" w:rsidRPr="00FF1E23">
        <w:rPr>
          <w:rFonts w:ascii="Arial" w:hAnsi="Arial" w:cs="Arial"/>
          <w:color w:val="000000" w:themeColor="text1"/>
          <w:sz w:val="22"/>
          <w:szCs w:val="22"/>
        </w:rPr>
        <w:t xml:space="preserve">La tercera parte, destaca </w:t>
      </w:r>
      <w:r w:rsidRPr="00FF1E23">
        <w:rPr>
          <w:rFonts w:ascii="Arial" w:hAnsi="Arial" w:cs="Arial"/>
          <w:color w:val="000000" w:themeColor="text1"/>
          <w:sz w:val="22"/>
          <w:szCs w:val="22"/>
        </w:rPr>
        <w:t xml:space="preserve">un análisis contractual, donde se </w:t>
      </w:r>
      <w:r w:rsidR="003049AB" w:rsidRPr="00FF1E23">
        <w:rPr>
          <w:rFonts w:ascii="Arial" w:hAnsi="Arial" w:cs="Arial"/>
          <w:color w:val="000000" w:themeColor="text1"/>
          <w:sz w:val="22"/>
          <w:szCs w:val="22"/>
        </w:rPr>
        <w:t>presentan</w:t>
      </w:r>
      <w:r w:rsidRPr="00FF1E23">
        <w:rPr>
          <w:rFonts w:ascii="Arial" w:hAnsi="Arial" w:cs="Arial"/>
          <w:color w:val="000000" w:themeColor="text1"/>
          <w:sz w:val="22"/>
          <w:szCs w:val="22"/>
        </w:rPr>
        <w:t xml:space="preserve"> los principales hallazgos encontrados en la revisión de los contratos financiados con recursos de la Participación de Propósito General.</w:t>
      </w:r>
      <w:r w:rsidR="003049AB" w:rsidRPr="00FF1E23">
        <w:rPr>
          <w:rFonts w:ascii="Arial" w:hAnsi="Arial" w:cs="Arial"/>
          <w:color w:val="000000" w:themeColor="text1"/>
          <w:sz w:val="22"/>
          <w:szCs w:val="22"/>
        </w:rPr>
        <w:t xml:space="preserve"> La cuarta parte, pretende la revisión de aspectos institucionales asociados</w:t>
      </w:r>
      <w:r w:rsidR="006F0E9F" w:rsidRPr="00FF1E23">
        <w:rPr>
          <w:rFonts w:ascii="Arial" w:hAnsi="Arial" w:cs="Arial"/>
          <w:color w:val="000000" w:themeColor="text1"/>
          <w:sz w:val="22"/>
          <w:szCs w:val="22"/>
        </w:rPr>
        <w:t>,</w:t>
      </w:r>
      <w:r w:rsidR="003049AB" w:rsidRPr="00FF1E23">
        <w:rPr>
          <w:rFonts w:ascii="Arial" w:hAnsi="Arial" w:cs="Arial"/>
          <w:color w:val="000000" w:themeColor="text1"/>
          <w:sz w:val="22"/>
          <w:szCs w:val="22"/>
        </w:rPr>
        <w:t xml:space="preserve"> </w:t>
      </w:r>
      <w:r w:rsidR="00ED7C76" w:rsidRPr="00FF1E23">
        <w:rPr>
          <w:rFonts w:ascii="Arial" w:hAnsi="Arial" w:cs="Arial"/>
          <w:color w:val="000000" w:themeColor="text1"/>
          <w:sz w:val="22"/>
          <w:szCs w:val="22"/>
        </w:rPr>
        <w:t>en primer lugar</w:t>
      </w:r>
      <w:r w:rsidR="006F0E9F" w:rsidRPr="00FF1E23">
        <w:rPr>
          <w:rFonts w:ascii="Arial" w:hAnsi="Arial" w:cs="Arial"/>
          <w:color w:val="000000" w:themeColor="text1"/>
          <w:sz w:val="22"/>
          <w:szCs w:val="22"/>
        </w:rPr>
        <w:t>,</w:t>
      </w:r>
      <w:r w:rsidR="00ED7C76" w:rsidRPr="00FF1E23">
        <w:rPr>
          <w:rFonts w:ascii="Arial" w:hAnsi="Arial" w:cs="Arial"/>
          <w:color w:val="000000" w:themeColor="text1"/>
          <w:sz w:val="22"/>
          <w:szCs w:val="22"/>
        </w:rPr>
        <w:t xml:space="preserve"> a </w:t>
      </w:r>
      <w:r w:rsidR="003049AB" w:rsidRPr="00FF1E23">
        <w:rPr>
          <w:rFonts w:ascii="Arial" w:hAnsi="Arial" w:cs="Arial"/>
          <w:color w:val="000000" w:themeColor="text1"/>
          <w:sz w:val="22"/>
          <w:szCs w:val="22"/>
        </w:rPr>
        <w:t xml:space="preserve">la </w:t>
      </w:r>
      <w:r w:rsidR="00ED7C76" w:rsidRPr="00FF1E23">
        <w:rPr>
          <w:rFonts w:ascii="Arial" w:hAnsi="Arial" w:cs="Arial"/>
          <w:color w:val="000000" w:themeColor="text1"/>
          <w:sz w:val="22"/>
          <w:szCs w:val="22"/>
        </w:rPr>
        <w:t>Planificación Territorial e Institucional y en segundo lugar</w:t>
      </w:r>
      <w:r w:rsidR="006F0E9F" w:rsidRPr="00FF1E23">
        <w:rPr>
          <w:rFonts w:ascii="Arial" w:hAnsi="Arial" w:cs="Arial"/>
          <w:color w:val="000000" w:themeColor="text1"/>
          <w:sz w:val="22"/>
          <w:szCs w:val="22"/>
        </w:rPr>
        <w:t>,</w:t>
      </w:r>
      <w:r w:rsidR="00ED7C76" w:rsidRPr="00FF1E23">
        <w:rPr>
          <w:rFonts w:ascii="Arial" w:hAnsi="Arial" w:cs="Arial"/>
          <w:color w:val="000000" w:themeColor="text1"/>
          <w:sz w:val="22"/>
          <w:szCs w:val="22"/>
        </w:rPr>
        <w:t xml:space="preserve"> </w:t>
      </w:r>
      <w:r w:rsidR="003049AB" w:rsidRPr="00FF1E23">
        <w:rPr>
          <w:rFonts w:ascii="Arial" w:hAnsi="Arial" w:cs="Arial"/>
          <w:color w:val="000000" w:themeColor="text1"/>
          <w:sz w:val="22"/>
          <w:szCs w:val="22"/>
        </w:rPr>
        <w:t xml:space="preserve">a la revisión de </w:t>
      </w:r>
      <w:r w:rsidR="00ED7C76" w:rsidRPr="00FF1E23">
        <w:rPr>
          <w:rFonts w:ascii="Arial" w:hAnsi="Arial" w:cs="Arial"/>
          <w:color w:val="000000" w:themeColor="text1"/>
          <w:sz w:val="22"/>
          <w:szCs w:val="22"/>
        </w:rPr>
        <w:t xml:space="preserve">la </w:t>
      </w:r>
      <w:r w:rsidR="006F0E9F" w:rsidRPr="00FF1E23">
        <w:rPr>
          <w:rFonts w:ascii="Arial" w:hAnsi="Arial" w:cs="Arial"/>
          <w:color w:val="000000" w:themeColor="text1"/>
          <w:sz w:val="22"/>
          <w:szCs w:val="22"/>
        </w:rPr>
        <w:t>p</w:t>
      </w:r>
      <w:r w:rsidR="003049AB" w:rsidRPr="00FF1E23">
        <w:rPr>
          <w:rFonts w:ascii="Arial" w:hAnsi="Arial" w:cs="Arial"/>
          <w:color w:val="000000" w:themeColor="text1"/>
          <w:sz w:val="22"/>
          <w:szCs w:val="22"/>
        </w:rPr>
        <w:t xml:space="preserve">lanta </w:t>
      </w:r>
      <w:r w:rsidR="00ED7C76" w:rsidRPr="00FF1E23">
        <w:rPr>
          <w:rFonts w:ascii="Arial" w:hAnsi="Arial" w:cs="Arial"/>
          <w:color w:val="000000" w:themeColor="text1"/>
          <w:sz w:val="22"/>
          <w:szCs w:val="22"/>
        </w:rPr>
        <w:t xml:space="preserve">de </w:t>
      </w:r>
      <w:r w:rsidR="006F0E9F" w:rsidRPr="00FF1E23">
        <w:rPr>
          <w:rFonts w:ascii="Arial" w:hAnsi="Arial" w:cs="Arial"/>
          <w:color w:val="000000" w:themeColor="text1"/>
          <w:sz w:val="22"/>
          <w:szCs w:val="22"/>
        </w:rPr>
        <w:t>p</w:t>
      </w:r>
      <w:r w:rsidR="00ED7C76" w:rsidRPr="00FF1E23">
        <w:rPr>
          <w:rFonts w:ascii="Arial" w:hAnsi="Arial" w:cs="Arial"/>
          <w:color w:val="000000" w:themeColor="text1"/>
          <w:sz w:val="22"/>
          <w:szCs w:val="22"/>
        </w:rPr>
        <w:t>ersonal, como</w:t>
      </w:r>
      <w:r w:rsidR="003049AB" w:rsidRPr="00FF1E23">
        <w:rPr>
          <w:rFonts w:ascii="Arial" w:hAnsi="Arial" w:cs="Arial"/>
          <w:color w:val="000000" w:themeColor="text1"/>
          <w:sz w:val="22"/>
          <w:szCs w:val="22"/>
        </w:rPr>
        <w:t xml:space="preserve"> temas transversales al uso del </w:t>
      </w:r>
      <w:r w:rsidR="006F0E9F" w:rsidRPr="00FF1E23">
        <w:rPr>
          <w:rFonts w:ascii="Arial" w:hAnsi="Arial" w:cs="Arial"/>
          <w:color w:val="000000" w:themeColor="text1"/>
          <w:sz w:val="22"/>
          <w:szCs w:val="22"/>
        </w:rPr>
        <w:t>r</w:t>
      </w:r>
      <w:r w:rsidR="003049AB" w:rsidRPr="00FF1E23">
        <w:rPr>
          <w:rFonts w:ascii="Arial" w:hAnsi="Arial" w:cs="Arial"/>
          <w:color w:val="000000" w:themeColor="text1"/>
          <w:sz w:val="22"/>
          <w:szCs w:val="22"/>
        </w:rPr>
        <w:t xml:space="preserve">ecurso. La quinta parte del presente </w:t>
      </w:r>
      <w:r w:rsidR="00F71680" w:rsidRPr="00FF1E23">
        <w:rPr>
          <w:rFonts w:ascii="Arial" w:hAnsi="Arial" w:cs="Arial"/>
          <w:color w:val="000000" w:themeColor="text1"/>
          <w:sz w:val="22"/>
          <w:szCs w:val="22"/>
        </w:rPr>
        <w:t>documento</w:t>
      </w:r>
      <w:r w:rsidR="003049AB" w:rsidRPr="00FF1E23">
        <w:rPr>
          <w:rFonts w:ascii="Arial" w:hAnsi="Arial" w:cs="Arial"/>
          <w:color w:val="000000" w:themeColor="text1"/>
          <w:sz w:val="22"/>
          <w:szCs w:val="22"/>
        </w:rPr>
        <w:t xml:space="preserve"> detalla las principales problemáticas halladas.</w:t>
      </w:r>
      <w:r w:rsidR="003E7B6C" w:rsidRPr="00FF1E23">
        <w:rPr>
          <w:rFonts w:ascii="Arial" w:hAnsi="Arial" w:cs="Arial"/>
          <w:color w:val="000000" w:themeColor="text1"/>
          <w:sz w:val="22"/>
          <w:szCs w:val="22"/>
        </w:rPr>
        <w:t xml:space="preserve"> </w:t>
      </w:r>
      <w:r w:rsidR="00C319D7" w:rsidRPr="00FF1E23">
        <w:rPr>
          <w:rFonts w:ascii="Arial" w:hAnsi="Arial" w:cs="Arial"/>
          <w:color w:val="000000" w:themeColor="text1"/>
          <w:sz w:val="22"/>
          <w:szCs w:val="22"/>
        </w:rPr>
        <w:t xml:space="preserve">Finalmente, </w:t>
      </w:r>
      <w:r w:rsidR="003049AB" w:rsidRPr="00FF1E23">
        <w:rPr>
          <w:rFonts w:ascii="Arial" w:hAnsi="Arial" w:cs="Arial"/>
          <w:color w:val="000000" w:themeColor="text1"/>
          <w:sz w:val="22"/>
          <w:szCs w:val="22"/>
        </w:rPr>
        <w:t xml:space="preserve">se presentan las conclusiones y recomendaciones </w:t>
      </w:r>
      <w:r w:rsidRPr="00FF1E23">
        <w:rPr>
          <w:rFonts w:ascii="Arial" w:hAnsi="Arial" w:cs="Arial"/>
          <w:color w:val="000000" w:themeColor="text1"/>
          <w:sz w:val="22"/>
          <w:szCs w:val="22"/>
        </w:rPr>
        <w:t xml:space="preserve">relacionadas con los resultados del análisis realizado por </w:t>
      </w:r>
      <w:r w:rsidR="006F0E9F" w:rsidRPr="00FF1E23">
        <w:rPr>
          <w:rFonts w:ascii="Arial" w:hAnsi="Arial" w:cs="Arial"/>
          <w:color w:val="000000" w:themeColor="text1"/>
          <w:sz w:val="22"/>
          <w:szCs w:val="22"/>
        </w:rPr>
        <w:t xml:space="preserve">esta </w:t>
      </w:r>
      <w:r w:rsidRPr="00FF1E23">
        <w:rPr>
          <w:rFonts w:ascii="Arial" w:hAnsi="Arial" w:cs="Arial"/>
          <w:color w:val="000000" w:themeColor="text1"/>
          <w:sz w:val="22"/>
          <w:szCs w:val="22"/>
        </w:rPr>
        <w:t>Dirección.</w:t>
      </w:r>
    </w:p>
    <w:p w:rsidR="006F0E9F" w:rsidRDefault="006F0E9F">
      <w:pPr>
        <w:rPr>
          <w:rFonts w:ascii="Arial" w:hAnsi="Arial" w:cs="Arial"/>
          <w:color w:val="000000" w:themeColor="text1"/>
          <w:sz w:val="22"/>
          <w:szCs w:val="22"/>
        </w:rPr>
      </w:pPr>
      <w:r>
        <w:rPr>
          <w:rFonts w:ascii="Arial" w:hAnsi="Arial" w:cs="Arial"/>
          <w:color w:val="000000" w:themeColor="text1"/>
          <w:sz w:val="22"/>
          <w:szCs w:val="22"/>
        </w:rPr>
        <w:br w:type="page"/>
      </w:r>
    </w:p>
    <w:p w:rsidR="0034165E" w:rsidRPr="00FF1E23" w:rsidRDefault="0034165E" w:rsidP="00FF1E23">
      <w:pPr>
        <w:contextualSpacing/>
        <w:jc w:val="both"/>
        <w:rPr>
          <w:rFonts w:ascii="Arial" w:hAnsi="Arial" w:cs="Arial"/>
          <w:color w:val="000000" w:themeColor="text1"/>
          <w:sz w:val="22"/>
          <w:szCs w:val="22"/>
        </w:rPr>
      </w:pPr>
    </w:p>
    <w:p w:rsidR="00002D47" w:rsidRPr="00FF1E23" w:rsidRDefault="00156A05" w:rsidP="00FF1E23">
      <w:pPr>
        <w:contextualSpacing/>
        <w:jc w:val="both"/>
        <w:rPr>
          <w:rFonts w:ascii="Arial" w:hAnsi="Arial" w:cs="Arial"/>
          <w:b/>
          <w:noProof/>
          <w:sz w:val="22"/>
          <w:szCs w:val="22"/>
          <w:lang w:val="es-CO" w:eastAsia="es-CO"/>
        </w:rPr>
      </w:pPr>
      <w:r w:rsidRPr="00FF1E23">
        <w:rPr>
          <w:rFonts w:ascii="Arial" w:hAnsi="Arial" w:cs="Arial"/>
          <w:b/>
          <w:sz w:val="22"/>
          <w:szCs w:val="22"/>
        </w:rPr>
        <w:t>Caracterización</w:t>
      </w:r>
      <w:r w:rsidR="006F0E9F" w:rsidRPr="00FF1E23">
        <w:rPr>
          <w:rFonts w:ascii="Arial" w:hAnsi="Arial" w:cs="Arial"/>
          <w:b/>
          <w:sz w:val="22"/>
          <w:szCs w:val="22"/>
        </w:rPr>
        <w:t>.</w:t>
      </w:r>
    </w:p>
    <w:p w:rsidR="00002D47" w:rsidRPr="006F0E9F" w:rsidRDefault="00002D47" w:rsidP="00FF1E23">
      <w:pPr>
        <w:jc w:val="both"/>
        <w:rPr>
          <w:rFonts w:ascii="Arial" w:hAnsi="Arial" w:cs="Arial"/>
          <w:b/>
          <w:noProof/>
          <w:sz w:val="21"/>
          <w:szCs w:val="21"/>
          <w:lang w:val="es-CO" w:eastAsia="es-CO"/>
        </w:rPr>
      </w:pPr>
    </w:p>
    <w:p w:rsidR="00480EB2" w:rsidRPr="00A51854" w:rsidRDefault="00673AEB" w:rsidP="00FF1E23">
      <w:pPr>
        <w:contextualSpacing/>
        <w:jc w:val="both"/>
        <w:rPr>
          <w:rFonts w:ascii="Arial" w:hAnsi="Arial" w:cs="Arial"/>
          <w:b/>
          <w:sz w:val="21"/>
          <w:szCs w:val="21"/>
        </w:rPr>
      </w:pPr>
      <w:r w:rsidRPr="00FF1E23">
        <w:rPr>
          <w:rFonts w:ascii="Arial" w:hAnsi="Arial" w:cs="Arial"/>
          <w:b/>
          <w:noProof/>
          <w:sz w:val="21"/>
          <w:szCs w:val="21"/>
          <w:lang w:val="es-CO" w:eastAsia="es-CO"/>
        </w:rPr>
        <w:drawing>
          <wp:inline distT="0" distB="0" distL="0" distR="0">
            <wp:extent cx="5874825" cy="7156085"/>
            <wp:effectExtent l="0" t="0" r="571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BULLA (1).jpg"/>
                    <pic:cNvPicPr/>
                  </pic:nvPicPr>
                  <pic:blipFill rotWithShape="1">
                    <a:blip r:embed="rId11">
                      <a:extLst>
                        <a:ext uri="{28A0092B-C50C-407E-A947-70E740481C1C}">
                          <a14:useLocalDpi xmlns:a14="http://schemas.microsoft.com/office/drawing/2010/main" val="0"/>
                        </a:ext>
                      </a:extLst>
                    </a:blip>
                    <a:srcRect t="3724" b="1762"/>
                    <a:stretch/>
                  </pic:blipFill>
                  <pic:spPr bwMode="auto">
                    <a:xfrm>
                      <a:off x="0" y="0"/>
                      <a:ext cx="5876426" cy="7158035"/>
                    </a:xfrm>
                    <a:prstGeom prst="rect">
                      <a:avLst/>
                    </a:prstGeom>
                    <a:ln>
                      <a:noFill/>
                    </a:ln>
                    <a:extLst>
                      <a:ext uri="{53640926-AAD7-44D8-BBD7-CCE9431645EC}">
                        <a14:shadowObscured xmlns:a14="http://schemas.microsoft.com/office/drawing/2010/main"/>
                      </a:ext>
                    </a:extLst>
                  </pic:spPr>
                </pic:pic>
              </a:graphicData>
            </a:graphic>
          </wp:inline>
        </w:drawing>
      </w:r>
    </w:p>
    <w:p w:rsidR="0003085D" w:rsidRPr="00FF1E23" w:rsidRDefault="0003085D" w:rsidP="00FF1E23">
      <w:pPr>
        <w:pStyle w:val="Sinespaciado"/>
        <w:numPr>
          <w:ilvl w:val="0"/>
          <w:numId w:val="1"/>
        </w:numPr>
        <w:contextualSpacing/>
        <w:jc w:val="both"/>
        <w:rPr>
          <w:rFonts w:ascii="Arial" w:hAnsi="Arial" w:cs="Arial"/>
          <w:b/>
        </w:rPr>
      </w:pPr>
      <w:r w:rsidRPr="00FF1E23">
        <w:rPr>
          <w:rFonts w:ascii="Arial" w:hAnsi="Arial" w:cs="Arial"/>
          <w:b/>
        </w:rPr>
        <w:lastRenderedPageBreak/>
        <w:t>ANÁLISIS FINANCIERO</w:t>
      </w:r>
      <w:r w:rsidR="006F0E9F" w:rsidRPr="00FF1E23">
        <w:rPr>
          <w:rFonts w:ascii="Arial" w:hAnsi="Arial" w:cs="Arial"/>
          <w:b/>
        </w:rPr>
        <w:t>.</w:t>
      </w:r>
    </w:p>
    <w:p w:rsidR="0003085D" w:rsidRPr="00FF1E23" w:rsidRDefault="0003085D" w:rsidP="00FF1E23">
      <w:pPr>
        <w:pStyle w:val="Sinespaciado"/>
        <w:contextualSpacing/>
        <w:jc w:val="both"/>
        <w:rPr>
          <w:rFonts w:ascii="Arial" w:hAnsi="Arial" w:cs="Arial"/>
          <w:b/>
        </w:rPr>
      </w:pPr>
    </w:p>
    <w:p w:rsidR="00EA21C9" w:rsidRPr="00FF1E23" w:rsidRDefault="008318D4" w:rsidP="00FF1E23">
      <w:pPr>
        <w:pStyle w:val="Sinespaciado"/>
        <w:numPr>
          <w:ilvl w:val="1"/>
          <w:numId w:val="5"/>
        </w:numPr>
        <w:contextualSpacing/>
        <w:jc w:val="both"/>
        <w:rPr>
          <w:rFonts w:ascii="Arial" w:hAnsi="Arial" w:cs="Arial"/>
          <w:b/>
        </w:rPr>
      </w:pPr>
      <w:r w:rsidRPr="00FF1E23">
        <w:rPr>
          <w:rFonts w:ascii="Arial" w:hAnsi="Arial" w:cs="Arial"/>
          <w:b/>
        </w:rPr>
        <w:t xml:space="preserve"> </w:t>
      </w:r>
      <w:r w:rsidR="00AF1663" w:rsidRPr="00FF1E23">
        <w:rPr>
          <w:rFonts w:ascii="Arial" w:hAnsi="Arial" w:cs="Arial"/>
          <w:b/>
        </w:rPr>
        <w:t>Análisis presupuestal de ingresos</w:t>
      </w:r>
      <w:r w:rsidR="006F0E9F" w:rsidRPr="00FF1E23">
        <w:rPr>
          <w:rFonts w:ascii="Arial" w:hAnsi="Arial" w:cs="Arial"/>
          <w:b/>
        </w:rPr>
        <w:t>.</w:t>
      </w:r>
    </w:p>
    <w:p w:rsidR="00085BC6" w:rsidRPr="00FF1E23" w:rsidRDefault="00085BC6" w:rsidP="00FF1E23">
      <w:pPr>
        <w:pStyle w:val="Sinespaciado"/>
        <w:ind w:left="720"/>
        <w:contextualSpacing/>
        <w:jc w:val="both"/>
        <w:rPr>
          <w:rFonts w:ascii="Arial" w:hAnsi="Arial" w:cs="Arial"/>
          <w:b/>
        </w:rPr>
      </w:pPr>
    </w:p>
    <w:p w:rsidR="00AF1663" w:rsidRPr="00FF1E23" w:rsidRDefault="00085BC6" w:rsidP="00FF1E23">
      <w:pPr>
        <w:pStyle w:val="Sinespaciado"/>
        <w:numPr>
          <w:ilvl w:val="2"/>
          <w:numId w:val="5"/>
        </w:numPr>
        <w:contextualSpacing/>
        <w:jc w:val="both"/>
        <w:rPr>
          <w:rFonts w:ascii="Arial" w:hAnsi="Arial" w:cs="Arial"/>
          <w:b/>
        </w:rPr>
      </w:pPr>
      <w:r w:rsidRPr="00FF1E23">
        <w:rPr>
          <w:rFonts w:ascii="Arial" w:hAnsi="Arial" w:cs="Arial"/>
          <w:b/>
        </w:rPr>
        <w:t>Análisis de asignación e incorporación:</w:t>
      </w:r>
    </w:p>
    <w:p w:rsidR="00085BC6" w:rsidRPr="00FF1E23" w:rsidRDefault="00085BC6" w:rsidP="00FF1E23">
      <w:pPr>
        <w:pStyle w:val="Sinespaciado"/>
        <w:ind w:left="1440"/>
        <w:contextualSpacing/>
        <w:jc w:val="both"/>
        <w:rPr>
          <w:rFonts w:ascii="Arial" w:hAnsi="Arial" w:cs="Arial"/>
          <w:b/>
        </w:rPr>
      </w:pPr>
    </w:p>
    <w:p w:rsidR="00AF1663" w:rsidRPr="00FF1E23" w:rsidRDefault="00AF1663" w:rsidP="00FF1E23">
      <w:pPr>
        <w:pStyle w:val="Sinespaciado"/>
        <w:contextualSpacing/>
        <w:jc w:val="both"/>
        <w:rPr>
          <w:rFonts w:ascii="Arial" w:hAnsi="Arial" w:cs="Arial"/>
        </w:rPr>
      </w:pPr>
      <w:r w:rsidRPr="00FF1E23">
        <w:rPr>
          <w:rFonts w:ascii="Arial" w:hAnsi="Arial" w:cs="Arial"/>
        </w:rPr>
        <w:t xml:space="preserve">En Materia de ingresos, entre el 2017 y el 2019 el Municipio de Dibulla – La Guajira recibió por concepto de Ingresos Corrientes referentes a la Participación SGP de Propósito General un valor </w:t>
      </w:r>
      <w:r w:rsidR="0048796D" w:rsidRPr="00FF1E23">
        <w:rPr>
          <w:rFonts w:ascii="Arial" w:hAnsi="Arial" w:cs="Arial"/>
        </w:rPr>
        <w:t>de $</w:t>
      </w:r>
      <w:r w:rsidRPr="00FF1E23">
        <w:rPr>
          <w:rFonts w:ascii="Arial" w:hAnsi="Arial" w:cs="Arial"/>
        </w:rPr>
        <w:t>9.669.868.840. El detalle de la asignaci</w:t>
      </w:r>
      <w:r w:rsidR="0048796D" w:rsidRPr="00FF1E23">
        <w:rPr>
          <w:rFonts w:ascii="Arial" w:hAnsi="Arial" w:cs="Arial"/>
        </w:rPr>
        <w:t>ón por destinación se puede observar en el siguiente cuadro:</w:t>
      </w:r>
    </w:p>
    <w:p w:rsidR="00085BC6" w:rsidRPr="00FF1E23" w:rsidRDefault="00085BC6" w:rsidP="00FF1E23">
      <w:pPr>
        <w:contextualSpacing/>
        <w:rPr>
          <w:rFonts w:ascii="Arial" w:hAnsi="Arial" w:cs="Arial"/>
          <w:b/>
          <w:sz w:val="22"/>
          <w:szCs w:val="22"/>
          <w:lang w:val="es-CO"/>
        </w:rPr>
      </w:pPr>
    </w:p>
    <w:p w:rsidR="009931A7" w:rsidRPr="00A51854" w:rsidRDefault="009931A7" w:rsidP="00FF1E23">
      <w:pPr>
        <w:contextualSpacing/>
        <w:jc w:val="center"/>
        <w:outlineLvl w:val="0"/>
        <w:rPr>
          <w:rFonts w:ascii="Arial" w:hAnsi="Arial" w:cs="Arial"/>
          <w:b/>
          <w:sz w:val="18"/>
          <w:szCs w:val="18"/>
          <w:lang w:val="es-CO"/>
        </w:rPr>
      </w:pPr>
      <w:r w:rsidRPr="00A51854">
        <w:rPr>
          <w:rFonts w:ascii="Arial" w:hAnsi="Arial" w:cs="Arial"/>
          <w:b/>
          <w:sz w:val="18"/>
          <w:szCs w:val="18"/>
          <w:lang w:val="es-CO"/>
        </w:rPr>
        <w:t>Cuadro N° 1.</w:t>
      </w:r>
    </w:p>
    <w:p w:rsidR="009931A7" w:rsidRPr="00A51854" w:rsidRDefault="009931A7" w:rsidP="00FF1E23">
      <w:pPr>
        <w:contextualSpacing/>
        <w:jc w:val="center"/>
        <w:rPr>
          <w:rFonts w:ascii="Arial" w:hAnsi="Arial" w:cs="Arial"/>
          <w:sz w:val="18"/>
          <w:szCs w:val="18"/>
          <w:lang w:val="es-CO"/>
        </w:rPr>
      </w:pPr>
      <w:r w:rsidRPr="00A51854">
        <w:rPr>
          <w:rFonts w:ascii="Arial" w:hAnsi="Arial" w:cs="Arial"/>
          <w:sz w:val="18"/>
          <w:szCs w:val="18"/>
          <w:lang w:val="es-CO"/>
        </w:rPr>
        <w:t>Análisis de la distribución e incorporación de recursos de la Participación de Propósito General – vigencias 2017-</w:t>
      </w:r>
      <w:r w:rsidR="00A666BE" w:rsidRPr="00A51854">
        <w:rPr>
          <w:rFonts w:ascii="Arial" w:hAnsi="Arial" w:cs="Arial"/>
          <w:sz w:val="18"/>
          <w:szCs w:val="18"/>
          <w:lang w:val="es-CO"/>
        </w:rPr>
        <w:t>2019, Municipio</w:t>
      </w:r>
      <w:r w:rsidRPr="00A51854">
        <w:rPr>
          <w:rFonts w:ascii="Arial" w:hAnsi="Arial" w:cs="Arial"/>
          <w:sz w:val="18"/>
          <w:szCs w:val="18"/>
          <w:lang w:val="es-CO"/>
        </w:rPr>
        <w:t xml:space="preserve"> de Dibulla – La Guajira</w:t>
      </w:r>
    </w:p>
    <w:p w:rsidR="00A666BE" w:rsidRPr="00A51854" w:rsidRDefault="009931A7" w:rsidP="00FF1E23">
      <w:pPr>
        <w:contextualSpacing/>
        <w:jc w:val="center"/>
        <w:rPr>
          <w:rFonts w:ascii="Arial" w:hAnsi="Arial" w:cs="Arial"/>
          <w:sz w:val="18"/>
          <w:szCs w:val="18"/>
          <w:lang w:val="es-CO"/>
        </w:rPr>
      </w:pPr>
      <w:r w:rsidRPr="00A51854">
        <w:rPr>
          <w:rFonts w:ascii="Arial" w:hAnsi="Arial" w:cs="Arial"/>
          <w:sz w:val="18"/>
          <w:szCs w:val="18"/>
          <w:lang w:val="es-CO"/>
        </w:rPr>
        <w:t>-</w:t>
      </w:r>
      <w:r w:rsidRPr="00A51854">
        <w:rPr>
          <w:rFonts w:ascii="Arial" w:hAnsi="Arial" w:cs="Arial"/>
          <w:i/>
          <w:sz w:val="18"/>
          <w:szCs w:val="18"/>
          <w:lang w:val="es-CO"/>
        </w:rPr>
        <w:t>Cifras en pesos</w:t>
      </w:r>
      <w:r w:rsidRPr="00A51854">
        <w:rPr>
          <w:rFonts w:ascii="Arial" w:hAnsi="Arial" w:cs="Arial"/>
          <w:sz w:val="18"/>
          <w:szCs w:val="18"/>
          <w:lang w:val="es-CO"/>
        </w:rPr>
        <w:t xml:space="preserve">- </w:t>
      </w:r>
    </w:p>
    <w:p w:rsidR="009931A7" w:rsidRPr="00A51854" w:rsidRDefault="009931A7" w:rsidP="00FF1E23">
      <w:pPr>
        <w:pStyle w:val="Sinespaciado"/>
        <w:contextualSpacing/>
        <w:jc w:val="both"/>
        <w:rPr>
          <w:rFonts w:ascii="Arial" w:hAnsi="Arial" w:cs="Arial"/>
          <w:sz w:val="18"/>
          <w:szCs w:val="18"/>
        </w:rPr>
      </w:pPr>
    </w:p>
    <w:tbl>
      <w:tblPr>
        <w:tblpPr w:leftFromText="141" w:rightFromText="141" w:vertAnchor="text" w:horzAnchor="margin" w:tblpXSpec="center" w:tblpY="-42"/>
        <w:tblW w:w="6024" w:type="pct"/>
        <w:tblLayout w:type="fixed"/>
        <w:tblCellMar>
          <w:left w:w="70" w:type="dxa"/>
          <w:right w:w="70" w:type="dxa"/>
        </w:tblCellMar>
        <w:tblLook w:val="04A0" w:firstRow="1" w:lastRow="0" w:firstColumn="1" w:lastColumn="0" w:noHBand="0" w:noVBand="1"/>
      </w:tblPr>
      <w:tblGrid>
        <w:gridCol w:w="1334"/>
        <w:gridCol w:w="1343"/>
        <w:gridCol w:w="1347"/>
        <w:gridCol w:w="514"/>
        <w:gridCol w:w="1417"/>
        <w:gridCol w:w="1419"/>
        <w:gridCol w:w="539"/>
        <w:gridCol w:w="1342"/>
        <w:gridCol w:w="1358"/>
        <w:gridCol w:w="706"/>
      </w:tblGrid>
      <w:tr w:rsidR="009931A7" w:rsidRPr="00A51854" w:rsidTr="006D3C90">
        <w:trPr>
          <w:trHeight w:val="20"/>
        </w:trPr>
        <w:tc>
          <w:tcPr>
            <w:tcW w:w="589" w:type="pct"/>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9931A7" w:rsidRPr="00A51854" w:rsidRDefault="009931A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Conceptos</w:t>
            </w:r>
          </w:p>
        </w:tc>
        <w:tc>
          <w:tcPr>
            <w:tcW w:w="1188" w:type="pct"/>
            <w:gridSpan w:val="2"/>
            <w:tcBorders>
              <w:top w:val="single" w:sz="4" w:space="0" w:color="auto"/>
              <w:left w:val="nil"/>
              <w:bottom w:val="single" w:sz="4" w:space="0" w:color="auto"/>
              <w:right w:val="single" w:sz="4" w:space="0" w:color="auto"/>
            </w:tcBorders>
            <w:shd w:val="clear" w:color="000000" w:fill="666699"/>
            <w:noWrap/>
            <w:vAlign w:val="center"/>
            <w:hideMark/>
          </w:tcPr>
          <w:p w:rsidR="009931A7" w:rsidRPr="00A51854" w:rsidRDefault="009931A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2017</w:t>
            </w:r>
          </w:p>
        </w:tc>
        <w:tc>
          <w:tcPr>
            <w:tcW w:w="227" w:type="pct"/>
            <w:vMerge w:val="restart"/>
            <w:tcBorders>
              <w:top w:val="single" w:sz="4" w:space="0" w:color="auto"/>
              <w:left w:val="single" w:sz="4" w:space="0" w:color="auto"/>
              <w:right w:val="single" w:sz="4" w:space="0" w:color="auto"/>
            </w:tcBorders>
            <w:shd w:val="clear" w:color="000000" w:fill="666699"/>
            <w:textDirection w:val="tbLrV"/>
            <w:vAlign w:val="center"/>
            <w:hideMark/>
          </w:tcPr>
          <w:p w:rsidR="009931A7" w:rsidRPr="00A51854" w:rsidRDefault="009931A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 Incorporación</w:t>
            </w:r>
          </w:p>
        </w:tc>
        <w:tc>
          <w:tcPr>
            <w:tcW w:w="1253" w:type="pct"/>
            <w:gridSpan w:val="2"/>
            <w:tcBorders>
              <w:top w:val="single" w:sz="4" w:space="0" w:color="auto"/>
              <w:left w:val="nil"/>
              <w:bottom w:val="single" w:sz="4" w:space="0" w:color="auto"/>
              <w:right w:val="single" w:sz="4" w:space="0" w:color="auto"/>
            </w:tcBorders>
            <w:shd w:val="clear" w:color="000000" w:fill="666699"/>
            <w:vAlign w:val="center"/>
            <w:hideMark/>
          </w:tcPr>
          <w:p w:rsidR="009931A7" w:rsidRPr="00A51854" w:rsidRDefault="009931A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2018</w:t>
            </w:r>
          </w:p>
        </w:tc>
        <w:tc>
          <w:tcPr>
            <w:tcW w:w="238" w:type="pct"/>
            <w:vMerge w:val="restart"/>
            <w:tcBorders>
              <w:top w:val="single" w:sz="4" w:space="0" w:color="auto"/>
              <w:left w:val="single" w:sz="4" w:space="0" w:color="auto"/>
              <w:right w:val="single" w:sz="4" w:space="0" w:color="auto"/>
            </w:tcBorders>
            <w:shd w:val="clear" w:color="000000" w:fill="666699"/>
            <w:textDirection w:val="tbLrV"/>
            <w:vAlign w:val="center"/>
            <w:hideMark/>
          </w:tcPr>
          <w:p w:rsidR="009931A7" w:rsidRPr="00A51854" w:rsidRDefault="009931A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 Incorporación</w:t>
            </w:r>
          </w:p>
        </w:tc>
        <w:tc>
          <w:tcPr>
            <w:tcW w:w="1193" w:type="pct"/>
            <w:gridSpan w:val="2"/>
            <w:tcBorders>
              <w:top w:val="single" w:sz="4" w:space="0" w:color="auto"/>
              <w:left w:val="nil"/>
              <w:bottom w:val="single" w:sz="4" w:space="0" w:color="auto"/>
              <w:right w:val="single" w:sz="4" w:space="0" w:color="auto"/>
            </w:tcBorders>
            <w:shd w:val="clear" w:color="000000" w:fill="666699"/>
            <w:vAlign w:val="center"/>
            <w:hideMark/>
          </w:tcPr>
          <w:p w:rsidR="009931A7" w:rsidRPr="00A51854" w:rsidRDefault="009931A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2019</w:t>
            </w:r>
          </w:p>
        </w:tc>
        <w:tc>
          <w:tcPr>
            <w:tcW w:w="312" w:type="pct"/>
            <w:vMerge w:val="restart"/>
            <w:tcBorders>
              <w:top w:val="single" w:sz="4" w:space="0" w:color="auto"/>
              <w:left w:val="single" w:sz="4" w:space="0" w:color="auto"/>
              <w:right w:val="single" w:sz="4" w:space="0" w:color="auto"/>
            </w:tcBorders>
            <w:shd w:val="clear" w:color="000000" w:fill="666699"/>
            <w:textDirection w:val="tbLrV"/>
            <w:vAlign w:val="center"/>
            <w:hideMark/>
          </w:tcPr>
          <w:p w:rsidR="009931A7" w:rsidRPr="00A51854" w:rsidRDefault="009931A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 Incorporación</w:t>
            </w:r>
          </w:p>
        </w:tc>
      </w:tr>
      <w:tr w:rsidR="009931A7" w:rsidRPr="00A51854" w:rsidTr="006D3C90">
        <w:trPr>
          <w:trHeight w:val="1136"/>
        </w:trPr>
        <w:tc>
          <w:tcPr>
            <w:tcW w:w="589" w:type="pct"/>
            <w:vMerge/>
            <w:tcBorders>
              <w:top w:val="single" w:sz="4" w:space="0" w:color="auto"/>
              <w:left w:val="single" w:sz="4" w:space="0" w:color="auto"/>
              <w:bottom w:val="single" w:sz="4" w:space="0" w:color="auto"/>
              <w:right w:val="single" w:sz="4" w:space="0" w:color="auto"/>
            </w:tcBorders>
            <w:vAlign w:val="center"/>
            <w:hideMark/>
          </w:tcPr>
          <w:p w:rsidR="009931A7" w:rsidRPr="00A51854" w:rsidRDefault="009931A7" w:rsidP="00FF1E23">
            <w:pPr>
              <w:contextualSpacing/>
              <w:jc w:val="center"/>
              <w:rPr>
                <w:rFonts w:ascii="Arial" w:eastAsia="Times New Roman" w:hAnsi="Arial" w:cs="Arial"/>
                <w:b/>
                <w:bCs/>
                <w:color w:val="FFFFFF"/>
                <w:sz w:val="18"/>
                <w:szCs w:val="18"/>
                <w:lang w:val="es-CO" w:eastAsia="es-CO"/>
              </w:rPr>
            </w:pPr>
          </w:p>
        </w:tc>
        <w:tc>
          <w:tcPr>
            <w:tcW w:w="593" w:type="pct"/>
            <w:tcBorders>
              <w:top w:val="nil"/>
              <w:left w:val="nil"/>
              <w:bottom w:val="single" w:sz="4" w:space="0" w:color="auto"/>
              <w:right w:val="single" w:sz="4" w:space="0" w:color="auto"/>
            </w:tcBorders>
            <w:shd w:val="clear" w:color="000000" w:fill="666699"/>
            <w:vAlign w:val="center"/>
            <w:hideMark/>
          </w:tcPr>
          <w:p w:rsidR="009931A7" w:rsidRPr="00A51854" w:rsidRDefault="009931A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Documentos Distribución</w:t>
            </w:r>
          </w:p>
        </w:tc>
        <w:tc>
          <w:tcPr>
            <w:tcW w:w="595" w:type="pct"/>
            <w:tcBorders>
              <w:top w:val="nil"/>
              <w:left w:val="nil"/>
              <w:bottom w:val="single" w:sz="4" w:space="0" w:color="auto"/>
              <w:right w:val="single" w:sz="4" w:space="0" w:color="auto"/>
            </w:tcBorders>
            <w:shd w:val="clear" w:color="000000" w:fill="666699"/>
            <w:vAlign w:val="center"/>
            <w:hideMark/>
          </w:tcPr>
          <w:p w:rsidR="009931A7" w:rsidRPr="00A51854" w:rsidRDefault="009931A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Presupuesto definitivo</w:t>
            </w:r>
          </w:p>
        </w:tc>
        <w:tc>
          <w:tcPr>
            <w:tcW w:w="227" w:type="pct"/>
            <w:vMerge/>
            <w:tcBorders>
              <w:left w:val="single" w:sz="4" w:space="0" w:color="auto"/>
              <w:bottom w:val="single" w:sz="4" w:space="0" w:color="auto"/>
              <w:right w:val="single" w:sz="4" w:space="0" w:color="auto"/>
            </w:tcBorders>
            <w:vAlign w:val="center"/>
            <w:hideMark/>
          </w:tcPr>
          <w:p w:rsidR="009931A7" w:rsidRPr="00A51854" w:rsidRDefault="009931A7" w:rsidP="00FF1E23">
            <w:pPr>
              <w:contextualSpacing/>
              <w:jc w:val="center"/>
              <w:rPr>
                <w:rFonts w:ascii="Arial" w:eastAsia="Times New Roman" w:hAnsi="Arial" w:cs="Arial"/>
                <w:b/>
                <w:bCs/>
                <w:color w:val="FFFFFF"/>
                <w:sz w:val="18"/>
                <w:szCs w:val="18"/>
                <w:lang w:val="es-CO" w:eastAsia="es-CO"/>
              </w:rPr>
            </w:pPr>
          </w:p>
        </w:tc>
        <w:tc>
          <w:tcPr>
            <w:tcW w:w="626" w:type="pct"/>
            <w:tcBorders>
              <w:top w:val="nil"/>
              <w:left w:val="nil"/>
              <w:bottom w:val="single" w:sz="4" w:space="0" w:color="auto"/>
              <w:right w:val="single" w:sz="4" w:space="0" w:color="auto"/>
            </w:tcBorders>
            <w:shd w:val="clear" w:color="000000" w:fill="666699"/>
            <w:vAlign w:val="center"/>
            <w:hideMark/>
          </w:tcPr>
          <w:p w:rsidR="009931A7" w:rsidRPr="00A51854" w:rsidRDefault="009931A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Documentos Distribución</w:t>
            </w:r>
          </w:p>
        </w:tc>
        <w:tc>
          <w:tcPr>
            <w:tcW w:w="627" w:type="pct"/>
            <w:tcBorders>
              <w:top w:val="nil"/>
              <w:left w:val="nil"/>
              <w:bottom w:val="single" w:sz="4" w:space="0" w:color="auto"/>
              <w:right w:val="single" w:sz="4" w:space="0" w:color="auto"/>
            </w:tcBorders>
            <w:shd w:val="clear" w:color="000000" w:fill="666699"/>
            <w:vAlign w:val="center"/>
            <w:hideMark/>
          </w:tcPr>
          <w:p w:rsidR="009931A7" w:rsidRPr="00A51854" w:rsidRDefault="009931A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Presupuesto definitivo</w:t>
            </w:r>
          </w:p>
        </w:tc>
        <w:tc>
          <w:tcPr>
            <w:tcW w:w="238" w:type="pct"/>
            <w:vMerge/>
            <w:tcBorders>
              <w:left w:val="single" w:sz="4" w:space="0" w:color="auto"/>
              <w:bottom w:val="single" w:sz="4" w:space="0" w:color="auto"/>
              <w:right w:val="single" w:sz="4" w:space="0" w:color="auto"/>
            </w:tcBorders>
            <w:vAlign w:val="center"/>
            <w:hideMark/>
          </w:tcPr>
          <w:p w:rsidR="009931A7" w:rsidRPr="00A51854" w:rsidRDefault="009931A7" w:rsidP="00FF1E23">
            <w:pPr>
              <w:contextualSpacing/>
              <w:jc w:val="center"/>
              <w:rPr>
                <w:rFonts w:ascii="Arial" w:eastAsia="Times New Roman" w:hAnsi="Arial" w:cs="Arial"/>
                <w:b/>
                <w:bCs/>
                <w:color w:val="FFFFFF"/>
                <w:sz w:val="18"/>
                <w:szCs w:val="18"/>
                <w:lang w:val="es-CO" w:eastAsia="es-CO"/>
              </w:rPr>
            </w:pPr>
          </w:p>
        </w:tc>
        <w:tc>
          <w:tcPr>
            <w:tcW w:w="593" w:type="pct"/>
            <w:tcBorders>
              <w:top w:val="nil"/>
              <w:left w:val="nil"/>
              <w:bottom w:val="single" w:sz="4" w:space="0" w:color="auto"/>
              <w:right w:val="single" w:sz="4" w:space="0" w:color="auto"/>
            </w:tcBorders>
            <w:shd w:val="clear" w:color="000000" w:fill="666699"/>
            <w:vAlign w:val="center"/>
            <w:hideMark/>
          </w:tcPr>
          <w:p w:rsidR="009931A7" w:rsidRPr="00A51854" w:rsidRDefault="009931A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Documentos Distribución</w:t>
            </w:r>
          </w:p>
        </w:tc>
        <w:tc>
          <w:tcPr>
            <w:tcW w:w="600" w:type="pct"/>
            <w:tcBorders>
              <w:top w:val="nil"/>
              <w:left w:val="nil"/>
              <w:bottom w:val="single" w:sz="4" w:space="0" w:color="auto"/>
              <w:right w:val="single" w:sz="4" w:space="0" w:color="auto"/>
            </w:tcBorders>
            <w:shd w:val="clear" w:color="000000" w:fill="666699"/>
            <w:vAlign w:val="center"/>
            <w:hideMark/>
          </w:tcPr>
          <w:p w:rsidR="009931A7" w:rsidRPr="00A51854" w:rsidRDefault="009931A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Presupuesto definitivo</w:t>
            </w:r>
          </w:p>
        </w:tc>
        <w:tc>
          <w:tcPr>
            <w:tcW w:w="312" w:type="pct"/>
            <w:vMerge/>
            <w:tcBorders>
              <w:left w:val="single" w:sz="4" w:space="0" w:color="auto"/>
              <w:bottom w:val="single" w:sz="4" w:space="0" w:color="auto"/>
              <w:right w:val="single" w:sz="4" w:space="0" w:color="auto"/>
            </w:tcBorders>
            <w:vAlign w:val="center"/>
            <w:hideMark/>
          </w:tcPr>
          <w:p w:rsidR="009931A7" w:rsidRPr="00A51854" w:rsidRDefault="009931A7" w:rsidP="00FF1E23">
            <w:pPr>
              <w:contextualSpacing/>
              <w:jc w:val="center"/>
              <w:rPr>
                <w:rFonts w:ascii="Arial" w:eastAsia="Times New Roman" w:hAnsi="Arial" w:cs="Arial"/>
                <w:b/>
                <w:bCs/>
                <w:color w:val="FFFFFF"/>
                <w:sz w:val="18"/>
                <w:szCs w:val="18"/>
                <w:lang w:val="es-CO" w:eastAsia="es-CO"/>
              </w:rPr>
            </w:pPr>
          </w:p>
        </w:tc>
      </w:tr>
      <w:tr w:rsidR="009931A7" w:rsidRPr="00A51854" w:rsidTr="006D3C90">
        <w:trPr>
          <w:trHeight w:val="20"/>
        </w:trPr>
        <w:tc>
          <w:tcPr>
            <w:tcW w:w="589" w:type="pct"/>
            <w:tcBorders>
              <w:top w:val="nil"/>
              <w:left w:val="single" w:sz="4" w:space="0" w:color="auto"/>
              <w:bottom w:val="single" w:sz="4" w:space="0" w:color="auto"/>
              <w:right w:val="single" w:sz="4" w:space="0" w:color="auto"/>
            </w:tcBorders>
            <w:shd w:val="clear" w:color="000000" w:fill="E5E5FF"/>
            <w:vAlign w:val="center"/>
            <w:hideMark/>
          </w:tcPr>
          <w:p w:rsidR="009931A7" w:rsidRPr="00A51854" w:rsidRDefault="009931A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 Ingresos Corrientes</w:t>
            </w:r>
          </w:p>
        </w:tc>
        <w:tc>
          <w:tcPr>
            <w:tcW w:w="593" w:type="pct"/>
            <w:tcBorders>
              <w:top w:val="nil"/>
              <w:left w:val="nil"/>
              <w:bottom w:val="single" w:sz="4" w:space="0" w:color="auto"/>
              <w:right w:val="single" w:sz="4" w:space="0" w:color="auto"/>
            </w:tcBorders>
            <w:shd w:val="clear" w:color="000000" w:fill="E5E5FF"/>
            <w:vAlign w:val="center"/>
            <w:hideMark/>
          </w:tcPr>
          <w:p w:rsidR="009931A7" w:rsidRPr="00A51854" w:rsidRDefault="009931A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3.421.721.263</w:t>
            </w:r>
          </w:p>
        </w:tc>
        <w:tc>
          <w:tcPr>
            <w:tcW w:w="595" w:type="pct"/>
            <w:tcBorders>
              <w:top w:val="nil"/>
              <w:left w:val="nil"/>
              <w:bottom w:val="single" w:sz="4" w:space="0" w:color="auto"/>
              <w:right w:val="single" w:sz="4" w:space="0" w:color="auto"/>
            </w:tcBorders>
            <w:shd w:val="clear" w:color="000000" w:fill="E5E5FF"/>
            <w:vAlign w:val="center"/>
            <w:hideMark/>
          </w:tcPr>
          <w:p w:rsidR="009931A7" w:rsidRPr="00A51854" w:rsidRDefault="009931A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3.421.721.263</w:t>
            </w:r>
          </w:p>
        </w:tc>
        <w:tc>
          <w:tcPr>
            <w:tcW w:w="227" w:type="pct"/>
            <w:tcBorders>
              <w:top w:val="nil"/>
              <w:left w:val="nil"/>
              <w:bottom w:val="single" w:sz="4" w:space="0" w:color="auto"/>
              <w:right w:val="single" w:sz="4" w:space="0" w:color="auto"/>
            </w:tcBorders>
            <w:shd w:val="clear" w:color="000000" w:fill="E5E5FF"/>
            <w:vAlign w:val="center"/>
            <w:hideMark/>
          </w:tcPr>
          <w:p w:rsidR="009931A7" w:rsidRPr="00A51854" w:rsidRDefault="009931A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100</w:t>
            </w:r>
          </w:p>
        </w:tc>
        <w:tc>
          <w:tcPr>
            <w:tcW w:w="626" w:type="pct"/>
            <w:tcBorders>
              <w:top w:val="nil"/>
              <w:left w:val="nil"/>
              <w:bottom w:val="single" w:sz="4" w:space="0" w:color="auto"/>
              <w:right w:val="single" w:sz="4" w:space="0" w:color="auto"/>
            </w:tcBorders>
            <w:shd w:val="clear" w:color="000000" w:fill="E5E5FF"/>
            <w:vAlign w:val="center"/>
            <w:hideMark/>
          </w:tcPr>
          <w:p w:rsidR="009931A7" w:rsidRPr="00A51854" w:rsidRDefault="009931A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3.042.366.532</w:t>
            </w:r>
          </w:p>
        </w:tc>
        <w:tc>
          <w:tcPr>
            <w:tcW w:w="627" w:type="pct"/>
            <w:tcBorders>
              <w:top w:val="nil"/>
              <w:left w:val="nil"/>
              <w:bottom w:val="single" w:sz="4" w:space="0" w:color="auto"/>
              <w:right w:val="single" w:sz="4" w:space="0" w:color="auto"/>
            </w:tcBorders>
            <w:shd w:val="clear" w:color="000000" w:fill="E5E5FF"/>
            <w:vAlign w:val="center"/>
            <w:hideMark/>
          </w:tcPr>
          <w:p w:rsidR="009931A7" w:rsidRPr="00A51854" w:rsidRDefault="009931A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3.042.366.532</w:t>
            </w:r>
          </w:p>
        </w:tc>
        <w:tc>
          <w:tcPr>
            <w:tcW w:w="238" w:type="pct"/>
            <w:tcBorders>
              <w:top w:val="nil"/>
              <w:left w:val="nil"/>
              <w:bottom w:val="single" w:sz="4" w:space="0" w:color="auto"/>
              <w:right w:val="single" w:sz="4" w:space="0" w:color="auto"/>
            </w:tcBorders>
            <w:shd w:val="clear" w:color="000000" w:fill="E5E5FF"/>
            <w:vAlign w:val="center"/>
            <w:hideMark/>
          </w:tcPr>
          <w:p w:rsidR="009931A7" w:rsidRPr="00A51854" w:rsidRDefault="009931A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100</w:t>
            </w:r>
          </w:p>
        </w:tc>
        <w:tc>
          <w:tcPr>
            <w:tcW w:w="593" w:type="pct"/>
            <w:tcBorders>
              <w:top w:val="nil"/>
              <w:left w:val="nil"/>
              <w:bottom w:val="single" w:sz="4" w:space="0" w:color="auto"/>
              <w:right w:val="single" w:sz="4" w:space="0" w:color="auto"/>
            </w:tcBorders>
            <w:shd w:val="clear" w:color="000000" w:fill="E5E5FF"/>
            <w:vAlign w:val="center"/>
            <w:hideMark/>
          </w:tcPr>
          <w:p w:rsidR="009931A7" w:rsidRPr="00A51854" w:rsidRDefault="009931A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3.205.781.045</w:t>
            </w:r>
          </w:p>
        </w:tc>
        <w:tc>
          <w:tcPr>
            <w:tcW w:w="600" w:type="pct"/>
            <w:tcBorders>
              <w:top w:val="nil"/>
              <w:left w:val="nil"/>
              <w:bottom w:val="single" w:sz="4" w:space="0" w:color="auto"/>
              <w:right w:val="single" w:sz="4" w:space="0" w:color="auto"/>
            </w:tcBorders>
            <w:shd w:val="clear" w:color="000000" w:fill="E5E5FF"/>
            <w:vAlign w:val="center"/>
            <w:hideMark/>
          </w:tcPr>
          <w:p w:rsidR="009931A7" w:rsidRPr="00A51854" w:rsidRDefault="009931A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3.205.781.045</w:t>
            </w:r>
          </w:p>
        </w:tc>
        <w:tc>
          <w:tcPr>
            <w:tcW w:w="312" w:type="pct"/>
            <w:tcBorders>
              <w:top w:val="nil"/>
              <w:left w:val="nil"/>
              <w:bottom w:val="single" w:sz="4" w:space="0" w:color="auto"/>
              <w:right w:val="single" w:sz="4" w:space="0" w:color="auto"/>
            </w:tcBorders>
            <w:shd w:val="clear" w:color="000000" w:fill="E5E5FF"/>
            <w:vAlign w:val="center"/>
            <w:hideMark/>
          </w:tcPr>
          <w:p w:rsidR="009931A7" w:rsidRPr="00A51854" w:rsidRDefault="009931A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100</w:t>
            </w:r>
          </w:p>
        </w:tc>
      </w:tr>
      <w:tr w:rsidR="009931A7" w:rsidRPr="00A51854" w:rsidTr="006D3C90">
        <w:trPr>
          <w:trHeight w:val="2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9931A7" w:rsidRPr="00A51854" w:rsidRDefault="009931A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 Libre Destinación</w:t>
            </w:r>
          </w:p>
        </w:tc>
        <w:tc>
          <w:tcPr>
            <w:tcW w:w="593"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1.437.122.931</w:t>
            </w:r>
          </w:p>
        </w:tc>
        <w:tc>
          <w:tcPr>
            <w:tcW w:w="595"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1.437.122.931</w:t>
            </w:r>
          </w:p>
        </w:tc>
        <w:tc>
          <w:tcPr>
            <w:tcW w:w="227" w:type="pct"/>
            <w:tcBorders>
              <w:top w:val="nil"/>
              <w:left w:val="nil"/>
              <w:bottom w:val="single" w:sz="4" w:space="0" w:color="auto"/>
              <w:right w:val="single" w:sz="4" w:space="0" w:color="auto"/>
            </w:tcBorders>
            <w:shd w:val="clear" w:color="auto" w:fill="auto"/>
            <w:noWrap/>
            <w:vAlign w:val="center"/>
            <w:hideMark/>
          </w:tcPr>
          <w:p w:rsidR="009931A7" w:rsidRPr="00A51854" w:rsidRDefault="009931A7" w:rsidP="00FF1E23">
            <w:pPr>
              <w:ind w:left="-123"/>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100</w:t>
            </w:r>
          </w:p>
        </w:tc>
        <w:tc>
          <w:tcPr>
            <w:tcW w:w="626"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1.356.502.952</w:t>
            </w:r>
          </w:p>
        </w:tc>
        <w:tc>
          <w:tcPr>
            <w:tcW w:w="627"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1.356.502.952</w:t>
            </w:r>
          </w:p>
        </w:tc>
        <w:tc>
          <w:tcPr>
            <w:tcW w:w="238" w:type="pct"/>
            <w:tcBorders>
              <w:top w:val="nil"/>
              <w:left w:val="nil"/>
              <w:bottom w:val="single" w:sz="4" w:space="0" w:color="auto"/>
              <w:right w:val="single" w:sz="4" w:space="0" w:color="auto"/>
            </w:tcBorders>
            <w:shd w:val="clear" w:color="auto" w:fill="auto"/>
            <w:noWrap/>
            <w:vAlign w:val="center"/>
            <w:hideMark/>
          </w:tcPr>
          <w:p w:rsidR="009931A7" w:rsidRPr="00A51854" w:rsidRDefault="009931A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100</w:t>
            </w:r>
          </w:p>
        </w:tc>
        <w:tc>
          <w:tcPr>
            <w:tcW w:w="593"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1.429.329.129</w:t>
            </w:r>
          </w:p>
        </w:tc>
        <w:tc>
          <w:tcPr>
            <w:tcW w:w="600"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1.429.329.129</w:t>
            </w:r>
          </w:p>
        </w:tc>
        <w:tc>
          <w:tcPr>
            <w:tcW w:w="312" w:type="pct"/>
            <w:tcBorders>
              <w:top w:val="nil"/>
              <w:left w:val="nil"/>
              <w:bottom w:val="single" w:sz="4" w:space="0" w:color="auto"/>
              <w:right w:val="single" w:sz="4" w:space="0" w:color="auto"/>
            </w:tcBorders>
            <w:shd w:val="clear" w:color="auto" w:fill="auto"/>
            <w:noWrap/>
            <w:vAlign w:val="center"/>
            <w:hideMark/>
          </w:tcPr>
          <w:p w:rsidR="009931A7" w:rsidRPr="00A51854" w:rsidRDefault="009931A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100</w:t>
            </w:r>
          </w:p>
        </w:tc>
      </w:tr>
      <w:tr w:rsidR="009931A7" w:rsidRPr="00A51854" w:rsidTr="006D3C90">
        <w:trPr>
          <w:trHeight w:val="2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9931A7" w:rsidRPr="00A51854" w:rsidRDefault="009931A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1.2. Libre Inversión</w:t>
            </w:r>
          </w:p>
        </w:tc>
        <w:tc>
          <w:tcPr>
            <w:tcW w:w="593"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1.706.754.565</w:t>
            </w:r>
          </w:p>
        </w:tc>
        <w:tc>
          <w:tcPr>
            <w:tcW w:w="595"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1.706.754.565</w:t>
            </w:r>
          </w:p>
        </w:tc>
        <w:tc>
          <w:tcPr>
            <w:tcW w:w="227" w:type="pct"/>
            <w:tcBorders>
              <w:top w:val="nil"/>
              <w:left w:val="nil"/>
              <w:bottom w:val="single" w:sz="4" w:space="0" w:color="auto"/>
              <w:right w:val="single" w:sz="4" w:space="0" w:color="auto"/>
            </w:tcBorders>
            <w:shd w:val="clear" w:color="auto" w:fill="auto"/>
            <w:noWrap/>
            <w:vAlign w:val="center"/>
            <w:hideMark/>
          </w:tcPr>
          <w:p w:rsidR="009931A7" w:rsidRPr="00A51854" w:rsidRDefault="009931A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100</w:t>
            </w:r>
          </w:p>
        </w:tc>
        <w:tc>
          <w:tcPr>
            <w:tcW w:w="626"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1.423.606.343</w:t>
            </w:r>
          </w:p>
        </w:tc>
        <w:tc>
          <w:tcPr>
            <w:tcW w:w="627"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1.423.606.343</w:t>
            </w:r>
          </w:p>
        </w:tc>
        <w:tc>
          <w:tcPr>
            <w:tcW w:w="238" w:type="pct"/>
            <w:tcBorders>
              <w:top w:val="nil"/>
              <w:left w:val="nil"/>
              <w:bottom w:val="single" w:sz="4" w:space="0" w:color="auto"/>
              <w:right w:val="single" w:sz="4" w:space="0" w:color="auto"/>
            </w:tcBorders>
            <w:shd w:val="clear" w:color="auto" w:fill="auto"/>
            <w:noWrap/>
            <w:vAlign w:val="center"/>
            <w:hideMark/>
          </w:tcPr>
          <w:p w:rsidR="009931A7" w:rsidRPr="00A51854" w:rsidRDefault="009931A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100</w:t>
            </w:r>
          </w:p>
        </w:tc>
        <w:tc>
          <w:tcPr>
            <w:tcW w:w="593"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1.500.114.950</w:t>
            </w:r>
          </w:p>
        </w:tc>
        <w:tc>
          <w:tcPr>
            <w:tcW w:w="600"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1.500.114.950</w:t>
            </w:r>
          </w:p>
        </w:tc>
        <w:tc>
          <w:tcPr>
            <w:tcW w:w="312" w:type="pct"/>
            <w:tcBorders>
              <w:top w:val="nil"/>
              <w:left w:val="nil"/>
              <w:bottom w:val="single" w:sz="4" w:space="0" w:color="auto"/>
              <w:right w:val="single" w:sz="4" w:space="0" w:color="auto"/>
            </w:tcBorders>
            <w:shd w:val="clear" w:color="auto" w:fill="auto"/>
            <w:noWrap/>
            <w:vAlign w:val="center"/>
            <w:hideMark/>
          </w:tcPr>
          <w:p w:rsidR="009931A7" w:rsidRPr="00A51854" w:rsidRDefault="009931A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100</w:t>
            </w:r>
          </w:p>
        </w:tc>
      </w:tr>
      <w:tr w:rsidR="009931A7" w:rsidRPr="00A51854" w:rsidTr="006D3C90">
        <w:trPr>
          <w:trHeight w:val="2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9931A7" w:rsidRPr="00A51854" w:rsidRDefault="009931A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 Deporte y</w:t>
            </w:r>
            <w:r w:rsidR="006D3C90" w:rsidRPr="00A51854">
              <w:rPr>
                <w:rFonts w:ascii="Arial" w:eastAsia="Times New Roman" w:hAnsi="Arial" w:cs="Arial"/>
                <w:sz w:val="18"/>
                <w:szCs w:val="18"/>
                <w:lang w:val="es-CO" w:eastAsia="es-CO"/>
              </w:rPr>
              <w:t xml:space="preserve"> </w:t>
            </w:r>
            <w:r w:rsidRPr="00A51854">
              <w:rPr>
                <w:rFonts w:ascii="Arial" w:eastAsia="Times New Roman" w:hAnsi="Arial" w:cs="Arial"/>
                <w:sz w:val="18"/>
                <w:szCs w:val="18"/>
                <w:lang w:val="es-CO" w:eastAsia="es-CO"/>
              </w:rPr>
              <w:t>Recreación</w:t>
            </w:r>
          </w:p>
        </w:tc>
        <w:tc>
          <w:tcPr>
            <w:tcW w:w="593"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158.767.868</w:t>
            </w:r>
          </w:p>
        </w:tc>
        <w:tc>
          <w:tcPr>
            <w:tcW w:w="595"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158.767.868</w:t>
            </w:r>
          </w:p>
        </w:tc>
        <w:tc>
          <w:tcPr>
            <w:tcW w:w="227" w:type="pct"/>
            <w:tcBorders>
              <w:top w:val="nil"/>
              <w:left w:val="nil"/>
              <w:bottom w:val="single" w:sz="4" w:space="0" w:color="auto"/>
              <w:right w:val="single" w:sz="4" w:space="0" w:color="auto"/>
            </w:tcBorders>
            <w:shd w:val="clear" w:color="auto" w:fill="auto"/>
            <w:noWrap/>
            <w:vAlign w:val="center"/>
            <w:hideMark/>
          </w:tcPr>
          <w:p w:rsidR="009931A7" w:rsidRPr="00A51854" w:rsidRDefault="009931A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100</w:t>
            </w:r>
          </w:p>
        </w:tc>
        <w:tc>
          <w:tcPr>
            <w:tcW w:w="626"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149.861.278</w:t>
            </w:r>
          </w:p>
        </w:tc>
        <w:tc>
          <w:tcPr>
            <w:tcW w:w="627"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149.861.278</w:t>
            </w:r>
          </w:p>
        </w:tc>
        <w:tc>
          <w:tcPr>
            <w:tcW w:w="238" w:type="pct"/>
            <w:tcBorders>
              <w:top w:val="nil"/>
              <w:left w:val="nil"/>
              <w:bottom w:val="single" w:sz="4" w:space="0" w:color="auto"/>
              <w:right w:val="single" w:sz="4" w:space="0" w:color="auto"/>
            </w:tcBorders>
            <w:shd w:val="clear" w:color="auto" w:fill="auto"/>
            <w:noWrap/>
            <w:vAlign w:val="center"/>
            <w:hideMark/>
          </w:tcPr>
          <w:p w:rsidR="009931A7" w:rsidRPr="00A51854" w:rsidRDefault="009931A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100</w:t>
            </w:r>
          </w:p>
        </w:tc>
        <w:tc>
          <w:tcPr>
            <w:tcW w:w="593"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157.906.837</w:t>
            </w:r>
          </w:p>
        </w:tc>
        <w:tc>
          <w:tcPr>
            <w:tcW w:w="600"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157.906.837</w:t>
            </w:r>
          </w:p>
        </w:tc>
        <w:tc>
          <w:tcPr>
            <w:tcW w:w="312" w:type="pct"/>
            <w:tcBorders>
              <w:top w:val="nil"/>
              <w:left w:val="nil"/>
              <w:bottom w:val="single" w:sz="4" w:space="0" w:color="auto"/>
              <w:right w:val="single" w:sz="4" w:space="0" w:color="auto"/>
            </w:tcBorders>
            <w:shd w:val="clear" w:color="auto" w:fill="auto"/>
            <w:noWrap/>
            <w:vAlign w:val="center"/>
            <w:hideMark/>
          </w:tcPr>
          <w:p w:rsidR="009931A7" w:rsidRPr="00A51854" w:rsidRDefault="009931A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100</w:t>
            </w:r>
          </w:p>
        </w:tc>
      </w:tr>
      <w:tr w:rsidR="009931A7" w:rsidRPr="00A51854" w:rsidTr="006D3C90">
        <w:trPr>
          <w:trHeight w:val="480"/>
        </w:trPr>
        <w:tc>
          <w:tcPr>
            <w:tcW w:w="589" w:type="pct"/>
            <w:tcBorders>
              <w:top w:val="nil"/>
              <w:left w:val="single" w:sz="4" w:space="0" w:color="auto"/>
              <w:bottom w:val="single" w:sz="4" w:space="0" w:color="auto"/>
              <w:right w:val="single" w:sz="4" w:space="0" w:color="auto"/>
            </w:tcBorders>
            <w:shd w:val="clear" w:color="auto" w:fill="auto"/>
            <w:noWrap/>
            <w:vAlign w:val="center"/>
            <w:hideMark/>
          </w:tcPr>
          <w:p w:rsidR="009931A7" w:rsidRPr="00A51854" w:rsidRDefault="009931A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 Cultura</w:t>
            </w:r>
          </w:p>
        </w:tc>
        <w:tc>
          <w:tcPr>
            <w:tcW w:w="593"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119.075.899</w:t>
            </w:r>
          </w:p>
        </w:tc>
        <w:tc>
          <w:tcPr>
            <w:tcW w:w="595"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119.075.899</w:t>
            </w:r>
          </w:p>
        </w:tc>
        <w:tc>
          <w:tcPr>
            <w:tcW w:w="227" w:type="pct"/>
            <w:tcBorders>
              <w:top w:val="nil"/>
              <w:left w:val="nil"/>
              <w:bottom w:val="single" w:sz="4" w:space="0" w:color="auto"/>
              <w:right w:val="single" w:sz="4" w:space="0" w:color="auto"/>
            </w:tcBorders>
            <w:shd w:val="clear" w:color="auto" w:fill="auto"/>
            <w:noWrap/>
            <w:vAlign w:val="center"/>
            <w:hideMark/>
          </w:tcPr>
          <w:p w:rsidR="009931A7" w:rsidRPr="00A51854" w:rsidRDefault="009931A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100</w:t>
            </w:r>
          </w:p>
        </w:tc>
        <w:tc>
          <w:tcPr>
            <w:tcW w:w="626"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112.395.959</w:t>
            </w:r>
          </w:p>
        </w:tc>
        <w:tc>
          <w:tcPr>
            <w:tcW w:w="627"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112.395.959</w:t>
            </w:r>
          </w:p>
        </w:tc>
        <w:tc>
          <w:tcPr>
            <w:tcW w:w="238" w:type="pct"/>
            <w:tcBorders>
              <w:top w:val="nil"/>
              <w:left w:val="nil"/>
              <w:bottom w:val="single" w:sz="4" w:space="0" w:color="auto"/>
              <w:right w:val="single" w:sz="4" w:space="0" w:color="auto"/>
            </w:tcBorders>
            <w:shd w:val="clear" w:color="auto" w:fill="auto"/>
            <w:noWrap/>
            <w:vAlign w:val="center"/>
            <w:hideMark/>
          </w:tcPr>
          <w:p w:rsidR="009931A7" w:rsidRPr="00A51854" w:rsidRDefault="009931A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100</w:t>
            </w:r>
          </w:p>
        </w:tc>
        <w:tc>
          <w:tcPr>
            <w:tcW w:w="593"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118.430.129</w:t>
            </w:r>
          </w:p>
        </w:tc>
        <w:tc>
          <w:tcPr>
            <w:tcW w:w="600" w:type="pct"/>
            <w:tcBorders>
              <w:top w:val="nil"/>
              <w:left w:val="nil"/>
              <w:bottom w:val="single" w:sz="4" w:space="0" w:color="auto"/>
              <w:right w:val="single" w:sz="4" w:space="0" w:color="auto"/>
            </w:tcBorders>
            <w:shd w:val="clear" w:color="000000" w:fill="FFFFFF"/>
            <w:noWrap/>
            <w:vAlign w:val="center"/>
            <w:hideMark/>
          </w:tcPr>
          <w:p w:rsidR="009931A7" w:rsidRPr="00A51854" w:rsidRDefault="009931A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118.430.129</w:t>
            </w:r>
          </w:p>
        </w:tc>
        <w:tc>
          <w:tcPr>
            <w:tcW w:w="312" w:type="pct"/>
            <w:tcBorders>
              <w:top w:val="nil"/>
              <w:left w:val="nil"/>
              <w:bottom w:val="single" w:sz="4" w:space="0" w:color="auto"/>
              <w:right w:val="single" w:sz="4" w:space="0" w:color="auto"/>
            </w:tcBorders>
            <w:shd w:val="clear" w:color="auto" w:fill="auto"/>
            <w:noWrap/>
            <w:vAlign w:val="center"/>
            <w:hideMark/>
          </w:tcPr>
          <w:p w:rsidR="009931A7" w:rsidRPr="00A51854" w:rsidRDefault="009931A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100</w:t>
            </w:r>
          </w:p>
        </w:tc>
      </w:tr>
    </w:tbl>
    <w:p w:rsidR="00AF1663" w:rsidRPr="00A51854" w:rsidRDefault="00A666BE" w:rsidP="00FF1E23">
      <w:pPr>
        <w:pStyle w:val="Sinespaciado"/>
        <w:contextualSpacing/>
        <w:jc w:val="center"/>
        <w:rPr>
          <w:rFonts w:ascii="Arial" w:hAnsi="Arial" w:cs="Arial"/>
          <w:b/>
          <w:sz w:val="21"/>
          <w:szCs w:val="21"/>
        </w:rPr>
      </w:pPr>
      <w:r w:rsidRPr="00A51854">
        <w:rPr>
          <w:rFonts w:ascii="Arial" w:hAnsi="Arial" w:cs="Arial"/>
          <w:b/>
          <w:sz w:val="18"/>
          <w:szCs w:val="18"/>
        </w:rPr>
        <w:t xml:space="preserve">Fuente: </w:t>
      </w:r>
      <w:r w:rsidRPr="00A51854">
        <w:rPr>
          <w:rFonts w:ascii="Arial" w:hAnsi="Arial" w:cs="Arial"/>
          <w:sz w:val="18"/>
          <w:szCs w:val="18"/>
        </w:rPr>
        <w:t xml:space="preserve">Elaboración propia con base en la información presupuestal proporcionada por la </w:t>
      </w:r>
      <w:r w:rsidR="00CB4DEC">
        <w:rPr>
          <w:rFonts w:ascii="Arial" w:hAnsi="Arial" w:cs="Arial"/>
          <w:sz w:val="18"/>
          <w:szCs w:val="18"/>
        </w:rPr>
        <w:t>A</w:t>
      </w:r>
      <w:r w:rsidRPr="00A51854">
        <w:rPr>
          <w:rFonts w:ascii="Arial" w:hAnsi="Arial" w:cs="Arial"/>
          <w:sz w:val="18"/>
          <w:szCs w:val="18"/>
        </w:rPr>
        <w:t xml:space="preserve">dministración </w:t>
      </w:r>
      <w:r w:rsidR="00CB4DEC">
        <w:rPr>
          <w:rFonts w:ascii="Arial" w:hAnsi="Arial" w:cs="Arial"/>
          <w:sz w:val="18"/>
          <w:szCs w:val="18"/>
        </w:rPr>
        <w:t>M</w:t>
      </w:r>
      <w:r w:rsidRPr="00A51854">
        <w:rPr>
          <w:rFonts w:ascii="Arial" w:hAnsi="Arial" w:cs="Arial"/>
          <w:sz w:val="18"/>
          <w:szCs w:val="18"/>
        </w:rPr>
        <w:t xml:space="preserve">unicipal y los Documentos de Distribución SGP 13-2016, SGP 15 de 2017, SGP 23-2017, SGP 26-2018, SGP 33 de 2018 y SGP </w:t>
      </w:r>
      <w:r w:rsidR="00B82C06" w:rsidRPr="00A51854">
        <w:rPr>
          <w:rFonts w:ascii="Arial" w:hAnsi="Arial" w:cs="Arial"/>
          <w:sz w:val="18"/>
          <w:szCs w:val="18"/>
        </w:rPr>
        <w:t>36</w:t>
      </w:r>
      <w:r w:rsidRPr="00A51854">
        <w:rPr>
          <w:rFonts w:ascii="Arial" w:hAnsi="Arial" w:cs="Arial"/>
          <w:sz w:val="18"/>
          <w:szCs w:val="18"/>
        </w:rPr>
        <w:t xml:space="preserve"> 2019.</w:t>
      </w:r>
    </w:p>
    <w:p w:rsidR="00AF1663" w:rsidRPr="00FF1E23" w:rsidRDefault="00AF1663" w:rsidP="00FF1E23">
      <w:pPr>
        <w:pStyle w:val="Sinespaciado"/>
        <w:contextualSpacing/>
        <w:jc w:val="both"/>
        <w:rPr>
          <w:rFonts w:ascii="Arial" w:hAnsi="Arial" w:cs="Arial"/>
          <w:b/>
        </w:rPr>
      </w:pPr>
    </w:p>
    <w:p w:rsidR="00A27AB5" w:rsidRPr="00FF1E23" w:rsidRDefault="00B82C06" w:rsidP="00FF1E23">
      <w:pPr>
        <w:pStyle w:val="Sinespaciado"/>
        <w:contextualSpacing/>
        <w:jc w:val="both"/>
        <w:rPr>
          <w:rFonts w:ascii="Arial" w:hAnsi="Arial" w:cs="Arial"/>
        </w:rPr>
      </w:pPr>
      <w:r w:rsidRPr="00FF1E23">
        <w:rPr>
          <w:rFonts w:ascii="Arial" w:hAnsi="Arial" w:cs="Arial"/>
        </w:rPr>
        <w:t>En términos del análisis de la asignación de recursos por concepto de la Participación de Propósito General para el Municipio de Dibulla – La Guajira se observó que la misma ha sido fluctuante para los periodos analizados: mientras la distribución de recursos para la vigencia 2017 fue de $3.421.721.263 para la vigencia 2018 fue de $3.042.366.532</w:t>
      </w:r>
      <w:r w:rsidR="00A27AB5" w:rsidRPr="00FF1E23">
        <w:rPr>
          <w:rFonts w:ascii="Arial" w:hAnsi="Arial" w:cs="Arial"/>
        </w:rPr>
        <w:t xml:space="preserve">, se ha presentado </w:t>
      </w:r>
      <w:r w:rsidRPr="00FF1E23">
        <w:rPr>
          <w:rFonts w:ascii="Arial" w:hAnsi="Arial" w:cs="Arial"/>
        </w:rPr>
        <w:t>un decrecimiento de la asignación del 11</w:t>
      </w:r>
      <w:r w:rsidR="006F0E9F">
        <w:rPr>
          <w:rFonts w:ascii="Arial" w:hAnsi="Arial" w:cs="Arial"/>
        </w:rPr>
        <w:t xml:space="preserve"> </w:t>
      </w:r>
      <w:r w:rsidRPr="00FF1E23">
        <w:rPr>
          <w:rFonts w:ascii="Arial" w:hAnsi="Arial" w:cs="Arial"/>
        </w:rPr>
        <w:t xml:space="preserve">%; cuya explicación se encuentra dada por </w:t>
      </w:r>
      <w:r w:rsidR="00D9763D" w:rsidRPr="00FF1E23">
        <w:rPr>
          <w:rFonts w:ascii="Arial" w:hAnsi="Arial" w:cs="Arial"/>
        </w:rPr>
        <w:t xml:space="preserve">una disminución en el criterio de </w:t>
      </w:r>
      <w:r w:rsidR="006F0E9F">
        <w:rPr>
          <w:rFonts w:ascii="Arial" w:hAnsi="Arial" w:cs="Arial"/>
        </w:rPr>
        <w:t>e</w:t>
      </w:r>
      <w:r w:rsidR="00D9763D" w:rsidRPr="00FF1E23">
        <w:rPr>
          <w:rFonts w:ascii="Arial" w:hAnsi="Arial" w:cs="Arial"/>
        </w:rPr>
        <w:t xml:space="preserve">ficiencia </w:t>
      </w:r>
      <w:r w:rsidR="006F0E9F">
        <w:rPr>
          <w:rFonts w:ascii="Arial" w:hAnsi="Arial" w:cs="Arial"/>
        </w:rPr>
        <w:t>f</w:t>
      </w:r>
      <w:r w:rsidR="00A27AB5" w:rsidRPr="00FF1E23">
        <w:rPr>
          <w:rFonts w:ascii="Arial" w:hAnsi="Arial" w:cs="Arial"/>
        </w:rPr>
        <w:t>iscal en</w:t>
      </w:r>
      <w:r w:rsidRPr="00FF1E23">
        <w:rPr>
          <w:rFonts w:ascii="Arial" w:hAnsi="Arial" w:cs="Arial"/>
        </w:rPr>
        <w:t xml:space="preserve"> $</w:t>
      </w:r>
      <w:r w:rsidR="00D9763D" w:rsidRPr="00FF1E23">
        <w:rPr>
          <w:rFonts w:ascii="Arial" w:hAnsi="Arial" w:cs="Arial"/>
        </w:rPr>
        <w:t>363.366.939</w:t>
      </w:r>
      <w:r w:rsidR="00A27AB5" w:rsidRPr="00FF1E23">
        <w:rPr>
          <w:rFonts w:ascii="Arial" w:hAnsi="Arial" w:cs="Arial"/>
        </w:rPr>
        <w:t>, lo</w:t>
      </w:r>
      <w:r w:rsidR="006076D9" w:rsidRPr="00FF1E23">
        <w:rPr>
          <w:rFonts w:ascii="Arial" w:hAnsi="Arial" w:cs="Arial"/>
        </w:rPr>
        <w:t xml:space="preserve"> qu</w:t>
      </w:r>
      <w:r w:rsidR="00A02F26" w:rsidRPr="00FF1E23">
        <w:rPr>
          <w:rFonts w:ascii="Arial" w:hAnsi="Arial" w:cs="Arial"/>
        </w:rPr>
        <w:t>e</w:t>
      </w:r>
      <w:r w:rsidR="00A27AB5" w:rsidRPr="00FF1E23">
        <w:rPr>
          <w:rFonts w:ascii="Arial" w:hAnsi="Arial" w:cs="Arial"/>
        </w:rPr>
        <w:t xml:space="preserve"> significa que el Municipio de Dibulla – La Guajira ha presentado un decrecimiento en el promedio de los ingresos tributarios per cápita de las tres últimas vigencias fiscales</w:t>
      </w:r>
      <w:r w:rsidR="006076D9" w:rsidRPr="00FF1E23">
        <w:rPr>
          <w:rFonts w:ascii="Arial" w:hAnsi="Arial" w:cs="Arial"/>
        </w:rPr>
        <w:t>,</w:t>
      </w:r>
      <w:r w:rsidR="004D2DC3" w:rsidRPr="00FF1E23">
        <w:rPr>
          <w:rFonts w:ascii="Arial" w:hAnsi="Arial" w:cs="Arial"/>
        </w:rPr>
        <w:t xml:space="preserve"> c</w:t>
      </w:r>
      <w:r w:rsidR="001832E2" w:rsidRPr="00FF1E23">
        <w:rPr>
          <w:rFonts w:ascii="Arial" w:hAnsi="Arial" w:cs="Arial"/>
        </w:rPr>
        <w:t>omo se observa en el siguiente gráfico</w:t>
      </w:r>
      <w:r w:rsidR="004D2DC3" w:rsidRPr="00FF1E23">
        <w:rPr>
          <w:rFonts w:ascii="Arial" w:hAnsi="Arial" w:cs="Arial"/>
        </w:rPr>
        <w:t>:</w:t>
      </w:r>
    </w:p>
    <w:p w:rsidR="006F0E9F" w:rsidRDefault="006F0E9F">
      <w:pPr>
        <w:rPr>
          <w:rFonts w:ascii="Arial" w:eastAsiaTheme="minorHAnsi" w:hAnsi="Arial" w:cs="Arial"/>
          <w:sz w:val="21"/>
          <w:szCs w:val="21"/>
          <w:lang w:val="es-CO" w:eastAsia="en-US"/>
        </w:rPr>
      </w:pPr>
      <w:r>
        <w:rPr>
          <w:rFonts w:ascii="Arial" w:hAnsi="Arial" w:cs="Arial"/>
          <w:sz w:val="21"/>
          <w:szCs w:val="21"/>
        </w:rPr>
        <w:br w:type="page"/>
      </w:r>
    </w:p>
    <w:p w:rsidR="001832E2" w:rsidRPr="00A51854" w:rsidRDefault="001832E2" w:rsidP="00FF1E23">
      <w:pPr>
        <w:pStyle w:val="Sinespaciado"/>
        <w:contextualSpacing/>
        <w:jc w:val="both"/>
        <w:rPr>
          <w:rFonts w:ascii="Arial" w:hAnsi="Arial" w:cs="Arial"/>
          <w:sz w:val="21"/>
          <w:szCs w:val="21"/>
        </w:rPr>
      </w:pPr>
    </w:p>
    <w:p w:rsidR="004D2DC3" w:rsidRPr="00A51854" w:rsidRDefault="004D2DC3" w:rsidP="00FF1E23">
      <w:pPr>
        <w:contextualSpacing/>
        <w:jc w:val="center"/>
        <w:outlineLvl w:val="0"/>
        <w:rPr>
          <w:rFonts w:ascii="Arial" w:hAnsi="Arial" w:cs="Arial"/>
          <w:b/>
          <w:sz w:val="18"/>
          <w:szCs w:val="18"/>
          <w:lang w:val="es-CO"/>
        </w:rPr>
      </w:pPr>
      <w:r w:rsidRPr="00A51854">
        <w:rPr>
          <w:rFonts w:ascii="Arial" w:hAnsi="Arial" w:cs="Arial"/>
          <w:b/>
          <w:sz w:val="18"/>
          <w:szCs w:val="18"/>
          <w:lang w:val="es-CO"/>
        </w:rPr>
        <w:t>Gráfico N° 1.</w:t>
      </w:r>
    </w:p>
    <w:p w:rsidR="004D2DC3" w:rsidRPr="00A51854" w:rsidRDefault="004D2DC3" w:rsidP="00FF1E23">
      <w:pPr>
        <w:contextualSpacing/>
        <w:jc w:val="center"/>
        <w:rPr>
          <w:rFonts w:ascii="Arial" w:hAnsi="Arial" w:cs="Arial"/>
          <w:sz w:val="18"/>
          <w:szCs w:val="18"/>
          <w:lang w:val="es-CO"/>
        </w:rPr>
      </w:pPr>
      <w:r w:rsidRPr="00A51854">
        <w:rPr>
          <w:rFonts w:ascii="Arial" w:hAnsi="Arial" w:cs="Arial"/>
          <w:sz w:val="18"/>
          <w:szCs w:val="18"/>
          <w:lang w:val="es-CO"/>
        </w:rPr>
        <w:t>Análisis de la Asignación y distribución por criterios de la Participación de Propósito General – periodo 2017-2019, Municipio de Dibulla – La Guajira</w:t>
      </w:r>
    </w:p>
    <w:p w:rsidR="004D2DC3" w:rsidRPr="00A51854" w:rsidRDefault="004D2DC3" w:rsidP="00FF1E23">
      <w:pPr>
        <w:contextualSpacing/>
        <w:jc w:val="center"/>
        <w:outlineLvl w:val="0"/>
        <w:rPr>
          <w:rFonts w:ascii="Arial" w:hAnsi="Arial" w:cs="Arial"/>
          <w:sz w:val="18"/>
          <w:szCs w:val="18"/>
          <w:lang w:val="es-CO"/>
        </w:rPr>
      </w:pPr>
      <w:r w:rsidRPr="00A51854">
        <w:rPr>
          <w:rFonts w:ascii="Arial" w:hAnsi="Arial" w:cs="Arial"/>
          <w:sz w:val="18"/>
          <w:szCs w:val="18"/>
          <w:lang w:val="es-CO"/>
        </w:rPr>
        <w:t>-</w:t>
      </w:r>
      <w:r w:rsidRPr="00A51854">
        <w:rPr>
          <w:rFonts w:ascii="Arial" w:hAnsi="Arial" w:cs="Arial"/>
          <w:i/>
          <w:sz w:val="18"/>
          <w:szCs w:val="18"/>
          <w:lang w:val="es-CO"/>
        </w:rPr>
        <w:t>Cifras en pesos</w:t>
      </w:r>
      <w:r w:rsidRPr="00A51854">
        <w:rPr>
          <w:rFonts w:ascii="Arial" w:hAnsi="Arial" w:cs="Arial"/>
          <w:sz w:val="18"/>
          <w:szCs w:val="18"/>
          <w:lang w:val="es-CO"/>
        </w:rPr>
        <w:t xml:space="preserve">- </w:t>
      </w:r>
    </w:p>
    <w:p w:rsidR="004D2DC3" w:rsidRPr="00A51854" w:rsidRDefault="00A40A19" w:rsidP="00FF1E23">
      <w:pPr>
        <w:contextualSpacing/>
        <w:jc w:val="center"/>
        <w:outlineLvl w:val="0"/>
        <w:rPr>
          <w:rFonts w:ascii="Arial" w:hAnsi="Arial" w:cs="Arial"/>
          <w:sz w:val="21"/>
          <w:szCs w:val="21"/>
        </w:rPr>
      </w:pPr>
      <w:r w:rsidRPr="00FF1E23">
        <w:rPr>
          <w:rFonts w:ascii="Arial" w:hAnsi="Arial" w:cs="Arial"/>
          <w:noProof/>
          <w:lang w:val="es-CO" w:eastAsia="es-CO"/>
        </w:rPr>
        <w:drawing>
          <wp:inline distT="0" distB="0" distL="0" distR="0">
            <wp:extent cx="6322695" cy="3527425"/>
            <wp:effectExtent l="0" t="0" r="1905" b="15875"/>
            <wp:docPr id="5" name="Gráfico 5">
              <a:extLst xmlns:a="http://schemas.openxmlformats.org/drawingml/2006/main">
                <a:ext uri="{FF2B5EF4-FFF2-40B4-BE49-F238E27FC236}">
                  <a16:creationId xmlns:a16="http://schemas.microsoft.com/office/drawing/2014/main" id="{A278F513-28B2-4A61-AE1C-EFFB3569FF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4D2DC3" w:rsidRPr="00A51854">
        <w:rPr>
          <w:rFonts w:ascii="Arial" w:hAnsi="Arial" w:cs="Arial"/>
          <w:b/>
          <w:sz w:val="18"/>
          <w:szCs w:val="18"/>
        </w:rPr>
        <w:t>Fuente:</w:t>
      </w:r>
      <w:r w:rsidR="004D2DC3" w:rsidRPr="00A51854">
        <w:rPr>
          <w:rFonts w:ascii="Arial" w:hAnsi="Arial" w:cs="Arial"/>
          <w:sz w:val="18"/>
          <w:szCs w:val="18"/>
        </w:rPr>
        <w:t xml:space="preserve"> Elaboración propia con base en la información de los Documentos de Distribución SGP 13-2016, SGP 15 de 2017, SGP 23-2017, SGP 26-2018, SGP 33 de 2018 y SGP 36 </w:t>
      </w:r>
      <w:r w:rsidR="004D2DC3" w:rsidRPr="00A51854">
        <w:rPr>
          <w:rFonts w:ascii="Arial" w:hAnsi="Arial" w:cs="Arial"/>
          <w:sz w:val="21"/>
          <w:szCs w:val="21"/>
        </w:rPr>
        <w:t>2019.</w:t>
      </w:r>
    </w:p>
    <w:p w:rsidR="004D2DC3" w:rsidRPr="00FF1E23" w:rsidRDefault="004D2DC3" w:rsidP="00FF1E23">
      <w:pPr>
        <w:pStyle w:val="Sinespaciado"/>
        <w:contextualSpacing/>
        <w:jc w:val="both"/>
        <w:rPr>
          <w:rFonts w:ascii="Arial" w:hAnsi="Arial" w:cs="Arial"/>
        </w:rPr>
      </w:pPr>
    </w:p>
    <w:p w:rsidR="00B82C06" w:rsidRPr="00FF1E23" w:rsidRDefault="00A27AB5" w:rsidP="00FF1E23">
      <w:pPr>
        <w:pStyle w:val="Sinespaciado"/>
        <w:contextualSpacing/>
        <w:jc w:val="both"/>
        <w:rPr>
          <w:rFonts w:ascii="Arial" w:hAnsi="Arial" w:cs="Arial"/>
        </w:rPr>
      </w:pPr>
      <w:r w:rsidRPr="00FF1E23">
        <w:rPr>
          <w:rFonts w:ascii="Arial" w:hAnsi="Arial" w:cs="Arial"/>
        </w:rPr>
        <w:t>Ahora bien, para la vigencia 2019 lo asignado fue de $3.205.781.045 es decir un 5</w:t>
      </w:r>
      <w:r w:rsidR="006F0E9F">
        <w:rPr>
          <w:rFonts w:ascii="Arial" w:hAnsi="Arial" w:cs="Arial"/>
        </w:rPr>
        <w:t xml:space="preserve"> </w:t>
      </w:r>
      <w:r w:rsidRPr="00FF1E23">
        <w:rPr>
          <w:rFonts w:ascii="Arial" w:hAnsi="Arial" w:cs="Arial"/>
        </w:rPr>
        <w:t xml:space="preserve">% adicional frente a lo asignado en la vigencia 2018. Este aumento es tenue dado que nuevamente se presenta un decrecimiento en la asignación por criterio de </w:t>
      </w:r>
      <w:r w:rsidR="006F0E9F">
        <w:rPr>
          <w:rFonts w:ascii="Arial" w:hAnsi="Arial" w:cs="Arial"/>
        </w:rPr>
        <w:t>e</w:t>
      </w:r>
      <w:r w:rsidRPr="00FF1E23">
        <w:rPr>
          <w:rFonts w:ascii="Arial" w:hAnsi="Arial" w:cs="Arial"/>
        </w:rPr>
        <w:t xml:space="preserve">ficiencia </w:t>
      </w:r>
      <w:r w:rsidR="006F0E9F">
        <w:rPr>
          <w:rFonts w:ascii="Arial" w:hAnsi="Arial" w:cs="Arial"/>
        </w:rPr>
        <w:t>f</w:t>
      </w:r>
      <w:r w:rsidRPr="00FF1E23">
        <w:rPr>
          <w:rFonts w:ascii="Arial" w:hAnsi="Arial" w:cs="Arial"/>
        </w:rPr>
        <w:t xml:space="preserve">iscal de $238.559.318 el cual se ve compensado por lo asignado en $411.954.976 por los criterios de </w:t>
      </w:r>
      <w:r w:rsidR="006F0E9F">
        <w:rPr>
          <w:rFonts w:ascii="Arial" w:hAnsi="Arial" w:cs="Arial"/>
        </w:rPr>
        <w:t>p</w:t>
      </w:r>
      <w:r w:rsidRPr="00FF1E23">
        <w:rPr>
          <w:rFonts w:ascii="Arial" w:hAnsi="Arial" w:cs="Arial"/>
        </w:rPr>
        <w:t xml:space="preserve">oblación, </w:t>
      </w:r>
      <w:r w:rsidR="006F0E9F">
        <w:rPr>
          <w:rFonts w:ascii="Arial" w:hAnsi="Arial" w:cs="Arial"/>
        </w:rPr>
        <w:t>p</w:t>
      </w:r>
      <w:r w:rsidRPr="00FF1E23">
        <w:rPr>
          <w:rFonts w:ascii="Arial" w:hAnsi="Arial" w:cs="Arial"/>
        </w:rPr>
        <w:t xml:space="preserve">obreza </w:t>
      </w:r>
      <w:r w:rsidR="006F0E9F">
        <w:rPr>
          <w:rFonts w:ascii="Arial" w:hAnsi="Arial" w:cs="Arial"/>
        </w:rPr>
        <w:t>r</w:t>
      </w:r>
      <w:r w:rsidRPr="00FF1E23">
        <w:rPr>
          <w:rFonts w:ascii="Arial" w:hAnsi="Arial" w:cs="Arial"/>
        </w:rPr>
        <w:t xml:space="preserve">elativa y </w:t>
      </w:r>
      <w:r w:rsidR="006F0E9F">
        <w:rPr>
          <w:rFonts w:ascii="Arial" w:hAnsi="Arial" w:cs="Arial"/>
        </w:rPr>
        <w:t>e</w:t>
      </w:r>
      <w:r w:rsidRPr="00FF1E23">
        <w:rPr>
          <w:rFonts w:ascii="Arial" w:hAnsi="Arial" w:cs="Arial"/>
        </w:rPr>
        <w:t xml:space="preserve">ficiencia </w:t>
      </w:r>
      <w:r w:rsidR="006F0E9F">
        <w:rPr>
          <w:rFonts w:ascii="Arial" w:hAnsi="Arial" w:cs="Arial"/>
        </w:rPr>
        <w:t>a</w:t>
      </w:r>
      <w:r w:rsidRPr="00FF1E23">
        <w:rPr>
          <w:rFonts w:ascii="Arial" w:hAnsi="Arial" w:cs="Arial"/>
        </w:rPr>
        <w:t xml:space="preserve">dministrativa. </w:t>
      </w:r>
      <w:r w:rsidR="004D2DC3" w:rsidRPr="00FF1E23">
        <w:rPr>
          <w:rFonts w:ascii="Arial" w:hAnsi="Arial" w:cs="Arial"/>
        </w:rPr>
        <w:t xml:space="preserve">Es importante aclarar que, para los periodos analizados, el Municipio no presentó asignación por concepto de los criterios de </w:t>
      </w:r>
      <w:r w:rsidR="00B82C06" w:rsidRPr="00FF1E23">
        <w:rPr>
          <w:rFonts w:ascii="Arial" w:hAnsi="Arial" w:cs="Arial"/>
        </w:rPr>
        <w:t>las compensaciones en Deporte y Cultura -</w:t>
      </w:r>
      <w:r w:rsidR="004D2DC3" w:rsidRPr="00FF1E23">
        <w:rPr>
          <w:rFonts w:ascii="Arial" w:hAnsi="Arial" w:cs="Arial"/>
        </w:rPr>
        <w:t>Decreto 213 de 2015</w:t>
      </w:r>
      <w:r w:rsidR="00B82C06" w:rsidRPr="00FF1E23">
        <w:rPr>
          <w:rFonts w:ascii="Arial" w:hAnsi="Arial" w:cs="Arial"/>
        </w:rPr>
        <w:t>.</w:t>
      </w:r>
    </w:p>
    <w:p w:rsidR="00AF1663" w:rsidRPr="00FF1E23" w:rsidRDefault="00AF1663" w:rsidP="00FF1E23">
      <w:pPr>
        <w:pStyle w:val="Sinespaciado"/>
        <w:contextualSpacing/>
        <w:jc w:val="both"/>
        <w:rPr>
          <w:rFonts w:ascii="Arial" w:hAnsi="Arial" w:cs="Arial"/>
          <w:b/>
          <w:sz w:val="24"/>
          <w:szCs w:val="24"/>
        </w:rPr>
      </w:pPr>
    </w:p>
    <w:p w:rsidR="00EA21C9" w:rsidRPr="00FF1E23" w:rsidRDefault="00085BC6" w:rsidP="00FF1E23">
      <w:pPr>
        <w:pStyle w:val="Sinespaciado"/>
        <w:ind w:left="426"/>
        <w:contextualSpacing/>
        <w:jc w:val="both"/>
        <w:rPr>
          <w:rFonts w:ascii="Arial" w:hAnsi="Arial" w:cs="Arial"/>
          <w:b/>
        </w:rPr>
      </w:pPr>
      <w:r w:rsidRPr="00FF1E23">
        <w:rPr>
          <w:rFonts w:ascii="Arial" w:hAnsi="Arial" w:cs="Arial"/>
          <w:b/>
        </w:rPr>
        <w:t>2.1.2</w:t>
      </w:r>
      <w:r w:rsidR="00EA21C9" w:rsidRPr="00FF1E23">
        <w:rPr>
          <w:rFonts w:ascii="Arial" w:hAnsi="Arial" w:cs="Arial"/>
          <w:b/>
        </w:rPr>
        <w:t xml:space="preserve"> Análisis presupuestal</w:t>
      </w:r>
      <w:r w:rsidRPr="00FF1E23">
        <w:rPr>
          <w:rFonts w:ascii="Arial" w:hAnsi="Arial" w:cs="Arial"/>
          <w:b/>
        </w:rPr>
        <w:t>:</w:t>
      </w:r>
    </w:p>
    <w:p w:rsidR="00DE53E8" w:rsidRPr="00FF1E23" w:rsidRDefault="00DE53E8" w:rsidP="00FF1E23">
      <w:pPr>
        <w:pStyle w:val="Sinespaciado"/>
        <w:contextualSpacing/>
        <w:jc w:val="both"/>
        <w:rPr>
          <w:rFonts w:ascii="Arial" w:hAnsi="Arial" w:cs="Arial"/>
          <w:b/>
        </w:rPr>
      </w:pPr>
    </w:p>
    <w:p w:rsidR="00085BC6" w:rsidRPr="00FF1E23" w:rsidRDefault="00085BC6" w:rsidP="00FF1E23">
      <w:pPr>
        <w:contextualSpacing/>
        <w:jc w:val="both"/>
        <w:rPr>
          <w:rFonts w:ascii="Arial" w:hAnsi="Arial" w:cs="Arial"/>
          <w:sz w:val="22"/>
          <w:szCs w:val="22"/>
        </w:rPr>
      </w:pPr>
      <w:r w:rsidRPr="00FF1E23">
        <w:rPr>
          <w:rFonts w:ascii="Arial" w:hAnsi="Arial" w:cs="Arial"/>
          <w:sz w:val="22"/>
          <w:szCs w:val="22"/>
        </w:rPr>
        <w:t xml:space="preserve">En términos presupuestales </w:t>
      </w:r>
      <w:r w:rsidR="00012FEC" w:rsidRPr="00FF1E23">
        <w:rPr>
          <w:rFonts w:ascii="Arial" w:hAnsi="Arial" w:cs="Arial"/>
          <w:sz w:val="22"/>
          <w:szCs w:val="22"/>
        </w:rPr>
        <w:t>los Ingresos</w:t>
      </w:r>
      <w:r w:rsidR="002E45D2" w:rsidRPr="00FF1E23">
        <w:rPr>
          <w:rFonts w:ascii="Arial" w:hAnsi="Arial" w:cs="Arial"/>
          <w:sz w:val="22"/>
          <w:szCs w:val="22"/>
        </w:rPr>
        <w:t xml:space="preserve"> por concepto de la Participación de Propósito General del SGP para </w:t>
      </w:r>
      <w:r w:rsidRPr="00FF1E23">
        <w:rPr>
          <w:rFonts w:ascii="Arial" w:hAnsi="Arial" w:cs="Arial"/>
          <w:sz w:val="22"/>
          <w:szCs w:val="22"/>
        </w:rPr>
        <w:t xml:space="preserve">el Municipio de Dibulla – La Guajira </w:t>
      </w:r>
      <w:r w:rsidR="002E45D2" w:rsidRPr="00FF1E23">
        <w:rPr>
          <w:rFonts w:ascii="Arial" w:hAnsi="Arial" w:cs="Arial"/>
          <w:sz w:val="22"/>
          <w:szCs w:val="22"/>
        </w:rPr>
        <w:t>representan el 6</w:t>
      </w:r>
      <w:r w:rsidR="006F0E9F">
        <w:rPr>
          <w:rFonts w:ascii="Arial" w:hAnsi="Arial" w:cs="Arial"/>
          <w:sz w:val="22"/>
          <w:szCs w:val="22"/>
        </w:rPr>
        <w:t xml:space="preserve"> </w:t>
      </w:r>
      <w:r w:rsidR="002E45D2" w:rsidRPr="00FF1E23">
        <w:rPr>
          <w:rFonts w:ascii="Arial" w:hAnsi="Arial" w:cs="Arial"/>
          <w:sz w:val="22"/>
          <w:szCs w:val="22"/>
        </w:rPr>
        <w:t xml:space="preserve">% en promedio sobre la totalidad de los ingresos del Municipio. </w:t>
      </w:r>
      <w:r w:rsidR="00EB3356" w:rsidRPr="00FF1E23">
        <w:rPr>
          <w:rFonts w:ascii="Arial" w:hAnsi="Arial" w:cs="Arial"/>
          <w:sz w:val="22"/>
          <w:szCs w:val="22"/>
        </w:rPr>
        <w:t>El análisis de la ejecución presupuestal de ingresos se puede detallar en el siguiente cuadro:</w:t>
      </w:r>
    </w:p>
    <w:p w:rsidR="006F0E9F" w:rsidRDefault="006F0E9F">
      <w:pPr>
        <w:rPr>
          <w:rFonts w:ascii="Arial" w:hAnsi="Arial" w:cs="Arial"/>
          <w:sz w:val="22"/>
          <w:szCs w:val="22"/>
        </w:rPr>
      </w:pPr>
      <w:r>
        <w:rPr>
          <w:rFonts w:ascii="Arial" w:hAnsi="Arial" w:cs="Arial"/>
          <w:sz w:val="22"/>
          <w:szCs w:val="22"/>
        </w:rPr>
        <w:br w:type="page"/>
      </w:r>
    </w:p>
    <w:p w:rsidR="002E45D2" w:rsidRPr="00FF1E23" w:rsidRDefault="002E45D2" w:rsidP="00FF1E23">
      <w:pPr>
        <w:contextualSpacing/>
        <w:jc w:val="both"/>
        <w:rPr>
          <w:rFonts w:ascii="Arial" w:hAnsi="Arial" w:cs="Arial"/>
          <w:sz w:val="22"/>
          <w:szCs w:val="22"/>
        </w:rPr>
      </w:pPr>
    </w:p>
    <w:p w:rsidR="00EB3356" w:rsidRPr="00A51854" w:rsidRDefault="00EB3356" w:rsidP="00FF1E23">
      <w:pPr>
        <w:contextualSpacing/>
        <w:jc w:val="center"/>
        <w:outlineLvl w:val="0"/>
        <w:rPr>
          <w:rFonts w:ascii="Arial" w:hAnsi="Arial" w:cs="Arial"/>
          <w:b/>
          <w:sz w:val="18"/>
          <w:szCs w:val="18"/>
          <w:lang w:val="es-CO"/>
        </w:rPr>
      </w:pPr>
      <w:r w:rsidRPr="00A51854">
        <w:rPr>
          <w:rFonts w:ascii="Arial" w:hAnsi="Arial" w:cs="Arial"/>
          <w:b/>
          <w:sz w:val="18"/>
          <w:szCs w:val="18"/>
          <w:lang w:val="es-CO"/>
        </w:rPr>
        <w:t>Cuadro N° 2.</w:t>
      </w:r>
    </w:p>
    <w:p w:rsidR="00EB3356" w:rsidRPr="00A51854" w:rsidRDefault="00EB3356" w:rsidP="00FF1E23">
      <w:pPr>
        <w:contextualSpacing/>
        <w:jc w:val="center"/>
        <w:rPr>
          <w:rFonts w:ascii="Arial" w:hAnsi="Arial" w:cs="Arial"/>
          <w:sz w:val="18"/>
          <w:szCs w:val="18"/>
          <w:lang w:val="es-CO"/>
        </w:rPr>
      </w:pPr>
      <w:r w:rsidRPr="00A51854">
        <w:rPr>
          <w:rFonts w:ascii="Arial" w:hAnsi="Arial" w:cs="Arial"/>
          <w:sz w:val="18"/>
          <w:szCs w:val="18"/>
          <w:lang w:val="es-CO"/>
        </w:rPr>
        <w:t>Análisis de la ejecución de ingresos de la Participación de Propósito General – vigencias 2017, 2018 y 2019, Municipio de Dibulla – La Guajira</w:t>
      </w:r>
    </w:p>
    <w:p w:rsidR="002E45D2" w:rsidRPr="00A51854" w:rsidRDefault="00EB3356" w:rsidP="00FF1E23">
      <w:pPr>
        <w:contextualSpacing/>
        <w:jc w:val="center"/>
        <w:outlineLvl w:val="0"/>
        <w:rPr>
          <w:rFonts w:ascii="Arial" w:hAnsi="Arial" w:cs="Arial"/>
          <w:sz w:val="21"/>
          <w:szCs w:val="21"/>
        </w:rPr>
      </w:pPr>
      <w:r w:rsidRPr="00A51854">
        <w:rPr>
          <w:rFonts w:ascii="Arial" w:hAnsi="Arial" w:cs="Arial"/>
          <w:sz w:val="18"/>
          <w:szCs w:val="18"/>
          <w:lang w:val="es-CO"/>
        </w:rPr>
        <w:t>-</w:t>
      </w:r>
      <w:r w:rsidRPr="00A51854">
        <w:rPr>
          <w:rFonts w:ascii="Arial" w:hAnsi="Arial" w:cs="Arial"/>
          <w:i/>
          <w:sz w:val="18"/>
          <w:szCs w:val="18"/>
          <w:lang w:val="es-CO"/>
        </w:rPr>
        <w:t>Cifras en pesos-</w:t>
      </w:r>
      <w:r w:rsidRPr="00A51854">
        <w:rPr>
          <w:rFonts w:ascii="Arial" w:hAnsi="Arial" w:cs="Arial"/>
          <w:sz w:val="18"/>
          <w:szCs w:val="18"/>
          <w:lang w:val="es-CO"/>
        </w:rPr>
        <w:t xml:space="preserve"> </w:t>
      </w:r>
    </w:p>
    <w:tbl>
      <w:tblPr>
        <w:tblW w:w="5580" w:type="pct"/>
        <w:jc w:val="center"/>
        <w:tblLayout w:type="fixed"/>
        <w:tblCellMar>
          <w:left w:w="70" w:type="dxa"/>
          <w:right w:w="70" w:type="dxa"/>
        </w:tblCellMar>
        <w:tblLook w:val="04A0" w:firstRow="1" w:lastRow="0" w:firstColumn="1" w:lastColumn="0" w:noHBand="0" w:noVBand="1"/>
      </w:tblPr>
      <w:tblGrid>
        <w:gridCol w:w="1958"/>
        <w:gridCol w:w="1405"/>
        <w:gridCol w:w="1451"/>
        <w:gridCol w:w="1418"/>
        <w:gridCol w:w="1420"/>
        <w:gridCol w:w="1413"/>
        <w:gridCol w:w="1420"/>
      </w:tblGrid>
      <w:tr w:rsidR="00EB3356" w:rsidRPr="00A51854" w:rsidTr="00EB3356">
        <w:trPr>
          <w:trHeight w:val="227"/>
          <w:jc w:val="center"/>
        </w:trPr>
        <w:tc>
          <w:tcPr>
            <w:tcW w:w="934" w:type="pct"/>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EB3356" w:rsidRPr="00A51854" w:rsidRDefault="00EB3356"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Conceptos</w:t>
            </w:r>
          </w:p>
        </w:tc>
        <w:tc>
          <w:tcPr>
            <w:tcW w:w="1362" w:type="pct"/>
            <w:gridSpan w:val="2"/>
            <w:tcBorders>
              <w:top w:val="single" w:sz="4" w:space="0" w:color="auto"/>
              <w:left w:val="nil"/>
              <w:bottom w:val="single" w:sz="4" w:space="0" w:color="auto"/>
              <w:right w:val="single" w:sz="4" w:space="0" w:color="auto"/>
            </w:tcBorders>
            <w:shd w:val="clear" w:color="000000" w:fill="666699"/>
            <w:noWrap/>
            <w:vAlign w:val="center"/>
            <w:hideMark/>
          </w:tcPr>
          <w:p w:rsidR="00EB3356" w:rsidRPr="00A51854" w:rsidRDefault="00EB3356"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2017</w:t>
            </w:r>
          </w:p>
        </w:tc>
        <w:tc>
          <w:tcPr>
            <w:tcW w:w="1353" w:type="pct"/>
            <w:gridSpan w:val="2"/>
            <w:tcBorders>
              <w:top w:val="single" w:sz="4" w:space="0" w:color="auto"/>
              <w:left w:val="nil"/>
              <w:bottom w:val="single" w:sz="4" w:space="0" w:color="auto"/>
              <w:right w:val="single" w:sz="4" w:space="0" w:color="auto"/>
            </w:tcBorders>
            <w:shd w:val="clear" w:color="000000" w:fill="666699"/>
            <w:vAlign w:val="center"/>
            <w:hideMark/>
          </w:tcPr>
          <w:p w:rsidR="00EB3356" w:rsidRPr="00A51854" w:rsidRDefault="00EB3356"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2018</w:t>
            </w:r>
          </w:p>
        </w:tc>
        <w:tc>
          <w:tcPr>
            <w:tcW w:w="1351" w:type="pct"/>
            <w:gridSpan w:val="2"/>
            <w:tcBorders>
              <w:top w:val="single" w:sz="4" w:space="0" w:color="auto"/>
              <w:left w:val="nil"/>
              <w:bottom w:val="single" w:sz="4" w:space="0" w:color="auto"/>
              <w:right w:val="single" w:sz="4" w:space="0" w:color="auto"/>
            </w:tcBorders>
            <w:shd w:val="clear" w:color="000000" w:fill="666699"/>
            <w:vAlign w:val="center"/>
            <w:hideMark/>
          </w:tcPr>
          <w:p w:rsidR="00EB3356" w:rsidRPr="00A51854" w:rsidRDefault="00EB3356"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2019</w:t>
            </w:r>
          </w:p>
        </w:tc>
      </w:tr>
      <w:tr w:rsidR="00EB3356" w:rsidRPr="00A51854" w:rsidTr="00EB3356">
        <w:trPr>
          <w:trHeight w:val="227"/>
          <w:jc w:val="center"/>
        </w:trPr>
        <w:tc>
          <w:tcPr>
            <w:tcW w:w="934" w:type="pct"/>
            <w:vMerge/>
            <w:tcBorders>
              <w:top w:val="single" w:sz="4" w:space="0" w:color="auto"/>
              <w:left w:val="single" w:sz="4" w:space="0" w:color="auto"/>
              <w:bottom w:val="single" w:sz="4" w:space="0" w:color="auto"/>
              <w:right w:val="single" w:sz="4" w:space="0" w:color="auto"/>
            </w:tcBorders>
            <w:vAlign w:val="center"/>
            <w:hideMark/>
          </w:tcPr>
          <w:p w:rsidR="00EB3356" w:rsidRPr="00A51854" w:rsidRDefault="00EB3356" w:rsidP="00FF1E23">
            <w:pPr>
              <w:contextualSpacing/>
              <w:jc w:val="center"/>
              <w:rPr>
                <w:rFonts w:ascii="Arial" w:eastAsia="Times New Roman" w:hAnsi="Arial" w:cs="Arial"/>
                <w:b/>
                <w:bCs/>
                <w:color w:val="FFFFFF"/>
                <w:sz w:val="18"/>
                <w:szCs w:val="18"/>
                <w:lang w:val="es-CO" w:eastAsia="es-CO"/>
              </w:rPr>
            </w:pPr>
          </w:p>
        </w:tc>
        <w:tc>
          <w:tcPr>
            <w:tcW w:w="670" w:type="pct"/>
            <w:tcBorders>
              <w:top w:val="nil"/>
              <w:left w:val="nil"/>
              <w:bottom w:val="single" w:sz="4" w:space="0" w:color="auto"/>
              <w:right w:val="single" w:sz="4" w:space="0" w:color="auto"/>
            </w:tcBorders>
            <w:shd w:val="clear" w:color="000000" w:fill="666699"/>
            <w:vAlign w:val="center"/>
            <w:hideMark/>
          </w:tcPr>
          <w:p w:rsidR="00EB3356" w:rsidRPr="00A51854" w:rsidRDefault="00EB3356"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Presupuesto definitivo</w:t>
            </w:r>
          </w:p>
        </w:tc>
        <w:tc>
          <w:tcPr>
            <w:tcW w:w="692" w:type="pct"/>
            <w:tcBorders>
              <w:top w:val="nil"/>
              <w:left w:val="nil"/>
              <w:bottom w:val="single" w:sz="4" w:space="0" w:color="auto"/>
              <w:right w:val="single" w:sz="4" w:space="0" w:color="auto"/>
            </w:tcBorders>
            <w:shd w:val="clear" w:color="000000" w:fill="666699"/>
            <w:noWrap/>
            <w:vAlign w:val="center"/>
            <w:hideMark/>
          </w:tcPr>
          <w:p w:rsidR="00EB3356" w:rsidRPr="00A51854" w:rsidRDefault="00EB3356"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Recaudo</w:t>
            </w:r>
          </w:p>
        </w:tc>
        <w:tc>
          <w:tcPr>
            <w:tcW w:w="676" w:type="pct"/>
            <w:tcBorders>
              <w:top w:val="nil"/>
              <w:left w:val="nil"/>
              <w:bottom w:val="single" w:sz="4" w:space="0" w:color="auto"/>
              <w:right w:val="single" w:sz="4" w:space="0" w:color="auto"/>
            </w:tcBorders>
            <w:shd w:val="clear" w:color="000000" w:fill="666699"/>
            <w:vAlign w:val="center"/>
            <w:hideMark/>
          </w:tcPr>
          <w:p w:rsidR="00EB3356" w:rsidRPr="00A51854" w:rsidRDefault="00EB3356"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Presupuesto definitivo</w:t>
            </w:r>
          </w:p>
        </w:tc>
        <w:tc>
          <w:tcPr>
            <w:tcW w:w="677" w:type="pct"/>
            <w:tcBorders>
              <w:top w:val="nil"/>
              <w:left w:val="nil"/>
              <w:bottom w:val="single" w:sz="4" w:space="0" w:color="auto"/>
              <w:right w:val="single" w:sz="4" w:space="0" w:color="auto"/>
            </w:tcBorders>
            <w:shd w:val="clear" w:color="000000" w:fill="666699"/>
            <w:vAlign w:val="center"/>
            <w:hideMark/>
          </w:tcPr>
          <w:p w:rsidR="00EB3356" w:rsidRPr="00A51854" w:rsidRDefault="00EB3356"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Recaudo</w:t>
            </w:r>
          </w:p>
        </w:tc>
        <w:tc>
          <w:tcPr>
            <w:tcW w:w="674" w:type="pct"/>
            <w:tcBorders>
              <w:top w:val="nil"/>
              <w:left w:val="nil"/>
              <w:bottom w:val="single" w:sz="4" w:space="0" w:color="auto"/>
              <w:right w:val="single" w:sz="4" w:space="0" w:color="auto"/>
            </w:tcBorders>
            <w:shd w:val="clear" w:color="000000" w:fill="666699"/>
            <w:vAlign w:val="center"/>
            <w:hideMark/>
          </w:tcPr>
          <w:p w:rsidR="00EB3356" w:rsidRPr="00A51854" w:rsidRDefault="00EB3356"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Presupuesto definitivo</w:t>
            </w:r>
          </w:p>
        </w:tc>
        <w:tc>
          <w:tcPr>
            <w:tcW w:w="677" w:type="pct"/>
            <w:tcBorders>
              <w:top w:val="nil"/>
              <w:left w:val="nil"/>
              <w:bottom w:val="single" w:sz="4" w:space="0" w:color="auto"/>
              <w:right w:val="single" w:sz="4" w:space="0" w:color="auto"/>
            </w:tcBorders>
            <w:shd w:val="clear" w:color="000000" w:fill="666699"/>
            <w:vAlign w:val="center"/>
            <w:hideMark/>
          </w:tcPr>
          <w:p w:rsidR="00EB3356" w:rsidRPr="00A51854" w:rsidRDefault="00EB3356"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Recaudo</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000000" w:fill="CCCCFF"/>
            <w:vAlign w:val="center"/>
            <w:hideMark/>
          </w:tcPr>
          <w:p w:rsidR="00EB3356" w:rsidRPr="00A51854" w:rsidRDefault="00F71680"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Total,</w:t>
            </w:r>
            <w:r w:rsidR="00EB3356" w:rsidRPr="00A51854">
              <w:rPr>
                <w:rFonts w:ascii="Arial" w:eastAsia="Times New Roman" w:hAnsi="Arial" w:cs="Arial"/>
                <w:b/>
                <w:bCs/>
                <w:color w:val="000000"/>
                <w:sz w:val="18"/>
                <w:szCs w:val="18"/>
                <w:lang w:val="es-CO" w:eastAsia="es-CO"/>
              </w:rPr>
              <w:t xml:space="preserve"> Ingresos</w:t>
            </w:r>
          </w:p>
        </w:tc>
        <w:tc>
          <w:tcPr>
            <w:tcW w:w="670" w:type="pct"/>
            <w:tcBorders>
              <w:top w:val="nil"/>
              <w:left w:val="nil"/>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3.744.044.356</w:t>
            </w:r>
          </w:p>
        </w:tc>
        <w:tc>
          <w:tcPr>
            <w:tcW w:w="692" w:type="pct"/>
            <w:tcBorders>
              <w:top w:val="nil"/>
              <w:left w:val="nil"/>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3.746.809.617</w:t>
            </w:r>
          </w:p>
        </w:tc>
        <w:tc>
          <w:tcPr>
            <w:tcW w:w="676" w:type="pct"/>
            <w:tcBorders>
              <w:top w:val="nil"/>
              <w:left w:val="nil"/>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3.401.632.915</w:t>
            </w:r>
          </w:p>
        </w:tc>
        <w:tc>
          <w:tcPr>
            <w:tcW w:w="677" w:type="pct"/>
            <w:tcBorders>
              <w:top w:val="nil"/>
              <w:left w:val="nil"/>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3.401.632.915</w:t>
            </w:r>
          </w:p>
        </w:tc>
        <w:tc>
          <w:tcPr>
            <w:tcW w:w="674" w:type="pct"/>
            <w:tcBorders>
              <w:top w:val="nil"/>
              <w:left w:val="nil"/>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3.726.423.297</w:t>
            </w:r>
          </w:p>
        </w:tc>
        <w:tc>
          <w:tcPr>
            <w:tcW w:w="677" w:type="pct"/>
            <w:tcBorders>
              <w:top w:val="nil"/>
              <w:left w:val="nil"/>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1.319.664.064</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000000" w:fill="666699"/>
            <w:vAlign w:val="center"/>
            <w:hideMark/>
          </w:tcPr>
          <w:p w:rsidR="00EB3356" w:rsidRPr="00A51854" w:rsidRDefault="00EB3356"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Subtotal Ingresos</w:t>
            </w:r>
            <w:r w:rsidRPr="00A51854">
              <w:rPr>
                <w:rFonts w:ascii="Arial" w:eastAsia="Times New Roman" w:hAnsi="Arial" w:cs="Arial"/>
                <w:b/>
                <w:bCs/>
                <w:color w:val="FFFFFF"/>
                <w:sz w:val="18"/>
                <w:szCs w:val="18"/>
                <w:lang w:val="es-CO" w:eastAsia="es-CO"/>
              </w:rPr>
              <w:br/>
              <w:t xml:space="preserve"> (no incluye financiación de reservas)</w:t>
            </w:r>
          </w:p>
        </w:tc>
        <w:tc>
          <w:tcPr>
            <w:tcW w:w="670" w:type="pct"/>
            <w:tcBorders>
              <w:top w:val="nil"/>
              <w:left w:val="nil"/>
              <w:bottom w:val="single" w:sz="4" w:space="0" w:color="auto"/>
              <w:right w:val="single" w:sz="4" w:space="0" w:color="auto"/>
            </w:tcBorders>
            <w:shd w:val="clear" w:color="000000" w:fill="666699"/>
            <w:vAlign w:val="center"/>
            <w:hideMark/>
          </w:tcPr>
          <w:p w:rsidR="00EB3356" w:rsidRPr="00A51854" w:rsidRDefault="00EB3356"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3.676.661.023</w:t>
            </w:r>
          </w:p>
        </w:tc>
        <w:tc>
          <w:tcPr>
            <w:tcW w:w="692" w:type="pct"/>
            <w:tcBorders>
              <w:top w:val="nil"/>
              <w:left w:val="nil"/>
              <w:bottom w:val="single" w:sz="4" w:space="0" w:color="auto"/>
              <w:right w:val="single" w:sz="4" w:space="0" w:color="auto"/>
            </w:tcBorders>
            <w:shd w:val="clear" w:color="000000" w:fill="666699"/>
            <w:vAlign w:val="center"/>
            <w:hideMark/>
          </w:tcPr>
          <w:p w:rsidR="00EB3356" w:rsidRPr="00A51854" w:rsidRDefault="00EB3356"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3.679.426.284</w:t>
            </w:r>
          </w:p>
        </w:tc>
        <w:tc>
          <w:tcPr>
            <w:tcW w:w="676" w:type="pct"/>
            <w:tcBorders>
              <w:top w:val="nil"/>
              <w:left w:val="nil"/>
              <w:bottom w:val="single" w:sz="4" w:space="0" w:color="auto"/>
              <w:right w:val="single" w:sz="4" w:space="0" w:color="auto"/>
            </w:tcBorders>
            <w:shd w:val="clear" w:color="000000" w:fill="666699"/>
            <w:vAlign w:val="center"/>
            <w:hideMark/>
          </w:tcPr>
          <w:p w:rsidR="00EB3356" w:rsidRPr="00A51854" w:rsidRDefault="00EB3356"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3.401.632.915</w:t>
            </w:r>
          </w:p>
        </w:tc>
        <w:tc>
          <w:tcPr>
            <w:tcW w:w="677" w:type="pct"/>
            <w:tcBorders>
              <w:top w:val="nil"/>
              <w:left w:val="nil"/>
              <w:bottom w:val="single" w:sz="4" w:space="0" w:color="auto"/>
              <w:right w:val="single" w:sz="4" w:space="0" w:color="auto"/>
            </w:tcBorders>
            <w:shd w:val="clear" w:color="000000" w:fill="666699"/>
            <w:vAlign w:val="center"/>
            <w:hideMark/>
          </w:tcPr>
          <w:p w:rsidR="00EB3356" w:rsidRPr="00A51854" w:rsidRDefault="00EB3356"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3.401.632.915</w:t>
            </w:r>
          </w:p>
        </w:tc>
        <w:tc>
          <w:tcPr>
            <w:tcW w:w="674" w:type="pct"/>
            <w:tcBorders>
              <w:top w:val="nil"/>
              <w:left w:val="nil"/>
              <w:bottom w:val="single" w:sz="4" w:space="0" w:color="auto"/>
              <w:right w:val="single" w:sz="4" w:space="0" w:color="auto"/>
            </w:tcBorders>
            <w:shd w:val="clear" w:color="000000" w:fill="666699"/>
            <w:vAlign w:val="center"/>
            <w:hideMark/>
          </w:tcPr>
          <w:p w:rsidR="00EB3356" w:rsidRPr="00A51854" w:rsidRDefault="00EB3356"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3.726.423.297</w:t>
            </w:r>
          </w:p>
        </w:tc>
        <w:tc>
          <w:tcPr>
            <w:tcW w:w="677" w:type="pct"/>
            <w:tcBorders>
              <w:top w:val="nil"/>
              <w:left w:val="nil"/>
              <w:bottom w:val="single" w:sz="4" w:space="0" w:color="auto"/>
              <w:right w:val="single" w:sz="4" w:space="0" w:color="auto"/>
            </w:tcBorders>
            <w:shd w:val="clear" w:color="000000" w:fill="666699"/>
            <w:vAlign w:val="center"/>
            <w:hideMark/>
          </w:tcPr>
          <w:p w:rsidR="00EB3356" w:rsidRPr="00A51854" w:rsidRDefault="00EB3356"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1.319.664.064</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 Ingresos Corrientes</w:t>
            </w:r>
          </w:p>
        </w:tc>
        <w:tc>
          <w:tcPr>
            <w:tcW w:w="670" w:type="pct"/>
            <w:tcBorders>
              <w:top w:val="nil"/>
              <w:left w:val="nil"/>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3.421.721.263</w:t>
            </w:r>
          </w:p>
        </w:tc>
        <w:tc>
          <w:tcPr>
            <w:tcW w:w="692" w:type="pct"/>
            <w:tcBorders>
              <w:top w:val="nil"/>
              <w:left w:val="nil"/>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3.421.721.263</w:t>
            </w:r>
          </w:p>
        </w:tc>
        <w:tc>
          <w:tcPr>
            <w:tcW w:w="676" w:type="pct"/>
            <w:tcBorders>
              <w:top w:val="nil"/>
              <w:left w:val="nil"/>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3.042.366.532</w:t>
            </w:r>
          </w:p>
        </w:tc>
        <w:tc>
          <w:tcPr>
            <w:tcW w:w="677" w:type="pct"/>
            <w:tcBorders>
              <w:top w:val="nil"/>
              <w:left w:val="nil"/>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3.042.366.532</w:t>
            </w:r>
          </w:p>
        </w:tc>
        <w:tc>
          <w:tcPr>
            <w:tcW w:w="674" w:type="pct"/>
            <w:tcBorders>
              <w:top w:val="nil"/>
              <w:left w:val="nil"/>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3.205.781.045</w:t>
            </w:r>
          </w:p>
        </w:tc>
        <w:tc>
          <w:tcPr>
            <w:tcW w:w="677" w:type="pct"/>
            <w:tcBorders>
              <w:top w:val="nil"/>
              <w:left w:val="nil"/>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796.287.163</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 Libre Destinación</w:t>
            </w:r>
          </w:p>
        </w:tc>
        <w:tc>
          <w:tcPr>
            <w:tcW w:w="670"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1.437.122.931</w:t>
            </w:r>
          </w:p>
        </w:tc>
        <w:tc>
          <w:tcPr>
            <w:tcW w:w="692"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1.437.122.931</w:t>
            </w:r>
          </w:p>
        </w:tc>
        <w:tc>
          <w:tcPr>
            <w:tcW w:w="676"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1.356.502.952</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1.356.502.952</w:t>
            </w:r>
          </w:p>
        </w:tc>
        <w:tc>
          <w:tcPr>
            <w:tcW w:w="674"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1.429.329.129</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355.032.494</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1.2. Libre Inversión</w:t>
            </w:r>
          </w:p>
        </w:tc>
        <w:tc>
          <w:tcPr>
            <w:tcW w:w="670"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1.706.754.565</w:t>
            </w:r>
          </w:p>
        </w:tc>
        <w:tc>
          <w:tcPr>
            <w:tcW w:w="692"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1.706.754.565</w:t>
            </w:r>
          </w:p>
        </w:tc>
        <w:tc>
          <w:tcPr>
            <w:tcW w:w="676"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1.423.606.343</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1.423.606.343</w:t>
            </w:r>
          </w:p>
        </w:tc>
        <w:tc>
          <w:tcPr>
            <w:tcW w:w="674"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1.500.114.950</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372.615.053</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 Deporte y Recreación</w:t>
            </w:r>
          </w:p>
        </w:tc>
        <w:tc>
          <w:tcPr>
            <w:tcW w:w="670"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158.767.868</w:t>
            </w:r>
          </w:p>
        </w:tc>
        <w:tc>
          <w:tcPr>
            <w:tcW w:w="692"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158.767.868</w:t>
            </w:r>
          </w:p>
        </w:tc>
        <w:tc>
          <w:tcPr>
            <w:tcW w:w="676"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149.861.278</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149.861.278</w:t>
            </w:r>
          </w:p>
        </w:tc>
        <w:tc>
          <w:tcPr>
            <w:tcW w:w="674"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157.906.837</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39.222.637</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 Cultura</w:t>
            </w:r>
          </w:p>
        </w:tc>
        <w:tc>
          <w:tcPr>
            <w:tcW w:w="670"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119.075.899</w:t>
            </w:r>
          </w:p>
        </w:tc>
        <w:tc>
          <w:tcPr>
            <w:tcW w:w="692"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119.075.899</w:t>
            </w:r>
          </w:p>
        </w:tc>
        <w:tc>
          <w:tcPr>
            <w:tcW w:w="676"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112.395.959</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112.395.959</w:t>
            </w:r>
          </w:p>
        </w:tc>
        <w:tc>
          <w:tcPr>
            <w:tcW w:w="674"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118.430.129</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29.416.979</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 Recursos de Capital</w:t>
            </w:r>
          </w:p>
        </w:tc>
        <w:tc>
          <w:tcPr>
            <w:tcW w:w="670" w:type="pct"/>
            <w:tcBorders>
              <w:top w:val="nil"/>
              <w:left w:val="nil"/>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254.939.760</w:t>
            </w:r>
          </w:p>
        </w:tc>
        <w:tc>
          <w:tcPr>
            <w:tcW w:w="692" w:type="pct"/>
            <w:tcBorders>
              <w:top w:val="nil"/>
              <w:left w:val="nil"/>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257.705.021</w:t>
            </w:r>
          </w:p>
        </w:tc>
        <w:tc>
          <w:tcPr>
            <w:tcW w:w="676" w:type="pct"/>
            <w:tcBorders>
              <w:top w:val="nil"/>
              <w:left w:val="nil"/>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359.266.383</w:t>
            </w:r>
          </w:p>
        </w:tc>
        <w:tc>
          <w:tcPr>
            <w:tcW w:w="677" w:type="pct"/>
            <w:tcBorders>
              <w:top w:val="nil"/>
              <w:left w:val="nil"/>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359.266.383</w:t>
            </w:r>
          </w:p>
        </w:tc>
        <w:tc>
          <w:tcPr>
            <w:tcW w:w="674" w:type="pct"/>
            <w:tcBorders>
              <w:top w:val="nil"/>
              <w:left w:val="nil"/>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520.642.252</w:t>
            </w:r>
          </w:p>
        </w:tc>
        <w:tc>
          <w:tcPr>
            <w:tcW w:w="677" w:type="pct"/>
            <w:tcBorders>
              <w:top w:val="nil"/>
              <w:left w:val="nil"/>
              <w:bottom w:val="single" w:sz="4" w:space="0" w:color="auto"/>
              <w:right w:val="single" w:sz="4" w:space="0" w:color="auto"/>
            </w:tcBorders>
            <w:shd w:val="clear" w:color="000000" w:fill="CCCC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523.376.901</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2.1 Saldos No ejecutados, Vigencias Anteriores</w:t>
            </w:r>
          </w:p>
        </w:tc>
        <w:tc>
          <w:tcPr>
            <w:tcW w:w="670"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248.191.877</w:t>
            </w:r>
          </w:p>
        </w:tc>
        <w:tc>
          <w:tcPr>
            <w:tcW w:w="692"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248.191.877</w:t>
            </w:r>
          </w:p>
        </w:tc>
        <w:tc>
          <w:tcPr>
            <w:tcW w:w="676"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348.818.256</w:t>
            </w:r>
          </w:p>
        </w:tc>
        <w:tc>
          <w:tcPr>
            <w:tcW w:w="677"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348.818.256</w:t>
            </w:r>
          </w:p>
        </w:tc>
        <w:tc>
          <w:tcPr>
            <w:tcW w:w="674"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520.642.252</w:t>
            </w:r>
          </w:p>
        </w:tc>
        <w:tc>
          <w:tcPr>
            <w:tcW w:w="677"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520.642.250</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auto" w:fill="auto"/>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2.1.1. Libre Destinación</w:t>
            </w:r>
          </w:p>
        </w:tc>
        <w:tc>
          <w:tcPr>
            <w:tcW w:w="670"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116.355.618</w:t>
            </w:r>
          </w:p>
        </w:tc>
        <w:tc>
          <w:tcPr>
            <w:tcW w:w="692"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116.355.618</w:t>
            </w:r>
          </w:p>
        </w:tc>
        <w:tc>
          <w:tcPr>
            <w:tcW w:w="676"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54.774.809</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54.774.809</w:t>
            </w:r>
          </w:p>
        </w:tc>
        <w:tc>
          <w:tcPr>
            <w:tcW w:w="674"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175.602.253</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175.602.253</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auto" w:fill="auto"/>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2.1.2. Libre Inversión</w:t>
            </w:r>
          </w:p>
        </w:tc>
        <w:tc>
          <w:tcPr>
            <w:tcW w:w="670"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116.123.534</w:t>
            </w:r>
          </w:p>
        </w:tc>
        <w:tc>
          <w:tcPr>
            <w:tcW w:w="692"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116.123.534</w:t>
            </w:r>
          </w:p>
        </w:tc>
        <w:tc>
          <w:tcPr>
            <w:tcW w:w="676"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290.463.698</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290.463.698</w:t>
            </w:r>
          </w:p>
        </w:tc>
        <w:tc>
          <w:tcPr>
            <w:tcW w:w="674"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318.824.777</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318.824.775</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auto" w:fill="auto"/>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2.1.3. Deporte y Recreación</w:t>
            </w:r>
          </w:p>
        </w:tc>
        <w:tc>
          <w:tcPr>
            <w:tcW w:w="670"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14.539.351</w:t>
            </w:r>
          </w:p>
        </w:tc>
        <w:tc>
          <w:tcPr>
            <w:tcW w:w="692"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14.539.351</w:t>
            </w:r>
          </w:p>
        </w:tc>
        <w:tc>
          <w:tcPr>
            <w:tcW w:w="676"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3.351.715</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3.351.715</w:t>
            </w:r>
          </w:p>
        </w:tc>
        <w:tc>
          <w:tcPr>
            <w:tcW w:w="674"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1.752.826</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1.752.826</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auto" w:fill="auto"/>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2.1.4. Cultura</w:t>
            </w:r>
          </w:p>
        </w:tc>
        <w:tc>
          <w:tcPr>
            <w:tcW w:w="670"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1.173.374</w:t>
            </w:r>
          </w:p>
        </w:tc>
        <w:tc>
          <w:tcPr>
            <w:tcW w:w="692"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1.173.374</w:t>
            </w:r>
          </w:p>
        </w:tc>
        <w:tc>
          <w:tcPr>
            <w:tcW w:w="676"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228.034</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228.034</w:t>
            </w:r>
          </w:p>
        </w:tc>
        <w:tc>
          <w:tcPr>
            <w:tcW w:w="674"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24.462.396</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24.462.396</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2.2 Cancelación de Reservas</w:t>
            </w:r>
          </w:p>
        </w:tc>
        <w:tc>
          <w:tcPr>
            <w:tcW w:w="670"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0</w:t>
            </w:r>
          </w:p>
        </w:tc>
        <w:tc>
          <w:tcPr>
            <w:tcW w:w="692"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0</w:t>
            </w:r>
          </w:p>
        </w:tc>
        <w:tc>
          <w:tcPr>
            <w:tcW w:w="676"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0</w:t>
            </w:r>
          </w:p>
        </w:tc>
        <w:tc>
          <w:tcPr>
            <w:tcW w:w="677"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0</w:t>
            </w:r>
          </w:p>
        </w:tc>
        <w:tc>
          <w:tcPr>
            <w:tcW w:w="674"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0</w:t>
            </w:r>
          </w:p>
        </w:tc>
        <w:tc>
          <w:tcPr>
            <w:tcW w:w="677"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0</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2.3 Rendimiento Financieros</w:t>
            </w:r>
          </w:p>
        </w:tc>
        <w:tc>
          <w:tcPr>
            <w:tcW w:w="670"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6.747.883</w:t>
            </w:r>
          </w:p>
        </w:tc>
        <w:tc>
          <w:tcPr>
            <w:tcW w:w="692"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9.513.144</w:t>
            </w:r>
          </w:p>
        </w:tc>
        <w:tc>
          <w:tcPr>
            <w:tcW w:w="676"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10.448.127</w:t>
            </w:r>
          </w:p>
        </w:tc>
        <w:tc>
          <w:tcPr>
            <w:tcW w:w="677"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10.448.127</w:t>
            </w:r>
          </w:p>
        </w:tc>
        <w:tc>
          <w:tcPr>
            <w:tcW w:w="674"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0</w:t>
            </w:r>
          </w:p>
        </w:tc>
        <w:tc>
          <w:tcPr>
            <w:tcW w:w="677"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2.734.651</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auto" w:fill="auto"/>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2.3.1. Libre Destinación</w:t>
            </w:r>
          </w:p>
        </w:tc>
        <w:tc>
          <w:tcPr>
            <w:tcW w:w="670"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2.901.590</w:t>
            </w:r>
          </w:p>
        </w:tc>
        <w:tc>
          <w:tcPr>
            <w:tcW w:w="692"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4.090.652</w:t>
            </w:r>
          </w:p>
        </w:tc>
        <w:tc>
          <w:tcPr>
            <w:tcW w:w="676"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4.492.695</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4.492.695</w:t>
            </w:r>
          </w:p>
        </w:tc>
        <w:tc>
          <w:tcPr>
            <w:tcW w:w="674"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1.175.900</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auto" w:fill="auto"/>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2.3.2. Libre Inversión</w:t>
            </w:r>
          </w:p>
        </w:tc>
        <w:tc>
          <w:tcPr>
            <w:tcW w:w="670"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3.238.985</w:t>
            </w:r>
          </w:p>
        </w:tc>
        <w:tc>
          <w:tcPr>
            <w:tcW w:w="692"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4.566.309</w:t>
            </w:r>
          </w:p>
        </w:tc>
        <w:tc>
          <w:tcPr>
            <w:tcW w:w="676"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5.015.101</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5.015.101</w:t>
            </w:r>
          </w:p>
        </w:tc>
        <w:tc>
          <w:tcPr>
            <w:tcW w:w="674"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1.312.633</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auto" w:fill="auto"/>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2.3.3. Deporte y Recreación</w:t>
            </w:r>
          </w:p>
        </w:tc>
        <w:tc>
          <w:tcPr>
            <w:tcW w:w="670"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337.394</w:t>
            </w:r>
          </w:p>
        </w:tc>
        <w:tc>
          <w:tcPr>
            <w:tcW w:w="692"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475.657</w:t>
            </w:r>
          </w:p>
        </w:tc>
        <w:tc>
          <w:tcPr>
            <w:tcW w:w="676"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522.406</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522.406</w:t>
            </w:r>
          </w:p>
        </w:tc>
        <w:tc>
          <w:tcPr>
            <w:tcW w:w="674"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136.732</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auto" w:fill="auto"/>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2.3.4. Cultura</w:t>
            </w:r>
          </w:p>
        </w:tc>
        <w:tc>
          <w:tcPr>
            <w:tcW w:w="670"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269.914</w:t>
            </w:r>
          </w:p>
        </w:tc>
        <w:tc>
          <w:tcPr>
            <w:tcW w:w="692"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380.526</w:t>
            </w:r>
          </w:p>
        </w:tc>
        <w:tc>
          <w:tcPr>
            <w:tcW w:w="676"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417.925</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417.925</w:t>
            </w:r>
          </w:p>
        </w:tc>
        <w:tc>
          <w:tcPr>
            <w:tcW w:w="674"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109.386</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 Financiación de Reservas</w:t>
            </w:r>
          </w:p>
        </w:tc>
        <w:tc>
          <w:tcPr>
            <w:tcW w:w="670"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67.383.333</w:t>
            </w:r>
          </w:p>
        </w:tc>
        <w:tc>
          <w:tcPr>
            <w:tcW w:w="692"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67.383.333</w:t>
            </w:r>
          </w:p>
        </w:tc>
        <w:tc>
          <w:tcPr>
            <w:tcW w:w="676"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0</w:t>
            </w:r>
          </w:p>
        </w:tc>
        <w:tc>
          <w:tcPr>
            <w:tcW w:w="677"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0</w:t>
            </w:r>
          </w:p>
        </w:tc>
        <w:tc>
          <w:tcPr>
            <w:tcW w:w="674"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0</w:t>
            </w:r>
          </w:p>
        </w:tc>
        <w:tc>
          <w:tcPr>
            <w:tcW w:w="677" w:type="pct"/>
            <w:tcBorders>
              <w:top w:val="nil"/>
              <w:left w:val="nil"/>
              <w:bottom w:val="single" w:sz="4" w:space="0" w:color="auto"/>
              <w:right w:val="single" w:sz="4" w:space="0" w:color="auto"/>
            </w:tcBorders>
            <w:shd w:val="clear" w:color="000000" w:fill="E5E5FF"/>
            <w:vAlign w:val="center"/>
            <w:hideMark/>
          </w:tcPr>
          <w:p w:rsidR="00EB3356" w:rsidRPr="00A51854" w:rsidRDefault="00EB3356"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0</w:t>
            </w:r>
          </w:p>
        </w:tc>
      </w:tr>
      <w:tr w:rsidR="00EB3356" w:rsidRPr="00A51854" w:rsidTr="00EB3356">
        <w:trPr>
          <w:trHeight w:val="227"/>
          <w:jc w:val="center"/>
        </w:trPr>
        <w:tc>
          <w:tcPr>
            <w:tcW w:w="934" w:type="pct"/>
            <w:tcBorders>
              <w:top w:val="nil"/>
              <w:left w:val="single" w:sz="4" w:space="0" w:color="auto"/>
              <w:bottom w:val="single" w:sz="4" w:space="0" w:color="auto"/>
              <w:right w:val="single" w:sz="4" w:space="0" w:color="auto"/>
            </w:tcBorders>
            <w:shd w:val="clear" w:color="auto" w:fill="auto"/>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1.2. Libre Inversión</w:t>
            </w:r>
          </w:p>
        </w:tc>
        <w:tc>
          <w:tcPr>
            <w:tcW w:w="670"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67.383.333</w:t>
            </w:r>
          </w:p>
        </w:tc>
        <w:tc>
          <w:tcPr>
            <w:tcW w:w="692"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67.383.333</w:t>
            </w:r>
          </w:p>
        </w:tc>
        <w:tc>
          <w:tcPr>
            <w:tcW w:w="676"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674"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677" w:type="pct"/>
            <w:tcBorders>
              <w:top w:val="nil"/>
              <w:left w:val="nil"/>
              <w:bottom w:val="single" w:sz="4" w:space="0" w:color="auto"/>
              <w:right w:val="single" w:sz="4" w:space="0" w:color="auto"/>
            </w:tcBorders>
            <w:shd w:val="clear" w:color="auto" w:fill="auto"/>
            <w:noWrap/>
            <w:vAlign w:val="center"/>
            <w:hideMark/>
          </w:tcPr>
          <w:p w:rsidR="00EB3356" w:rsidRPr="00A51854" w:rsidRDefault="00EB3356"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r>
    </w:tbl>
    <w:p w:rsidR="00EB3356" w:rsidRPr="00A51854" w:rsidRDefault="00EB3356" w:rsidP="00FF1E23">
      <w:pPr>
        <w:pStyle w:val="Sinespaciado"/>
        <w:contextualSpacing/>
        <w:jc w:val="center"/>
        <w:rPr>
          <w:rFonts w:ascii="Arial" w:hAnsi="Arial" w:cs="Arial"/>
          <w:b/>
          <w:sz w:val="21"/>
          <w:szCs w:val="21"/>
        </w:rPr>
      </w:pPr>
      <w:r w:rsidRPr="00A51854">
        <w:rPr>
          <w:rFonts w:ascii="Arial" w:hAnsi="Arial" w:cs="Arial"/>
          <w:b/>
          <w:sz w:val="18"/>
          <w:szCs w:val="18"/>
        </w:rPr>
        <w:t xml:space="preserve">Fuente: </w:t>
      </w:r>
      <w:r w:rsidRPr="00A51854">
        <w:rPr>
          <w:rFonts w:ascii="Arial" w:hAnsi="Arial" w:cs="Arial"/>
          <w:sz w:val="18"/>
          <w:szCs w:val="18"/>
        </w:rPr>
        <w:t xml:space="preserve">Elaboración propia con base en la información presupuestal proporcionada por la </w:t>
      </w:r>
      <w:r w:rsidR="00CB4DEC">
        <w:rPr>
          <w:rFonts w:ascii="Arial" w:hAnsi="Arial" w:cs="Arial"/>
          <w:sz w:val="18"/>
          <w:szCs w:val="18"/>
        </w:rPr>
        <w:t>A</w:t>
      </w:r>
      <w:r w:rsidRPr="00A51854">
        <w:rPr>
          <w:rFonts w:ascii="Arial" w:hAnsi="Arial" w:cs="Arial"/>
          <w:sz w:val="18"/>
          <w:szCs w:val="18"/>
        </w:rPr>
        <w:t xml:space="preserve">dministración </w:t>
      </w:r>
      <w:r w:rsidR="00CB4DEC">
        <w:rPr>
          <w:rFonts w:ascii="Arial" w:hAnsi="Arial" w:cs="Arial"/>
          <w:sz w:val="18"/>
          <w:szCs w:val="18"/>
        </w:rPr>
        <w:t>M</w:t>
      </w:r>
      <w:r w:rsidRPr="00A51854">
        <w:rPr>
          <w:rFonts w:ascii="Arial" w:hAnsi="Arial" w:cs="Arial"/>
          <w:sz w:val="18"/>
          <w:szCs w:val="18"/>
        </w:rPr>
        <w:t>unicipal y los Documentos de Distribución SGP 13-2016, SGP 15 de 2017, SGP 23-2017, SGP 26-2018, SGP 33 de 2018 y SGP 36 2019.</w:t>
      </w:r>
    </w:p>
    <w:p w:rsidR="00004956" w:rsidRPr="00FF1E23" w:rsidRDefault="00004956" w:rsidP="00FF1E23">
      <w:pPr>
        <w:contextualSpacing/>
        <w:jc w:val="both"/>
        <w:rPr>
          <w:rFonts w:ascii="Arial" w:hAnsi="Arial" w:cs="Arial"/>
          <w:sz w:val="22"/>
          <w:szCs w:val="22"/>
        </w:rPr>
      </w:pPr>
    </w:p>
    <w:p w:rsidR="00004956" w:rsidRPr="00FF1E23" w:rsidRDefault="00012FEC" w:rsidP="00FF1E23">
      <w:pPr>
        <w:contextualSpacing/>
        <w:jc w:val="both"/>
        <w:rPr>
          <w:rFonts w:ascii="Arial" w:hAnsi="Arial" w:cs="Arial"/>
          <w:sz w:val="22"/>
          <w:szCs w:val="22"/>
        </w:rPr>
      </w:pPr>
      <w:r w:rsidRPr="00FF1E23">
        <w:rPr>
          <w:rFonts w:ascii="Arial" w:hAnsi="Arial" w:cs="Arial"/>
          <w:sz w:val="22"/>
          <w:szCs w:val="22"/>
        </w:rPr>
        <w:t xml:space="preserve">En términos </w:t>
      </w:r>
      <w:r w:rsidR="00004956" w:rsidRPr="00FF1E23">
        <w:rPr>
          <w:rFonts w:ascii="Arial" w:hAnsi="Arial" w:cs="Arial"/>
          <w:sz w:val="22"/>
          <w:szCs w:val="22"/>
        </w:rPr>
        <w:t xml:space="preserve">de la ejecución presupuestal de ingresos; en primer </w:t>
      </w:r>
      <w:r w:rsidR="0019340C" w:rsidRPr="00FF1E23">
        <w:rPr>
          <w:rFonts w:ascii="Arial" w:hAnsi="Arial" w:cs="Arial"/>
          <w:sz w:val="22"/>
          <w:szCs w:val="22"/>
        </w:rPr>
        <w:t>lugar,</w:t>
      </w:r>
      <w:r w:rsidR="00004956" w:rsidRPr="00FF1E23">
        <w:rPr>
          <w:rFonts w:ascii="Arial" w:hAnsi="Arial" w:cs="Arial"/>
          <w:sz w:val="22"/>
          <w:szCs w:val="22"/>
        </w:rPr>
        <w:t xml:space="preserve"> se observó que el Municipio venía manejando la financiación de reservas incluida </w:t>
      </w:r>
      <w:r w:rsidR="004A225D" w:rsidRPr="00FF1E23">
        <w:rPr>
          <w:rFonts w:ascii="Arial" w:hAnsi="Arial" w:cs="Arial"/>
          <w:sz w:val="22"/>
          <w:szCs w:val="22"/>
        </w:rPr>
        <w:t xml:space="preserve">en </w:t>
      </w:r>
      <w:r w:rsidR="00004956" w:rsidRPr="00FF1E23">
        <w:rPr>
          <w:rFonts w:ascii="Arial" w:hAnsi="Arial" w:cs="Arial"/>
          <w:sz w:val="22"/>
          <w:szCs w:val="22"/>
        </w:rPr>
        <w:t>la ejecución presupuestal de ingresos</w:t>
      </w:r>
      <w:r w:rsidR="006068D3" w:rsidRPr="00FF1E23">
        <w:rPr>
          <w:rFonts w:ascii="Arial" w:hAnsi="Arial" w:cs="Arial"/>
          <w:sz w:val="22"/>
          <w:szCs w:val="22"/>
        </w:rPr>
        <w:t>, donde para la vigencia 2017 se ve una incorporación de $67.383.333 millones para amparar reservas presupuestales</w:t>
      </w:r>
      <w:r w:rsidR="00004956" w:rsidRPr="00FF1E23">
        <w:rPr>
          <w:rFonts w:ascii="Arial" w:hAnsi="Arial" w:cs="Arial"/>
          <w:sz w:val="22"/>
          <w:szCs w:val="22"/>
        </w:rPr>
        <w:t xml:space="preserve">, este proceso se llevó a cabo hasta la ejecución presupuestal </w:t>
      </w:r>
      <w:r w:rsidR="006068D3" w:rsidRPr="00FF1E23">
        <w:rPr>
          <w:rFonts w:ascii="Arial" w:hAnsi="Arial" w:cs="Arial"/>
          <w:sz w:val="22"/>
          <w:szCs w:val="22"/>
        </w:rPr>
        <w:t>de esa vigencia</w:t>
      </w:r>
      <w:r w:rsidR="00C4446F" w:rsidRPr="00FF1E23">
        <w:rPr>
          <w:rFonts w:ascii="Arial" w:hAnsi="Arial" w:cs="Arial"/>
          <w:sz w:val="22"/>
          <w:szCs w:val="22"/>
        </w:rPr>
        <w:t>.</w:t>
      </w:r>
      <w:r w:rsidR="00004956" w:rsidRPr="00FF1E23">
        <w:rPr>
          <w:rFonts w:ascii="Arial" w:hAnsi="Arial" w:cs="Arial"/>
          <w:sz w:val="22"/>
          <w:szCs w:val="22"/>
        </w:rPr>
        <w:t xml:space="preserve"> </w:t>
      </w:r>
      <w:r w:rsidR="00C4446F" w:rsidRPr="00FF1E23">
        <w:rPr>
          <w:rFonts w:ascii="Arial" w:hAnsi="Arial" w:cs="Arial"/>
          <w:sz w:val="22"/>
          <w:szCs w:val="22"/>
        </w:rPr>
        <w:t>E</w:t>
      </w:r>
      <w:r w:rsidR="00004956" w:rsidRPr="00FF1E23">
        <w:rPr>
          <w:rFonts w:ascii="Arial" w:hAnsi="Arial" w:cs="Arial"/>
          <w:sz w:val="22"/>
          <w:szCs w:val="22"/>
        </w:rPr>
        <w:t>n la visita de reconoc</w:t>
      </w:r>
      <w:r w:rsidR="002D4630" w:rsidRPr="00FF1E23">
        <w:rPr>
          <w:rFonts w:ascii="Arial" w:hAnsi="Arial" w:cs="Arial"/>
          <w:sz w:val="22"/>
          <w:szCs w:val="22"/>
        </w:rPr>
        <w:t>imiento institucional realizada</w:t>
      </w:r>
      <w:r w:rsidR="004A225D" w:rsidRPr="00FF1E23">
        <w:rPr>
          <w:rFonts w:ascii="Arial" w:hAnsi="Arial" w:cs="Arial"/>
          <w:sz w:val="22"/>
          <w:szCs w:val="22"/>
        </w:rPr>
        <w:t>,</w:t>
      </w:r>
      <w:r w:rsidR="00004956" w:rsidRPr="00FF1E23">
        <w:rPr>
          <w:rFonts w:ascii="Arial" w:hAnsi="Arial" w:cs="Arial"/>
          <w:sz w:val="22"/>
          <w:szCs w:val="22"/>
        </w:rPr>
        <w:t xml:space="preserve"> </w:t>
      </w:r>
      <w:r w:rsidR="00C4446F" w:rsidRPr="00FF1E23">
        <w:rPr>
          <w:rFonts w:ascii="Arial" w:hAnsi="Arial" w:cs="Arial"/>
          <w:sz w:val="22"/>
          <w:szCs w:val="22"/>
        </w:rPr>
        <w:t xml:space="preserve">al indagar por esta práctica, </w:t>
      </w:r>
      <w:r w:rsidR="00004956" w:rsidRPr="00FF1E23">
        <w:rPr>
          <w:rFonts w:ascii="Arial" w:hAnsi="Arial" w:cs="Arial"/>
          <w:sz w:val="22"/>
          <w:szCs w:val="22"/>
        </w:rPr>
        <w:t xml:space="preserve">los responsables de la Secretaria de Hacienda manifestaron un tránsito del </w:t>
      </w:r>
      <w:r w:rsidR="00004956" w:rsidRPr="00FF1E23">
        <w:rPr>
          <w:rFonts w:ascii="Arial" w:hAnsi="Arial" w:cs="Arial"/>
          <w:i/>
          <w:iCs/>
          <w:sz w:val="22"/>
          <w:szCs w:val="22"/>
        </w:rPr>
        <w:t>software</w:t>
      </w:r>
      <w:r w:rsidR="00004956" w:rsidRPr="00FF1E23">
        <w:rPr>
          <w:rFonts w:ascii="Arial" w:hAnsi="Arial" w:cs="Arial"/>
          <w:sz w:val="22"/>
          <w:szCs w:val="22"/>
        </w:rPr>
        <w:t xml:space="preserve"> para el </w:t>
      </w:r>
      <w:r w:rsidR="00004956" w:rsidRPr="00FF1E23">
        <w:rPr>
          <w:rFonts w:ascii="Arial" w:hAnsi="Arial" w:cs="Arial"/>
          <w:sz w:val="22"/>
          <w:szCs w:val="22"/>
        </w:rPr>
        <w:lastRenderedPageBreak/>
        <w:t>manejo de la información presupuestal y t</w:t>
      </w:r>
      <w:r w:rsidR="002D4630" w:rsidRPr="00FF1E23">
        <w:rPr>
          <w:rFonts w:ascii="Arial" w:hAnsi="Arial" w:cs="Arial"/>
          <w:sz w:val="22"/>
          <w:szCs w:val="22"/>
        </w:rPr>
        <w:t>esoral para las vigencias 2018 y 2019</w:t>
      </w:r>
      <w:r w:rsidR="006068D3" w:rsidRPr="00FF1E23">
        <w:rPr>
          <w:rFonts w:ascii="Arial" w:hAnsi="Arial" w:cs="Arial"/>
          <w:sz w:val="22"/>
          <w:szCs w:val="22"/>
        </w:rPr>
        <w:t>; por lo tanto</w:t>
      </w:r>
      <w:r w:rsidR="004A225D" w:rsidRPr="00FF1E23">
        <w:rPr>
          <w:rFonts w:ascii="Arial" w:hAnsi="Arial" w:cs="Arial"/>
          <w:sz w:val="22"/>
          <w:szCs w:val="22"/>
        </w:rPr>
        <w:t>,</w:t>
      </w:r>
      <w:r w:rsidR="006068D3" w:rsidRPr="00FF1E23">
        <w:rPr>
          <w:rFonts w:ascii="Arial" w:hAnsi="Arial" w:cs="Arial"/>
          <w:sz w:val="22"/>
          <w:szCs w:val="22"/>
        </w:rPr>
        <w:t xml:space="preserve"> este concepto </w:t>
      </w:r>
      <w:r w:rsidR="002D4630" w:rsidRPr="00FF1E23">
        <w:rPr>
          <w:rFonts w:ascii="Arial" w:hAnsi="Arial" w:cs="Arial"/>
          <w:sz w:val="22"/>
          <w:szCs w:val="22"/>
        </w:rPr>
        <w:t>ya no</w:t>
      </w:r>
      <w:r w:rsidR="006068D3" w:rsidRPr="00FF1E23">
        <w:rPr>
          <w:rFonts w:ascii="Arial" w:hAnsi="Arial" w:cs="Arial"/>
          <w:sz w:val="22"/>
          <w:szCs w:val="22"/>
        </w:rPr>
        <w:t xml:space="preserve"> se</w:t>
      </w:r>
      <w:r w:rsidR="002D4630" w:rsidRPr="00FF1E23">
        <w:rPr>
          <w:rFonts w:ascii="Arial" w:hAnsi="Arial" w:cs="Arial"/>
          <w:sz w:val="22"/>
          <w:szCs w:val="22"/>
        </w:rPr>
        <w:t xml:space="preserve"> incluye </w:t>
      </w:r>
      <w:r w:rsidR="0019340C" w:rsidRPr="00FF1E23">
        <w:rPr>
          <w:rFonts w:ascii="Arial" w:hAnsi="Arial" w:cs="Arial"/>
          <w:sz w:val="22"/>
          <w:szCs w:val="22"/>
        </w:rPr>
        <w:t>en</w:t>
      </w:r>
      <w:r w:rsidR="006068D3" w:rsidRPr="00FF1E23">
        <w:rPr>
          <w:rFonts w:ascii="Arial" w:hAnsi="Arial" w:cs="Arial"/>
          <w:sz w:val="22"/>
          <w:szCs w:val="22"/>
        </w:rPr>
        <w:t xml:space="preserve"> </w:t>
      </w:r>
      <w:r w:rsidR="002D4630" w:rsidRPr="00FF1E23">
        <w:rPr>
          <w:rFonts w:ascii="Arial" w:hAnsi="Arial" w:cs="Arial"/>
          <w:sz w:val="22"/>
          <w:szCs w:val="22"/>
        </w:rPr>
        <w:t>la ejecución presupuestal de ingresos</w:t>
      </w:r>
      <w:r w:rsidR="00004956" w:rsidRPr="00FF1E23">
        <w:rPr>
          <w:rFonts w:ascii="Arial" w:hAnsi="Arial" w:cs="Arial"/>
          <w:sz w:val="22"/>
          <w:szCs w:val="22"/>
        </w:rPr>
        <w:t>.</w:t>
      </w:r>
      <w:r w:rsidR="00B2188F" w:rsidRPr="00FF1E23">
        <w:rPr>
          <w:rFonts w:ascii="Arial" w:hAnsi="Arial" w:cs="Arial"/>
          <w:sz w:val="22"/>
          <w:szCs w:val="22"/>
        </w:rPr>
        <w:t xml:space="preserve"> Sin embargo, no se despejó la inquietud de si los recursos que financiaron los compromiso</w:t>
      </w:r>
      <w:r w:rsidR="00C4446F" w:rsidRPr="00FF1E23">
        <w:rPr>
          <w:rFonts w:ascii="Arial" w:hAnsi="Arial" w:cs="Arial"/>
          <w:sz w:val="22"/>
          <w:szCs w:val="22"/>
        </w:rPr>
        <w:t>s</w:t>
      </w:r>
      <w:r w:rsidR="00B2188F" w:rsidRPr="00FF1E23">
        <w:rPr>
          <w:rFonts w:ascii="Arial" w:hAnsi="Arial" w:cs="Arial"/>
          <w:sz w:val="22"/>
          <w:szCs w:val="22"/>
        </w:rPr>
        <w:t xml:space="preserve"> de reservas presupuestales son de la vigencia 2016 o de la vigencia 2017.</w:t>
      </w:r>
    </w:p>
    <w:p w:rsidR="006068D3" w:rsidRPr="00FF1E23" w:rsidRDefault="006068D3" w:rsidP="00FF1E23">
      <w:pPr>
        <w:contextualSpacing/>
        <w:jc w:val="both"/>
        <w:rPr>
          <w:rFonts w:ascii="Arial" w:hAnsi="Arial" w:cs="Arial"/>
          <w:sz w:val="22"/>
          <w:szCs w:val="22"/>
        </w:rPr>
      </w:pPr>
    </w:p>
    <w:p w:rsidR="006068D3" w:rsidRPr="00FF1E23" w:rsidRDefault="00004956" w:rsidP="00FF1E23">
      <w:pPr>
        <w:contextualSpacing/>
        <w:jc w:val="both"/>
        <w:rPr>
          <w:rFonts w:ascii="Arial" w:hAnsi="Arial" w:cs="Arial"/>
          <w:sz w:val="22"/>
          <w:szCs w:val="22"/>
        </w:rPr>
      </w:pPr>
      <w:r w:rsidRPr="00FF1E23">
        <w:rPr>
          <w:rFonts w:ascii="Arial" w:hAnsi="Arial" w:cs="Arial"/>
          <w:sz w:val="22"/>
          <w:szCs w:val="22"/>
        </w:rPr>
        <w:t xml:space="preserve">En segundo lugar, en la ejecución presupuestal para los períodos analizados se observó que el concepto de saldos no ejecutados en vigencias anteriores </w:t>
      </w:r>
      <w:r w:rsidR="006246B8" w:rsidRPr="00FF1E23">
        <w:rPr>
          <w:rFonts w:ascii="Arial" w:hAnsi="Arial" w:cs="Arial"/>
          <w:sz w:val="22"/>
          <w:szCs w:val="22"/>
        </w:rPr>
        <w:t>tuvo un comportamiento creciente en cada vigencia, principalmente en las destinaciones de Libre Inversión y Libre Destinaci</w:t>
      </w:r>
      <w:r w:rsidR="009279F9" w:rsidRPr="00FF1E23">
        <w:rPr>
          <w:rFonts w:ascii="Arial" w:hAnsi="Arial" w:cs="Arial"/>
          <w:sz w:val="22"/>
          <w:szCs w:val="22"/>
        </w:rPr>
        <w:t>ón.</w:t>
      </w:r>
    </w:p>
    <w:p w:rsidR="009279F9" w:rsidRPr="00FF1E23" w:rsidRDefault="009279F9" w:rsidP="00FF1E23">
      <w:pPr>
        <w:contextualSpacing/>
        <w:jc w:val="both"/>
        <w:rPr>
          <w:rFonts w:ascii="Arial" w:hAnsi="Arial" w:cs="Arial"/>
          <w:sz w:val="22"/>
          <w:szCs w:val="22"/>
        </w:rPr>
      </w:pPr>
    </w:p>
    <w:p w:rsidR="009279F9" w:rsidRPr="00FF1E23" w:rsidRDefault="009279F9" w:rsidP="00FF1E23">
      <w:pPr>
        <w:contextualSpacing/>
        <w:jc w:val="both"/>
        <w:rPr>
          <w:rFonts w:ascii="Arial" w:hAnsi="Arial" w:cs="Arial"/>
          <w:sz w:val="22"/>
          <w:szCs w:val="22"/>
        </w:rPr>
      </w:pPr>
      <w:r w:rsidRPr="00FF1E23">
        <w:rPr>
          <w:rFonts w:ascii="Arial" w:hAnsi="Arial" w:cs="Arial"/>
          <w:sz w:val="22"/>
          <w:szCs w:val="22"/>
        </w:rPr>
        <w:t xml:space="preserve">Por </w:t>
      </w:r>
      <w:r w:rsidR="00270597" w:rsidRPr="00FF1E23">
        <w:rPr>
          <w:rFonts w:ascii="Arial" w:hAnsi="Arial" w:cs="Arial"/>
          <w:sz w:val="22"/>
          <w:szCs w:val="22"/>
        </w:rPr>
        <w:t>último, respecto a la incorporación y el recaudo de los ingresos corrientes, se observó que para las vigencias 2017 y 2018 fue del 100</w:t>
      </w:r>
      <w:r w:rsidR="006F0E9F">
        <w:rPr>
          <w:rFonts w:ascii="Arial" w:hAnsi="Arial" w:cs="Arial"/>
          <w:sz w:val="22"/>
          <w:szCs w:val="22"/>
        </w:rPr>
        <w:t xml:space="preserve"> </w:t>
      </w:r>
      <w:r w:rsidR="00270597" w:rsidRPr="00FF1E23">
        <w:rPr>
          <w:rFonts w:ascii="Arial" w:hAnsi="Arial" w:cs="Arial"/>
          <w:sz w:val="22"/>
          <w:szCs w:val="22"/>
        </w:rPr>
        <w:t xml:space="preserve">%. Para la vigencia 2019 </w:t>
      </w:r>
      <w:r w:rsidRPr="00FF1E23">
        <w:rPr>
          <w:rFonts w:ascii="Arial" w:hAnsi="Arial" w:cs="Arial"/>
          <w:sz w:val="22"/>
          <w:szCs w:val="22"/>
        </w:rPr>
        <w:t>y hasta el momento de la visita</w:t>
      </w:r>
      <w:r w:rsidR="004A225D" w:rsidRPr="00FF1E23">
        <w:rPr>
          <w:rFonts w:ascii="Arial" w:hAnsi="Arial" w:cs="Arial"/>
          <w:sz w:val="22"/>
          <w:szCs w:val="22"/>
        </w:rPr>
        <w:t>,</w:t>
      </w:r>
      <w:r w:rsidRPr="00FF1E23">
        <w:rPr>
          <w:rFonts w:ascii="Arial" w:hAnsi="Arial" w:cs="Arial"/>
          <w:sz w:val="22"/>
          <w:szCs w:val="22"/>
        </w:rPr>
        <w:t xml:space="preserve"> se evidenció el </w:t>
      </w:r>
      <w:r w:rsidR="00270597" w:rsidRPr="00FF1E23">
        <w:rPr>
          <w:rFonts w:ascii="Arial" w:hAnsi="Arial" w:cs="Arial"/>
          <w:sz w:val="22"/>
          <w:szCs w:val="22"/>
        </w:rPr>
        <w:t xml:space="preserve">correcto </w:t>
      </w:r>
      <w:r w:rsidRPr="00FF1E23">
        <w:rPr>
          <w:rFonts w:ascii="Arial" w:hAnsi="Arial" w:cs="Arial"/>
          <w:sz w:val="22"/>
          <w:szCs w:val="22"/>
        </w:rPr>
        <w:t>ajuste del presupuesto de ingresos corriente</w:t>
      </w:r>
      <w:r w:rsidR="00270597" w:rsidRPr="00FF1E23">
        <w:rPr>
          <w:rFonts w:ascii="Arial" w:hAnsi="Arial" w:cs="Arial"/>
          <w:sz w:val="22"/>
          <w:szCs w:val="22"/>
        </w:rPr>
        <w:t>s</w:t>
      </w:r>
      <w:r w:rsidRPr="00FF1E23">
        <w:rPr>
          <w:rFonts w:ascii="Arial" w:hAnsi="Arial" w:cs="Arial"/>
          <w:sz w:val="22"/>
          <w:szCs w:val="22"/>
        </w:rPr>
        <w:t xml:space="preserve"> </w:t>
      </w:r>
      <w:r w:rsidR="00270597" w:rsidRPr="00FF1E23">
        <w:rPr>
          <w:rFonts w:ascii="Arial" w:hAnsi="Arial" w:cs="Arial"/>
          <w:sz w:val="22"/>
          <w:szCs w:val="22"/>
        </w:rPr>
        <w:t xml:space="preserve">de conformidad con </w:t>
      </w:r>
      <w:r w:rsidRPr="00FF1E23">
        <w:rPr>
          <w:rFonts w:ascii="Arial" w:hAnsi="Arial" w:cs="Arial"/>
          <w:bCs/>
          <w:iCs/>
          <w:sz w:val="22"/>
          <w:szCs w:val="22"/>
        </w:rPr>
        <w:t>lo asignado por los Documentos de Distribución del Sistema General de Participaciones No. 33 de 2018 y 36 de 2019</w:t>
      </w:r>
      <w:r w:rsidR="00270597" w:rsidRPr="00FF1E23">
        <w:rPr>
          <w:rFonts w:ascii="Arial" w:hAnsi="Arial" w:cs="Arial"/>
          <w:sz w:val="22"/>
          <w:szCs w:val="22"/>
        </w:rPr>
        <w:t>. De acuerdo con la consulta a</w:t>
      </w:r>
      <w:r w:rsidR="004A225D" w:rsidRPr="00FF1E23">
        <w:rPr>
          <w:rFonts w:ascii="Arial" w:hAnsi="Arial" w:cs="Arial"/>
          <w:sz w:val="22"/>
          <w:szCs w:val="22"/>
        </w:rPr>
        <w:t>l</w:t>
      </w:r>
      <w:r w:rsidR="00270597" w:rsidRPr="00FF1E23">
        <w:rPr>
          <w:rFonts w:ascii="Arial" w:hAnsi="Arial" w:cs="Arial"/>
          <w:sz w:val="22"/>
          <w:szCs w:val="22"/>
        </w:rPr>
        <w:t xml:space="preserve"> Sistema General Pagos, para el mes de marzo </w:t>
      </w:r>
      <w:r w:rsidR="004A225D" w:rsidRPr="00FF1E23">
        <w:rPr>
          <w:rFonts w:ascii="Arial" w:hAnsi="Arial" w:cs="Arial"/>
          <w:sz w:val="22"/>
          <w:szCs w:val="22"/>
        </w:rPr>
        <w:t xml:space="preserve">de 2019 </w:t>
      </w:r>
      <w:r w:rsidR="00270597" w:rsidRPr="00FF1E23">
        <w:rPr>
          <w:rFonts w:ascii="Arial" w:hAnsi="Arial" w:cs="Arial"/>
          <w:sz w:val="22"/>
          <w:szCs w:val="22"/>
        </w:rPr>
        <w:t>lo girado correspondió a $796.287.163</w:t>
      </w:r>
      <w:r w:rsidR="004A225D" w:rsidRPr="00FF1E23">
        <w:rPr>
          <w:rFonts w:ascii="Arial" w:hAnsi="Arial" w:cs="Arial"/>
          <w:sz w:val="22"/>
          <w:szCs w:val="22"/>
        </w:rPr>
        <w:t>,</w:t>
      </w:r>
      <w:r w:rsidR="00270597" w:rsidRPr="00FF1E23">
        <w:rPr>
          <w:rFonts w:ascii="Arial" w:hAnsi="Arial" w:cs="Arial"/>
          <w:sz w:val="22"/>
          <w:szCs w:val="22"/>
        </w:rPr>
        <w:t xml:space="preserve"> valor que guarda consistencia con lo que al primer trimestre de la vigencia el Municipio llevaba recaudado.</w:t>
      </w:r>
    </w:p>
    <w:p w:rsidR="00270597" w:rsidRPr="00FF1E23" w:rsidRDefault="00270597" w:rsidP="00FF1E23">
      <w:pPr>
        <w:pStyle w:val="Sinespaciado"/>
        <w:contextualSpacing/>
        <w:jc w:val="both"/>
        <w:rPr>
          <w:rFonts w:ascii="Arial" w:hAnsi="Arial" w:cs="Arial"/>
          <w:b/>
        </w:rPr>
      </w:pPr>
    </w:p>
    <w:p w:rsidR="00270597" w:rsidRPr="00FF1E23" w:rsidRDefault="00270597" w:rsidP="00FF1E23">
      <w:pPr>
        <w:pStyle w:val="Sinespaciado"/>
        <w:numPr>
          <w:ilvl w:val="2"/>
          <w:numId w:val="5"/>
        </w:numPr>
        <w:contextualSpacing/>
        <w:jc w:val="both"/>
        <w:rPr>
          <w:rFonts w:ascii="Arial" w:hAnsi="Arial" w:cs="Arial"/>
          <w:b/>
        </w:rPr>
      </w:pPr>
      <w:r w:rsidRPr="00FF1E23">
        <w:rPr>
          <w:rFonts w:ascii="Arial" w:hAnsi="Arial" w:cs="Arial"/>
          <w:b/>
        </w:rPr>
        <w:t>Análisis de la ejecución de gastos:</w:t>
      </w:r>
    </w:p>
    <w:p w:rsidR="0057128B" w:rsidRPr="00FF1E23" w:rsidRDefault="0057128B" w:rsidP="00FF1E23">
      <w:pPr>
        <w:contextualSpacing/>
        <w:jc w:val="both"/>
        <w:rPr>
          <w:rFonts w:ascii="Arial" w:hAnsi="Arial" w:cs="Arial"/>
          <w:sz w:val="22"/>
          <w:szCs w:val="22"/>
        </w:rPr>
      </w:pPr>
    </w:p>
    <w:p w:rsidR="00D415E7" w:rsidRPr="00FF1E23" w:rsidRDefault="00D66BE2" w:rsidP="00FF1E23">
      <w:pPr>
        <w:contextualSpacing/>
        <w:jc w:val="both"/>
        <w:rPr>
          <w:rFonts w:ascii="Arial" w:hAnsi="Arial" w:cs="Arial"/>
          <w:sz w:val="22"/>
          <w:szCs w:val="22"/>
        </w:rPr>
      </w:pPr>
      <w:r w:rsidRPr="00FF1E23">
        <w:rPr>
          <w:rFonts w:ascii="Arial" w:hAnsi="Arial" w:cs="Arial"/>
          <w:sz w:val="22"/>
          <w:szCs w:val="22"/>
        </w:rPr>
        <w:t>En lo correspondiente al gasto ejecutado con recursos de la Participación de Propósito General, referente a la apropiación del gasto para cada uno de los periodos</w:t>
      </w:r>
      <w:r w:rsidR="004A225D" w:rsidRPr="00FF1E23">
        <w:rPr>
          <w:rFonts w:ascii="Arial" w:hAnsi="Arial" w:cs="Arial"/>
          <w:sz w:val="22"/>
          <w:szCs w:val="22"/>
        </w:rPr>
        <w:t>,</w:t>
      </w:r>
      <w:r w:rsidRPr="00FF1E23">
        <w:rPr>
          <w:rFonts w:ascii="Arial" w:hAnsi="Arial" w:cs="Arial"/>
          <w:sz w:val="22"/>
          <w:szCs w:val="22"/>
        </w:rPr>
        <w:t xml:space="preserve"> se identificó que la misma fue en promedio </w:t>
      </w:r>
      <w:r w:rsidR="00FB73D3" w:rsidRPr="00FF1E23">
        <w:rPr>
          <w:rFonts w:ascii="Arial" w:hAnsi="Arial" w:cs="Arial"/>
          <w:sz w:val="22"/>
          <w:szCs w:val="22"/>
        </w:rPr>
        <w:t>0.6</w:t>
      </w:r>
      <w:r w:rsidR="00CB4DEC">
        <w:rPr>
          <w:rFonts w:ascii="Arial" w:hAnsi="Arial" w:cs="Arial"/>
          <w:sz w:val="22"/>
          <w:szCs w:val="22"/>
        </w:rPr>
        <w:t xml:space="preserve"> </w:t>
      </w:r>
      <w:r w:rsidR="00FB73D3" w:rsidRPr="00FF1E23">
        <w:rPr>
          <w:rFonts w:ascii="Arial" w:hAnsi="Arial" w:cs="Arial"/>
          <w:sz w:val="22"/>
          <w:szCs w:val="22"/>
        </w:rPr>
        <w:t>% inferior al presupuesto definitivo de ingresos.</w:t>
      </w:r>
      <w:r w:rsidR="001F71B4" w:rsidRPr="00FF1E23">
        <w:rPr>
          <w:rFonts w:ascii="Arial" w:hAnsi="Arial" w:cs="Arial"/>
          <w:sz w:val="22"/>
          <w:szCs w:val="22"/>
        </w:rPr>
        <w:t xml:space="preserve"> En el siguiente cuadro se puede observar el detalle de la ejecución del gasto para las vigencias 2017, 2018 y primer trimestre de la vigencia 2019:</w:t>
      </w:r>
    </w:p>
    <w:p w:rsidR="006D3C90" w:rsidRPr="00FF1E23" w:rsidRDefault="006D3C90" w:rsidP="00FF1E23">
      <w:pPr>
        <w:contextualSpacing/>
        <w:rPr>
          <w:rFonts w:ascii="Arial" w:hAnsi="Arial" w:cs="Arial"/>
          <w:b/>
          <w:sz w:val="22"/>
          <w:szCs w:val="22"/>
        </w:rPr>
      </w:pPr>
    </w:p>
    <w:p w:rsidR="00004C4D" w:rsidRPr="00A51854" w:rsidRDefault="00004C4D" w:rsidP="00FF1E23">
      <w:pPr>
        <w:contextualSpacing/>
        <w:jc w:val="center"/>
        <w:outlineLvl w:val="0"/>
        <w:rPr>
          <w:rFonts w:ascii="Arial" w:hAnsi="Arial" w:cs="Arial"/>
          <w:b/>
          <w:sz w:val="18"/>
          <w:szCs w:val="18"/>
        </w:rPr>
      </w:pPr>
      <w:r w:rsidRPr="00A51854">
        <w:rPr>
          <w:rFonts w:ascii="Arial" w:hAnsi="Arial" w:cs="Arial"/>
          <w:b/>
          <w:sz w:val="18"/>
          <w:szCs w:val="18"/>
        </w:rPr>
        <w:t>Cuadro N° 3</w:t>
      </w:r>
    </w:p>
    <w:p w:rsidR="00004C4D" w:rsidRPr="00A51854" w:rsidRDefault="00004C4D" w:rsidP="00FF1E23">
      <w:pPr>
        <w:contextualSpacing/>
        <w:jc w:val="center"/>
        <w:rPr>
          <w:rFonts w:ascii="Arial" w:hAnsi="Arial" w:cs="Arial"/>
          <w:sz w:val="18"/>
          <w:szCs w:val="18"/>
        </w:rPr>
      </w:pPr>
      <w:r w:rsidRPr="00A51854">
        <w:rPr>
          <w:rFonts w:ascii="Arial" w:hAnsi="Arial" w:cs="Arial"/>
          <w:sz w:val="18"/>
          <w:szCs w:val="18"/>
        </w:rPr>
        <w:t>Análisis de la Ejecución de Gastos – Participación de Propósito General - Vigencias 2017, 2019 y 1er trimestre vigencia 2019.</w:t>
      </w:r>
    </w:p>
    <w:p w:rsidR="00CB4DEC" w:rsidRDefault="00004C4D" w:rsidP="00A51854">
      <w:pPr>
        <w:contextualSpacing/>
        <w:jc w:val="center"/>
        <w:rPr>
          <w:rFonts w:ascii="Arial" w:hAnsi="Arial" w:cs="Arial"/>
          <w:sz w:val="18"/>
          <w:szCs w:val="18"/>
        </w:rPr>
      </w:pPr>
      <w:r w:rsidRPr="00A51854">
        <w:rPr>
          <w:rFonts w:ascii="Arial" w:hAnsi="Arial" w:cs="Arial"/>
          <w:sz w:val="18"/>
          <w:szCs w:val="18"/>
        </w:rPr>
        <w:t xml:space="preserve"> Municipio de Dibulla - La Guajira.</w:t>
      </w:r>
    </w:p>
    <w:p w:rsidR="00004C4D" w:rsidRPr="00A51854" w:rsidRDefault="00004C4D" w:rsidP="00FF1E23">
      <w:pPr>
        <w:contextualSpacing/>
        <w:jc w:val="center"/>
        <w:rPr>
          <w:rFonts w:ascii="Arial" w:hAnsi="Arial" w:cs="Arial"/>
          <w:sz w:val="18"/>
          <w:szCs w:val="18"/>
        </w:rPr>
      </w:pPr>
      <w:r w:rsidRPr="00A51854">
        <w:rPr>
          <w:rFonts w:ascii="Arial" w:hAnsi="Arial" w:cs="Arial"/>
          <w:sz w:val="18"/>
          <w:szCs w:val="18"/>
        </w:rPr>
        <w:t>-</w:t>
      </w:r>
      <w:r w:rsidRPr="00A51854">
        <w:rPr>
          <w:rFonts w:ascii="Arial" w:hAnsi="Arial" w:cs="Arial"/>
          <w:i/>
          <w:sz w:val="18"/>
          <w:szCs w:val="18"/>
        </w:rPr>
        <w:t>Cifras en pesos</w:t>
      </w:r>
      <w:r w:rsidRPr="00A51854">
        <w:rPr>
          <w:rFonts w:ascii="Arial" w:hAnsi="Arial" w:cs="Arial"/>
          <w:sz w:val="18"/>
          <w:szCs w:val="18"/>
        </w:rPr>
        <w:t xml:space="preserve">- </w:t>
      </w:r>
    </w:p>
    <w:tbl>
      <w:tblPr>
        <w:tblW w:w="11595" w:type="dxa"/>
        <w:tblInd w:w="-1384" w:type="dxa"/>
        <w:tblLayout w:type="fixed"/>
        <w:tblCellMar>
          <w:left w:w="70" w:type="dxa"/>
          <w:right w:w="70" w:type="dxa"/>
        </w:tblCellMar>
        <w:tblLook w:val="04A0" w:firstRow="1" w:lastRow="0" w:firstColumn="1" w:lastColumn="0" w:noHBand="0" w:noVBand="1"/>
      </w:tblPr>
      <w:tblGrid>
        <w:gridCol w:w="426"/>
        <w:gridCol w:w="1246"/>
        <w:gridCol w:w="1418"/>
        <w:gridCol w:w="1351"/>
        <w:gridCol w:w="1342"/>
        <w:gridCol w:w="1292"/>
        <w:gridCol w:w="1141"/>
        <w:gridCol w:w="1141"/>
        <w:gridCol w:w="1292"/>
        <w:gridCol w:w="946"/>
      </w:tblGrid>
      <w:tr w:rsidR="00D415E7" w:rsidRPr="00A51854" w:rsidTr="00FF1E23">
        <w:trPr>
          <w:cantSplit/>
          <w:trHeight w:val="1134"/>
          <w:tblHeader/>
        </w:trPr>
        <w:tc>
          <w:tcPr>
            <w:tcW w:w="426" w:type="dxa"/>
            <w:tcBorders>
              <w:top w:val="single" w:sz="4" w:space="0" w:color="auto"/>
              <w:left w:val="single" w:sz="4" w:space="0" w:color="auto"/>
              <w:bottom w:val="single" w:sz="4" w:space="0" w:color="auto"/>
              <w:right w:val="single" w:sz="4" w:space="0" w:color="auto"/>
            </w:tcBorders>
            <w:shd w:val="clear" w:color="000000" w:fill="666699"/>
            <w:textDirection w:val="btLr"/>
            <w:vAlign w:val="center"/>
            <w:hideMark/>
          </w:tcPr>
          <w:p w:rsidR="00270597" w:rsidRPr="00A51854" w:rsidRDefault="00270597" w:rsidP="00FF1E23">
            <w:pPr>
              <w:ind w:left="113" w:right="113"/>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Vigencia</w:t>
            </w:r>
          </w:p>
        </w:tc>
        <w:tc>
          <w:tcPr>
            <w:tcW w:w="1246" w:type="dxa"/>
            <w:tcBorders>
              <w:top w:val="single" w:sz="4" w:space="0" w:color="auto"/>
              <w:left w:val="nil"/>
              <w:bottom w:val="single" w:sz="4" w:space="0" w:color="auto"/>
              <w:right w:val="single" w:sz="4" w:space="0" w:color="auto"/>
            </w:tcBorders>
            <w:shd w:val="clear" w:color="000000" w:fill="666699"/>
            <w:vAlign w:val="center"/>
            <w:hideMark/>
          </w:tcPr>
          <w:p w:rsidR="00270597" w:rsidRPr="00A51854" w:rsidRDefault="0027059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Concepto</w:t>
            </w:r>
          </w:p>
        </w:tc>
        <w:tc>
          <w:tcPr>
            <w:tcW w:w="1418" w:type="dxa"/>
            <w:tcBorders>
              <w:top w:val="single" w:sz="4" w:space="0" w:color="auto"/>
              <w:left w:val="nil"/>
              <w:bottom w:val="single" w:sz="4" w:space="0" w:color="auto"/>
              <w:right w:val="single" w:sz="4" w:space="0" w:color="auto"/>
            </w:tcBorders>
            <w:shd w:val="clear" w:color="000000" w:fill="666699"/>
            <w:vAlign w:val="center"/>
            <w:hideMark/>
          </w:tcPr>
          <w:p w:rsidR="00270597" w:rsidRPr="00A51854" w:rsidRDefault="0027059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Presupuesto Definitivo</w:t>
            </w:r>
          </w:p>
        </w:tc>
        <w:tc>
          <w:tcPr>
            <w:tcW w:w="1351" w:type="dxa"/>
            <w:tcBorders>
              <w:top w:val="single" w:sz="4" w:space="0" w:color="auto"/>
              <w:left w:val="nil"/>
              <w:bottom w:val="single" w:sz="4" w:space="0" w:color="auto"/>
              <w:right w:val="single" w:sz="4" w:space="0" w:color="auto"/>
            </w:tcBorders>
            <w:shd w:val="clear" w:color="000000" w:fill="666699"/>
            <w:vAlign w:val="center"/>
            <w:hideMark/>
          </w:tcPr>
          <w:p w:rsidR="00270597" w:rsidRPr="00A51854" w:rsidRDefault="0027059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Compromisos</w:t>
            </w:r>
          </w:p>
        </w:tc>
        <w:tc>
          <w:tcPr>
            <w:tcW w:w="1342" w:type="dxa"/>
            <w:tcBorders>
              <w:top w:val="single" w:sz="4" w:space="0" w:color="auto"/>
              <w:left w:val="nil"/>
              <w:bottom w:val="single" w:sz="4" w:space="0" w:color="auto"/>
              <w:right w:val="single" w:sz="4" w:space="0" w:color="auto"/>
            </w:tcBorders>
            <w:shd w:val="clear" w:color="000000" w:fill="666699"/>
            <w:vAlign w:val="center"/>
            <w:hideMark/>
          </w:tcPr>
          <w:p w:rsidR="00270597" w:rsidRPr="00A51854" w:rsidRDefault="0027059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Obligaciones</w:t>
            </w:r>
          </w:p>
        </w:tc>
        <w:tc>
          <w:tcPr>
            <w:tcW w:w="1292" w:type="dxa"/>
            <w:tcBorders>
              <w:top w:val="single" w:sz="4" w:space="0" w:color="auto"/>
              <w:left w:val="nil"/>
              <w:bottom w:val="single" w:sz="4" w:space="0" w:color="auto"/>
              <w:right w:val="single" w:sz="4" w:space="0" w:color="auto"/>
            </w:tcBorders>
            <w:shd w:val="clear" w:color="000000" w:fill="666699"/>
            <w:vAlign w:val="center"/>
            <w:hideMark/>
          </w:tcPr>
          <w:p w:rsidR="00270597" w:rsidRPr="00A51854" w:rsidRDefault="0027059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Pagos</w:t>
            </w:r>
          </w:p>
        </w:tc>
        <w:tc>
          <w:tcPr>
            <w:tcW w:w="1141" w:type="dxa"/>
            <w:tcBorders>
              <w:top w:val="single" w:sz="4" w:space="0" w:color="auto"/>
              <w:left w:val="nil"/>
              <w:bottom w:val="single" w:sz="4" w:space="0" w:color="auto"/>
              <w:right w:val="single" w:sz="4" w:space="0" w:color="auto"/>
            </w:tcBorders>
            <w:shd w:val="clear" w:color="000000" w:fill="666699"/>
            <w:vAlign w:val="center"/>
            <w:hideMark/>
          </w:tcPr>
          <w:p w:rsidR="00270597" w:rsidRPr="00A51854" w:rsidRDefault="0027059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Cuentas por pagar</w:t>
            </w:r>
          </w:p>
        </w:tc>
        <w:tc>
          <w:tcPr>
            <w:tcW w:w="1141" w:type="dxa"/>
            <w:tcBorders>
              <w:top w:val="single" w:sz="4" w:space="0" w:color="auto"/>
              <w:left w:val="nil"/>
              <w:bottom w:val="single" w:sz="4" w:space="0" w:color="auto"/>
              <w:right w:val="single" w:sz="4" w:space="0" w:color="auto"/>
            </w:tcBorders>
            <w:shd w:val="clear" w:color="000000" w:fill="666699"/>
            <w:vAlign w:val="center"/>
            <w:hideMark/>
          </w:tcPr>
          <w:p w:rsidR="00270597" w:rsidRPr="00A51854" w:rsidRDefault="0027059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Reservas</w:t>
            </w:r>
          </w:p>
        </w:tc>
        <w:tc>
          <w:tcPr>
            <w:tcW w:w="1292" w:type="dxa"/>
            <w:tcBorders>
              <w:top w:val="single" w:sz="4" w:space="0" w:color="auto"/>
              <w:left w:val="nil"/>
              <w:bottom w:val="single" w:sz="4" w:space="0" w:color="auto"/>
              <w:right w:val="single" w:sz="4" w:space="0" w:color="auto"/>
            </w:tcBorders>
            <w:shd w:val="clear" w:color="000000" w:fill="666699"/>
            <w:vAlign w:val="center"/>
            <w:hideMark/>
          </w:tcPr>
          <w:p w:rsidR="00270597" w:rsidRPr="00A51854" w:rsidRDefault="00270597"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Saldo sin Compromiso</w:t>
            </w:r>
          </w:p>
        </w:tc>
        <w:tc>
          <w:tcPr>
            <w:tcW w:w="946" w:type="dxa"/>
            <w:tcBorders>
              <w:top w:val="single" w:sz="4" w:space="0" w:color="auto"/>
              <w:left w:val="nil"/>
              <w:bottom w:val="single" w:sz="4" w:space="0" w:color="auto"/>
              <w:right w:val="single" w:sz="4" w:space="0" w:color="auto"/>
            </w:tcBorders>
            <w:shd w:val="clear" w:color="000000" w:fill="666699"/>
            <w:vAlign w:val="center"/>
            <w:hideMark/>
          </w:tcPr>
          <w:p w:rsidR="00270597" w:rsidRPr="00A51854" w:rsidRDefault="00270597" w:rsidP="00FF1E23">
            <w:pPr>
              <w:contextualSpacing/>
              <w:jc w:val="center"/>
              <w:rPr>
                <w:rFonts w:ascii="Arial" w:eastAsia="Times New Roman" w:hAnsi="Arial" w:cs="Arial"/>
                <w:b/>
                <w:bCs/>
                <w:color w:val="FFFFFF"/>
                <w:sz w:val="16"/>
                <w:szCs w:val="18"/>
                <w:lang w:val="es-CO" w:eastAsia="es-CO"/>
              </w:rPr>
            </w:pPr>
            <w:r w:rsidRPr="00A51854">
              <w:rPr>
                <w:rFonts w:ascii="Arial" w:eastAsia="Times New Roman" w:hAnsi="Arial" w:cs="Arial"/>
                <w:b/>
                <w:bCs/>
                <w:color w:val="FFFFFF"/>
                <w:sz w:val="16"/>
                <w:szCs w:val="18"/>
                <w:lang w:val="es-CO" w:eastAsia="es-CO"/>
              </w:rPr>
              <w:t xml:space="preserve">% </w:t>
            </w:r>
            <w:r w:rsidRPr="00A51854">
              <w:rPr>
                <w:rFonts w:ascii="Arial" w:eastAsia="Times New Roman" w:hAnsi="Arial" w:cs="Arial"/>
                <w:b/>
                <w:bCs/>
                <w:color w:val="FFFFFF"/>
                <w:sz w:val="10"/>
                <w:szCs w:val="18"/>
                <w:lang w:val="es-CO" w:eastAsia="es-CO"/>
              </w:rPr>
              <w:t>Comprometido</w:t>
            </w:r>
          </w:p>
        </w:tc>
      </w:tr>
      <w:tr w:rsidR="00D415E7" w:rsidRPr="00A51854" w:rsidTr="00D415E7">
        <w:trPr>
          <w:trHeight w:val="20"/>
        </w:trPr>
        <w:tc>
          <w:tcPr>
            <w:tcW w:w="426" w:type="dxa"/>
            <w:vMerge w:val="restart"/>
            <w:tcBorders>
              <w:top w:val="nil"/>
              <w:left w:val="single" w:sz="4" w:space="0" w:color="auto"/>
              <w:bottom w:val="single" w:sz="4" w:space="0" w:color="auto"/>
              <w:right w:val="single" w:sz="4" w:space="0" w:color="auto"/>
            </w:tcBorders>
            <w:shd w:val="clear" w:color="000000" w:fill="666699"/>
            <w:textDirection w:val="btLr"/>
            <w:vAlign w:val="center"/>
            <w:hideMark/>
          </w:tcPr>
          <w:p w:rsidR="00270597" w:rsidRPr="00A51854" w:rsidRDefault="00270597" w:rsidP="00FF1E23">
            <w:pPr>
              <w:ind w:left="113" w:right="113"/>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2017</w:t>
            </w:r>
          </w:p>
        </w:tc>
        <w:tc>
          <w:tcPr>
            <w:tcW w:w="1246"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 Propósito General*</w:t>
            </w:r>
          </w:p>
        </w:tc>
        <w:tc>
          <w:tcPr>
            <w:tcW w:w="1418"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3.663.762.337</w:t>
            </w:r>
          </w:p>
        </w:tc>
        <w:tc>
          <w:tcPr>
            <w:tcW w:w="1351"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3.242.492.042</w:t>
            </w:r>
          </w:p>
        </w:tc>
        <w:tc>
          <w:tcPr>
            <w:tcW w:w="1342"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3.213.092.042</w:t>
            </w:r>
          </w:p>
        </w:tc>
        <w:tc>
          <w:tcPr>
            <w:tcW w:w="1292"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3.116.721.138</w:t>
            </w:r>
          </w:p>
        </w:tc>
        <w:tc>
          <w:tcPr>
            <w:tcW w:w="1141"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96.370.904</w:t>
            </w:r>
          </w:p>
        </w:tc>
        <w:tc>
          <w:tcPr>
            <w:tcW w:w="1141"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29.400.000</w:t>
            </w:r>
          </w:p>
        </w:tc>
        <w:tc>
          <w:tcPr>
            <w:tcW w:w="1292"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421.270.295</w:t>
            </w:r>
          </w:p>
        </w:tc>
        <w:tc>
          <w:tcPr>
            <w:tcW w:w="946"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89</w:t>
            </w:r>
            <w:r w:rsidR="00CB4DEC">
              <w:rPr>
                <w:rFonts w:ascii="Arial" w:eastAsia="Times New Roman" w:hAnsi="Arial" w:cs="Arial"/>
                <w:b/>
                <w:bCs/>
                <w:color w:val="000000"/>
                <w:sz w:val="18"/>
                <w:szCs w:val="18"/>
                <w:lang w:val="es-CO" w:eastAsia="es-CO"/>
              </w:rPr>
              <w:t xml:space="preserve"> </w:t>
            </w:r>
            <w:r w:rsidRPr="00A51854">
              <w:rPr>
                <w:rFonts w:ascii="Arial" w:eastAsia="Times New Roman" w:hAnsi="Arial" w:cs="Arial"/>
                <w:b/>
                <w:bCs/>
                <w:color w:val="000000"/>
                <w:sz w:val="18"/>
                <w:szCs w:val="18"/>
                <w:lang w:val="es-CO" w:eastAsia="es-CO"/>
              </w:rPr>
              <w:t>%</w:t>
            </w:r>
          </w:p>
        </w:tc>
      </w:tr>
      <w:tr w:rsidR="00D415E7" w:rsidRPr="00A51854" w:rsidTr="00D415E7">
        <w:trPr>
          <w:trHeight w:val="20"/>
        </w:trPr>
        <w:tc>
          <w:tcPr>
            <w:tcW w:w="426" w:type="dxa"/>
            <w:vMerge/>
            <w:tcBorders>
              <w:top w:val="nil"/>
              <w:left w:val="single" w:sz="4" w:space="0" w:color="auto"/>
              <w:bottom w:val="single" w:sz="4" w:space="0" w:color="auto"/>
              <w:right w:val="single" w:sz="4" w:space="0" w:color="auto"/>
            </w:tcBorders>
            <w:textDirection w:val="btLr"/>
            <w:vAlign w:val="center"/>
            <w:hideMark/>
          </w:tcPr>
          <w:p w:rsidR="00270597" w:rsidRPr="00A51854" w:rsidRDefault="00270597" w:rsidP="00FF1E23">
            <w:pPr>
              <w:ind w:left="113" w:right="113"/>
              <w:contextualSpacing/>
              <w:rPr>
                <w:rFonts w:ascii="Arial" w:eastAsia="Times New Roman" w:hAnsi="Arial" w:cs="Arial"/>
                <w:b/>
                <w:bCs/>
                <w:color w:val="FFFFFF"/>
                <w:sz w:val="18"/>
                <w:szCs w:val="18"/>
                <w:lang w:val="es-CO" w:eastAsia="es-CO"/>
              </w:rPr>
            </w:pPr>
          </w:p>
        </w:tc>
        <w:tc>
          <w:tcPr>
            <w:tcW w:w="12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 Libre Destinación</w:t>
            </w:r>
          </w:p>
        </w:tc>
        <w:tc>
          <w:tcPr>
            <w:tcW w:w="1418"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1.554.914.349</w:t>
            </w:r>
          </w:p>
        </w:tc>
        <w:tc>
          <w:tcPr>
            <w:tcW w:w="135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1.487.901.848</w:t>
            </w:r>
          </w:p>
        </w:tc>
        <w:tc>
          <w:tcPr>
            <w:tcW w:w="134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1.487.901.848</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1.472.700.733</w:t>
            </w:r>
          </w:p>
        </w:tc>
        <w:tc>
          <w:tcPr>
            <w:tcW w:w="114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15.201.115</w:t>
            </w:r>
          </w:p>
        </w:tc>
        <w:tc>
          <w:tcPr>
            <w:tcW w:w="114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67.012.501</w:t>
            </w:r>
          </w:p>
        </w:tc>
        <w:tc>
          <w:tcPr>
            <w:tcW w:w="9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96</w:t>
            </w:r>
            <w:r w:rsidR="00CB4DEC">
              <w:rPr>
                <w:rFonts w:ascii="Arial" w:eastAsia="Times New Roman" w:hAnsi="Arial" w:cs="Arial"/>
                <w:sz w:val="18"/>
                <w:szCs w:val="18"/>
                <w:lang w:val="es-CO" w:eastAsia="es-CO"/>
              </w:rPr>
              <w:t xml:space="preserve"> </w:t>
            </w:r>
            <w:r w:rsidRPr="00A51854">
              <w:rPr>
                <w:rFonts w:ascii="Arial" w:eastAsia="Times New Roman" w:hAnsi="Arial" w:cs="Arial"/>
                <w:sz w:val="18"/>
                <w:szCs w:val="18"/>
                <w:lang w:val="es-CO" w:eastAsia="es-CO"/>
              </w:rPr>
              <w:t>%</w:t>
            </w:r>
          </w:p>
        </w:tc>
      </w:tr>
      <w:tr w:rsidR="00D415E7" w:rsidRPr="00A51854" w:rsidTr="00D415E7">
        <w:trPr>
          <w:trHeight w:val="20"/>
        </w:trPr>
        <w:tc>
          <w:tcPr>
            <w:tcW w:w="426" w:type="dxa"/>
            <w:vMerge/>
            <w:tcBorders>
              <w:top w:val="nil"/>
              <w:left w:val="single" w:sz="4" w:space="0" w:color="auto"/>
              <w:bottom w:val="single" w:sz="4" w:space="0" w:color="auto"/>
              <w:right w:val="single" w:sz="4" w:space="0" w:color="auto"/>
            </w:tcBorders>
            <w:textDirection w:val="btLr"/>
            <w:vAlign w:val="center"/>
            <w:hideMark/>
          </w:tcPr>
          <w:p w:rsidR="00270597" w:rsidRPr="00A51854" w:rsidRDefault="00270597" w:rsidP="00FF1E23">
            <w:pPr>
              <w:ind w:left="113" w:right="113"/>
              <w:contextualSpacing/>
              <w:rPr>
                <w:rFonts w:ascii="Arial" w:eastAsia="Times New Roman" w:hAnsi="Arial" w:cs="Arial"/>
                <w:b/>
                <w:bCs/>
                <w:color w:val="FFFFFF"/>
                <w:sz w:val="18"/>
                <w:szCs w:val="18"/>
                <w:lang w:val="es-CO" w:eastAsia="es-CO"/>
              </w:rPr>
            </w:pPr>
          </w:p>
        </w:tc>
        <w:tc>
          <w:tcPr>
            <w:tcW w:w="12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1.2. Libre Inversión</w:t>
            </w:r>
          </w:p>
        </w:tc>
        <w:tc>
          <w:tcPr>
            <w:tcW w:w="1418"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1.817.788.292</w:t>
            </w:r>
          </w:p>
        </w:tc>
        <w:tc>
          <w:tcPr>
            <w:tcW w:w="135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1.465.187.269</w:t>
            </w:r>
          </w:p>
        </w:tc>
        <w:tc>
          <w:tcPr>
            <w:tcW w:w="134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1.435.787.269</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1.362.902.480</w:t>
            </w:r>
          </w:p>
        </w:tc>
        <w:tc>
          <w:tcPr>
            <w:tcW w:w="114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72.884.789</w:t>
            </w:r>
          </w:p>
        </w:tc>
        <w:tc>
          <w:tcPr>
            <w:tcW w:w="114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29.400.000</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352.601.023</w:t>
            </w:r>
          </w:p>
        </w:tc>
        <w:tc>
          <w:tcPr>
            <w:tcW w:w="9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81</w:t>
            </w:r>
            <w:r w:rsidR="00CB4DEC">
              <w:rPr>
                <w:rFonts w:ascii="Arial" w:eastAsia="Times New Roman" w:hAnsi="Arial" w:cs="Arial"/>
                <w:sz w:val="18"/>
                <w:szCs w:val="18"/>
                <w:lang w:val="es-CO" w:eastAsia="es-CO"/>
              </w:rPr>
              <w:t xml:space="preserve"> </w:t>
            </w:r>
            <w:r w:rsidRPr="00A51854">
              <w:rPr>
                <w:rFonts w:ascii="Arial" w:eastAsia="Times New Roman" w:hAnsi="Arial" w:cs="Arial"/>
                <w:sz w:val="18"/>
                <w:szCs w:val="18"/>
                <w:lang w:val="es-CO" w:eastAsia="es-CO"/>
              </w:rPr>
              <w:t>%</w:t>
            </w:r>
          </w:p>
        </w:tc>
      </w:tr>
      <w:tr w:rsidR="00D415E7" w:rsidRPr="00A51854" w:rsidTr="00D415E7">
        <w:trPr>
          <w:trHeight w:val="20"/>
        </w:trPr>
        <w:tc>
          <w:tcPr>
            <w:tcW w:w="426" w:type="dxa"/>
            <w:vMerge/>
            <w:tcBorders>
              <w:top w:val="nil"/>
              <w:left w:val="single" w:sz="4" w:space="0" w:color="auto"/>
              <w:bottom w:val="single" w:sz="4" w:space="0" w:color="auto"/>
              <w:right w:val="single" w:sz="4" w:space="0" w:color="auto"/>
            </w:tcBorders>
            <w:textDirection w:val="btLr"/>
            <w:vAlign w:val="center"/>
            <w:hideMark/>
          </w:tcPr>
          <w:p w:rsidR="00270597" w:rsidRPr="00A51854" w:rsidRDefault="00270597" w:rsidP="00FF1E23">
            <w:pPr>
              <w:ind w:left="113" w:right="113"/>
              <w:contextualSpacing/>
              <w:rPr>
                <w:rFonts w:ascii="Arial" w:eastAsia="Times New Roman" w:hAnsi="Arial" w:cs="Arial"/>
                <w:b/>
                <w:bCs/>
                <w:color w:val="FFFFFF"/>
                <w:sz w:val="18"/>
                <w:szCs w:val="18"/>
                <w:lang w:val="es-CO" w:eastAsia="es-CO"/>
              </w:rPr>
            </w:pPr>
          </w:p>
        </w:tc>
        <w:tc>
          <w:tcPr>
            <w:tcW w:w="12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 Deporte y Recreación</w:t>
            </w:r>
          </w:p>
        </w:tc>
        <w:tc>
          <w:tcPr>
            <w:tcW w:w="1418"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171.983.797</w:t>
            </w:r>
          </w:p>
        </w:tc>
        <w:tc>
          <w:tcPr>
            <w:tcW w:w="135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170.431.161</w:t>
            </w:r>
          </w:p>
        </w:tc>
        <w:tc>
          <w:tcPr>
            <w:tcW w:w="134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170.431.161</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170.431.161</w:t>
            </w:r>
          </w:p>
        </w:tc>
        <w:tc>
          <w:tcPr>
            <w:tcW w:w="114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14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1.552.636</w:t>
            </w:r>
          </w:p>
        </w:tc>
        <w:tc>
          <w:tcPr>
            <w:tcW w:w="9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99</w:t>
            </w:r>
            <w:r w:rsidR="00CB4DEC">
              <w:rPr>
                <w:rFonts w:ascii="Arial" w:eastAsia="Times New Roman" w:hAnsi="Arial" w:cs="Arial"/>
                <w:sz w:val="18"/>
                <w:szCs w:val="18"/>
                <w:lang w:val="es-CO" w:eastAsia="es-CO"/>
              </w:rPr>
              <w:t xml:space="preserve"> </w:t>
            </w:r>
            <w:r w:rsidRPr="00A51854">
              <w:rPr>
                <w:rFonts w:ascii="Arial" w:eastAsia="Times New Roman" w:hAnsi="Arial" w:cs="Arial"/>
                <w:sz w:val="18"/>
                <w:szCs w:val="18"/>
                <w:lang w:val="es-CO" w:eastAsia="es-CO"/>
              </w:rPr>
              <w:t>%</w:t>
            </w:r>
          </w:p>
        </w:tc>
      </w:tr>
      <w:tr w:rsidR="00D415E7" w:rsidRPr="00A51854" w:rsidTr="00D415E7">
        <w:trPr>
          <w:trHeight w:val="405"/>
        </w:trPr>
        <w:tc>
          <w:tcPr>
            <w:tcW w:w="426" w:type="dxa"/>
            <w:vMerge/>
            <w:tcBorders>
              <w:top w:val="nil"/>
              <w:left w:val="single" w:sz="4" w:space="0" w:color="auto"/>
              <w:bottom w:val="single" w:sz="4" w:space="0" w:color="auto"/>
              <w:right w:val="single" w:sz="4" w:space="0" w:color="auto"/>
            </w:tcBorders>
            <w:textDirection w:val="btLr"/>
            <w:vAlign w:val="center"/>
            <w:hideMark/>
          </w:tcPr>
          <w:p w:rsidR="00270597" w:rsidRPr="00A51854" w:rsidRDefault="00270597" w:rsidP="00FF1E23">
            <w:pPr>
              <w:ind w:left="113" w:right="113"/>
              <w:contextualSpacing/>
              <w:rPr>
                <w:rFonts w:ascii="Arial" w:eastAsia="Times New Roman" w:hAnsi="Arial" w:cs="Arial"/>
                <w:b/>
                <w:bCs/>
                <w:color w:val="FFFFFF"/>
                <w:sz w:val="18"/>
                <w:szCs w:val="18"/>
                <w:lang w:val="es-CO" w:eastAsia="es-CO"/>
              </w:rPr>
            </w:pPr>
          </w:p>
        </w:tc>
        <w:tc>
          <w:tcPr>
            <w:tcW w:w="12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 Cultura</w:t>
            </w:r>
          </w:p>
        </w:tc>
        <w:tc>
          <w:tcPr>
            <w:tcW w:w="1418"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119.075.899</w:t>
            </w:r>
          </w:p>
        </w:tc>
        <w:tc>
          <w:tcPr>
            <w:tcW w:w="135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118.971.764</w:t>
            </w:r>
          </w:p>
        </w:tc>
        <w:tc>
          <w:tcPr>
            <w:tcW w:w="134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118.971.764</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110.686.764</w:t>
            </w:r>
          </w:p>
        </w:tc>
        <w:tc>
          <w:tcPr>
            <w:tcW w:w="114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8.285.000</w:t>
            </w:r>
          </w:p>
        </w:tc>
        <w:tc>
          <w:tcPr>
            <w:tcW w:w="114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104.135</w:t>
            </w:r>
          </w:p>
        </w:tc>
        <w:tc>
          <w:tcPr>
            <w:tcW w:w="9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100</w:t>
            </w:r>
            <w:r w:rsidR="00CB4DEC">
              <w:rPr>
                <w:rFonts w:ascii="Arial" w:eastAsia="Times New Roman" w:hAnsi="Arial" w:cs="Arial"/>
                <w:sz w:val="18"/>
                <w:szCs w:val="18"/>
                <w:lang w:val="es-CO" w:eastAsia="es-CO"/>
              </w:rPr>
              <w:t xml:space="preserve"> </w:t>
            </w:r>
            <w:r w:rsidRPr="00A51854">
              <w:rPr>
                <w:rFonts w:ascii="Arial" w:eastAsia="Times New Roman" w:hAnsi="Arial" w:cs="Arial"/>
                <w:sz w:val="18"/>
                <w:szCs w:val="18"/>
                <w:lang w:val="es-CO" w:eastAsia="es-CO"/>
              </w:rPr>
              <w:t>%</w:t>
            </w:r>
          </w:p>
        </w:tc>
      </w:tr>
      <w:tr w:rsidR="00D415E7" w:rsidRPr="00A51854" w:rsidTr="00D415E7">
        <w:trPr>
          <w:trHeight w:val="20"/>
        </w:trPr>
        <w:tc>
          <w:tcPr>
            <w:tcW w:w="426" w:type="dxa"/>
            <w:vMerge w:val="restart"/>
            <w:tcBorders>
              <w:top w:val="nil"/>
              <w:left w:val="single" w:sz="4" w:space="0" w:color="auto"/>
              <w:bottom w:val="single" w:sz="4" w:space="0" w:color="auto"/>
              <w:right w:val="single" w:sz="4" w:space="0" w:color="auto"/>
            </w:tcBorders>
            <w:shd w:val="clear" w:color="000000" w:fill="666699"/>
            <w:textDirection w:val="btLr"/>
            <w:vAlign w:val="center"/>
            <w:hideMark/>
          </w:tcPr>
          <w:p w:rsidR="00270597" w:rsidRPr="00A51854" w:rsidRDefault="00270597" w:rsidP="00FF1E23">
            <w:pPr>
              <w:ind w:left="113" w:right="113"/>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 xml:space="preserve"> 2018</w:t>
            </w:r>
          </w:p>
        </w:tc>
        <w:tc>
          <w:tcPr>
            <w:tcW w:w="1246"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 Propósito General*</w:t>
            </w:r>
          </w:p>
        </w:tc>
        <w:tc>
          <w:tcPr>
            <w:tcW w:w="1418"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3.367.950.846</w:t>
            </w:r>
          </w:p>
        </w:tc>
        <w:tc>
          <w:tcPr>
            <w:tcW w:w="1351"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2.898.520.594</w:t>
            </w:r>
          </w:p>
        </w:tc>
        <w:tc>
          <w:tcPr>
            <w:tcW w:w="1342"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2.718.525.977</w:t>
            </w:r>
          </w:p>
        </w:tc>
        <w:tc>
          <w:tcPr>
            <w:tcW w:w="1292"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2.530.511.933</w:t>
            </w:r>
          </w:p>
        </w:tc>
        <w:tc>
          <w:tcPr>
            <w:tcW w:w="1141"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188.014.044</w:t>
            </w:r>
          </w:p>
        </w:tc>
        <w:tc>
          <w:tcPr>
            <w:tcW w:w="1141"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179.994.617</w:t>
            </w:r>
          </w:p>
        </w:tc>
        <w:tc>
          <w:tcPr>
            <w:tcW w:w="1292"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469.430.252</w:t>
            </w:r>
          </w:p>
        </w:tc>
        <w:tc>
          <w:tcPr>
            <w:tcW w:w="946"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86</w:t>
            </w:r>
            <w:r w:rsidR="00CB4DEC">
              <w:rPr>
                <w:rFonts w:ascii="Arial" w:eastAsia="Times New Roman" w:hAnsi="Arial" w:cs="Arial"/>
                <w:b/>
                <w:bCs/>
                <w:color w:val="000000"/>
                <w:sz w:val="18"/>
                <w:szCs w:val="18"/>
                <w:lang w:val="es-CO" w:eastAsia="es-CO"/>
              </w:rPr>
              <w:t xml:space="preserve"> </w:t>
            </w:r>
            <w:r w:rsidRPr="00A51854">
              <w:rPr>
                <w:rFonts w:ascii="Arial" w:eastAsia="Times New Roman" w:hAnsi="Arial" w:cs="Arial"/>
                <w:b/>
                <w:bCs/>
                <w:color w:val="000000"/>
                <w:sz w:val="18"/>
                <w:szCs w:val="18"/>
                <w:lang w:val="es-CO" w:eastAsia="es-CO"/>
              </w:rPr>
              <w:t>%</w:t>
            </w:r>
          </w:p>
        </w:tc>
      </w:tr>
      <w:tr w:rsidR="00D415E7" w:rsidRPr="00A51854" w:rsidTr="00D415E7">
        <w:trPr>
          <w:trHeight w:val="20"/>
        </w:trPr>
        <w:tc>
          <w:tcPr>
            <w:tcW w:w="426" w:type="dxa"/>
            <w:vMerge/>
            <w:tcBorders>
              <w:top w:val="nil"/>
              <w:left w:val="single" w:sz="4" w:space="0" w:color="auto"/>
              <w:bottom w:val="single" w:sz="4" w:space="0" w:color="auto"/>
              <w:right w:val="single" w:sz="4" w:space="0" w:color="auto"/>
            </w:tcBorders>
            <w:textDirection w:val="btLr"/>
            <w:vAlign w:val="center"/>
            <w:hideMark/>
          </w:tcPr>
          <w:p w:rsidR="00270597" w:rsidRPr="00A51854" w:rsidRDefault="00270597" w:rsidP="00FF1E23">
            <w:pPr>
              <w:ind w:left="113" w:right="113"/>
              <w:contextualSpacing/>
              <w:rPr>
                <w:rFonts w:ascii="Arial" w:eastAsia="Times New Roman" w:hAnsi="Arial" w:cs="Arial"/>
                <w:b/>
                <w:bCs/>
                <w:color w:val="FFFFFF"/>
                <w:sz w:val="18"/>
                <w:szCs w:val="18"/>
                <w:lang w:val="es-CO" w:eastAsia="es-CO"/>
              </w:rPr>
            </w:pPr>
          </w:p>
        </w:tc>
        <w:tc>
          <w:tcPr>
            <w:tcW w:w="12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 Libre Destinación</w:t>
            </w:r>
          </w:p>
        </w:tc>
        <w:tc>
          <w:tcPr>
            <w:tcW w:w="1418"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1.399.622.911</w:t>
            </w:r>
          </w:p>
        </w:tc>
        <w:tc>
          <w:tcPr>
            <w:tcW w:w="135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1.274.909.834</w:t>
            </w:r>
          </w:p>
        </w:tc>
        <w:tc>
          <w:tcPr>
            <w:tcW w:w="134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1.274.909.834</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1.236.946.296</w:t>
            </w:r>
          </w:p>
        </w:tc>
        <w:tc>
          <w:tcPr>
            <w:tcW w:w="114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37.963.538</w:t>
            </w:r>
          </w:p>
        </w:tc>
        <w:tc>
          <w:tcPr>
            <w:tcW w:w="114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124.713.077</w:t>
            </w:r>
          </w:p>
        </w:tc>
        <w:tc>
          <w:tcPr>
            <w:tcW w:w="9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r w:rsidR="00CB4DEC">
              <w:rPr>
                <w:rFonts w:ascii="Arial" w:eastAsia="Times New Roman" w:hAnsi="Arial" w:cs="Arial"/>
                <w:sz w:val="18"/>
                <w:szCs w:val="18"/>
                <w:lang w:val="es-CO" w:eastAsia="es-CO"/>
              </w:rPr>
              <w:t xml:space="preserve"> </w:t>
            </w:r>
            <w:r w:rsidRPr="00A51854">
              <w:rPr>
                <w:rFonts w:ascii="Arial" w:eastAsia="Times New Roman" w:hAnsi="Arial" w:cs="Arial"/>
                <w:sz w:val="18"/>
                <w:szCs w:val="18"/>
                <w:lang w:val="es-CO" w:eastAsia="es-CO"/>
              </w:rPr>
              <w:t>%</w:t>
            </w:r>
          </w:p>
        </w:tc>
      </w:tr>
      <w:tr w:rsidR="00D415E7" w:rsidRPr="00A51854" w:rsidTr="00D415E7">
        <w:trPr>
          <w:trHeight w:val="20"/>
        </w:trPr>
        <w:tc>
          <w:tcPr>
            <w:tcW w:w="426" w:type="dxa"/>
            <w:vMerge/>
            <w:tcBorders>
              <w:top w:val="nil"/>
              <w:left w:val="single" w:sz="4" w:space="0" w:color="auto"/>
              <w:bottom w:val="single" w:sz="4" w:space="0" w:color="auto"/>
              <w:right w:val="single" w:sz="4" w:space="0" w:color="auto"/>
            </w:tcBorders>
            <w:textDirection w:val="btLr"/>
            <w:vAlign w:val="center"/>
            <w:hideMark/>
          </w:tcPr>
          <w:p w:rsidR="00270597" w:rsidRPr="00A51854" w:rsidRDefault="00270597" w:rsidP="00FF1E23">
            <w:pPr>
              <w:ind w:left="113" w:right="113"/>
              <w:contextualSpacing/>
              <w:rPr>
                <w:rFonts w:ascii="Arial" w:eastAsia="Times New Roman" w:hAnsi="Arial" w:cs="Arial"/>
                <w:b/>
                <w:bCs/>
                <w:color w:val="FFFFFF"/>
                <w:sz w:val="18"/>
                <w:szCs w:val="18"/>
                <w:lang w:val="es-CO" w:eastAsia="es-CO"/>
              </w:rPr>
            </w:pPr>
          </w:p>
        </w:tc>
        <w:tc>
          <w:tcPr>
            <w:tcW w:w="12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1.2. Libre Inversión</w:t>
            </w:r>
          </w:p>
        </w:tc>
        <w:tc>
          <w:tcPr>
            <w:tcW w:w="1418"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1.704.413.926</w:t>
            </w:r>
          </w:p>
        </w:tc>
        <w:tc>
          <w:tcPr>
            <w:tcW w:w="135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1.385.589.148</w:t>
            </w:r>
          </w:p>
        </w:tc>
        <w:tc>
          <w:tcPr>
            <w:tcW w:w="134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1.217.144.531</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1.067.094.025</w:t>
            </w:r>
          </w:p>
        </w:tc>
        <w:tc>
          <w:tcPr>
            <w:tcW w:w="114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150.050.506</w:t>
            </w:r>
          </w:p>
        </w:tc>
        <w:tc>
          <w:tcPr>
            <w:tcW w:w="114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168.444.617</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318.824.778</w:t>
            </w:r>
          </w:p>
        </w:tc>
        <w:tc>
          <w:tcPr>
            <w:tcW w:w="9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81</w:t>
            </w:r>
            <w:r w:rsidR="00CB4DEC">
              <w:rPr>
                <w:rFonts w:ascii="Arial" w:eastAsia="Times New Roman" w:hAnsi="Arial" w:cs="Arial"/>
                <w:sz w:val="18"/>
                <w:szCs w:val="18"/>
                <w:lang w:val="es-CO" w:eastAsia="es-CO"/>
              </w:rPr>
              <w:t xml:space="preserve"> </w:t>
            </w:r>
            <w:r w:rsidRPr="00A51854">
              <w:rPr>
                <w:rFonts w:ascii="Arial" w:eastAsia="Times New Roman" w:hAnsi="Arial" w:cs="Arial"/>
                <w:sz w:val="18"/>
                <w:szCs w:val="18"/>
                <w:lang w:val="es-CO" w:eastAsia="es-CO"/>
              </w:rPr>
              <w:t>%</w:t>
            </w:r>
          </w:p>
        </w:tc>
      </w:tr>
      <w:tr w:rsidR="00D415E7" w:rsidRPr="00A51854" w:rsidTr="00D415E7">
        <w:trPr>
          <w:trHeight w:val="20"/>
        </w:trPr>
        <w:tc>
          <w:tcPr>
            <w:tcW w:w="426" w:type="dxa"/>
            <w:vMerge/>
            <w:tcBorders>
              <w:top w:val="nil"/>
              <w:left w:val="single" w:sz="4" w:space="0" w:color="auto"/>
              <w:bottom w:val="single" w:sz="4" w:space="0" w:color="auto"/>
              <w:right w:val="single" w:sz="4" w:space="0" w:color="auto"/>
            </w:tcBorders>
            <w:textDirection w:val="btLr"/>
            <w:vAlign w:val="center"/>
            <w:hideMark/>
          </w:tcPr>
          <w:p w:rsidR="00270597" w:rsidRPr="00A51854" w:rsidRDefault="00270597" w:rsidP="00FF1E23">
            <w:pPr>
              <w:ind w:left="113" w:right="113"/>
              <w:contextualSpacing/>
              <w:rPr>
                <w:rFonts w:ascii="Arial" w:eastAsia="Times New Roman" w:hAnsi="Arial" w:cs="Arial"/>
                <w:b/>
                <w:bCs/>
                <w:color w:val="FFFFFF"/>
                <w:sz w:val="18"/>
                <w:szCs w:val="18"/>
                <w:lang w:val="es-CO" w:eastAsia="es-CO"/>
              </w:rPr>
            </w:pPr>
          </w:p>
        </w:tc>
        <w:tc>
          <w:tcPr>
            <w:tcW w:w="12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 Deporte y Recreación</w:t>
            </w:r>
          </w:p>
        </w:tc>
        <w:tc>
          <w:tcPr>
            <w:tcW w:w="1418"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151.413.915</w:t>
            </w:r>
          </w:p>
        </w:tc>
        <w:tc>
          <w:tcPr>
            <w:tcW w:w="135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149.983.915</w:t>
            </w:r>
          </w:p>
        </w:tc>
        <w:tc>
          <w:tcPr>
            <w:tcW w:w="134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149.983.915</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149.983.915</w:t>
            </w:r>
          </w:p>
        </w:tc>
        <w:tc>
          <w:tcPr>
            <w:tcW w:w="114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14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1.430.000</w:t>
            </w:r>
          </w:p>
        </w:tc>
        <w:tc>
          <w:tcPr>
            <w:tcW w:w="9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99</w:t>
            </w:r>
            <w:r w:rsidR="00CB4DEC">
              <w:rPr>
                <w:rFonts w:ascii="Arial" w:eastAsia="Times New Roman" w:hAnsi="Arial" w:cs="Arial"/>
                <w:sz w:val="18"/>
                <w:szCs w:val="18"/>
                <w:lang w:val="es-CO" w:eastAsia="es-CO"/>
              </w:rPr>
              <w:t xml:space="preserve"> </w:t>
            </w:r>
            <w:r w:rsidRPr="00A51854">
              <w:rPr>
                <w:rFonts w:ascii="Arial" w:eastAsia="Times New Roman" w:hAnsi="Arial" w:cs="Arial"/>
                <w:sz w:val="18"/>
                <w:szCs w:val="18"/>
                <w:lang w:val="es-CO" w:eastAsia="es-CO"/>
              </w:rPr>
              <w:t>%</w:t>
            </w:r>
          </w:p>
        </w:tc>
      </w:tr>
      <w:tr w:rsidR="00D415E7" w:rsidRPr="00A51854" w:rsidTr="00D415E7">
        <w:trPr>
          <w:trHeight w:val="279"/>
        </w:trPr>
        <w:tc>
          <w:tcPr>
            <w:tcW w:w="426" w:type="dxa"/>
            <w:vMerge/>
            <w:tcBorders>
              <w:top w:val="nil"/>
              <w:left w:val="single" w:sz="4" w:space="0" w:color="auto"/>
              <w:bottom w:val="single" w:sz="4" w:space="0" w:color="auto"/>
              <w:right w:val="single" w:sz="4" w:space="0" w:color="auto"/>
            </w:tcBorders>
            <w:textDirection w:val="btLr"/>
            <w:vAlign w:val="center"/>
            <w:hideMark/>
          </w:tcPr>
          <w:p w:rsidR="00270597" w:rsidRPr="00A51854" w:rsidRDefault="00270597" w:rsidP="00FF1E23">
            <w:pPr>
              <w:ind w:left="113" w:right="113"/>
              <w:contextualSpacing/>
              <w:rPr>
                <w:rFonts w:ascii="Arial" w:eastAsia="Times New Roman" w:hAnsi="Arial" w:cs="Arial"/>
                <w:b/>
                <w:bCs/>
                <w:color w:val="FFFFFF"/>
                <w:sz w:val="18"/>
                <w:szCs w:val="18"/>
                <w:lang w:val="es-CO" w:eastAsia="es-CO"/>
              </w:rPr>
            </w:pPr>
          </w:p>
        </w:tc>
        <w:tc>
          <w:tcPr>
            <w:tcW w:w="12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 Cultura</w:t>
            </w:r>
          </w:p>
        </w:tc>
        <w:tc>
          <w:tcPr>
            <w:tcW w:w="1418"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112.500.094</w:t>
            </w:r>
          </w:p>
        </w:tc>
        <w:tc>
          <w:tcPr>
            <w:tcW w:w="135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88.037.697</w:t>
            </w:r>
          </w:p>
        </w:tc>
        <w:tc>
          <w:tcPr>
            <w:tcW w:w="134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76.487.697</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76.487.697</w:t>
            </w:r>
          </w:p>
        </w:tc>
        <w:tc>
          <w:tcPr>
            <w:tcW w:w="114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14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11.550.000</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24.462.397</w:t>
            </w:r>
          </w:p>
        </w:tc>
        <w:tc>
          <w:tcPr>
            <w:tcW w:w="9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78</w:t>
            </w:r>
            <w:r w:rsidR="00CB4DEC">
              <w:rPr>
                <w:rFonts w:ascii="Arial" w:eastAsia="Times New Roman" w:hAnsi="Arial" w:cs="Arial"/>
                <w:sz w:val="18"/>
                <w:szCs w:val="18"/>
                <w:lang w:val="es-CO" w:eastAsia="es-CO"/>
              </w:rPr>
              <w:t xml:space="preserve"> </w:t>
            </w:r>
            <w:r w:rsidRPr="00A51854">
              <w:rPr>
                <w:rFonts w:ascii="Arial" w:eastAsia="Times New Roman" w:hAnsi="Arial" w:cs="Arial"/>
                <w:sz w:val="18"/>
                <w:szCs w:val="18"/>
                <w:lang w:val="es-CO" w:eastAsia="es-CO"/>
              </w:rPr>
              <w:t>%</w:t>
            </w:r>
          </w:p>
        </w:tc>
      </w:tr>
      <w:tr w:rsidR="00D415E7" w:rsidRPr="00A51854" w:rsidTr="00D415E7">
        <w:trPr>
          <w:trHeight w:val="20"/>
        </w:trPr>
        <w:tc>
          <w:tcPr>
            <w:tcW w:w="426" w:type="dxa"/>
            <w:vMerge w:val="restart"/>
            <w:tcBorders>
              <w:top w:val="nil"/>
              <w:left w:val="single" w:sz="4" w:space="0" w:color="auto"/>
              <w:bottom w:val="single" w:sz="4" w:space="0" w:color="auto"/>
              <w:right w:val="single" w:sz="4" w:space="0" w:color="auto"/>
            </w:tcBorders>
            <w:shd w:val="clear" w:color="000000" w:fill="666699"/>
            <w:textDirection w:val="btLr"/>
            <w:vAlign w:val="center"/>
            <w:hideMark/>
          </w:tcPr>
          <w:p w:rsidR="00270597" w:rsidRPr="00A51854" w:rsidRDefault="00270597" w:rsidP="00FF1E23">
            <w:pPr>
              <w:ind w:left="113" w:right="113"/>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2019</w:t>
            </w:r>
          </w:p>
        </w:tc>
        <w:tc>
          <w:tcPr>
            <w:tcW w:w="1246"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 Propósito General*</w:t>
            </w:r>
          </w:p>
        </w:tc>
        <w:tc>
          <w:tcPr>
            <w:tcW w:w="1418"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3.716.965.999</w:t>
            </w:r>
          </w:p>
        </w:tc>
        <w:tc>
          <w:tcPr>
            <w:tcW w:w="1351"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494.687.803</w:t>
            </w:r>
          </w:p>
        </w:tc>
        <w:tc>
          <w:tcPr>
            <w:tcW w:w="1342"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138.063.937</w:t>
            </w:r>
          </w:p>
        </w:tc>
        <w:tc>
          <w:tcPr>
            <w:tcW w:w="1292"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138.063.937</w:t>
            </w:r>
          </w:p>
        </w:tc>
        <w:tc>
          <w:tcPr>
            <w:tcW w:w="1141"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0</w:t>
            </w:r>
          </w:p>
        </w:tc>
        <w:tc>
          <w:tcPr>
            <w:tcW w:w="1141"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356.623.866</w:t>
            </w:r>
          </w:p>
        </w:tc>
        <w:tc>
          <w:tcPr>
            <w:tcW w:w="1292"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3.222.278.196</w:t>
            </w:r>
          </w:p>
        </w:tc>
        <w:tc>
          <w:tcPr>
            <w:tcW w:w="946" w:type="dxa"/>
            <w:tcBorders>
              <w:top w:val="nil"/>
              <w:left w:val="nil"/>
              <w:bottom w:val="single" w:sz="4" w:space="0" w:color="auto"/>
              <w:right w:val="single" w:sz="4" w:space="0" w:color="auto"/>
            </w:tcBorders>
            <w:shd w:val="clear" w:color="000000" w:fill="CCCCFF"/>
            <w:vAlign w:val="center"/>
            <w:hideMark/>
          </w:tcPr>
          <w:p w:rsidR="00270597" w:rsidRPr="00A51854" w:rsidRDefault="00270597"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13</w:t>
            </w:r>
            <w:r w:rsidR="00CB4DEC">
              <w:rPr>
                <w:rFonts w:ascii="Arial" w:eastAsia="Times New Roman" w:hAnsi="Arial" w:cs="Arial"/>
                <w:b/>
                <w:bCs/>
                <w:color w:val="000000"/>
                <w:sz w:val="18"/>
                <w:szCs w:val="18"/>
                <w:lang w:val="es-CO" w:eastAsia="es-CO"/>
              </w:rPr>
              <w:t xml:space="preserve"> </w:t>
            </w:r>
            <w:r w:rsidRPr="00A51854">
              <w:rPr>
                <w:rFonts w:ascii="Arial" w:eastAsia="Times New Roman" w:hAnsi="Arial" w:cs="Arial"/>
                <w:b/>
                <w:bCs/>
                <w:color w:val="000000"/>
                <w:sz w:val="18"/>
                <w:szCs w:val="18"/>
                <w:lang w:val="es-CO" w:eastAsia="es-CO"/>
              </w:rPr>
              <w:t>%</w:t>
            </w:r>
          </w:p>
        </w:tc>
      </w:tr>
      <w:tr w:rsidR="00D415E7" w:rsidRPr="00A51854" w:rsidTr="00D415E7">
        <w:trPr>
          <w:trHeight w:val="20"/>
        </w:trPr>
        <w:tc>
          <w:tcPr>
            <w:tcW w:w="426" w:type="dxa"/>
            <w:vMerge/>
            <w:tcBorders>
              <w:top w:val="nil"/>
              <w:left w:val="single" w:sz="4" w:space="0" w:color="auto"/>
              <w:bottom w:val="single" w:sz="4" w:space="0" w:color="auto"/>
              <w:right w:val="single" w:sz="4" w:space="0" w:color="auto"/>
            </w:tcBorders>
            <w:vAlign w:val="center"/>
            <w:hideMark/>
          </w:tcPr>
          <w:p w:rsidR="00270597" w:rsidRPr="00A51854" w:rsidRDefault="00270597" w:rsidP="00FF1E23">
            <w:pPr>
              <w:contextualSpacing/>
              <w:rPr>
                <w:rFonts w:ascii="Arial" w:eastAsia="Times New Roman" w:hAnsi="Arial" w:cs="Arial"/>
                <w:b/>
                <w:bCs/>
                <w:color w:val="FFFFFF"/>
                <w:sz w:val="18"/>
                <w:szCs w:val="18"/>
                <w:lang w:val="es-CO" w:eastAsia="es-CO"/>
              </w:rPr>
            </w:pPr>
          </w:p>
        </w:tc>
        <w:tc>
          <w:tcPr>
            <w:tcW w:w="12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 Libre Destinación</w:t>
            </w:r>
          </w:p>
        </w:tc>
        <w:tc>
          <w:tcPr>
            <w:tcW w:w="1418"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1.602.783.835</w:t>
            </w:r>
          </w:p>
        </w:tc>
        <w:tc>
          <w:tcPr>
            <w:tcW w:w="135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52.033.427</w:t>
            </w:r>
          </w:p>
        </w:tc>
        <w:tc>
          <w:tcPr>
            <w:tcW w:w="134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49.395.427</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49.395.427</w:t>
            </w:r>
          </w:p>
        </w:tc>
        <w:tc>
          <w:tcPr>
            <w:tcW w:w="3574" w:type="dxa"/>
            <w:gridSpan w:val="3"/>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0597" w:rsidRPr="00A51854" w:rsidRDefault="009B22C4"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N.A.</w:t>
            </w:r>
            <w:r w:rsidR="00270597" w:rsidRPr="00A51854">
              <w:rPr>
                <w:rFonts w:ascii="Arial" w:eastAsia="Times New Roman" w:hAnsi="Arial" w:cs="Arial"/>
                <w:sz w:val="18"/>
                <w:szCs w:val="18"/>
                <w:lang w:val="es-CO" w:eastAsia="es-CO"/>
              </w:rPr>
              <w:t> </w:t>
            </w:r>
          </w:p>
        </w:tc>
        <w:tc>
          <w:tcPr>
            <w:tcW w:w="9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w:t>
            </w:r>
            <w:r w:rsidR="00CB4DEC">
              <w:rPr>
                <w:rFonts w:ascii="Arial" w:eastAsia="Times New Roman" w:hAnsi="Arial" w:cs="Arial"/>
                <w:sz w:val="18"/>
                <w:szCs w:val="18"/>
                <w:lang w:val="es-CO" w:eastAsia="es-CO"/>
              </w:rPr>
              <w:t xml:space="preserve"> </w:t>
            </w:r>
            <w:r w:rsidRPr="00A51854">
              <w:rPr>
                <w:rFonts w:ascii="Arial" w:eastAsia="Times New Roman" w:hAnsi="Arial" w:cs="Arial"/>
                <w:sz w:val="18"/>
                <w:szCs w:val="18"/>
                <w:lang w:val="es-CO" w:eastAsia="es-CO"/>
              </w:rPr>
              <w:t>%</w:t>
            </w:r>
          </w:p>
        </w:tc>
      </w:tr>
      <w:tr w:rsidR="00D415E7" w:rsidRPr="00A51854" w:rsidTr="00D415E7">
        <w:trPr>
          <w:trHeight w:val="20"/>
        </w:trPr>
        <w:tc>
          <w:tcPr>
            <w:tcW w:w="426" w:type="dxa"/>
            <w:vMerge/>
            <w:tcBorders>
              <w:top w:val="nil"/>
              <w:left w:val="single" w:sz="4" w:space="0" w:color="auto"/>
              <w:bottom w:val="single" w:sz="4" w:space="0" w:color="auto"/>
              <w:right w:val="single" w:sz="4" w:space="0" w:color="auto"/>
            </w:tcBorders>
            <w:vAlign w:val="center"/>
            <w:hideMark/>
          </w:tcPr>
          <w:p w:rsidR="00270597" w:rsidRPr="00A51854" w:rsidRDefault="00270597" w:rsidP="00FF1E23">
            <w:pPr>
              <w:contextualSpacing/>
              <w:rPr>
                <w:rFonts w:ascii="Arial" w:eastAsia="Times New Roman" w:hAnsi="Arial" w:cs="Arial"/>
                <w:b/>
                <w:bCs/>
                <w:color w:val="FFFFFF"/>
                <w:sz w:val="18"/>
                <w:szCs w:val="18"/>
                <w:lang w:val="es-CO" w:eastAsia="es-CO"/>
              </w:rPr>
            </w:pPr>
          </w:p>
        </w:tc>
        <w:tc>
          <w:tcPr>
            <w:tcW w:w="12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1.2. Libre Inversión</w:t>
            </w:r>
          </w:p>
        </w:tc>
        <w:tc>
          <w:tcPr>
            <w:tcW w:w="1418"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1.813.924.626</w:t>
            </w:r>
          </w:p>
        </w:tc>
        <w:tc>
          <w:tcPr>
            <w:tcW w:w="135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202.239.376</w:t>
            </w:r>
          </w:p>
        </w:tc>
        <w:tc>
          <w:tcPr>
            <w:tcW w:w="134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88.668.510</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88.668.510</w:t>
            </w:r>
          </w:p>
        </w:tc>
        <w:tc>
          <w:tcPr>
            <w:tcW w:w="3574" w:type="dxa"/>
            <w:gridSpan w:val="3"/>
            <w:vMerge/>
            <w:tcBorders>
              <w:top w:val="nil"/>
              <w:left w:val="nil"/>
              <w:bottom w:val="single" w:sz="4" w:space="0" w:color="auto"/>
              <w:right w:val="single" w:sz="4" w:space="0" w:color="auto"/>
            </w:tcBorders>
            <w:vAlign w:val="center"/>
            <w:hideMark/>
          </w:tcPr>
          <w:p w:rsidR="00270597" w:rsidRPr="00A51854" w:rsidRDefault="00270597" w:rsidP="00FF1E23">
            <w:pPr>
              <w:contextualSpacing/>
              <w:rPr>
                <w:rFonts w:ascii="Arial" w:eastAsia="Times New Roman" w:hAnsi="Arial" w:cs="Arial"/>
                <w:sz w:val="18"/>
                <w:szCs w:val="18"/>
                <w:lang w:val="es-CO" w:eastAsia="es-CO"/>
              </w:rPr>
            </w:pPr>
          </w:p>
        </w:tc>
        <w:tc>
          <w:tcPr>
            <w:tcW w:w="9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w:t>
            </w:r>
            <w:r w:rsidR="00CB4DEC">
              <w:rPr>
                <w:rFonts w:ascii="Arial" w:eastAsia="Times New Roman" w:hAnsi="Arial" w:cs="Arial"/>
                <w:sz w:val="18"/>
                <w:szCs w:val="18"/>
                <w:lang w:val="es-CO" w:eastAsia="es-CO"/>
              </w:rPr>
              <w:t xml:space="preserve"> </w:t>
            </w:r>
            <w:r w:rsidRPr="00A51854">
              <w:rPr>
                <w:rFonts w:ascii="Arial" w:eastAsia="Times New Roman" w:hAnsi="Arial" w:cs="Arial"/>
                <w:sz w:val="18"/>
                <w:szCs w:val="18"/>
                <w:lang w:val="es-CO" w:eastAsia="es-CO"/>
              </w:rPr>
              <w:t>%</w:t>
            </w:r>
          </w:p>
        </w:tc>
      </w:tr>
      <w:tr w:rsidR="00D415E7" w:rsidRPr="00A51854" w:rsidTr="00D415E7">
        <w:trPr>
          <w:trHeight w:val="20"/>
        </w:trPr>
        <w:tc>
          <w:tcPr>
            <w:tcW w:w="426" w:type="dxa"/>
            <w:vMerge/>
            <w:tcBorders>
              <w:top w:val="nil"/>
              <w:left w:val="single" w:sz="4" w:space="0" w:color="auto"/>
              <w:bottom w:val="single" w:sz="4" w:space="0" w:color="auto"/>
              <w:right w:val="single" w:sz="4" w:space="0" w:color="auto"/>
            </w:tcBorders>
            <w:vAlign w:val="center"/>
            <w:hideMark/>
          </w:tcPr>
          <w:p w:rsidR="00270597" w:rsidRPr="00A51854" w:rsidRDefault="00270597" w:rsidP="00FF1E23">
            <w:pPr>
              <w:contextualSpacing/>
              <w:rPr>
                <w:rFonts w:ascii="Arial" w:eastAsia="Times New Roman" w:hAnsi="Arial" w:cs="Arial"/>
                <w:b/>
                <w:bCs/>
                <w:color w:val="FFFFFF"/>
                <w:sz w:val="18"/>
                <w:szCs w:val="18"/>
                <w:lang w:val="es-CO" w:eastAsia="es-CO"/>
              </w:rPr>
            </w:pPr>
          </w:p>
        </w:tc>
        <w:tc>
          <w:tcPr>
            <w:tcW w:w="12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 Deporte y Recreación</w:t>
            </w:r>
          </w:p>
        </w:tc>
        <w:tc>
          <w:tcPr>
            <w:tcW w:w="1418"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157.906.837</w:t>
            </w:r>
          </w:p>
        </w:tc>
        <w:tc>
          <w:tcPr>
            <w:tcW w:w="135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149.459.000</w:t>
            </w:r>
          </w:p>
        </w:tc>
        <w:tc>
          <w:tcPr>
            <w:tcW w:w="134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0</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0</w:t>
            </w:r>
          </w:p>
        </w:tc>
        <w:tc>
          <w:tcPr>
            <w:tcW w:w="3574" w:type="dxa"/>
            <w:gridSpan w:val="3"/>
            <w:vMerge/>
            <w:tcBorders>
              <w:top w:val="nil"/>
              <w:left w:val="nil"/>
              <w:bottom w:val="single" w:sz="4" w:space="0" w:color="auto"/>
              <w:right w:val="single" w:sz="4" w:space="0" w:color="auto"/>
            </w:tcBorders>
            <w:vAlign w:val="center"/>
            <w:hideMark/>
          </w:tcPr>
          <w:p w:rsidR="00270597" w:rsidRPr="00A51854" w:rsidRDefault="00270597" w:rsidP="00FF1E23">
            <w:pPr>
              <w:contextualSpacing/>
              <w:rPr>
                <w:rFonts w:ascii="Arial" w:eastAsia="Times New Roman" w:hAnsi="Arial" w:cs="Arial"/>
                <w:sz w:val="18"/>
                <w:szCs w:val="18"/>
                <w:lang w:val="es-CO" w:eastAsia="es-CO"/>
              </w:rPr>
            </w:pPr>
          </w:p>
        </w:tc>
        <w:tc>
          <w:tcPr>
            <w:tcW w:w="9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95</w:t>
            </w:r>
            <w:r w:rsidR="00CB4DEC">
              <w:rPr>
                <w:rFonts w:ascii="Arial" w:eastAsia="Times New Roman" w:hAnsi="Arial" w:cs="Arial"/>
                <w:sz w:val="18"/>
                <w:szCs w:val="18"/>
                <w:lang w:val="es-CO" w:eastAsia="es-CO"/>
              </w:rPr>
              <w:t xml:space="preserve"> </w:t>
            </w:r>
            <w:r w:rsidRPr="00A51854">
              <w:rPr>
                <w:rFonts w:ascii="Arial" w:eastAsia="Times New Roman" w:hAnsi="Arial" w:cs="Arial"/>
                <w:sz w:val="18"/>
                <w:szCs w:val="18"/>
                <w:lang w:val="es-CO" w:eastAsia="es-CO"/>
              </w:rPr>
              <w:t>%</w:t>
            </w:r>
          </w:p>
        </w:tc>
      </w:tr>
      <w:tr w:rsidR="00D415E7" w:rsidRPr="00A51854" w:rsidTr="00D415E7">
        <w:trPr>
          <w:trHeight w:val="20"/>
        </w:trPr>
        <w:tc>
          <w:tcPr>
            <w:tcW w:w="426" w:type="dxa"/>
            <w:vMerge/>
            <w:tcBorders>
              <w:top w:val="nil"/>
              <w:left w:val="single" w:sz="4" w:space="0" w:color="auto"/>
              <w:bottom w:val="single" w:sz="4" w:space="0" w:color="auto"/>
              <w:right w:val="single" w:sz="4" w:space="0" w:color="auto"/>
            </w:tcBorders>
            <w:vAlign w:val="center"/>
            <w:hideMark/>
          </w:tcPr>
          <w:p w:rsidR="00270597" w:rsidRPr="00A51854" w:rsidRDefault="00270597" w:rsidP="00FF1E23">
            <w:pPr>
              <w:contextualSpacing/>
              <w:rPr>
                <w:rFonts w:ascii="Arial" w:eastAsia="Times New Roman" w:hAnsi="Arial" w:cs="Arial"/>
                <w:b/>
                <w:bCs/>
                <w:color w:val="FFFFFF"/>
                <w:sz w:val="18"/>
                <w:szCs w:val="18"/>
                <w:lang w:val="es-CO" w:eastAsia="es-CO"/>
              </w:rPr>
            </w:pPr>
          </w:p>
        </w:tc>
        <w:tc>
          <w:tcPr>
            <w:tcW w:w="1246" w:type="dxa"/>
            <w:tcBorders>
              <w:top w:val="nil"/>
              <w:left w:val="nil"/>
              <w:bottom w:val="single" w:sz="4" w:space="0" w:color="auto"/>
              <w:right w:val="single" w:sz="4" w:space="0" w:color="auto"/>
            </w:tcBorders>
            <w:shd w:val="clear" w:color="auto" w:fill="auto"/>
            <w:noWrap/>
            <w:vAlign w:val="bottom"/>
            <w:hideMark/>
          </w:tcPr>
          <w:p w:rsidR="00270597" w:rsidRPr="00A51854" w:rsidRDefault="00270597"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 Cultura</w:t>
            </w:r>
          </w:p>
        </w:tc>
        <w:tc>
          <w:tcPr>
            <w:tcW w:w="1418"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142.350.701</w:t>
            </w:r>
          </w:p>
        </w:tc>
        <w:tc>
          <w:tcPr>
            <w:tcW w:w="1351"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90.956.000</w:t>
            </w:r>
          </w:p>
        </w:tc>
        <w:tc>
          <w:tcPr>
            <w:tcW w:w="134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0</w:t>
            </w:r>
          </w:p>
        </w:tc>
        <w:tc>
          <w:tcPr>
            <w:tcW w:w="1292"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eastAsia="es-CO"/>
              </w:rPr>
              <w:t>0</w:t>
            </w:r>
          </w:p>
        </w:tc>
        <w:tc>
          <w:tcPr>
            <w:tcW w:w="3574" w:type="dxa"/>
            <w:gridSpan w:val="3"/>
            <w:vMerge/>
            <w:tcBorders>
              <w:top w:val="nil"/>
              <w:left w:val="nil"/>
              <w:bottom w:val="single" w:sz="4" w:space="0" w:color="auto"/>
              <w:right w:val="single" w:sz="4" w:space="0" w:color="auto"/>
            </w:tcBorders>
            <w:vAlign w:val="center"/>
            <w:hideMark/>
          </w:tcPr>
          <w:p w:rsidR="00270597" w:rsidRPr="00A51854" w:rsidRDefault="00270597" w:rsidP="00FF1E23">
            <w:pPr>
              <w:contextualSpacing/>
              <w:rPr>
                <w:rFonts w:ascii="Arial" w:eastAsia="Times New Roman" w:hAnsi="Arial" w:cs="Arial"/>
                <w:sz w:val="18"/>
                <w:szCs w:val="18"/>
                <w:lang w:val="es-CO" w:eastAsia="es-CO"/>
              </w:rPr>
            </w:pPr>
          </w:p>
        </w:tc>
        <w:tc>
          <w:tcPr>
            <w:tcW w:w="946" w:type="dxa"/>
            <w:tcBorders>
              <w:top w:val="nil"/>
              <w:left w:val="nil"/>
              <w:bottom w:val="single" w:sz="4" w:space="0" w:color="auto"/>
              <w:right w:val="single" w:sz="4" w:space="0" w:color="auto"/>
            </w:tcBorders>
            <w:shd w:val="clear" w:color="auto" w:fill="auto"/>
            <w:noWrap/>
            <w:vAlign w:val="center"/>
            <w:hideMark/>
          </w:tcPr>
          <w:p w:rsidR="00270597" w:rsidRPr="00A51854" w:rsidRDefault="00270597"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64</w:t>
            </w:r>
            <w:r w:rsidR="00CB4DEC">
              <w:rPr>
                <w:rFonts w:ascii="Arial" w:eastAsia="Times New Roman" w:hAnsi="Arial" w:cs="Arial"/>
                <w:sz w:val="18"/>
                <w:szCs w:val="18"/>
                <w:lang w:val="es-CO" w:eastAsia="es-CO"/>
              </w:rPr>
              <w:t xml:space="preserve"> </w:t>
            </w:r>
            <w:r w:rsidRPr="00A51854">
              <w:rPr>
                <w:rFonts w:ascii="Arial" w:eastAsia="Times New Roman" w:hAnsi="Arial" w:cs="Arial"/>
                <w:sz w:val="18"/>
                <w:szCs w:val="18"/>
                <w:lang w:val="es-CO" w:eastAsia="es-CO"/>
              </w:rPr>
              <w:t>%</w:t>
            </w:r>
          </w:p>
        </w:tc>
      </w:tr>
    </w:tbl>
    <w:p w:rsidR="007429F8" w:rsidRPr="00A51854" w:rsidRDefault="007429F8" w:rsidP="00FF1E23">
      <w:pPr>
        <w:pStyle w:val="Sinespaciado"/>
        <w:contextualSpacing/>
        <w:jc w:val="both"/>
        <w:rPr>
          <w:rFonts w:ascii="Arial" w:hAnsi="Arial" w:cs="Arial"/>
          <w:b/>
          <w:sz w:val="21"/>
          <w:szCs w:val="21"/>
        </w:rPr>
      </w:pPr>
      <w:r w:rsidRPr="00A51854">
        <w:rPr>
          <w:rFonts w:ascii="Arial" w:hAnsi="Arial" w:cs="Arial"/>
          <w:b/>
          <w:sz w:val="18"/>
          <w:szCs w:val="18"/>
        </w:rPr>
        <w:t xml:space="preserve">Fuente: </w:t>
      </w:r>
      <w:r w:rsidRPr="00A51854">
        <w:rPr>
          <w:rFonts w:ascii="Arial" w:hAnsi="Arial" w:cs="Arial"/>
          <w:sz w:val="18"/>
          <w:szCs w:val="18"/>
        </w:rPr>
        <w:t xml:space="preserve">Elaboración propia con base en la información presupuestal proporcionada por la </w:t>
      </w:r>
      <w:r w:rsidR="00CB4DEC">
        <w:rPr>
          <w:rFonts w:ascii="Arial" w:hAnsi="Arial" w:cs="Arial"/>
          <w:sz w:val="18"/>
          <w:szCs w:val="18"/>
        </w:rPr>
        <w:t>A</w:t>
      </w:r>
      <w:r w:rsidRPr="00A51854">
        <w:rPr>
          <w:rFonts w:ascii="Arial" w:hAnsi="Arial" w:cs="Arial"/>
          <w:sz w:val="18"/>
          <w:szCs w:val="18"/>
        </w:rPr>
        <w:t xml:space="preserve">dministración </w:t>
      </w:r>
      <w:r w:rsidR="00CB4DEC">
        <w:rPr>
          <w:rFonts w:ascii="Arial" w:hAnsi="Arial" w:cs="Arial"/>
          <w:sz w:val="18"/>
          <w:szCs w:val="18"/>
        </w:rPr>
        <w:t>M</w:t>
      </w:r>
      <w:r w:rsidRPr="00A51854">
        <w:rPr>
          <w:rFonts w:ascii="Arial" w:hAnsi="Arial" w:cs="Arial"/>
          <w:sz w:val="18"/>
          <w:szCs w:val="18"/>
        </w:rPr>
        <w:t>unicipal.</w:t>
      </w:r>
    </w:p>
    <w:p w:rsidR="00C416B4" w:rsidRPr="00FF1E23" w:rsidRDefault="00C416B4" w:rsidP="00FF1E23">
      <w:pPr>
        <w:pStyle w:val="Sinespaciado"/>
        <w:contextualSpacing/>
        <w:jc w:val="both"/>
        <w:rPr>
          <w:rFonts w:ascii="Arial" w:hAnsi="Arial" w:cs="Arial"/>
        </w:rPr>
      </w:pPr>
    </w:p>
    <w:p w:rsidR="00FF1DDD" w:rsidRPr="00FF1E23" w:rsidRDefault="00FF1DDD" w:rsidP="00FF1E23">
      <w:pPr>
        <w:pStyle w:val="Sinespaciado"/>
        <w:contextualSpacing/>
        <w:jc w:val="both"/>
        <w:rPr>
          <w:rFonts w:ascii="Arial" w:hAnsi="Arial" w:cs="Arial"/>
        </w:rPr>
      </w:pPr>
      <w:r w:rsidRPr="00FF1E23">
        <w:rPr>
          <w:rFonts w:ascii="Arial" w:hAnsi="Arial" w:cs="Arial"/>
        </w:rPr>
        <w:t xml:space="preserve">En términos de la ejecución de recursos, la vigencia que registró el menor nivel de ejecución fue el año 2018 </w:t>
      </w:r>
      <w:r w:rsidR="00CB4DEC" w:rsidRPr="00FF1E23">
        <w:rPr>
          <w:rFonts w:ascii="Arial" w:hAnsi="Arial" w:cs="Arial"/>
        </w:rPr>
        <w:t>–</w:t>
      </w:r>
      <w:r w:rsidR="00E00613" w:rsidRPr="00FF1E23">
        <w:rPr>
          <w:rFonts w:ascii="Arial" w:hAnsi="Arial" w:cs="Arial"/>
        </w:rPr>
        <w:t xml:space="preserve"> </w:t>
      </w:r>
      <w:r w:rsidRPr="00FF1E23">
        <w:rPr>
          <w:rFonts w:ascii="Arial" w:hAnsi="Arial" w:cs="Arial"/>
        </w:rPr>
        <w:t>86</w:t>
      </w:r>
      <w:r w:rsidR="00CB4DEC" w:rsidRPr="00FF1E23">
        <w:rPr>
          <w:rFonts w:ascii="Arial" w:hAnsi="Arial" w:cs="Arial"/>
        </w:rPr>
        <w:t xml:space="preserve"> </w:t>
      </w:r>
      <w:r w:rsidRPr="00FF1E23">
        <w:rPr>
          <w:rFonts w:ascii="Arial" w:hAnsi="Arial" w:cs="Arial"/>
        </w:rPr>
        <w:t>% respecto a la apropiación total</w:t>
      </w:r>
      <w:r w:rsidR="00E00613" w:rsidRPr="00FF1E23">
        <w:rPr>
          <w:rFonts w:ascii="Arial" w:hAnsi="Arial" w:cs="Arial"/>
        </w:rPr>
        <w:t xml:space="preserve"> </w:t>
      </w:r>
      <w:r w:rsidRPr="00FF1E23">
        <w:rPr>
          <w:rFonts w:ascii="Arial" w:hAnsi="Arial" w:cs="Arial"/>
        </w:rPr>
        <w:t>- donde se observó un saldo sin compromiso de $469.430.252, seguido de la vigencia 2017</w:t>
      </w:r>
      <w:r w:rsidR="00DE36CD" w:rsidRPr="00FF1E23">
        <w:rPr>
          <w:rFonts w:ascii="Arial" w:hAnsi="Arial" w:cs="Arial"/>
        </w:rPr>
        <w:t>,</w:t>
      </w:r>
      <w:r w:rsidRPr="00FF1E23">
        <w:rPr>
          <w:rFonts w:ascii="Arial" w:hAnsi="Arial" w:cs="Arial"/>
        </w:rPr>
        <w:t xml:space="preserve"> donde el nivel de ejecución fue del 89</w:t>
      </w:r>
      <w:r w:rsidR="00CB4DEC" w:rsidRPr="00FF1E23">
        <w:rPr>
          <w:rFonts w:ascii="Arial" w:hAnsi="Arial" w:cs="Arial"/>
        </w:rPr>
        <w:t xml:space="preserve"> </w:t>
      </w:r>
      <w:r w:rsidRPr="00FF1E23">
        <w:rPr>
          <w:rFonts w:ascii="Arial" w:hAnsi="Arial" w:cs="Arial"/>
        </w:rPr>
        <w:t>%.</w:t>
      </w:r>
    </w:p>
    <w:p w:rsidR="00FF1DDD" w:rsidRPr="00FF1E23" w:rsidRDefault="00FF1DDD" w:rsidP="00FF1E23">
      <w:pPr>
        <w:pStyle w:val="Sinespaciado"/>
        <w:contextualSpacing/>
        <w:jc w:val="both"/>
        <w:rPr>
          <w:rFonts w:ascii="Arial" w:hAnsi="Arial" w:cs="Arial"/>
        </w:rPr>
      </w:pPr>
    </w:p>
    <w:p w:rsidR="00FF1DDD" w:rsidRPr="00FF1E23" w:rsidRDefault="00FF1DDD" w:rsidP="00FF1E23">
      <w:pPr>
        <w:pStyle w:val="Sinespaciado"/>
        <w:contextualSpacing/>
        <w:jc w:val="both"/>
        <w:rPr>
          <w:rFonts w:ascii="Arial" w:hAnsi="Arial" w:cs="Arial"/>
        </w:rPr>
      </w:pPr>
      <w:r w:rsidRPr="00FF1E23">
        <w:rPr>
          <w:rFonts w:ascii="Arial" w:hAnsi="Arial" w:cs="Arial"/>
        </w:rPr>
        <w:t xml:space="preserve">Respecto al análisis de gasto por fuente de financiación, el Municipio de </w:t>
      </w:r>
      <w:r w:rsidR="004E278B" w:rsidRPr="00FF1E23">
        <w:rPr>
          <w:rFonts w:ascii="Arial" w:hAnsi="Arial" w:cs="Arial"/>
        </w:rPr>
        <w:t>Dibulla</w:t>
      </w:r>
      <w:r w:rsidRPr="00FF1E23">
        <w:rPr>
          <w:rFonts w:ascii="Arial" w:hAnsi="Arial" w:cs="Arial"/>
        </w:rPr>
        <w:t xml:space="preserve"> – </w:t>
      </w:r>
      <w:r w:rsidR="004E278B" w:rsidRPr="00FF1E23">
        <w:rPr>
          <w:rFonts w:ascii="Arial" w:hAnsi="Arial" w:cs="Arial"/>
        </w:rPr>
        <w:t xml:space="preserve">La Guajira </w:t>
      </w:r>
      <w:r w:rsidRPr="00FF1E23">
        <w:rPr>
          <w:rFonts w:ascii="Arial" w:hAnsi="Arial" w:cs="Arial"/>
        </w:rPr>
        <w:t>realizó el uso del recurso de la fuente de Libre Destinación con una tendencia similar para cada una de las vigencias del periodo analizado, concentrando en una mayor proporción el gasto destinado a funcionamiento</w:t>
      </w:r>
      <w:r w:rsidR="00DE36CD" w:rsidRPr="00FF1E23">
        <w:rPr>
          <w:rFonts w:ascii="Arial" w:hAnsi="Arial" w:cs="Arial"/>
        </w:rPr>
        <w:t>,</w:t>
      </w:r>
      <w:r w:rsidRPr="00FF1E23">
        <w:rPr>
          <w:rFonts w:ascii="Arial" w:hAnsi="Arial" w:cs="Arial"/>
        </w:rPr>
        <w:t xml:space="preserve"> princ</w:t>
      </w:r>
      <w:r w:rsidR="000930BC" w:rsidRPr="00FF1E23">
        <w:rPr>
          <w:rFonts w:ascii="Arial" w:hAnsi="Arial" w:cs="Arial"/>
        </w:rPr>
        <w:t xml:space="preserve">ipalmente en </w:t>
      </w:r>
      <w:r w:rsidR="00DE36CD" w:rsidRPr="00FF1E23">
        <w:rPr>
          <w:rFonts w:ascii="Arial" w:hAnsi="Arial" w:cs="Arial"/>
        </w:rPr>
        <w:t xml:space="preserve">conceptos como </w:t>
      </w:r>
      <w:r w:rsidR="00CB4DEC" w:rsidRPr="00FF1E23">
        <w:rPr>
          <w:rFonts w:ascii="Arial" w:hAnsi="Arial" w:cs="Arial"/>
        </w:rPr>
        <w:t>g</w:t>
      </w:r>
      <w:r w:rsidR="000930BC" w:rsidRPr="00FF1E23">
        <w:rPr>
          <w:rFonts w:ascii="Arial" w:hAnsi="Arial" w:cs="Arial"/>
        </w:rPr>
        <w:t xml:space="preserve">astos de </w:t>
      </w:r>
      <w:r w:rsidR="00CB4DEC" w:rsidRPr="00FF1E23">
        <w:rPr>
          <w:rFonts w:ascii="Arial" w:hAnsi="Arial" w:cs="Arial"/>
        </w:rPr>
        <w:t>p</w:t>
      </w:r>
      <w:r w:rsidR="000930BC" w:rsidRPr="00FF1E23">
        <w:rPr>
          <w:rFonts w:ascii="Arial" w:hAnsi="Arial" w:cs="Arial"/>
        </w:rPr>
        <w:t>ersonal</w:t>
      </w:r>
      <w:r w:rsidRPr="00FF1E23">
        <w:rPr>
          <w:rFonts w:ascii="Arial" w:hAnsi="Arial" w:cs="Arial"/>
        </w:rPr>
        <w:t xml:space="preserve">, </w:t>
      </w:r>
      <w:r w:rsidR="00CB4DEC" w:rsidRPr="00FF1E23">
        <w:rPr>
          <w:rFonts w:ascii="Arial" w:hAnsi="Arial" w:cs="Arial"/>
        </w:rPr>
        <w:t>P</w:t>
      </w:r>
      <w:r w:rsidRPr="00FF1E23">
        <w:rPr>
          <w:rFonts w:ascii="Arial" w:hAnsi="Arial" w:cs="Arial"/>
        </w:rPr>
        <w:t xml:space="preserve">ersonería y </w:t>
      </w:r>
      <w:r w:rsidR="00CB4DEC" w:rsidRPr="00FF1E23">
        <w:rPr>
          <w:rFonts w:ascii="Arial" w:hAnsi="Arial" w:cs="Arial"/>
        </w:rPr>
        <w:t>C</w:t>
      </w:r>
      <w:r w:rsidRPr="00FF1E23">
        <w:rPr>
          <w:rFonts w:ascii="Arial" w:hAnsi="Arial" w:cs="Arial"/>
        </w:rPr>
        <w:t xml:space="preserve">oncejo </w:t>
      </w:r>
      <w:r w:rsidR="00CB4DEC" w:rsidRPr="00FF1E23">
        <w:rPr>
          <w:rFonts w:ascii="Arial" w:hAnsi="Arial" w:cs="Arial"/>
        </w:rPr>
        <w:t>M</w:t>
      </w:r>
      <w:r w:rsidRPr="00FF1E23">
        <w:rPr>
          <w:rFonts w:ascii="Arial" w:hAnsi="Arial" w:cs="Arial"/>
        </w:rPr>
        <w:t>unicipal (sueldos de personal, primas, honorarios, viáticos y bonificaciones)</w:t>
      </w:r>
      <w:r w:rsidR="00DE36CD" w:rsidRPr="00FF1E23">
        <w:rPr>
          <w:rFonts w:ascii="Arial" w:hAnsi="Arial" w:cs="Arial"/>
        </w:rPr>
        <w:t>; y en</w:t>
      </w:r>
      <w:r w:rsidRPr="00FF1E23">
        <w:rPr>
          <w:rFonts w:ascii="Arial" w:hAnsi="Arial" w:cs="Arial"/>
        </w:rPr>
        <w:t xml:space="preserve"> </w:t>
      </w:r>
      <w:r w:rsidR="00CB4DEC" w:rsidRPr="00FF1E23">
        <w:rPr>
          <w:rFonts w:ascii="Arial" w:hAnsi="Arial" w:cs="Arial"/>
        </w:rPr>
        <w:t>g</w:t>
      </w:r>
      <w:r w:rsidR="000930BC" w:rsidRPr="00FF1E23">
        <w:rPr>
          <w:rFonts w:ascii="Arial" w:hAnsi="Arial" w:cs="Arial"/>
        </w:rPr>
        <w:t xml:space="preserve">astos </w:t>
      </w:r>
      <w:r w:rsidR="00CB4DEC" w:rsidRPr="00FF1E23">
        <w:rPr>
          <w:rFonts w:ascii="Arial" w:hAnsi="Arial" w:cs="Arial"/>
        </w:rPr>
        <w:t>g</w:t>
      </w:r>
      <w:r w:rsidR="000930BC" w:rsidRPr="00FF1E23">
        <w:rPr>
          <w:rFonts w:ascii="Arial" w:hAnsi="Arial" w:cs="Arial"/>
        </w:rPr>
        <w:t xml:space="preserve">enerales </w:t>
      </w:r>
      <w:r w:rsidRPr="00FF1E23">
        <w:rPr>
          <w:rFonts w:ascii="Arial" w:hAnsi="Arial" w:cs="Arial"/>
        </w:rPr>
        <w:t>de la municipalidad (materiales y suministro, pólizas y servicios públicos domiciliarios</w:t>
      </w:r>
      <w:r w:rsidR="00DE36CD" w:rsidRPr="00FF1E23">
        <w:rPr>
          <w:rFonts w:ascii="Arial" w:hAnsi="Arial" w:cs="Arial"/>
        </w:rPr>
        <w:t>,</w:t>
      </w:r>
      <w:r w:rsidRPr="00FF1E23">
        <w:rPr>
          <w:rFonts w:ascii="Arial" w:hAnsi="Arial" w:cs="Arial"/>
        </w:rPr>
        <w:t xml:space="preserve"> entre otros). </w:t>
      </w:r>
      <w:r w:rsidR="00DE36CD" w:rsidRPr="00FF1E23">
        <w:rPr>
          <w:rFonts w:ascii="Arial" w:hAnsi="Arial" w:cs="Arial"/>
        </w:rPr>
        <w:t>Respecto a</w:t>
      </w:r>
      <w:r w:rsidRPr="00FF1E23">
        <w:rPr>
          <w:rFonts w:ascii="Arial" w:hAnsi="Arial" w:cs="Arial"/>
        </w:rPr>
        <w:t xml:space="preserve"> la destinación de recursos de Libre Destinación orientados a actividades de inversión</w:t>
      </w:r>
      <w:r w:rsidR="00DE36CD" w:rsidRPr="00FF1E23">
        <w:rPr>
          <w:rFonts w:ascii="Arial" w:hAnsi="Arial" w:cs="Arial"/>
        </w:rPr>
        <w:t>,</w:t>
      </w:r>
      <w:r w:rsidRPr="00FF1E23">
        <w:rPr>
          <w:rFonts w:ascii="Arial" w:hAnsi="Arial" w:cs="Arial"/>
        </w:rPr>
        <w:t xml:space="preserve"> en</w:t>
      </w:r>
      <w:r w:rsidR="00C610BD" w:rsidRPr="00FF1E23">
        <w:rPr>
          <w:rFonts w:ascii="Arial" w:hAnsi="Arial" w:cs="Arial"/>
        </w:rPr>
        <w:t xml:space="preserve"> la vigencia 2017 se destinó el 3</w:t>
      </w:r>
      <w:r w:rsidR="00CB4DEC" w:rsidRPr="00FF1E23">
        <w:rPr>
          <w:rFonts w:ascii="Arial" w:hAnsi="Arial" w:cs="Arial"/>
        </w:rPr>
        <w:t xml:space="preserve"> </w:t>
      </w:r>
      <w:r w:rsidRPr="00FF1E23">
        <w:rPr>
          <w:rFonts w:ascii="Arial" w:hAnsi="Arial" w:cs="Arial"/>
        </w:rPr>
        <w:t xml:space="preserve">% de los compromisos </w:t>
      </w:r>
      <w:r w:rsidR="00C610BD" w:rsidRPr="00FF1E23">
        <w:rPr>
          <w:rFonts w:ascii="Arial" w:hAnsi="Arial" w:cs="Arial"/>
        </w:rPr>
        <w:t xml:space="preserve">a la financiación de actividades en el </w:t>
      </w:r>
      <w:r w:rsidR="00CB4DEC" w:rsidRPr="00FF1E23">
        <w:rPr>
          <w:rFonts w:ascii="Arial" w:hAnsi="Arial" w:cs="Arial"/>
        </w:rPr>
        <w:t>S</w:t>
      </w:r>
      <w:r w:rsidR="00C610BD" w:rsidRPr="00FF1E23">
        <w:rPr>
          <w:rFonts w:ascii="Arial" w:hAnsi="Arial" w:cs="Arial"/>
        </w:rPr>
        <w:t>ector Deporte y para la vigencia 2018</w:t>
      </w:r>
      <w:r w:rsidR="00DE36CD" w:rsidRPr="00FF1E23">
        <w:rPr>
          <w:rFonts w:ascii="Arial" w:hAnsi="Arial" w:cs="Arial"/>
        </w:rPr>
        <w:t>,</w:t>
      </w:r>
      <w:r w:rsidR="00C610BD" w:rsidRPr="00FF1E23">
        <w:rPr>
          <w:rFonts w:ascii="Arial" w:hAnsi="Arial" w:cs="Arial"/>
        </w:rPr>
        <w:t xml:space="preserve"> el 2</w:t>
      </w:r>
      <w:r w:rsidR="00CB4DEC" w:rsidRPr="00FF1E23">
        <w:rPr>
          <w:rFonts w:ascii="Arial" w:hAnsi="Arial" w:cs="Arial"/>
        </w:rPr>
        <w:t xml:space="preserve"> </w:t>
      </w:r>
      <w:r w:rsidR="00C610BD" w:rsidRPr="00FF1E23">
        <w:rPr>
          <w:rFonts w:ascii="Arial" w:hAnsi="Arial" w:cs="Arial"/>
        </w:rPr>
        <w:t>% en actividades de adecuación y mantenimiento de infraestructura municipal y bienes públicos.</w:t>
      </w:r>
    </w:p>
    <w:p w:rsidR="00C610BD" w:rsidRPr="00FF1E23" w:rsidRDefault="00C610BD" w:rsidP="00FF1E23">
      <w:pPr>
        <w:pStyle w:val="Sinespaciado"/>
        <w:contextualSpacing/>
        <w:jc w:val="both"/>
        <w:rPr>
          <w:rFonts w:ascii="Arial" w:hAnsi="Arial" w:cs="Arial"/>
        </w:rPr>
      </w:pPr>
    </w:p>
    <w:p w:rsidR="00972DFB" w:rsidRPr="00FF1E23" w:rsidRDefault="00972DFB" w:rsidP="00FF1E23">
      <w:pPr>
        <w:pStyle w:val="Sinespaciado"/>
        <w:contextualSpacing/>
        <w:jc w:val="both"/>
        <w:rPr>
          <w:rFonts w:ascii="Arial" w:hAnsi="Arial" w:cs="Arial"/>
        </w:rPr>
      </w:pPr>
      <w:r w:rsidRPr="00FF1E23">
        <w:rPr>
          <w:rFonts w:ascii="Arial" w:hAnsi="Arial" w:cs="Arial"/>
        </w:rPr>
        <w:t xml:space="preserve">Ahora bien, referente al uso de los recursos de </w:t>
      </w:r>
      <w:r w:rsidR="00CB4DEC" w:rsidRPr="00FF1E23">
        <w:rPr>
          <w:rFonts w:ascii="Arial" w:hAnsi="Arial" w:cs="Arial"/>
        </w:rPr>
        <w:t>F</w:t>
      </w:r>
      <w:r w:rsidRPr="00FF1E23">
        <w:rPr>
          <w:rFonts w:ascii="Arial" w:hAnsi="Arial" w:cs="Arial"/>
        </w:rPr>
        <w:t xml:space="preserve">orzosa </w:t>
      </w:r>
      <w:r w:rsidR="00CB4DEC" w:rsidRPr="00FF1E23">
        <w:rPr>
          <w:rFonts w:ascii="Arial" w:hAnsi="Arial" w:cs="Arial"/>
        </w:rPr>
        <w:t>I</w:t>
      </w:r>
      <w:r w:rsidRPr="00FF1E23">
        <w:rPr>
          <w:rFonts w:ascii="Arial" w:hAnsi="Arial" w:cs="Arial"/>
        </w:rPr>
        <w:t>nversión –Cultura, Deporte y Libre Inversión- y las actividades de inversión adelantadas con Libre Destinación, el Municipio de Dibulla – La Guajira dentro del periodo de análisis, ha comprometido $3.882.704.462</w:t>
      </w:r>
      <w:r w:rsidR="00DE36CD" w:rsidRPr="00FF1E23">
        <w:rPr>
          <w:rFonts w:ascii="Arial" w:hAnsi="Arial" w:cs="Arial"/>
        </w:rPr>
        <w:t>,</w:t>
      </w:r>
      <w:r w:rsidRPr="00FF1E23">
        <w:rPr>
          <w:rFonts w:ascii="Arial" w:hAnsi="Arial" w:cs="Arial"/>
        </w:rPr>
        <w:t xml:space="preserve"> como se muestra en el siguiente cuadro por vigencia.</w:t>
      </w:r>
    </w:p>
    <w:p w:rsidR="00972DFB" w:rsidRPr="00FF1E23" w:rsidRDefault="00972DFB" w:rsidP="00FF1E23">
      <w:pPr>
        <w:pStyle w:val="Sinespaciado"/>
        <w:contextualSpacing/>
        <w:jc w:val="both"/>
        <w:rPr>
          <w:rFonts w:ascii="Arial" w:hAnsi="Arial" w:cs="Arial"/>
        </w:rPr>
      </w:pPr>
    </w:p>
    <w:p w:rsidR="00972DFB" w:rsidRPr="00A51854" w:rsidRDefault="00D60141" w:rsidP="00FF1E23">
      <w:pPr>
        <w:contextualSpacing/>
        <w:jc w:val="center"/>
        <w:outlineLvl w:val="0"/>
        <w:rPr>
          <w:rFonts w:ascii="Arial" w:hAnsi="Arial" w:cs="Arial"/>
          <w:b/>
          <w:sz w:val="18"/>
          <w:szCs w:val="18"/>
          <w:lang w:val="es-CO"/>
        </w:rPr>
      </w:pPr>
      <w:r w:rsidRPr="00A51854">
        <w:rPr>
          <w:rFonts w:ascii="Arial" w:hAnsi="Arial" w:cs="Arial"/>
          <w:b/>
          <w:sz w:val="18"/>
          <w:szCs w:val="18"/>
          <w:lang w:val="es-CO"/>
        </w:rPr>
        <w:t>Cuadro N° 4</w:t>
      </w:r>
    </w:p>
    <w:p w:rsidR="00972DFB" w:rsidRPr="00A51854" w:rsidRDefault="00972DFB" w:rsidP="00FF1E23">
      <w:pPr>
        <w:pStyle w:val="Sinespaciado"/>
        <w:contextualSpacing/>
        <w:jc w:val="center"/>
        <w:rPr>
          <w:rFonts w:ascii="Arial" w:eastAsia="MS Mincho" w:hAnsi="Arial" w:cs="Arial"/>
          <w:sz w:val="18"/>
          <w:szCs w:val="18"/>
          <w:lang w:eastAsia="es-ES"/>
        </w:rPr>
      </w:pPr>
      <w:r w:rsidRPr="00A51854">
        <w:rPr>
          <w:rFonts w:ascii="Arial" w:eastAsia="MS Mincho" w:hAnsi="Arial" w:cs="Arial"/>
          <w:sz w:val="18"/>
          <w:szCs w:val="18"/>
          <w:lang w:eastAsia="es-ES"/>
        </w:rPr>
        <w:t xml:space="preserve">Análisis de la Ejecución de Gastos Componentes de Forzosa Inversión – Cultura, Deporte y Libre Inversión – y Libre Destinación de la Participación de Propósito General </w:t>
      </w:r>
      <w:r w:rsidR="00F90633" w:rsidRPr="00A51854">
        <w:rPr>
          <w:rFonts w:ascii="Arial" w:eastAsia="MS Mincho" w:hAnsi="Arial" w:cs="Arial"/>
          <w:sz w:val="18"/>
          <w:szCs w:val="18"/>
          <w:lang w:eastAsia="es-ES"/>
        </w:rPr>
        <w:t>- Vigencias</w:t>
      </w:r>
      <w:r w:rsidRPr="00A51854">
        <w:rPr>
          <w:rFonts w:ascii="Arial" w:eastAsia="MS Mincho" w:hAnsi="Arial" w:cs="Arial"/>
          <w:sz w:val="18"/>
          <w:szCs w:val="18"/>
          <w:lang w:eastAsia="es-ES"/>
        </w:rPr>
        <w:t xml:space="preserve"> 2017-2019 (1er trimestre)</w:t>
      </w:r>
    </w:p>
    <w:p w:rsidR="00972DFB" w:rsidRPr="00A51854" w:rsidRDefault="00972DFB" w:rsidP="00FF1E23">
      <w:pPr>
        <w:pStyle w:val="Sinespaciado"/>
        <w:contextualSpacing/>
        <w:jc w:val="center"/>
        <w:rPr>
          <w:rFonts w:ascii="Arial" w:eastAsia="MS Mincho" w:hAnsi="Arial" w:cs="Arial"/>
          <w:sz w:val="18"/>
          <w:szCs w:val="18"/>
          <w:lang w:eastAsia="es-ES"/>
        </w:rPr>
      </w:pPr>
      <w:r w:rsidRPr="00A51854">
        <w:rPr>
          <w:rFonts w:ascii="Arial" w:eastAsia="MS Mincho" w:hAnsi="Arial" w:cs="Arial"/>
          <w:sz w:val="18"/>
          <w:szCs w:val="18"/>
          <w:lang w:eastAsia="es-ES"/>
        </w:rPr>
        <w:t>Municipio de Dibulla – La Guajira</w:t>
      </w:r>
    </w:p>
    <w:p w:rsidR="00972DFB" w:rsidRPr="00A51854" w:rsidRDefault="00972DFB" w:rsidP="00FF1E23">
      <w:pPr>
        <w:pStyle w:val="Sinespaciado"/>
        <w:contextualSpacing/>
        <w:jc w:val="center"/>
        <w:rPr>
          <w:rFonts w:ascii="Arial" w:hAnsi="Arial" w:cs="Arial"/>
          <w:sz w:val="21"/>
          <w:szCs w:val="21"/>
        </w:rPr>
      </w:pPr>
      <w:r w:rsidRPr="00A51854">
        <w:rPr>
          <w:rFonts w:ascii="Arial" w:eastAsia="MS Mincho" w:hAnsi="Arial" w:cs="Arial"/>
          <w:sz w:val="18"/>
          <w:szCs w:val="18"/>
          <w:lang w:eastAsia="es-ES"/>
        </w:rPr>
        <w:t>-</w:t>
      </w:r>
      <w:r w:rsidRPr="00A51854">
        <w:rPr>
          <w:rFonts w:ascii="Arial" w:eastAsia="MS Mincho" w:hAnsi="Arial" w:cs="Arial"/>
          <w:i/>
          <w:sz w:val="18"/>
          <w:szCs w:val="18"/>
          <w:lang w:eastAsia="es-ES"/>
        </w:rPr>
        <w:t>Cifras en pesos</w:t>
      </w:r>
      <w:r w:rsidRPr="00A51854">
        <w:rPr>
          <w:rFonts w:ascii="Arial" w:eastAsia="MS Mincho" w:hAnsi="Arial" w:cs="Arial"/>
          <w:sz w:val="18"/>
          <w:szCs w:val="18"/>
          <w:lang w:eastAsia="es-ES"/>
        </w:rPr>
        <w:t>-</w:t>
      </w:r>
    </w:p>
    <w:tbl>
      <w:tblPr>
        <w:tblW w:w="9860" w:type="dxa"/>
        <w:tblInd w:w="-5" w:type="dxa"/>
        <w:tblCellMar>
          <w:left w:w="70" w:type="dxa"/>
          <w:right w:w="70" w:type="dxa"/>
        </w:tblCellMar>
        <w:tblLook w:val="04A0" w:firstRow="1" w:lastRow="0" w:firstColumn="1" w:lastColumn="0" w:noHBand="0" w:noVBand="1"/>
      </w:tblPr>
      <w:tblGrid>
        <w:gridCol w:w="3100"/>
        <w:gridCol w:w="1560"/>
        <w:gridCol w:w="1300"/>
        <w:gridCol w:w="1300"/>
        <w:gridCol w:w="1300"/>
        <w:gridCol w:w="1300"/>
      </w:tblGrid>
      <w:tr w:rsidR="00FF1DDD" w:rsidRPr="00A51854" w:rsidTr="00FF1E23">
        <w:trPr>
          <w:trHeight w:val="300"/>
          <w:tblHeader/>
        </w:trPr>
        <w:tc>
          <w:tcPr>
            <w:tcW w:w="3100"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FF1DDD" w:rsidRPr="00A51854" w:rsidRDefault="00FF1DDD"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Sectores</w:t>
            </w:r>
          </w:p>
        </w:tc>
        <w:tc>
          <w:tcPr>
            <w:tcW w:w="1560" w:type="dxa"/>
            <w:tcBorders>
              <w:top w:val="single" w:sz="4" w:space="0" w:color="auto"/>
              <w:left w:val="nil"/>
              <w:bottom w:val="single" w:sz="4" w:space="0" w:color="auto"/>
              <w:right w:val="single" w:sz="4" w:space="0" w:color="auto"/>
            </w:tcBorders>
            <w:shd w:val="clear" w:color="000000" w:fill="666699"/>
            <w:vAlign w:val="center"/>
            <w:hideMark/>
          </w:tcPr>
          <w:p w:rsidR="00FF1DDD" w:rsidRPr="00A51854" w:rsidRDefault="00FF1DDD"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2017</w:t>
            </w:r>
          </w:p>
        </w:tc>
        <w:tc>
          <w:tcPr>
            <w:tcW w:w="1300" w:type="dxa"/>
            <w:tcBorders>
              <w:top w:val="single" w:sz="4" w:space="0" w:color="auto"/>
              <w:left w:val="nil"/>
              <w:bottom w:val="single" w:sz="4" w:space="0" w:color="auto"/>
              <w:right w:val="single" w:sz="4" w:space="0" w:color="auto"/>
            </w:tcBorders>
            <w:shd w:val="clear" w:color="000000" w:fill="666699"/>
            <w:vAlign w:val="center"/>
            <w:hideMark/>
          </w:tcPr>
          <w:p w:rsidR="00FF1DDD" w:rsidRPr="00A51854" w:rsidRDefault="00FF1DDD"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2018</w:t>
            </w:r>
          </w:p>
        </w:tc>
        <w:tc>
          <w:tcPr>
            <w:tcW w:w="1300" w:type="dxa"/>
            <w:tcBorders>
              <w:top w:val="single" w:sz="4" w:space="0" w:color="auto"/>
              <w:left w:val="nil"/>
              <w:bottom w:val="single" w:sz="4" w:space="0" w:color="auto"/>
              <w:right w:val="single" w:sz="4" w:space="0" w:color="auto"/>
            </w:tcBorders>
            <w:shd w:val="clear" w:color="000000" w:fill="666699"/>
            <w:vAlign w:val="center"/>
            <w:hideMark/>
          </w:tcPr>
          <w:p w:rsidR="00FF1DDD" w:rsidRPr="00A51854" w:rsidRDefault="00FF1DDD"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2019</w:t>
            </w:r>
          </w:p>
        </w:tc>
        <w:tc>
          <w:tcPr>
            <w:tcW w:w="1300" w:type="dxa"/>
            <w:tcBorders>
              <w:top w:val="single" w:sz="4" w:space="0" w:color="auto"/>
              <w:left w:val="nil"/>
              <w:bottom w:val="single" w:sz="4" w:space="0" w:color="auto"/>
              <w:right w:val="single" w:sz="4" w:space="0" w:color="auto"/>
            </w:tcBorders>
            <w:shd w:val="clear" w:color="000000" w:fill="666699"/>
            <w:vAlign w:val="center"/>
            <w:hideMark/>
          </w:tcPr>
          <w:p w:rsidR="00FF1DDD" w:rsidRPr="00A51854" w:rsidRDefault="00FF1DDD"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 xml:space="preserve">Total </w:t>
            </w:r>
          </w:p>
        </w:tc>
        <w:tc>
          <w:tcPr>
            <w:tcW w:w="1300" w:type="dxa"/>
            <w:tcBorders>
              <w:top w:val="single" w:sz="4" w:space="0" w:color="auto"/>
              <w:left w:val="nil"/>
              <w:bottom w:val="single" w:sz="4" w:space="0" w:color="auto"/>
              <w:right w:val="single" w:sz="4" w:space="0" w:color="auto"/>
            </w:tcBorders>
            <w:shd w:val="clear" w:color="000000" w:fill="666699"/>
            <w:vAlign w:val="center"/>
            <w:hideMark/>
          </w:tcPr>
          <w:p w:rsidR="00FF1DDD" w:rsidRPr="00A51854" w:rsidRDefault="00FF1DDD"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w:t>
            </w:r>
          </w:p>
        </w:tc>
      </w:tr>
      <w:tr w:rsidR="00FF1DDD" w:rsidRPr="00A51854" w:rsidTr="00FF1DDD">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FF1DDD" w:rsidRPr="00A51854" w:rsidRDefault="00FF1DDD" w:rsidP="00FF1E23">
            <w:pPr>
              <w:contextualSpacing/>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Atención a grupos vulnerables</w:t>
            </w:r>
          </w:p>
        </w:tc>
        <w:tc>
          <w:tcPr>
            <w:tcW w:w="156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508.494.000</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490.657.515</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71.564.010</w:t>
            </w:r>
          </w:p>
        </w:tc>
        <w:tc>
          <w:tcPr>
            <w:tcW w:w="1300" w:type="dxa"/>
            <w:tcBorders>
              <w:top w:val="nil"/>
              <w:left w:val="nil"/>
              <w:bottom w:val="single" w:sz="4" w:space="0" w:color="auto"/>
              <w:right w:val="single" w:sz="4" w:space="0" w:color="auto"/>
            </w:tcBorders>
            <w:shd w:val="clear" w:color="000000" w:fill="E5E5FF"/>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1.070.715.525</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28</w:t>
            </w:r>
            <w:r w:rsidR="00CB4DEC">
              <w:rPr>
                <w:rFonts w:ascii="Arial" w:eastAsia="Times New Roman" w:hAnsi="Arial" w:cs="Arial"/>
                <w:color w:val="000000"/>
                <w:sz w:val="18"/>
                <w:szCs w:val="18"/>
                <w:lang w:val="es-CO" w:eastAsia="es-CO"/>
              </w:rPr>
              <w:t xml:space="preserve"> </w:t>
            </w:r>
            <w:r w:rsidRPr="00A51854">
              <w:rPr>
                <w:rFonts w:ascii="Arial" w:eastAsia="Times New Roman" w:hAnsi="Arial" w:cs="Arial"/>
                <w:color w:val="000000"/>
                <w:sz w:val="18"/>
                <w:szCs w:val="18"/>
                <w:lang w:val="es-CO" w:eastAsia="es-CO"/>
              </w:rPr>
              <w:t>%</w:t>
            </w:r>
          </w:p>
        </w:tc>
      </w:tr>
      <w:tr w:rsidR="00FF1DDD" w:rsidRPr="00A51854" w:rsidTr="00FF1DDD">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FF1DDD" w:rsidRPr="00A51854" w:rsidRDefault="00FF1DDD" w:rsidP="00FF1E23">
            <w:pPr>
              <w:contextualSpacing/>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Deporte</w:t>
            </w:r>
          </w:p>
        </w:tc>
        <w:tc>
          <w:tcPr>
            <w:tcW w:w="156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382.420.504</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149.983.915</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149.459.000</w:t>
            </w:r>
          </w:p>
        </w:tc>
        <w:tc>
          <w:tcPr>
            <w:tcW w:w="1300" w:type="dxa"/>
            <w:tcBorders>
              <w:top w:val="nil"/>
              <w:left w:val="nil"/>
              <w:bottom w:val="single" w:sz="4" w:space="0" w:color="auto"/>
              <w:right w:val="single" w:sz="4" w:space="0" w:color="auto"/>
            </w:tcBorders>
            <w:shd w:val="clear" w:color="000000" w:fill="E5E5FF"/>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681.863.419</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18</w:t>
            </w:r>
            <w:r w:rsidR="00CB4DEC">
              <w:rPr>
                <w:rFonts w:ascii="Arial" w:eastAsia="Times New Roman" w:hAnsi="Arial" w:cs="Arial"/>
                <w:color w:val="000000"/>
                <w:sz w:val="18"/>
                <w:szCs w:val="18"/>
                <w:lang w:val="es-CO" w:eastAsia="es-CO"/>
              </w:rPr>
              <w:t xml:space="preserve"> </w:t>
            </w:r>
            <w:r w:rsidRPr="00A51854">
              <w:rPr>
                <w:rFonts w:ascii="Arial" w:eastAsia="Times New Roman" w:hAnsi="Arial" w:cs="Arial"/>
                <w:color w:val="000000"/>
                <w:sz w:val="18"/>
                <w:szCs w:val="18"/>
                <w:lang w:val="es-CO" w:eastAsia="es-CO"/>
              </w:rPr>
              <w:t>%</w:t>
            </w:r>
          </w:p>
        </w:tc>
      </w:tr>
      <w:tr w:rsidR="00FF1DDD" w:rsidRPr="00A51854" w:rsidTr="00FF1DDD">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FF1DDD" w:rsidRPr="00A51854" w:rsidRDefault="00FF1DDD" w:rsidP="00FF1E23">
            <w:pPr>
              <w:contextualSpacing/>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Justicia</w:t>
            </w:r>
          </w:p>
        </w:tc>
        <w:tc>
          <w:tcPr>
            <w:tcW w:w="156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159.797.034</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200.775.635</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64.501.480</w:t>
            </w:r>
          </w:p>
        </w:tc>
        <w:tc>
          <w:tcPr>
            <w:tcW w:w="1300" w:type="dxa"/>
            <w:tcBorders>
              <w:top w:val="nil"/>
              <w:left w:val="nil"/>
              <w:bottom w:val="single" w:sz="4" w:space="0" w:color="auto"/>
              <w:right w:val="single" w:sz="4" w:space="0" w:color="auto"/>
            </w:tcBorders>
            <w:shd w:val="clear" w:color="000000" w:fill="E5E5FF"/>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425.074.149</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11</w:t>
            </w:r>
            <w:r w:rsidR="00CB4DEC">
              <w:rPr>
                <w:rFonts w:ascii="Arial" w:eastAsia="Times New Roman" w:hAnsi="Arial" w:cs="Arial"/>
                <w:color w:val="000000"/>
                <w:sz w:val="18"/>
                <w:szCs w:val="18"/>
                <w:lang w:val="es-CO" w:eastAsia="es-CO"/>
              </w:rPr>
              <w:t xml:space="preserve"> </w:t>
            </w:r>
            <w:r w:rsidRPr="00A51854">
              <w:rPr>
                <w:rFonts w:ascii="Arial" w:eastAsia="Times New Roman" w:hAnsi="Arial" w:cs="Arial"/>
                <w:color w:val="000000"/>
                <w:sz w:val="18"/>
                <w:szCs w:val="18"/>
                <w:lang w:val="es-CO" w:eastAsia="es-CO"/>
              </w:rPr>
              <w:t>%</w:t>
            </w:r>
          </w:p>
        </w:tc>
      </w:tr>
      <w:tr w:rsidR="00FF1DDD" w:rsidRPr="00A51854" w:rsidTr="00FF1DDD">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FF1DDD" w:rsidRPr="00A51854" w:rsidRDefault="00FF1DDD" w:rsidP="00FF1E23">
            <w:pPr>
              <w:contextualSpacing/>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 xml:space="preserve"> Fortalecimiento Institucional</w:t>
            </w:r>
          </w:p>
        </w:tc>
        <w:tc>
          <w:tcPr>
            <w:tcW w:w="156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138.623.879</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150.381.058</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58.852.086</w:t>
            </w:r>
          </w:p>
        </w:tc>
        <w:tc>
          <w:tcPr>
            <w:tcW w:w="1300" w:type="dxa"/>
            <w:tcBorders>
              <w:top w:val="nil"/>
              <w:left w:val="nil"/>
              <w:bottom w:val="single" w:sz="4" w:space="0" w:color="auto"/>
              <w:right w:val="single" w:sz="4" w:space="0" w:color="auto"/>
            </w:tcBorders>
            <w:shd w:val="clear" w:color="000000" w:fill="E5E5FF"/>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347.857.023</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9</w:t>
            </w:r>
            <w:r w:rsidR="00CB4DEC">
              <w:rPr>
                <w:rFonts w:ascii="Arial" w:eastAsia="Times New Roman" w:hAnsi="Arial" w:cs="Arial"/>
                <w:color w:val="000000"/>
                <w:sz w:val="18"/>
                <w:szCs w:val="18"/>
                <w:lang w:val="es-CO" w:eastAsia="es-CO"/>
              </w:rPr>
              <w:t xml:space="preserve"> </w:t>
            </w:r>
            <w:r w:rsidRPr="00A51854">
              <w:rPr>
                <w:rFonts w:ascii="Arial" w:eastAsia="Times New Roman" w:hAnsi="Arial" w:cs="Arial"/>
                <w:color w:val="000000"/>
                <w:sz w:val="18"/>
                <w:szCs w:val="18"/>
                <w:lang w:val="es-CO" w:eastAsia="es-CO"/>
              </w:rPr>
              <w:t>%</w:t>
            </w:r>
          </w:p>
        </w:tc>
      </w:tr>
      <w:tr w:rsidR="00FF1DDD" w:rsidRPr="00A51854" w:rsidTr="00FF1DDD">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FF1DDD" w:rsidRPr="00A51854" w:rsidRDefault="00FF1DDD" w:rsidP="00FF1E23">
            <w:pPr>
              <w:contextualSpacing/>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lastRenderedPageBreak/>
              <w:t>Cultura</w:t>
            </w:r>
          </w:p>
        </w:tc>
        <w:tc>
          <w:tcPr>
            <w:tcW w:w="156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118.971.764</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88.037.697</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90.956.000</w:t>
            </w:r>
          </w:p>
        </w:tc>
        <w:tc>
          <w:tcPr>
            <w:tcW w:w="1300" w:type="dxa"/>
            <w:tcBorders>
              <w:top w:val="nil"/>
              <w:left w:val="nil"/>
              <w:bottom w:val="single" w:sz="4" w:space="0" w:color="auto"/>
              <w:right w:val="single" w:sz="4" w:space="0" w:color="auto"/>
            </w:tcBorders>
            <w:shd w:val="clear" w:color="000000" w:fill="E5E5FF"/>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297.965.461</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8</w:t>
            </w:r>
            <w:r w:rsidR="00CB4DEC">
              <w:rPr>
                <w:rFonts w:ascii="Arial" w:eastAsia="Times New Roman" w:hAnsi="Arial" w:cs="Arial"/>
                <w:color w:val="000000"/>
                <w:sz w:val="18"/>
                <w:szCs w:val="18"/>
                <w:lang w:val="es-CO" w:eastAsia="es-CO"/>
              </w:rPr>
              <w:t xml:space="preserve"> </w:t>
            </w:r>
            <w:r w:rsidRPr="00A51854">
              <w:rPr>
                <w:rFonts w:ascii="Arial" w:eastAsia="Times New Roman" w:hAnsi="Arial" w:cs="Arial"/>
                <w:color w:val="000000"/>
                <w:sz w:val="18"/>
                <w:szCs w:val="18"/>
                <w:lang w:val="es-CO" w:eastAsia="es-CO"/>
              </w:rPr>
              <w:t>%</w:t>
            </w:r>
          </w:p>
        </w:tc>
      </w:tr>
      <w:tr w:rsidR="00FF1DDD" w:rsidRPr="00A51854" w:rsidTr="00FF1DDD">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FF1DDD" w:rsidRPr="00A51854" w:rsidRDefault="00FF1DDD" w:rsidP="00FF1E23">
            <w:pPr>
              <w:contextualSpacing/>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Transporte</w:t>
            </w:r>
          </w:p>
        </w:tc>
        <w:tc>
          <w:tcPr>
            <w:tcW w:w="156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191.946.951</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83.755.075</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 </w:t>
            </w:r>
          </w:p>
        </w:tc>
        <w:tc>
          <w:tcPr>
            <w:tcW w:w="1300" w:type="dxa"/>
            <w:tcBorders>
              <w:top w:val="nil"/>
              <w:left w:val="nil"/>
              <w:bottom w:val="single" w:sz="4" w:space="0" w:color="auto"/>
              <w:right w:val="single" w:sz="4" w:space="0" w:color="auto"/>
            </w:tcBorders>
            <w:shd w:val="clear" w:color="000000" w:fill="E5E5FF"/>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275.702.026</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7</w:t>
            </w:r>
            <w:r w:rsidR="00CB4DEC">
              <w:rPr>
                <w:rFonts w:ascii="Arial" w:eastAsia="Times New Roman" w:hAnsi="Arial" w:cs="Arial"/>
                <w:color w:val="000000"/>
                <w:sz w:val="18"/>
                <w:szCs w:val="18"/>
                <w:lang w:val="es-CO" w:eastAsia="es-CO"/>
              </w:rPr>
              <w:t xml:space="preserve"> </w:t>
            </w:r>
            <w:r w:rsidRPr="00A51854">
              <w:rPr>
                <w:rFonts w:ascii="Arial" w:eastAsia="Times New Roman" w:hAnsi="Arial" w:cs="Arial"/>
                <w:color w:val="000000"/>
                <w:sz w:val="18"/>
                <w:szCs w:val="18"/>
                <w:lang w:val="es-CO" w:eastAsia="es-CO"/>
              </w:rPr>
              <w:t>%</w:t>
            </w:r>
          </w:p>
        </w:tc>
      </w:tr>
      <w:tr w:rsidR="00FF1DDD" w:rsidRPr="00A51854" w:rsidTr="00FF1DDD">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FF1DDD" w:rsidRPr="00A51854" w:rsidRDefault="00FF1DDD" w:rsidP="00FF1E23">
            <w:pPr>
              <w:contextualSpacing/>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Equipamiento Municipal</w:t>
            </w:r>
          </w:p>
        </w:tc>
        <w:tc>
          <w:tcPr>
            <w:tcW w:w="156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20.091.000</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243.466.597</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 </w:t>
            </w:r>
          </w:p>
        </w:tc>
        <w:tc>
          <w:tcPr>
            <w:tcW w:w="1300" w:type="dxa"/>
            <w:tcBorders>
              <w:top w:val="nil"/>
              <w:left w:val="nil"/>
              <w:bottom w:val="single" w:sz="4" w:space="0" w:color="auto"/>
              <w:right w:val="single" w:sz="4" w:space="0" w:color="auto"/>
            </w:tcBorders>
            <w:shd w:val="clear" w:color="000000" w:fill="E5E5FF"/>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263.557.597</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7</w:t>
            </w:r>
            <w:r w:rsidR="00CB4DEC">
              <w:rPr>
                <w:rFonts w:ascii="Arial" w:eastAsia="Times New Roman" w:hAnsi="Arial" w:cs="Arial"/>
                <w:color w:val="000000"/>
                <w:sz w:val="18"/>
                <w:szCs w:val="18"/>
                <w:lang w:val="es-CO" w:eastAsia="es-CO"/>
              </w:rPr>
              <w:t xml:space="preserve"> </w:t>
            </w:r>
            <w:r w:rsidRPr="00A51854">
              <w:rPr>
                <w:rFonts w:ascii="Arial" w:eastAsia="Times New Roman" w:hAnsi="Arial" w:cs="Arial"/>
                <w:color w:val="000000"/>
                <w:sz w:val="18"/>
                <w:szCs w:val="18"/>
                <w:lang w:val="es-CO" w:eastAsia="es-CO"/>
              </w:rPr>
              <w:t>%</w:t>
            </w:r>
          </w:p>
        </w:tc>
      </w:tr>
      <w:tr w:rsidR="00FF1DDD" w:rsidRPr="00A51854" w:rsidTr="00FF1DDD">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FF1DDD" w:rsidRPr="00A51854" w:rsidRDefault="00FF1DDD" w:rsidP="00FF1E23">
            <w:pPr>
              <w:contextualSpacing/>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Agropecuario</w:t>
            </w:r>
          </w:p>
        </w:tc>
        <w:tc>
          <w:tcPr>
            <w:tcW w:w="156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98.393.562</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82.886.833</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 </w:t>
            </w:r>
          </w:p>
        </w:tc>
        <w:tc>
          <w:tcPr>
            <w:tcW w:w="1300" w:type="dxa"/>
            <w:tcBorders>
              <w:top w:val="nil"/>
              <w:left w:val="nil"/>
              <w:bottom w:val="single" w:sz="4" w:space="0" w:color="auto"/>
              <w:right w:val="single" w:sz="4" w:space="0" w:color="auto"/>
            </w:tcBorders>
            <w:shd w:val="clear" w:color="000000" w:fill="E5E5FF"/>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181.280.395</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5</w:t>
            </w:r>
            <w:r w:rsidR="00CB4DEC">
              <w:rPr>
                <w:rFonts w:ascii="Arial" w:eastAsia="Times New Roman" w:hAnsi="Arial" w:cs="Arial"/>
                <w:color w:val="000000"/>
                <w:sz w:val="18"/>
                <w:szCs w:val="18"/>
                <w:lang w:val="es-CO" w:eastAsia="es-CO"/>
              </w:rPr>
              <w:t xml:space="preserve"> </w:t>
            </w:r>
            <w:r w:rsidRPr="00A51854">
              <w:rPr>
                <w:rFonts w:ascii="Arial" w:eastAsia="Times New Roman" w:hAnsi="Arial" w:cs="Arial"/>
                <w:color w:val="000000"/>
                <w:sz w:val="18"/>
                <w:szCs w:val="18"/>
                <w:lang w:val="es-CO" w:eastAsia="es-CO"/>
              </w:rPr>
              <w:t>%</w:t>
            </w:r>
          </w:p>
        </w:tc>
      </w:tr>
      <w:tr w:rsidR="00FF1DDD" w:rsidRPr="00A51854" w:rsidTr="00FF1DDD">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FF1DDD" w:rsidRPr="00A51854" w:rsidRDefault="00FF1DDD" w:rsidP="00FF1E23">
            <w:pPr>
              <w:contextualSpacing/>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Promoción al desarrollo</w:t>
            </w:r>
          </w:p>
        </w:tc>
        <w:tc>
          <w:tcPr>
            <w:tcW w:w="156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76.851.500</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91.881.000</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 </w:t>
            </w:r>
          </w:p>
        </w:tc>
        <w:tc>
          <w:tcPr>
            <w:tcW w:w="1300" w:type="dxa"/>
            <w:tcBorders>
              <w:top w:val="nil"/>
              <w:left w:val="nil"/>
              <w:bottom w:val="single" w:sz="4" w:space="0" w:color="auto"/>
              <w:right w:val="single" w:sz="4" w:space="0" w:color="auto"/>
            </w:tcBorders>
            <w:shd w:val="clear" w:color="000000" w:fill="E5E5FF"/>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168.732.500</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4</w:t>
            </w:r>
            <w:r w:rsidR="00CB4DEC">
              <w:rPr>
                <w:rFonts w:ascii="Arial" w:eastAsia="Times New Roman" w:hAnsi="Arial" w:cs="Arial"/>
                <w:color w:val="000000"/>
                <w:sz w:val="18"/>
                <w:szCs w:val="18"/>
                <w:lang w:val="es-CO" w:eastAsia="es-CO"/>
              </w:rPr>
              <w:t xml:space="preserve"> </w:t>
            </w:r>
            <w:r w:rsidRPr="00A51854">
              <w:rPr>
                <w:rFonts w:ascii="Arial" w:eastAsia="Times New Roman" w:hAnsi="Arial" w:cs="Arial"/>
                <w:color w:val="000000"/>
                <w:sz w:val="18"/>
                <w:szCs w:val="18"/>
                <w:lang w:val="es-CO" w:eastAsia="es-CO"/>
              </w:rPr>
              <w:t>%</w:t>
            </w:r>
          </w:p>
        </w:tc>
      </w:tr>
      <w:tr w:rsidR="00FF1DDD" w:rsidRPr="00A51854" w:rsidTr="00FF1DDD">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FF1DDD" w:rsidRPr="00A51854" w:rsidRDefault="00FF1DDD" w:rsidP="00FF1E23">
            <w:pPr>
              <w:contextualSpacing/>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 xml:space="preserve">Prevención y atención de desastres </w:t>
            </w:r>
          </w:p>
        </w:tc>
        <w:tc>
          <w:tcPr>
            <w:tcW w:w="156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100.000.000</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7.321.800</w:t>
            </w:r>
          </w:p>
        </w:tc>
        <w:tc>
          <w:tcPr>
            <w:tcW w:w="1300" w:type="dxa"/>
            <w:tcBorders>
              <w:top w:val="nil"/>
              <w:left w:val="nil"/>
              <w:bottom w:val="single" w:sz="4" w:space="0" w:color="auto"/>
              <w:right w:val="single" w:sz="4" w:space="0" w:color="auto"/>
            </w:tcBorders>
            <w:shd w:val="clear" w:color="000000" w:fill="E5E5FF"/>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107.321.800</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3</w:t>
            </w:r>
            <w:r w:rsidR="00CB4DEC">
              <w:rPr>
                <w:rFonts w:ascii="Arial" w:eastAsia="Times New Roman" w:hAnsi="Arial" w:cs="Arial"/>
                <w:color w:val="000000"/>
                <w:sz w:val="18"/>
                <w:szCs w:val="18"/>
                <w:lang w:val="es-CO" w:eastAsia="es-CO"/>
              </w:rPr>
              <w:t xml:space="preserve"> </w:t>
            </w:r>
            <w:r w:rsidRPr="00A51854">
              <w:rPr>
                <w:rFonts w:ascii="Arial" w:eastAsia="Times New Roman" w:hAnsi="Arial" w:cs="Arial"/>
                <w:color w:val="000000"/>
                <w:sz w:val="18"/>
                <w:szCs w:val="18"/>
                <w:lang w:val="es-CO" w:eastAsia="es-CO"/>
              </w:rPr>
              <w:t>%</w:t>
            </w:r>
          </w:p>
        </w:tc>
      </w:tr>
      <w:tr w:rsidR="00FF1DDD" w:rsidRPr="00A51854" w:rsidTr="00FF1DDD">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FF1DDD" w:rsidRPr="00A51854" w:rsidRDefault="00FF1DDD" w:rsidP="00FF1E23">
            <w:pPr>
              <w:contextualSpacing/>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Desarrollo Comunitario</w:t>
            </w:r>
          </w:p>
        </w:tc>
        <w:tc>
          <w:tcPr>
            <w:tcW w:w="156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41.000.000</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 </w:t>
            </w:r>
          </w:p>
        </w:tc>
        <w:tc>
          <w:tcPr>
            <w:tcW w:w="1300" w:type="dxa"/>
            <w:tcBorders>
              <w:top w:val="nil"/>
              <w:left w:val="nil"/>
              <w:bottom w:val="single" w:sz="4" w:space="0" w:color="auto"/>
              <w:right w:val="single" w:sz="4" w:space="0" w:color="auto"/>
            </w:tcBorders>
            <w:shd w:val="clear" w:color="000000" w:fill="E5E5FF"/>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41.000.000</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w:t>
            </w:r>
            <w:r w:rsidR="00CB4DEC">
              <w:rPr>
                <w:rFonts w:ascii="Arial" w:eastAsia="Times New Roman" w:hAnsi="Arial" w:cs="Arial"/>
                <w:color w:val="000000"/>
                <w:sz w:val="18"/>
                <w:szCs w:val="18"/>
                <w:lang w:val="es-CO" w:eastAsia="es-CO"/>
              </w:rPr>
              <w:t xml:space="preserve"> </w:t>
            </w:r>
            <w:r w:rsidRPr="00A51854">
              <w:rPr>
                <w:rFonts w:ascii="Arial" w:eastAsia="Times New Roman" w:hAnsi="Arial" w:cs="Arial"/>
                <w:color w:val="000000"/>
                <w:sz w:val="18"/>
                <w:szCs w:val="18"/>
                <w:lang w:val="es-CO" w:eastAsia="es-CO"/>
              </w:rPr>
              <w:t>%</w:t>
            </w:r>
          </w:p>
        </w:tc>
      </w:tr>
      <w:tr w:rsidR="00FF1DDD" w:rsidRPr="00A51854" w:rsidTr="00FF1DDD">
        <w:trPr>
          <w:trHeight w:val="300"/>
        </w:trPr>
        <w:tc>
          <w:tcPr>
            <w:tcW w:w="3100" w:type="dxa"/>
            <w:tcBorders>
              <w:top w:val="nil"/>
              <w:left w:val="single" w:sz="4" w:space="0" w:color="auto"/>
              <w:bottom w:val="single" w:sz="4" w:space="0" w:color="auto"/>
              <w:right w:val="single" w:sz="4" w:space="0" w:color="auto"/>
            </w:tcBorders>
            <w:shd w:val="clear" w:color="auto" w:fill="auto"/>
            <w:vAlign w:val="center"/>
            <w:hideMark/>
          </w:tcPr>
          <w:p w:rsidR="00FF1DDD" w:rsidRPr="00A51854" w:rsidRDefault="00FF1DDD" w:rsidP="00FF1E23">
            <w:pPr>
              <w:contextualSpacing/>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Servicios Públicos</w:t>
            </w:r>
          </w:p>
        </w:tc>
        <w:tc>
          <w:tcPr>
            <w:tcW w:w="156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 </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21.634.567</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 </w:t>
            </w:r>
          </w:p>
        </w:tc>
        <w:tc>
          <w:tcPr>
            <w:tcW w:w="1300" w:type="dxa"/>
            <w:tcBorders>
              <w:top w:val="nil"/>
              <w:left w:val="nil"/>
              <w:bottom w:val="single" w:sz="4" w:space="0" w:color="auto"/>
              <w:right w:val="single" w:sz="4" w:space="0" w:color="auto"/>
            </w:tcBorders>
            <w:shd w:val="clear" w:color="000000" w:fill="E5E5FF"/>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21.634.567</w:t>
            </w:r>
          </w:p>
        </w:tc>
        <w:tc>
          <w:tcPr>
            <w:tcW w:w="1300" w:type="dxa"/>
            <w:tcBorders>
              <w:top w:val="nil"/>
              <w:left w:val="nil"/>
              <w:bottom w:val="single" w:sz="4" w:space="0" w:color="auto"/>
              <w:right w:val="single" w:sz="4" w:space="0" w:color="auto"/>
            </w:tcBorders>
            <w:shd w:val="clear" w:color="auto" w:fill="auto"/>
            <w:noWrap/>
            <w:vAlign w:val="center"/>
            <w:hideMark/>
          </w:tcPr>
          <w:p w:rsidR="00FF1DDD" w:rsidRPr="00A51854" w:rsidRDefault="00FF1DDD"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w:t>
            </w:r>
            <w:r w:rsidR="00CB4DEC">
              <w:rPr>
                <w:rFonts w:ascii="Arial" w:eastAsia="Times New Roman" w:hAnsi="Arial" w:cs="Arial"/>
                <w:color w:val="000000"/>
                <w:sz w:val="18"/>
                <w:szCs w:val="18"/>
                <w:lang w:val="es-CO" w:eastAsia="es-CO"/>
              </w:rPr>
              <w:t xml:space="preserve"> </w:t>
            </w:r>
            <w:r w:rsidRPr="00A51854">
              <w:rPr>
                <w:rFonts w:ascii="Arial" w:eastAsia="Times New Roman" w:hAnsi="Arial" w:cs="Arial"/>
                <w:color w:val="000000"/>
                <w:sz w:val="18"/>
                <w:szCs w:val="18"/>
                <w:lang w:val="es-CO" w:eastAsia="es-CO"/>
              </w:rPr>
              <w:t>%</w:t>
            </w:r>
          </w:p>
        </w:tc>
      </w:tr>
      <w:tr w:rsidR="00FF1DDD" w:rsidRPr="00A51854" w:rsidTr="00FF1DDD">
        <w:trPr>
          <w:trHeight w:val="300"/>
        </w:trPr>
        <w:tc>
          <w:tcPr>
            <w:tcW w:w="3100" w:type="dxa"/>
            <w:tcBorders>
              <w:top w:val="nil"/>
              <w:left w:val="single" w:sz="4" w:space="0" w:color="auto"/>
              <w:bottom w:val="single" w:sz="4" w:space="0" w:color="auto"/>
              <w:right w:val="single" w:sz="4" w:space="0" w:color="auto"/>
            </w:tcBorders>
            <w:shd w:val="clear" w:color="000000" w:fill="CCCCFF"/>
            <w:vAlign w:val="center"/>
            <w:hideMark/>
          </w:tcPr>
          <w:p w:rsidR="00FF1DDD" w:rsidRPr="00A51854" w:rsidRDefault="00FF1DDD"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Total</w:t>
            </w:r>
          </w:p>
        </w:tc>
        <w:tc>
          <w:tcPr>
            <w:tcW w:w="1560" w:type="dxa"/>
            <w:tcBorders>
              <w:top w:val="nil"/>
              <w:left w:val="nil"/>
              <w:bottom w:val="single" w:sz="4" w:space="0" w:color="auto"/>
              <w:right w:val="single" w:sz="4" w:space="0" w:color="auto"/>
            </w:tcBorders>
            <w:shd w:val="clear" w:color="000000" w:fill="CCCCFF"/>
            <w:vAlign w:val="center"/>
            <w:hideMark/>
          </w:tcPr>
          <w:p w:rsidR="00FF1DDD" w:rsidRPr="00A51854" w:rsidRDefault="00FF1DDD"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1.795.590.194</w:t>
            </w:r>
          </w:p>
        </w:tc>
        <w:tc>
          <w:tcPr>
            <w:tcW w:w="1300" w:type="dxa"/>
            <w:tcBorders>
              <w:top w:val="nil"/>
              <w:left w:val="nil"/>
              <w:bottom w:val="single" w:sz="4" w:space="0" w:color="auto"/>
              <w:right w:val="single" w:sz="4" w:space="0" w:color="auto"/>
            </w:tcBorders>
            <w:shd w:val="clear" w:color="000000" w:fill="CCCCFF"/>
            <w:vAlign w:val="center"/>
            <w:hideMark/>
          </w:tcPr>
          <w:p w:rsidR="00FF1DDD" w:rsidRPr="00A51854" w:rsidRDefault="00FF1DDD"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1.644.459.892</w:t>
            </w:r>
          </w:p>
        </w:tc>
        <w:tc>
          <w:tcPr>
            <w:tcW w:w="1300" w:type="dxa"/>
            <w:tcBorders>
              <w:top w:val="nil"/>
              <w:left w:val="nil"/>
              <w:bottom w:val="single" w:sz="4" w:space="0" w:color="auto"/>
              <w:right w:val="single" w:sz="4" w:space="0" w:color="auto"/>
            </w:tcBorders>
            <w:shd w:val="clear" w:color="000000" w:fill="CCCCFF"/>
            <w:vAlign w:val="center"/>
            <w:hideMark/>
          </w:tcPr>
          <w:p w:rsidR="00FF1DDD" w:rsidRPr="00A51854" w:rsidRDefault="00FF1DDD"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442.654.376</w:t>
            </w:r>
          </w:p>
        </w:tc>
        <w:tc>
          <w:tcPr>
            <w:tcW w:w="1300" w:type="dxa"/>
            <w:tcBorders>
              <w:top w:val="nil"/>
              <w:left w:val="nil"/>
              <w:bottom w:val="single" w:sz="4" w:space="0" w:color="auto"/>
              <w:right w:val="single" w:sz="4" w:space="0" w:color="auto"/>
            </w:tcBorders>
            <w:shd w:val="clear" w:color="000000" w:fill="CCCCFF"/>
            <w:vAlign w:val="center"/>
            <w:hideMark/>
          </w:tcPr>
          <w:p w:rsidR="00FF1DDD" w:rsidRPr="00A51854" w:rsidRDefault="00FF1DDD"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3.882.704.462</w:t>
            </w:r>
          </w:p>
        </w:tc>
        <w:tc>
          <w:tcPr>
            <w:tcW w:w="1300" w:type="dxa"/>
            <w:tcBorders>
              <w:top w:val="nil"/>
              <w:left w:val="nil"/>
              <w:bottom w:val="single" w:sz="4" w:space="0" w:color="auto"/>
              <w:right w:val="single" w:sz="4" w:space="0" w:color="auto"/>
            </w:tcBorders>
            <w:shd w:val="clear" w:color="000000" w:fill="CCCCFF"/>
            <w:vAlign w:val="center"/>
            <w:hideMark/>
          </w:tcPr>
          <w:p w:rsidR="00FF1DDD" w:rsidRPr="00A51854" w:rsidRDefault="00FF1DDD"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100</w:t>
            </w:r>
            <w:r w:rsidR="00CB4DEC">
              <w:rPr>
                <w:rFonts w:ascii="Arial" w:eastAsia="Times New Roman" w:hAnsi="Arial" w:cs="Arial"/>
                <w:b/>
                <w:bCs/>
                <w:color w:val="000000"/>
                <w:sz w:val="18"/>
                <w:szCs w:val="18"/>
                <w:lang w:val="es-CO" w:eastAsia="es-CO"/>
              </w:rPr>
              <w:t xml:space="preserve"> </w:t>
            </w:r>
            <w:r w:rsidRPr="00A51854">
              <w:rPr>
                <w:rFonts w:ascii="Arial" w:eastAsia="Times New Roman" w:hAnsi="Arial" w:cs="Arial"/>
                <w:b/>
                <w:bCs/>
                <w:color w:val="000000"/>
                <w:sz w:val="18"/>
                <w:szCs w:val="18"/>
                <w:lang w:val="es-CO" w:eastAsia="es-CO"/>
              </w:rPr>
              <w:t>%</w:t>
            </w:r>
          </w:p>
        </w:tc>
      </w:tr>
    </w:tbl>
    <w:p w:rsidR="00972DFB" w:rsidRPr="00A51854" w:rsidRDefault="00972DFB" w:rsidP="00FF1E23">
      <w:pPr>
        <w:pStyle w:val="Sinespaciado"/>
        <w:contextualSpacing/>
        <w:jc w:val="both"/>
        <w:rPr>
          <w:rFonts w:ascii="Arial" w:hAnsi="Arial" w:cs="Arial"/>
          <w:sz w:val="21"/>
          <w:szCs w:val="21"/>
        </w:rPr>
      </w:pPr>
      <w:r w:rsidRPr="00A51854">
        <w:rPr>
          <w:rFonts w:ascii="Arial" w:hAnsi="Arial" w:cs="Arial"/>
          <w:b/>
          <w:sz w:val="18"/>
          <w:szCs w:val="21"/>
        </w:rPr>
        <w:t>Fuente:</w:t>
      </w:r>
      <w:r w:rsidRPr="00A51854">
        <w:rPr>
          <w:rFonts w:ascii="Arial" w:hAnsi="Arial" w:cs="Arial"/>
          <w:sz w:val="18"/>
          <w:szCs w:val="21"/>
        </w:rPr>
        <w:t xml:space="preserve"> Elaboración propia con en la información remitida por la Entidad Territorial.</w:t>
      </w:r>
    </w:p>
    <w:p w:rsidR="005341D1" w:rsidRPr="00FF1E23" w:rsidRDefault="005341D1" w:rsidP="00FF1E23">
      <w:pPr>
        <w:pStyle w:val="Sinespaciado"/>
        <w:contextualSpacing/>
        <w:jc w:val="both"/>
        <w:rPr>
          <w:rFonts w:ascii="Arial" w:hAnsi="Arial" w:cs="Arial"/>
        </w:rPr>
      </w:pPr>
    </w:p>
    <w:p w:rsidR="006757DE" w:rsidRPr="00FF1E23" w:rsidRDefault="00EA44B6" w:rsidP="00FF1E23">
      <w:pPr>
        <w:pStyle w:val="Sinespaciado"/>
        <w:contextualSpacing/>
        <w:jc w:val="both"/>
        <w:rPr>
          <w:rFonts w:ascii="Arial" w:hAnsi="Arial" w:cs="Arial"/>
          <w:color w:val="000000" w:themeColor="text1"/>
        </w:rPr>
      </w:pPr>
      <w:r w:rsidRPr="00FF1E23">
        <w:rPr>
          <w:rFonts w:ascii="Arial" w:hAnsi="Arial" w:cs="Arial"/>
          <w:color w:val="000000" w:themeColor="text1"/>
        </w:rPr>
        <w:t xml:space="preserve">En términos del análisis de la inversión sectorial, el sector que mayoritariamente ha concentrado la inversión de recursos de la Participación de Propósito General fue el </w:t>
      </w:r>
      <w:r w:rsidR="00CB4DEC" w:rsidRPr="00FF1E23">
        <w:rPr>
          <w:rFonts w:ascii="Arial" w:hAnsi="Arial" w:cs="Arial"/>
          <w:color w:val="000000" w:themeColor="text1"/>
        </w:rPr>
        <w:t>S</w:t>
      </w:r>
      <w:r w:rsidRPr="00FF1E23">
        <w:rPr>
          <w:rFonts w:ascii="Arial" w:hAnsi="Arial" w:cs="Arial"/>
          <w:color w:val="000000" w:themeColor="text1"/>
        </w:rPr>
        <w:t xml:space="preserve">ector </w:t>
      </w:r>
      <w:r w:rsidR="006757DE" w:rsidRPr="00FF1E23">
        <w:rPr>
          <w:rFonts w:ascii="Arial" w:hAnsi="Arial" w:cs="Arial"/>
          <w:color w:val="000000" w:themeColor="text1"/>
        </w:rPr>
        <w:t xml:space="preserve">Atención a </w:t>
      </w:r>
      <w:r w:rsidR="00CB4DEC" w:rsidRPr="00FF1E23">
        <w:rPr>
          <w:rFonts w:ascii="Arial" w:hAnsi="Arial" w:cs="Arial"/>
          <w:color w:val="000000" w:themeColor="text1"/>
        </w:rPr>
        <w:t>G</w:t>
      </w:r>
      <w:r w:rsidR="006757DE" w:rsidRPr="00FF1E23">
        <w:rPr>
          <w:rFonts w:ascii="Arial" w:hAnsi="Arial" w:cs="Arial"/>
          <w:color w:val="000000" w:themeColor="text1"/>
        </w:rPr>
        <w:t xml:space="preserve">rupos </w:t>
      </w:r>
      <w:r w:rsidR="00CB4DEC" w:rsidRPr="00FF1E23">
        <w:rPr>
          <w:rFonts w:ascii="Arial" w:hAnsi="Arial" w:cs="Arial"/>
          <w:color w:val="000000" w:themeColor="text1"/>
        </w:rPr>
        <w:t>V</w:t>
      </w:r>
      <w:r w:rsidR="006757DE" w:rsidRPr="00FF1E23">
        <w:rPr>
          <w:rFonts w:ascii="Arial" w:hAnsi="Arial" w:cs="Arial"/>
          <w:color w:val="000000" w:themeColor="text1"/>
        </w:rPr>
        <w:t>ulnerables</w:t>
      </w:r>
      <w:r w:rsidR="009C2E30" w:rsidRPr="00FF1E23">
        <w:rPr>
          <w:rFonts w:ascii="Arial" w:hAnsi="Arial" w:cs="Arial"/>
          <w:color w:val="000000" w:themeColor="text1"/>
        </w:rPr>
        <w:t xml:space="preserve"> con el 28</w:t>
      </w:r>
      <w:r w:rsidR="00CB4DEC" w:rsidRPr="00FF1E23">
        <w:rPr>
          <w:rFonts w:ascii="Arial" w:hAnsi="Arial" w:cs="Arial"/>
          <w:color w:val="000000" w:themeColor="text1"/>
        </w:rPr>
        <w:t xml:space="preserve"> </w:t>
      </w:r>
      <w:r w:rsidR="009C2E30" w:rsidRPr="00FF1E23">
        <w:rPr>
          <w:rFonts w:ascii="Arial" w:hAnsi="Arial" w:cs="Arial"/>
          <w:color w:val="000000" w:themeColor="text1"/>
        </w:rPr>
        <w:t>% del total de los recursos analizados</w:t>
      </w:r>
      <w:r w:rsidRPr="00FF1E23">
        <w:rPr>
          <w:rFonts w:ascii="Arial" w:hAnsi="Arial" w:cs="Arial"/>
          <w:color w:val="000000" w:themeColor="text1"/>
        </w:rPr>
        <w:t>,</w:t>
      </w:r>
      <w:r w:rsidR="009C2E30" w:rsidRPr="00FF1E23">
        <w:rPr>
          <w:rFonts w:ascii="Arial" w:hAnsi="Arial" w:cs="Arial"/>
          <w:color w:val="000000" w:themeColor="text1"/>
        </w:rPr>
        <w:t xml:space="preserve"> principalmente en actividades asociadas a programas de apoyo orientados a mejorar las condiciones de la mujer y la equidad de género, la atención a las víctimas del conflicto armado, la atención a la población discapacitada, y el apoyo a la niñez, la infancia y la adolescencia.</w:t>
      </w:r>
    </w:p>
    <w:p w:rsidR="009C2E30" w:rsidRPr="00FF1E23" w:rsidRDefault="009C2E30" w:rsidP="00FF1E23">
      <w:pPr>
        <w:pStyle w:val="Sinespaciado"/>
        <w:contextualSpacing/>
        <w:jc w:val="both"/>
        <w:rPr>
          <w:rFonts w:ascii="Arial" w:hAnsi="Arial" w:cs="Arial"/>
          <w:color w:val="000000" w:themeColor="text1"/>
        </w:rPr>
      </w:pPr>
    </w:p>
    <w:p w:rsidR="00EA44B6" w:rsidRPr="00FF1E23" w:rsidRDefault="00EA44B6" w:rsidP="00FF1E23">
      <w:pPr>
        <w:pStyle w:val="Sinespaciado"/>
        <w:contextualSpacing/>
        <w:jc w:val="both"/>
        <w:rPr>
          <w:rFonts w:ascii="Arial" w:hAnsi="Arial" w:cs="Arial"/>
          <w:color w:val="000000" w:themeColor="text1"/>
        </w:rPr>
      </w:pPr>
      <w:r w:rsidRPr="00FF1E23">
        <w:rPr>
          <w:rFonts w:ascii="Arial" w:hAnsi="Arial" w:cs="Arial"/>
          <w:color w:val="000000" w:themeColor="text1"/>
        </w:rPr>
        <w:t xml:space="preserve">El segundo sector con el mayor nivel de inversión fue el de </w:t>
      </w:r>
      <w:r w:rsidR="009C2E30" w:rsidRPr="00FF1E23">
        <w:rPr>
          <w:rFonts w:ascii="Arial" w:hAnsi="Arial" w:cs="Arial"/>
          <w:color w:val="000000" w:themeColor="text1"/>
        </w:rPr>
        <w:t>Deporte</w:t>
      </w:r>
      <w:r w:rsidRPr="00FF1E23">
        <w:rPr>
          <w:rFonts w:ascii="Arial" w:hAnsi="Arial" w:cs="Arial"/>
          <w:color w:val="000000" w:themeColor="text1"/>
        </w:rPr>
        <w:t>,</w:t>
      </w:r>
      <w:r w:rsidR="009C2E30" w:rsidRPr="00FF1E23">
        <w:rPr>
          <w:rFonts w:ascii="Arial" w:hAnsi="Arial" w:cs="Arial"/>
          <w:color w:val="000000" w:themeColor="text1"/>
        </w:rPr>
        <w:t xml:space="preserve"> </w:t>
      </w:r>
      <w:r w:rsidR="00CB4DEC" w:rsidRPr="00FF1E23">
        <w:rPr>
          <w:rFonts w:ascii="Arial" w:hAnsi="Arial" w:cs="Arial"/>
          <w:color w:val="000000" w:themeColor="text1"/>
        </w:rPr>
        <w:t>S</w:t>
      </w:r>
      <w:r w:rsidR="009C2E30" w:rsidRPr="00FF1E23">
        <w:rPr>
          <w:rFonts w:ascii="Arial" w:hAnsi="Arial" w:cs="Arial"/>
          <w:color w:val="000000" w:themeColor="text1"/>
        </w:rPr>
        <w:t>ector en el cual concurrieron recursos de las destinaciones de Deporte, Libre Inversión, Libre Destinación. Las</w:t>
      </w:r>
      <w:r w:rsidRPr="00FF1E23">
        <w:rPr>
          <w:rFonts w:ascii="Arial" w:hAnsi="Arial" w:cs="Arial"/>
          <w:color w:val="000000" w:themeColor="text1"/>
        </w:rPr>
        <w:t xml:space="preserve"> principales actividades financiadas con recursos de la Participación fueron </w:t>
      </w:r>
      <w:r w:rsidR="009C2E30" w:rsidRPr="00FF1E23">
        <w:rPr>
          <w:rFonts w:ascii="Arial" w:hAnsi="Arial" w:cs="Arial"/>
          <w:color w:val="000000" w:themeColor="text1"/>
        </w:rPr>
        <w:t>actividades asociadas al fomento y apoyo de la recreación y el deporte.</w:t>
      </w:r>
    </w:p>
    <w:p w:rsidR="00EA44B6" w:rsidRPr="00FF1E23" w:rsidRDefault="00EA44B6" w:rsidP="00FF1E23">
      <w:pPr>
        <w:pStyle w:val="Sinespaciado"/>
        <w:contextualSpacing/>
        <w:jc w:val="both"/>
        <w:rPr>
          <w:rFonts w:ascii="Arial" w:hAnsi="Arial" w:cs="Arial"/>
          <w:color w:val="000000" w:themeColor="text1"/>
        </w:rPr>
      </w:pPr>
    </w:p>
    <w:p w:rsidR="00EA44B6" w:rsidRPr="00FF1E23" w:rsidRDefault="00EA44B6" w:rsidP="00FF1E23">
      <w:pPr>
        <w:pStyle w:val="Sinespaciado"/>
        <w:contextualSpacing/>
        <w:jc w:val="both"/>
        <w:rPr>
          <w:rFonts w:ascii="Arial" w:hAnsi="Arial" w:cs="Arial"/>
          <w:color w:val="000000" w:themeColor="text1"/>
        </w:rPr>
      </w:pPr>
      <w:r w:rsidRPr="00FF1E23">
        <w:rPr>
          <w:rFonts w:ascii="Arial" w:hAnsi="Arial" w:cs="Arial"/>
          <w:color w:val="000000" w:themeColor="text1"/>
        </w:rPr>
        <w:t xml:space="preserve">Referente al </w:t>
      </w:r>
      <w:r w:rsidR="00CB4DEC" w:rsidRPr="00FF1E23">
        <w:rPr>
          <w:rFonts w:ascii="Arial" w:hAnsi="Arial" w:cs="Arial"/>
          <w:color w:val="000000" w:themeColor="text1"/>
        </w:rPr>
        <w:t>S</w:t>
      </w:r>
      <w:r w:rsidRPr="00FF1E23">
        <w:rPr>
          <w:rFonts w:ascii="Arial" w:hAnsi="Arial" w:cs="Arial"/>
          <w:color w:val="000000" w:themeColor="text1"/>
        </w:rPr>
        <w:t>ector Cultura</w:t>
      </w:r>
      <w:r w:rsidR="00490604" w:rsidRPr="00FF1E23">
        <w:rPr>
          <w:rFonts w:ascii="Arial" w:hAnsi="Arial" w:cs="Arial"/>
          <w:color w:val="000000" w:themeColor="text1"/>
        </w:rPr>
        <w:t>,</w:t>
      </w:r>
      <w:r w:rsidRPr="00FF1E23">
        <w:rPr>
          <w:rFonts w:ascii="Arial" w:hAnsi="Arial" w:cs="Arial"/>
          <w:color w:val="000000" w:themeColor="text1"/>
        </w:rPr>
        <w:t xml:space="preserve"> de acuerdo con el mínimo establecido por la normatividad vigente -6</w:t>
      </w:r>
      <w:r w:rsidR="00CB4DEC" w:rsidRPr="00FF1E23">
        <w:rPr>
          <w:rFonts w:ascii="Arial" w:hAnsi="Arial" w:cs="Arial"/>
          <w:color w:val="000000" w:themeColor="text1"/>
        </w:rPr>
        <w:t xml:space="preserve"> </w:t>
      </w:r>
      <w:r w:rsidRPr="00FF1E23">
        <w:rPr>
          <w:rFonts w:ascii="Arial" w:hAnsi="Arial" w:cs="Arial"/>
          <w:color w:val="000000" w:themeColor="text1"/>
        </w:rPr>
        <w:t xml:space="preserve">%- </w:t>
      </w:r>
      <w:r w:rsidR="00490604" w:rsidRPr="00FF1E23">
        <w:rPr>
          <w:rFonts w:ascii="Arial" w:hAnsi="Arial" w:cs="Arial"/>
          <w:color w:val="000000" w:themeColor="text1"/>
        </w:rPr>
        <w:t>se</w:t>
      </w:r>
      <w:r w:rsidRPr="00FF1E23">
        <w:rPr>
          <w:rFonts w:ascii="Arial" w:hAnsi="Arial" w:cs="Arial"/>
          <w:color w:val="000000" w:themeColor="text1"/>
        </w:rPr>
        <w:t xml:space="preserve"> financia</w:t>
      </w:r>
      <w:r w:rsidR="00490604" w:rsidRPr="00FF1E23">
        <w:rPr>
          <w:rFonts w:ascii="Arial" w:hAnsi="Arial" w:cs="Arial"/>
          <w:color w:val="000000" w:themeColor="text1"/>
        </w:rPr>
        <w:t>ron</w:t>
      </w:r>
      <w:r w:rsidR="004405F2" w:rsidRPr="00FF1E23">
        <w:rPr>
          <w:rFonts w:ascii="Arial" w:hAnsi="Arial" w:cs="Arial"/>
          <w:color w:val="000000" w:themeColor="text1"/>
        </w:rPr>
        <w:t xml:space="preserve"> actividades de</w:t>
      </w:r>
      <w:r w:rsidR="004405F2" w:rsidRPr="00FF1E23">
        <w:rPr>
          <w:rFonts w:ascii="Arial" w:hAnsi="Arial" w:cs="Arial"/>
          <w:color w:val="000000" w:themeColor="text1"/>
          <w:sz w:val="24"/>
          <w:szCs w:val="24"/>
        </w:rPr>
        <w:t xml:space="preserve"> </w:t>
      </w:r>
      <w:r w:rsidR="004405F2" w:rsidRPr="00FF1E23">
        <w:rPr>
          <w:rFonts w:ascii="Arial" w:hAnsi="Arial" w:cs="Arial"/>
          <w:color w:val="000000" w:themeColor="text1"/>
        </w:rPr>
        <w:t>fomento, apoyo y difusión de eventos y expresiones culturales propias de la región</w:t>
      </w:r>
      <w:r w:rsidR="00490604" w:rsidRPr="00FF1E23">
        <w:rPr>
          <w:rFonts w:ascii="Arial" w:hAnsi="Arial" w:cs="Arial"/>
          <w:color w:val="000000" w:themeColor="text1"/>
        </w:rPr>
        <w:t>,</w:t>
      </w:r>
      <w:r w:rsidR="004405F2" w:rsidRPr="00FF1E23">
        <w:rPr>
          <w:rFonts w:ascii="Arial" w:hAnsi="Arial" w:cs="Arial"/>
          <w:color w:val="000000" w:themeColor="text1"/>
        </w:rPr>
        <w:t xml:space="preserve"> la adecuación y el mantenimiento de la infraestructura cultural municipal</w:t>
      </w:r>
      <w:r w:rsidR="00490604" w:rsidRPr="00FF1E23">
        <w:rPr>
          <w:rFonts w:ascii="Arial" w:hAnsi="Arial" w:cs="Arial"/>
          <w:color w:val="000000" w:themeColor="text1"/>
        </w:rPr>
        <w:t>,</w:t>
      </w:r>
      <w:r w:rsidR="004405F2" w:rsidRPr="00FF1E23">
        <w:rPr>
          <w:rFonts w:ascii="Arial" w:hAnsi="Arial" w:cs="Arial"/>
          <w:color w:val="000000" w:themeColor="text1"/>
        </w:rPr>
        <w:t xml:space="preserve"> y la financiación de actividades de prot</w:t>
      </w:r>
      <w:r w:rsidR="00BF5D8F" w:rsidRPr="00FF1E23">
        <w:rPr>
          <w:rFonts w:ascii="Arial" w:hAnsi="Arial" w:cs="Arial"/>
          <w:color w:val="000000" w:themeColor="text1"/>
        </w:rPr>
        <w:t>ección del patrimonio cultural.</w:t>
      </w:r>
    </w:p>
    <w:p w:rsidR="004405F2" w:rsidRPr="00FF1E23" w:rsidRDefault="004405F2" w:rsidP="00FF1E23">
      <w:pPr>
        <w:pStyle w:val="Sinespaciado"/>
        <w:contextualSpacing/>
        <w:jc w:val="both"/>
        <w:rPr>
          <w:rFonts w:ascii="Arial" w:hAnsi="Arial" w:cs="Arial"/>
          <w:color w:val="000000" w:themeColor="text1"/>
        </w:rPr>
      </w:pPr>
    </w:p>
    <w:p w:rsidR="00DD73B9" w:rsidRPr="00FF1E23" w:rsidRDefault="007429F8" w:rsidP="00FF1E23">
      <w:pPr>
        <w:pStyle w:val="Sinespaciado"/>
        <w:contextualSpacing/>
        <w:jc w:val="both"/>
        <w:rPr>
          <w:rFonts w:ascii="Arial" w:hAnsi="Arial" w:cs="Arial"/>
          <w:color w:val="000000" w:themeColor="text1"/>
        </w:rPr>
      </w:pPr>
      <w:r w:rsidRPr="00FF1E23">
        <w:rPr>
          <w:rFonts w:ascii="Arial" w:hAnsi="Arial" w:cs="Arial"/>
          <w:color w:val="000000" w:themeColor="text1"/>
        </w:rPr>
        <w:t>Finalmente</w:t>
      </w:r>
      <w:r w:rsidR="00DD73B9" w:rsidRPr="00FF1E23">
        <w:rPr>
          <w:rFonts w:ascii="Arial" w:hAnsi="Arial" w:cs="Arial"/>
          <w:color w:val="000000" w:themeColor="text1"/>
        </w:rPr>
        <w:t>, referente a la ejecución de recursos</w:t>
      </w:r>
      <w:r w:rsidRPr="00FF1E23">
        <w:rPr>
          <w:rFonts w:ascii="Arial" w:hAnsi="Arial" w:cs="Arial"/>
          <w:color w:val="000000" w:themeColor="text1"/>
        </w:rPr>
        <w:t xml:space="preserve">, </w:t>
      </w:r>
      <w:r w:rsidR="00C4446F" w:rsidRPr="00FF1E23">
        <w:rPr>
          <w:rFonts w:ascii="Arial" w:hAnsi="Arial" w:cs="Arial"/>
          <w:color w:val="000000" w:themeColor="text1"/>
        </w:rPr>
        <w:t xml:space="preserve">como se mencionó anteriormente, </w:t>
      </w:r>
      <w:r w:rsidRPr="00FF1E23">
        <w:rPr>
          <w:rFonts w:ascii="Arial" w:hAnsi="Arial" w:cs="Arial"/>
          <w:color w:val="000000" w:themeColor="text1"/>
        </w:rPr>
        <w:t xml:space="preserve">en el presupuesto de ingresos de la vigencia 2017 el Municipio incorporó recursos para amparar reservas presupuestales por un valor $67.383.333. Para el presupuesto de gastos de 2017, se observó una apropiación y compromisos por un valor $67.383.333, </w:t>
      </w:r>
      <w:r w:rsidR="00C4446F" w:rsidRPr="00FF1E23">
        <w:rPr>
          <w:rFonts w:ascii="Arial" w:hAnsi="Arial" w:cs="Arial"/>
          <w:color w:val="000000" w:themeColor="text1"/>
        </w:rPr>
        <w:t xml:space="preserve">y </w:t>
      </w:r>
      <w:r w:rsidRPr="00FF1E23">
        <w:rPr>
          <w:rFonts w:ascii="Arial" w:hAnsi="Arial" w:cs="Arial"/>
          <w:color w:val="000000" w:themeColor="text1"/>
        </w:rPr>
        <w:t>obligaciones y pagos por un valor de $65.359.717; generando un recurso pendi</w:t>
      </w:r>
      <w:r w:rsidR="00DD73B9" w:rsidRPr="00FF1E23">
        <w:rPr>
          <w:rFonts w:ascii="Arial" w:hAnsi="Arial" w:cs="Arial"/>
          <w:color w:val="000000" w:themeColor="text1"/>
        </w:rPr>
        <w:t xml:space="preserve">ente por ejecutar de $2.023.616. </w:t>
      </w:r>
      <w:r w:rsidR="00B2188F" w:rsidRPr="00FF1E23">
        <w:rPr>
          <w:rFonts w:ascii="Arial" w:hAnsi="Arial" w:cs="Arial"/>
          <w:color w:val="000000" w:themeColor="text1"/>
        </w:rPr>
        <w:t xml:space="preserve">El Municipio anexó en el Acto </w:t>
      </w:r>
      <w:r w:rsidR="00CB4DEC" w:rsidRPr="00FF1E23">
        <w:rPr>
          <w:rFonts w:ascii="Arial" w:hAnsi="Arial" w:cs="Arial"/>
          <w:color w:val="000000" w:themeColor="text1"/>
        </w:rPr>
        <w:t>A</w:t>
      </w:r>
      <w:r w:rsidR="00B2188F" w:rsidRPr="00FF1E23">
        <w:rPr>
          <w:rFonts w:ascii="Arial" w:hAnsi="Arial" w:cs="Arial"/>
          <w:color w:val="000000" w:themeColor="text1"/>
        </w:rPr>
        <w:t>dministrativo de constitución de Reservas Presupuestales, una matriz titulada “</w:t>
      </w:r>
      <w:r w:rsidR="00B2188F" w:rsidRPr="00FF1E23">
        <w:rPr>
          <w:rFonts w:ascii="Arial" w:hAnsi="Arial" w:cs="Arial"/>
          <w:i/>
          <w:iCs/>
          <w:color w:val="000000" w:themeColor="text1"/>
        </w:rPr>
        <w:t>Reservas Vigencias Anteriores a 2016</w:t>
      </w:r>
      <w:r w:rsidR="00B2188F" w:rsidRPr="00FF1E23">
        <w:rPr>
          <w:rFonts w:ascii="Arial" w:hAnsi="Arial" w:cs="Arial"/>
          <w:color w:val="000000" w:themeColor="text1"/>
        </w:rPr>
        <w:t>”, documento que no contempló el saldo pendiente por ejecutar por un valor de $2.023.616.</w:t>
      </w:r>
    </w:p>
    <w:p w:rsidR="003B1934" w:rsidRPr="00FF1E23" w:rsidRDefault="003B1934" w:rsidP="00FF1E23">
      <w:pPr>
        <w:pStyle w:val="Sinespaciado"/>
        <w:contextualSpacing/>
        <w:jc w:val="both"/>
        <w:rPr>
          <w:rFonts w:ascii="Arial" w:hAnsi="Arial" w:cs="Arial"/>
        </w:rPr>
      </w:pPr>
    </w:p>
    <w:p w:rsidR="00AE3781" w:rsidRPr="00FF1E23" w:rsidRDefault="00AE3781" w:rsidP="00FF1E23">
      <w:pPr>
        <w:pStyle w:val="Sinespaciado"/>
        <w:ind w:left="720"/>
        <w:contextualSpacing/>
        <w:jc w:val="both"/>
        <w:rPr>
          <w:rFonts w:ascii="Arial" w:hAnsi="Arial" w:cs="Arial"/>
          <w:b/>
        </w:rPr>
      </w:pPr>
      <w:r w:rsidRPr="00FF1E23">
        <w:rPr>
          <w:rFonts w:ascii="Arial" w:hAnsi="Arial" w:cs="Arial"/>
          <w:b/>
        </w:rPr>
        <w:t>2.1.3 Cierre Fiscal vigencias 2017 y 2018.</w:t>
      </w:r>
    </w:p>
    <w:p w:rsidR="00782076" w:rsidRPr="00FF1E23" w:rsidRDefault="00782076" w:rsidP="00FF1E23">
      <w:pPr>
        <w:pStyle w:val="Sinespaciado"/>
        <w:contextualSpacing/>
        <w:jc w:val="both"/>
        <w:rPr>
          <w:rFonts w:ascii="Arial" w:eastAsia="MS Mincho" w:hAnsi="Arial" w:cs="Arial"/>
          <w:lang w:val="es-ES" w:eastAsia="es-ES"/>
        </w:rPr>
      </w:pPr>
    </w:p>
    <w:p w:rsidR="00782076" w:rsidRPr="00FF1E23" w:rsidRDefault="00782076" w:rsidP="00FF1E23">
      <w:pPr>
        <w:pStyle w:val="Sinespaciado"/>
        <w:contextualSpacing/>
        <w:jc w:val="both"/>
        <w:rPr>
          <w:rFonts w:ascii="Arial" w:hAnsi="Arial" w:cs="Arial"/>
        </w:rPr>
      </w:pPr>
      <w:r w:rsidRPr="00FF1E23">
        <w:rPr>
          <w:rFonts w:ascii="Arial" w:hAnsi="Arial" w:cs="Arial"/>
        </w:rPr>
        <w:t xml:space="preserve">Teniendo en cuenta la información remitida por la Entidad Territorial sobre su ejecución presupuestal, </w:t>
      </w:r>
      <w:r w:rsidR="00CB4DEC">
        <w:rPr>
          <w:rFonts w:ascii="Arial" w:hAnsi="Arial" w:cs="Arial"/>
        </w:rPr>
        <w:t>se</w:t>
      </w:r>
      <w:r w:rsidRPr="00FF1E23">
        <w:rPr>
          <w:rFonts w:ascii="Arial" w:hAnsi="Arial" w:cs="Arial"/>
        </w:rPr>
        <w:t xml:space="preserve"> </w:t>
      </w:r>
      <w:r w:rsidR="00CB4DEC">
        <w:rPr>
          <w:rFonts w:ascii="Arial" w:hAnsi="Arial" w:cs="Arial"/>
        </w:rPr>
        <w:t>efectuó</w:t>
      </w:r>
      <w:r w:rsidRPr="00FF1E23">
        <w:rPr>
          <w:rFonts w:ascii="Arial" w:hAnsi="Arial" w:cs="Arial"/>
        </w:rPr>
        <w:t xml:space="preserve"> un calculó sobre la situación fiscal </w:t>
      </w:r>
      <w:r w:rsidR="001832E2" w:rsidRPr="00FF1E23">
        <w:rPr>
          <w:rFonts w:ascii="Arial" w:hAnsi="Arial" w:cs="Arial"/>
        </w:rPr>
        <w:t xml:space="preserve">como lo evidencia el </w:t>
      </w:r>
      <w:r w:rsidR="00CB4DEC">
        <w:rPr>
          <w:rFonts w:ascii="Arial" w:hAnsi="Arial" w:cs="Arial"/>
        </w:rPr>
        <w:t>C</w:t>
      </w:r>
      <w:r w:rsidR="001832E2" w:rsidRPr="00FF1E23">
        <w:rPr>
          <w:rFonts w:ascii="Arial" w:hAnsi="Arial" w:cs="Arial"/>
        </w:rPr>
        <w:t>uadro N° 5</w:t>
      </w:r>
      <w:r w:rsidRPr="00FF1E23">
        <w:rPr>
          <w:rFonts w:ascii="Arial" w:hAnsi="Arial" w:cs="Arial"/>
        </w:rPr>
        <w:t>, en el cual se muestra que</w:t>
      </w:r>
      <w:r w:rsidR="00965285" w:rsidRPr="00FF1E23">
        <w:rPr>
          <w:rFonts w:ascii="Arial" w:hAnsi="Arial" w:cs="Arial"/>
        </w:rPr>
        <w:t xml:space="preserve"> para la vigencia 2017</w:t>
      </w:r>
      <w:r w:rsidRPr="00FF1E23">
        <w:rPr>
          <w:rFonts w:ascii="Arial" w:hAnsi="Arial" w:cs="Arial"/>
        </w:rPr>
        <w:t xml:space="preserve"> se recaudaron ingresos por valor $</w:t>
      </w:r>
      <w:r w:rsidR="00965285" w:rsidRPr="00FF1E23">
        <w:rPr>
          <w:rFonts w:ascii="Arial" w:hAnsi="Arial" w:cs="Arial"/>
        </w:rPr>
        <w:t xml:space="preserve">3.679.426.284 </w:t>
      </w:r>
      <w:r w:rsidRPr="00FF1E23">
        <w:rPr>
          <w:rFonts w:ascii="Arial" w:hAnsi="Arial" w:cs="Arial"/>
        </w:rPr>
        <w:t>y generó gastos por valor $</w:t>
      </w:r>
      <w:r w:rsidR="007429F8" w:rsidRPr="00FF1E23">
        <w:rPr>
          <w:rFonts w:ascii="Arial" w:hAnsi="Arial" w:cs="Arial"/>
        </w:rPr>
        <w:t>3.242.492.042</w:t>
      </w:r>
      <w:r w:rsidRPr="00FF1E23">
        <w:rPr>
          <w:rFonts w:ascii="Arial" w:hAnsi="Arial" w:cs="Arial"/>
        </w:rPr>
        <w:t xml:space="preserve">, lo que </w:t>
      </w:r>
      <w:r w:rsidR="00CB4DEC">
        <w:rPr>
          <w:rFonts w:ascii="Arial" w:hAnsi="Arial" w:cs="Arial"/>
        </w:rPr>
        <w:t>configuró</w:t>
      </w:r>
      <w:r w:rsidR="00CB4DEC" w:rsidRPr="00FF1E23">
        <w:rPr>
          <w:rFonts w:ascii="Arial" w:hAnsi="Arial" w:cs="Arial"/>
        </w:rPr>
        <w:t xml:space="preserve"> </w:t>
      </w:r>
      <w:r w:rsidRPr="00FF1E23">
        <w:rPr>
          <w:rFonts w:ascii="Arial" w:hAnsi="Arial" w:cs="Arial"/>
        </w:rPr>
        <w:t>un superávit presupuestal por valor de $</w:t>
      </w:r>
      <w:r w:rsidR="007429F8" w:rsidRPr="00FF1E23">
        <w:rPr>
          <w:rFonts w:ascii="Arial" w:hAnsi="Arial" w:cs="Arial"/>
        </w:rPr>
        <w:t>436.934.242.</w:t>
      </w:r>
    </w:p>
    <w:p w:rsidR="00965285" w:rsidRPr="00FF1E23" w:rsidRDefault="00965285" w:rsidP="00FF1E23">
      <w:pPr>
        <w:pStyle w:val="Sinespaciado"/>
        <w:contextualSpacing/>
        <w:jc w:val="both"/>
        <w:rPr>
          <w:rFonts w:ascii="Arial" w:hAnsi="Arial" w:cs="Arial"/>
        </w:rPr>
      </w:pPr>
    </w:p>
    <w:p w:rsidR="00965285" w:rsidRPr="00A51854" w:rsidRDefault="00D60141" w:rsidP="00FF1E23">
      <w:pPr>
        <w:ind w:left="426"/>
        <w:contextualSpacing/>
        <w:jc w:val="center"/>
        <w:outlineLvl w:val="0"/>
        <w:rPr>
          <w:rFonts w:ascii="Arial" w:eastAsiaTheme="minorHAnsi" w:hAnsi="Arial" w:cs="Arial"/>
          <w:b/>
          <w:sz w:val="18"/>
          <w:szCs w:val="18"/>
        </w:rPr>
      </w:pPr>
      <w:r w:rsidRPr="00A51854">
        <w:rPr>
          <w:rFonts w:ascii="Arial" w:hAnsi="Arial" w:cs="Arial"/>
          <w:b/>
          <w:sz w:val="18"/>
          <w:szCs w:val="18"/>
        </w:rPr>
        <w:t>Cuadro N° 5</w:t>
      </w:r>
    </w:p>
    <w:p w:rsidR="00965285" w:rsidRPr="00A51854" w:rsidRDefault="00965285" w:rsidP="00FF1E23">
      <w:pPr>
        <w:ind w:left="426"/>
        <w:contextualSpacing/>
        <w:jc w:val="center"/>
        <w:rPr>
          <w:rFonts w:ascii="Arial" w:hAnsi="Arial" w:cs="Arial"/>
          <w:sz w:val="18"/>
          <w:szCs w:val="18"/>
        </w:rPr>
      </w:pPr>
      <w:r w:rsidRPr="00A51854">
        <w:rPr>
          <w:rFonts w:ascii="Arial" w:hAnsi="Arial" w:cs="Arial"/>
          <w:sz w:val="18"/>
          <w:szCs w:val="18"/>
        </w:rPr>
        <w:t>Cierre Fiscal - Vigencias 2017 y 2018 - Participación de Propósito General-</w:t>
      </w:r>
    </w:p>
    <w:p w:rsidR="00965285" w:rsidRPr="00A51854" w:rsidRDefault="00965285" w:rsidP="00FF1E23">
      <w:pPr>
        <w:ind w:left="426"/>
        <w:contextualSpacing/>
        <w:jc w:val="center"/>
        <w:rPr>
          <w:rFonts w:ascii="Arial" w:hAnsi="Arial" w:cs="Arial"/>
          <w:sz w:val="18"/>
          <w:szCs w:val="18"/>
        </w:rPr>
      </w:pPr>
      <w:r w:rsidRPr="00A51854">
        <w:rPr>
          <w:rFonts w:ascii="Arial" w:hAnsi="Arial" w:cs="Arial"/>
          <w:sz w:val="18"/>
          <w:szCs w:val="18"/>
        </w:rPr>
        <w:t>Municipio de Dibulla - La Guajira.</w:t>
      </w:r>
    </w:p>
    <w:p w:rsidR="00965285" w:rsidRPr="00A51854" w:rsidRDefault="00965285" w:rsidP="00FF1E23">
      <w:pPr>
        <w:ind w:left="426"/>
        <w:contextualSpacing/>
        <w:jc w:val="center"/>
        <w:rPr>
          <w:rFonts w:ascii="Arial" w:hAnsi="Arial" w:cs="Arial"/>
          <w:sz w:val="18"/>
          <w:szCs w:val="18"/>
        </w:rPr>
      </w:pPr>
      <w:r w:rsidRPr="00A51854">
        <w:rPr>
          <w:rFonts w:ascii="Arial" w:hAnsi="Arial" w:cs="Arial"/>
          <w:sz w:val="18"/>
          <w:szCs w:val="18"/>
        </w:rPr>
        <w:t>-Cifras en pesos-</w:t>
      </w:r>
    </w:p>
    <w:tbl>
      <w:tblPr>
        <w:tblW w:w="5879" w:type="dxa"/>
        <w:jc w:val="center"/>
        <w:tblCellMar>
          <w:left w:w="70" w:type="dxa"/>
          <w:right w:w="70" w:type="dxa"/>
        </w:tblCellMar>
        <w:tblLook w:val="04A0" w:firstRow="1" w:lastRow="0" w:firstColumn="1" w:lastColumn="0" w:noHBand="0" w:noVBand="1"/>
      </w:tblPr>
      <w:tblGrid>
        <w:gridCol w:w="2979"/>
        <w:gridCol w:w="1500"/>
        <w:gridCol w:w="1400"/>
      </w:tblGrid>
      <w:tr w:rsidR="00AE3781" w:rsidRPr="00A51854" w:rsidTr="006D3C90">
        <w:trPr>
          <w:trHeight w:val="450"/>
          <w:jc w:val="center"/>
        </w:trPr>
        <w:tc>
          <w:tcPr>
            <w:tcW w:w="2979"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CONCEPTO</w:t>
            </w:r>
          </w:p>
        </w:tc>
        <w:tc>
          <w:tcPr>
            <w:tcW w:w="1500" w:type="dxa"/>
            <w:tcBorders>
              <w:top w:val="single" w:sz="4" w:space="0" w:color="auto"/>
              <w:left w:val="nil"/>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2017</w:t>
            </w:r>
          </w:p>
        </w:tc>
        <w:tc>
          <w:tcPr>
            <w:tcW w:w="1400" w:type="dxa"/>
            <w:tcBorders>
              <w:top w:val="single" w:sz="4" w:space="0" w:color="auto"/>
              <w:left w:val="nil"/>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2018</w:t>
            </w:r>
          </w:p>
        </w:tc>
      </w:tr>
      <w:tr w:rsidR="00AE3781" w:rsidRPr="00A51854" w:rsidTr="006D3C90">
        <w:trPr>
          <w:trHeight w:val="300"/>
          <w:jc w:val="center"/>
        </w:trPr>
        <w:tc>
          <w:tcPr>
            <w:tcW w:w="2979" w:type="dxa"/>
            <w:tcBorders>
              <w:top w:val="nil"/>
              <w:left w:val="single" w:sz="4" w:space="0" w:color="auto"/>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TotaI Ingresos</w:t>
            </w:r>
            <w:r w:rsidR="007429F8" w:rsidRPr="00A51854">
              <w:rPr>
                <w:rFonts w:ascii="Arial" w:eastAsia="Times New Roman" w:hAnsi="Arial" w:cs="Arial"/>
                <w:b/>
                <w:bCs/>
                <w:color w:val="FFFFFF"/>
                <w:sz w:val="18"/>
                <w:szCs w:val="18"/>
                <w:lang w:val="es-CO" w:eastAsia="es-CO"/>
              </w:rPr>
              <w:t xml:space="preserve"> Presupuestados </w:t>
            </w:r>
          </w:p>
        </w:tc>
        <w:tc>
          <w:tcPr>
            <w:tcW w:w="1500" w:type="dxa"/>
            <w:tcBorders>
              <w:top w:val="nil"/>
              <w:left w:val="nil"/>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3.676.661.023</w:t>
            </w:r>
          </w:p>
        </w:tc>
        <w:tc>
          <w:tcPr>
            <w:tcW w:w="1400" w:type="dxa"/>
            <w:tcBorders>
              <w:top w:val="nil"/>
              <w:left w:val="nil"/>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3.401.632.915</w:t>
            </w:r>
          </w:p>
        </w:tc>
      </w:tr>
      <w:tr w:rsidR="00AE3781" w:rsidRPr="00A51854" w:rsidTr="006D3C90">
        <w:trPr>
          <w:trHeight w:val="300"/>
          <w:jc w:val="center"/>
        </w:trPr>
        <w:tc>
          <w:tcPr>
            <w:tcW w:w="2979" w:type="dxa"/>
            <w:tcBorders>
              <w:top w:val="nil"/>
              <w:left w:val="single" w:sz="4" w:space="0" w:color="auto"/>
              <w:bottom w:val="single" w:sz="4" w:space="0" w:color="auto"/>
              <w:right w:val="single" w:sz="4" w:space="0" w:color="auto"/>
            </w:tcBorders>
            <w:shd w:val="clear" w:color="000000" w:fill="666699"/>
            <w:vAlign w:val="center"/>
            <w:hideMark/>
          </w:tcPr>
          <w:p w:rsidR="00AE3781" w:rsidRPr="00A51854" w:rsidRDefault="00F71680"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Total,</w:t>
            </w:r>
            <w:r w:rsidR="00AE3781" w:rsidRPr="00A51854">
              <w:rPr>
                <w:rFonts w:ascii="Arial" w:eastAsia="Times New Roman" w:hAnsi="Arial" w:cs="Arial"/>
                <w:b/>
                <w:bCs/>
                <w:color w:val="FFFFFF"/>
                <w:sz w:val="18"/>
                <w:szCs w:val="18"/>
                <w:lang w:val="es-CO" w:eastAsia="es-CO"/>
              </w:rPr>
              <w:t xml:space="preserve"> Recaudado</w:t>
            </w:r>
          </w:p>
        </w:tc>
        <w:tc>
          <w:tcPr>
            <w:tcW w:w="1500" w:type="dxa"/>
            <w:tcBorders>
              <w:top w:val="nil"/>
              <w:left w:val="nil"/>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3.679.426.284</w:t>
            </w:r>
          </w:p>
        </w:tc>
        <w:tc>
          <w:tcPr>
            <w:tcW w:w="1400" w:type="dxa"/>
            <w:tcBorders>
              <w:top w:val="nil"/>
              <w:left w:val="nil"/>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3.401.632.915</w:t>
            </w:r>
          </w:p>
        </w:tc>
      </w:tr>
      <w:tr w:rsidR="00AE3781" w:rsidRPr="00A51854" w:rsidTr="006D3C90">
        <w:trPr>
          <w:trHeight w:val="480"/>
          <w:jc w:val="center"/>
        </w:trPr>
        <w:tc>
          <w:tcPr>
            <w:tcW w:w="2979" w:type="dxa"/>
            <w:tcBorders>
              <w:top w:val="nil"/>
              <w:left w:val="single" w:sz="4" w:space="0" w:color="auto"/>
              <w:bottom w:val="single" w:sz="4" w:space="0" w:color="auto"/>
              <w:right w:val="single" w:sz="4" w:space="0" w:color="auto"/>
            </w:tcBorders>
            <w:shd w:val="clear" w:color="000000" w:fill="666699"/>
            <w:vAlign w:val="center"/>
            <w:hideMark/>
          </w:tcPr>
          <w:p w:rsidR="00FF1E23"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Documento</w:t>
            </w:r>
          </w:p>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 xml:space="preserve"> Distribución (A)</w:t>
            </w:r>
          </w:p>
        </w:tc>
        <w:tc>
          <w:tcPr>
            <w:tcW w:w="1500" w:type="dxa"/>
            <w:tcBorders>
              <w:top w:val="nil"/>
              <w:left w:val="nil"/>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3.421.721.263</w:t>
            </w:r>
          </w:p>
        </w:tc>
        <w:tc>
          <w:tcPr>
            <w:tcW w:w="1400" w:type="dxa"/>
            <w:tcBorders>
              <w:top w:val="nil"/>
              <w:left w:val="nil"/>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3.042.366.532</w:t>
            </w:r>
          </w:p>
        </w:tc>
      </w:tr>
      <w:tr w:rsidR="00AE3781" w:rsidRPr="00A51854" w:rsidTr="006D3C90">
        <w:trPr>
          <w:trHeight w:val="480"/>
          <w:jc w:val="center"/>
        </w:trPr>
        <w:tc>
          <w:tcPr>
            <w:tcW w:w="2979" w:type="dxa"/>
            <w:tcBorders>
              <w:top w:val="nil"/>
              <w:left w:val="single" w:sz="4" w:space="0" w:color="auto"/>
              <w:bottom w:val="single" w:sz="4" w:space="0" w:color="auto"/>
              <w:right w:val="single" w:sz="4" w:space="0" w:color="auto"/>
            </w:tcBorders>
            <w:shd w:val="clear" w:color="000000" w:fill="666699"/>
            <w:vAlign w:val="center"/>
            <w:hideMark/>
          </w:tcPr>
          <w:p w:rsidR="00FF1E23" w:rsidRDefault="00FF1E23" w:rsidP="00FF1E23">
            <w:pPr>
              <w:contextualSpacing/>
              <w:jc w:val="center"/>
              <w:rPr>
                <w:rFonts w:ascii="Arial" w:eastAsia="Times New Roman" w:hAnsi="Arial" w:cs="Arial"/>
                <w:b/>
                <w:bCs/>
                <w:color w:val="FFFFFF"/>
                <w:sz w:val="18"/>
                <w:szCs w:val="18"/>
                <w:lang w:val="es-CO" w:eastAsia="es-CO"/>
              </w:rPr>
            </w:pPr>
            <w:r>
              <w:rPr>
                <w:rFonts w:ascii="Arial" w:eastAsia="Times New Roman" w:hAnsi="Arial" w:cs="Arial"/>
                <w:b/>
                <w:bCs/>
                <w:color w:val="FFFFFF"/>
                <w:sz w:val="18"/>
                <w:szCs w:val="18"/>
                <w:lang w:val="es-CO" w:eastAsia="es-CO"/>
              </w:rPr>
              <w:t>Ingresos Corrientes</w:t>
            </w:r>
          </w:p>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(B)</w:t>
            </w:r>
          </w:p>
        </w:tc>
        <w:tc>
          <w:tcPr>
            <w:tcW w:w="1500" w:type="dxa"/>
            <w:tcBorders>
              <w:top w:val="nil"/>
              <w:left w:val="nil"/>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3.421.721.263</w:t>
            </w:r>
          </w:p>
        </w:tc>
        <w:tc>
          <w:tcPr>
            <w:tcW w:w="1400" w:type="dxa"/>
            <w:tcBorders>
              <w:top w:val="nil"/>
              <w:left w:val="nil"/>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3.042.366.532</w:t>
            </w:r>
          </w:p>
        </w:tc>
      </w:tr>
      <w:tr w:rsidR="00AE3781" w:rsidRPr="00A51854" w:rsidTr="006D3C90">
        <w:trPr>
          <w:trHeight w:val="480"/>
          <w:jc w:val="center"/>
        </w:trPr>
        <w:tc>
          <w:tcPr>
            <w:tcW w:w="2979" w:type="dxa"/>
            <w:tcBorders>
              <w:top w:val="nil"/>
              <w:left w:val="single" w:sz="4" w:space="0" w:color="auto"/>
              <w:bottom w:val="single" w:sz="4" w:space="0" w:color="auto"/>
              <w:right w:val="single" w:sz="4" w:space="0" w:color="auto"/>
            </w:tcBorders>
            <w:shd w:val="clear" w:color="000000" w:fill="CCCCFF"/>
            <w:vAlign w:val="center"/>
            <w:hideMark/>
          </w:tcPr>
          <w:p w:rsidR="00FF1E23" w:rsidRDefault="00AE378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Recaudo Efectivo</w:t>
            </w:r>
          </w:p>
          <w:p w:rsidR="00AE3781" w:rsidRPr="00A51854" w:rsidRDefault="00AE378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de Ingresos Corrientes</w:t>
            </w:r>
          </w:p>
        </w:tc>
        <w:tc>
          <w:tcPr>
            <w:tcW w:w="15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3.421.721.263</w:t>
            </w:r>
          </w:p>
        </w:tc>
        <w:tc>
          <w:tcPr>
            <w:tcW w:w="14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3.042.366.532</w:t>
            </w:r>
          </w:p>
        </w:tc>
      </w:tr>
      <w:tr w:rsidR="00AE3781" w:rsidRPr="00A51854" w:rsidTr="006D3C90">
        <w:trPr>
          <w:trHeight w:val="480"/>
          <w:jc w:val="center"/>
        </w:trPr>
        <w:tc>
          <w:tcPr>
            <w:tcW w:w="2979" w:type="dxa"/>
            <w:tcBorders>
              <w:top w:val="nil"/>
              <w:left w:val="single" w:sz="4" w:space="0" w:color="auto"/>
              <w:bottom w:val="single" w:sz="4" w:space="0" w:color="auto"/>
              <w:right w:val="single" w:sz="4" w:space="0" w:color="auto"/>
            </w:tcBorders>
            <w:shd w:val="clear" w:color="000000" w:fill="E5E5FF"/>
            <w:vAlign w:val="center"/>
            <w:hideMark/>
          </w:tcPr>
          <w:p w:rsidR="00AE3781" w:rsidRPr="00A51854" w:rsidRDefault="00AE378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Diferencia</w:t>
            </w:r>
            <w:r w:rsidR="006D3C90" w:rsidRPr="00A51854">
              <w:rPr>
                <w:rFonts w:ascii="Arial" w:eastAsia="Times New Roman" w:hAnsi="Arial" w:cs="Arial"/>
                <w:b/>
                <w:bCs/>
                <w:color w:val="000000"/>
                <w:sz w:val="18"/>
                <w:szCs w:val="18"/>
                <w:lang w:val="es-CO" w:eastAsia="es-CO"/>
              </w:rPr>
              <w:t xml:space="preserve"> </w:t>
            </w:r>
            <w:r w:rsidRPr="00A51854">
              <w:rPr>
                <w:rFonts w:ascii="Arial" w:eastAsia="Times New Roman" w:hAnsi="Arial" w:cs="Arial"/>
                <w:b/>
                <w:bCs/>
                <w:color w:val="000000"/>
                <w:sz w:val="18"/>
                <w:szCs w:val="18"/>
                <w:lang w:val="es-CO" w:eastAsia="es-CO"/>
              </w:rPr>
              <w:t>(C = B-A)</w:t>
            </w:r>
          </w:p>
        </w:tc>
        <w:tc>
          <w:tcPr>
            <w:tcW w:w="15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0</w:t>
            </w:r>
          </w:p>
        </w:tc>
        <w:tc>
          <w:tcPr>
            <w:tcW w:w="14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0</w:t>
            </w:r>
          </w:p>
        </w:tc>
      </w:tr>
      <w:tr w:rsidR="00AE3781" w:rsidRPr="00A51854" w:rsidTr="006D3C90">
        <w:trPr>
          <w:trHeight w:val="300"/>
          <w:jc w:val="center"/>
        </w:trPr>
        <w:tc>
          <w:tcPr>
            <w:tcW w:w="2979" w:type="dxa"/>
            <w:tcBorders>
              <w:top w:val="nil"/>
              <w:left w:val="single" w:sz="4" w:space="0" w:color="auto"/>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Recursos del Capital</w:t>
            </w:r>
          </w:p>
        </w:tc>
        <w:tc>
          <w:tcPr>
            <w:tcW w:w="1500" w:type="dxa"/>
            <w:tcBorders>
              <w:top w:val="nil"/>
              <w:left w:val="nil"/>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254.939.760</w:t>
            </w:r>
          </w:p>
        </w:tc>
        <w:tc>
          <w:tcPr>
            <w:tcW w:w="1400" w:type="dxa"/>
            <w:tcBorders>
              <w:top w:val="nil"/>
              <w:left w:val="nil"/>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359.266.383</w:t>
            </w:r>
          </w:p>
        </w:tc>
      </w:tr>
      <w:tr w:rsidR="00AE3781" w:rsidRPr="00A51854" w:rsidTr="006D3C90">
        <w:trPr>
          <w:trHeight w:val="480"/>
          <w:jc w:val="center"/>
        </w:trPr>
        <w:tc>
          <w:tcPr>
            <w:tcW w:w="2979" w:type="dxa"/>
            <w:tcBorders>
              <w:top w:val="nil"/>
              <w:left w:val="single" w:sz="4" w:space="0" w:color="auto"/>
              <w:bottom w:val="single" w:sz="4" w:space="0" w:color="auto"/>
              <w:right w:val="single" w:sz="4" w:space="0" w:color="auto"/>
            </w:tcBorders>
            <w:shd w:val="clear" w:color="000000" w:fill="CCCCFF"/>
            <w:vAlign w:val="center"/>
            <w:hideMark/>
          </w:tcPr>
          <w:p w:rsidR="00FF1E23" w:rsidRDefault="00AE378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Recaudo Efectivo</w:t>
            </w:r>
          </w:p>
          <w:p w:rsidR="00AE3781" w:rsidRPr="00A51854" w:rsidRDefault="00AE378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de Ingresos de Capital.</w:t>
            </w:r>
          </w:p>
        </w:tc>
        <w:tc>
          <w:tcPr>
            <w:tcW w:w="15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257.705.021</w:t>
            </w:r>
          </w:p>
        </w:tc>
        <w:tc>
          <w:tcPr>
            <w:tcW w:w="14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359.266.383</w:t>
            </w:r>
          </w:p>
        </w:tc>
      </w:tr>
      <w:tr w:rsidR="00AE3781" w:rsidRPr="00A51854" w:rsidTr="006D3C90">
        <w:trPr>
          <w:trHeight w:val="585"/>
          <w:jc w:val="center"/>
        </w:trPr>
        <w:tc>
          <w:tcPr>
            <w:tcW w:w="2979" w:type="dxa"/>
            <w:tcBorders>
              <w:top w:val="nil"/>
              <w:left w:val="single" w:sz="4" w:space="0" w:color="auto"/>
              <w:bottom w:val="single" w:sz="4" w:space="0" w:color="auto"/>
              <w:right w:val="single" w:sz="4" w:space="0" w:color="auto"/>
            </w:tcBorders>
            <w:shd w:val="clear" w:color="000000" w:fill="666699"/>
            <w:vAlign w:val="center"/>
            <w:hideMark/>
          </w:tcPr>
          <w:p w:rsidR="00AE3781" w:rsidRPr="00A51854" w:rsidRDefault="00F71680"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Total,</w:t>
            </w:r>
            <w:r w:rsidR="00AE3781" w:rsidRPr="00A51854">
              <w:rPr>
                <w:rFonts w:ascii="Arial" w:eastAsia="Times New Roman" w:hAnsi="Arial" w:cs="Arial"/>
                <w:b/>
                <w:bCs/>
                <w:color w:val="FFFFFF"/>
                <w:sz w:val="18"/>
                <w:szCs w:val="18"/>
                <w:lang w:val="es-CO" w:eastAsia="es-CO"/>
              </w:rPr>
              <w:t xml:space="preserve"> Gastos Apropiados</w:t>
            </w:r>
          </w:p>
        </w:tc>
        <w:tc>
          <w:tcPr>
            <w:tcW w:w="1500" w:type="dxa"/>
            <w:tcBorders>
              <w:top w:val="nil"/>
              <w:left w:val="nil"/>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3.663.762.337</w:t>
            </w:r>
          </w:p>
        </w:tc>
        <w:tc>
          <w:tcPr>
            <w:tcW w:w="1400" w:type="dxa"/>
            <w:tcBorders>
              <w:top w:val="nil"/>
              <w:left w:val="nil"/>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3.367.950.846</w:t>
            </w:r>
          </w:p>
        </w:tc>
      </w:tr>
      <w:tr w:rsidR="00AE3781" w:rsidRPr="00A51854" w:rsidTr="006D3C90">
        <w:trPr>
          <w:trHeight w:val="300"/>
          <w:jc w:val="center"/>
        </w:trPr>
        <w:tc>
          <w:tcPr>
            <w:tcW w:w="2979" w:type="dxa"/>
            <w:tcBorders>
              <w:top w:val="nil"/>
              <w:left w:val="single" w:sz="4" w:space="0" w:color="auto"/>
              <w:bottom w:val="single" w:sz="4" w:space="0" w:color="auto"/>
              <w:right w:val="single" w:sz="4" w:space="0" w:color="auto"/>
            </w:tcBorders>
            <w:shd w:val="clear" w:color="000000" w:fill="CCCCFF"/>
            <w:vAlign w:val="center"/>
            <w:hideMark/>
          </w:tcPr>
          <w:p w:rsidR="00AE3781" w:rsidRPr="00A51854" w:rsidRDefault="00AE378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Comprometido</w:t>
            </w:r>
          </w:p>
        </w:tc>
        <w:tc>
          <w:tcPr>
            <w:tcW w:w="15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3.242.492.042</w:t>
            </w:r>
          </w:p>
        </w:tc>
        <w:tc>
          <w:tcPr>
            <w:tcW w:w="14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2.898.520.594</w:t>
            </w:r>
          </w:p>
        </w:tc>
      </w:tr>
      <w:tr w:rsidR="00AE3781" w:rsidRPr="00A51854" w:rsidTr="006D3C90">
        <w:trPr>
          <w:trHeight w:val="450"/>
          <w:jc w:val="center"/>
        </w:trPr>
        <w:tc>
          <w:tcPr>
            <w:tcW w:w="2979" w:type="dxa"/>
            <w:tcBorders>
              <w:top w:val="nil"/>
              <w:left w:val="single" w:sz="4" w:space="0" w:color="auto"/>
              <w:bottom w:val="single" w:sz="4" w:space="0" w:color="auto"/>
              <w:right w:val="single" w:sz="4" w:space="0" w:color="auto"/>
            </w:tcBorders>
            <w:shd w:val="clear" w:color="000000" w:fill="CCCCFF"/>
            <w:vAlign w:val="center"/>
            <w:hideMark/>
          </w:tcPr>
          <w:p w:rsidR="00AE3781" w:rsidRPr="00A51854" w:rsidRDefault="00AE378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Obligado</w:t>
            </w:r>
          </w:p>
        </w:tc>
        <w:tc>
          <w:tcPr>
            <w:tcW w:w="15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3.213.092.042</w:t>
            </w:r>
          </w:p>
        </w:tc>
        <w:tc>
          <w:tcPr>
            <w:tcW w:w="14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2.718.525.977</w:t>
            </w:r>
          </w:p>
        </w:tc>
      </w:tr>
      <w:tr w:rsidR="00AE3781" w:rsidRPr="00A51854" w:rsidTr="006D3C90">
        <w:trPr>
          <w:trHeight w:val="300"/>
          <w:jc w:val="center"/>
        </w:trPr>
        <w:tc>
          <w:tcPr>
            <w:tcW w:w="2979" w:type="dxa"/>
            <w:tcBorders>
              <w:top w:val="nil"/>
              <w:left w:val="single" w:sz="4" w:space="0" w:color="auto"/>
              <w:bottom w:val="single" w:sz="4" w:space="0" w:color="auto"/>
              <w:right w:val="single" w:sz="4" w:space="0" w:color="auto"/>
            </w:tcBorders>
            <w:shd w:val="clear" w:color="000000" w:fill="CCCCFF"/>
            <w:vAlign w:val="center"/>
            <w:hideMark/>
          </w:tcPr>
          <w:p w:rsidR="00AE3781" w:rsidRPr="00A51854" w:rsidRDefault="00AE378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Pagado</w:t>
            </w:r>
          </w:p>
        </w:tc>
        <w:tc>
          <w:tcPr>
            <w:tcW w:w="15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3.116.721.138</w:t>
            </w:r>
          </w:p>
        </w:tc>
        <w:tc>
          <w:tcPr>
            <w:tcW w:w="14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2.530.511.933</w:t>
            </w:r>
          </w:p>
        </w:tc>
      </w:tr>
      <w:tr w:rsidR="00AE3781" w:rsidRPr="00A51854" w:rsidTr="006D3C90">
        <w:trPr>
          <w:trHeight w:val="480"/>
          <w:jc w:val="center"/>
        </w:trPr>
        <w:tc>
          <w:tcPr>
            <w:tcW w:w="2979" w:type="dxa"/>
            <w:tcBorders>
              <w:top w:val="nil"/>
              <w:left w:val="single" w:sz="4" w:space="0" w:color="auto"/>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Resultado Presupuestal</w:t>
            </w:r>
          </w:p>
        </w:tc>
        <w:tc>
          <w:tcPr>
            <w:tcW w:w="1500" w:type="dxa"/>
            <w:tcBorders>
              <w:top w:val="nil"/>
              <w:left w:val="nil"/>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436.934.242</w:t>
            </w:r>
          </w:p>
        </w:tc>
        <w:tc>
          <w:tcPr>
            <w:tcW w:w="1400" w:type="dxa"/>
            <w:tcBorders>
              <w:top w:val="nil"/>
              <w:left w:val="nil"/>
              <w:bottom w:val="single" w:sz="4" w:space="0" w:color="auto"/>
              <w:right w:val="single" w:sz="4" w:space="0" w:color="auto"/>
            </w:tcBorders>
            <w:shd w:val="clear" w:color="000000" w:fill="666699"/>
            <w:vAlign w:val="center"/>
            <w:hideMark/>
          </w:tcPr>
          <w:p w:rsidR="00AE3781" w:rsidRPr="00A51854" w:rsidRDefault="00AE378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503.112.321</w:t>
            </w:r>
          </w:p>
        </w:tc>
      </w:tr>
      <w:tr w:rsidR="00AE3781" w:rsidRPr="00A51854" w:rsidTr="006D3C90">
        <w:trPr>
          <w:trHeight w:val="480"/>
          <w:jc w:val="center"/>
        </w:trPr>
        <w:tc>
          <w:tcPr>
            <w:tcW w:w="2979" w:type="dxa"/>
            <w:tcBorders>
              <w:top w:val="nil"/>
              <w:left w:val="single" w:sz="4" w:space="0" w:color="auto"/>
              <w:bottom w:val="single" w:sz="4" w:space="0" w:color="auto"/>
              <w:right w:val="single" w:sz="4" w:space="0" w:color="auto"/>
            </w:tcBorders>
            <w:shd w:val="clear" w:color="000000" w:fill="CCCCFF"/>
            <w:vAlign w:val="center"/>
            <w:hideMark/>
          </w:tcPr>
          <w:p w:rsidR="00AE3781" w:rsidRPr="00A51854" w:rsidRDefault="00AE378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Reservas Presupuestales</w:t>
            </w:r>
          </w:p>
        </w:tc>
        <w:tc>
          <w:tcPr>
            <w:tcW w:w="15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29.400.000</w:t>
            </w:r>
          </w:p>
        </w:tc>
        <w:tc>
          <w:tcPr>
            <w:tcW w:w="14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179.994.617</w:t>
            </w:r>
          </w:p>
        </w:tc>
      </w:tr>
      <w:tr w:rsidR="00AE3781" w:rsidRPr="00A51854" w:rsidTr="006D3C90">
        <w:trPr>
          <w:trHeight w:val="300"/>
          <w:jc w:val="center"/>
        </w:trPr>
        <w:tc>
          <w:tcPr>
            <w:tcW w:w="2979" w:type="dxa"/>
            <w:tcBorders>
              <w:top w:val="nil"/>
              <w:left w:val="single" w:sz="4" w:space="0" w:color="auto"/>
              <w:bottom w:val="single" w:sz="4" w:space="0" w:color="auto"/>
              <w:right w:val="single" w:sz="4" w:space="0" w:color="auto"/>
            </w:tcBorders>
            <w:shd w:val="clear" w:color="000000" w:fill="CCCCFF"/>
            <w:vAlign w:val="center"/>
            <w:hideMark/>
          </w:tcPr>
          <w:p w:rsidR="00AE3781" w:rsidRPr="00A51854" w:rsidRDefault="00AE378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Cuentas por Pagar</w:t>
            </w:r>
          </w:p>
        </w:tc>
        <w:tc>
          <w:tcPr>
            <w:tcW w:w="15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96.370.904</w:t>
            </w:r>
          </w:p>
        </w:tc>
        <w:tc>
          <w:tcPr>
            <w:tcW w:w="14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188.014.044</w:t>
            </w:r>
          </w:p>
        </w:tc>
      </w:tr>
      <w:tr w:rsidR="00AE3781" w:rsidRPr="00A51854" w:rsidTr="006D3C90">
        <w:trPr>
          <w:trHeight w:val="480"/>
          <w:jc w:val="center"/>
        </w:trPr>
        <w:tc>
          <w:tcPr>
            <w:tcW w:w="2979" w:type="dxa"/>
            <w:tcBorders>
              <w:top w:val="nil"/>
              <w:left w:val="single" w:sz="4" w:space="0" w:color="auto"/>
              <w:bottom w:val="single" w:sz="4" w:space="0" w:color="auto"/>
              <w:right w:val="single" w:sz="4" w:space="0" w:color="auto"/>
            </w:tcBorders>
            <w:shd w:val="clear" w:color="000000" w:fill="CCCCFF"/>
            <w:vAlign w:val="center"/>
            <w:hideMark/>
          </w:tcPr>
          <w:p w:rsidR="00AE3781" w:rsidRPr="00A51854" w:rsidRDefault="00AE378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 xml:space="preserve">Saldo Mínimo Disponible en </w:t>
            </w:r>
            <w:r w:rsidR="00F71680" w:rsidRPr="00A51854">
              <w:rPr>
                <w:rFonts w:ascii="Arial" w:eastAsia="Times New Roman" w:hAnsi="Arial" w:cs="Arial"/>
                <w:b/>
                <w:bCs/>
                <w:color w:val="000000"/>
                <w:sz w:val="18"/>
                <w:szCs w:val="18"/>
                <w:lang w:val="es-CO" w:eastAsia="es-CO"/>
              </w:rPr>
              <w:t>la Caja</w:t>
            </w:r>
          </w:p>
        </w:tc>
        <w:tc>
          <w:tcPr>
            <w:tcW w:w="15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562.705.146</w:t>
            </w:r>
          </w:p>
        </w:tc>
        <w:tc>
          <w:tcPr>
            <w:tcW w:w="14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871.120.982</w:t>
            </w:r>
          </w:p>
        </w:tc>
      </w:tr>
      <w:tr w:rsidR="00AE3781" w:rsidRPr="00A51854" w:rsidTr="006D3C90">
        <w:trPr>
          <w:trHeight w:val="450"/>
          <w:jc w:val="center"/>
        </w:trPr>
        <w:tc>
          <w:tcPr>
            <w:tcW w:w="2979" w:type="dxa"/>
            <w:tcBorders>
              <w:top w:val="nil"/>
              <w:left w:val="single" w:sz="4" w:space="0" w:color="auto"/>
              <w:bottom w:val="single" w:sz="4" w:space="0" w:color="auto"/>
              <w:right w:val="single" w:sz="4" w:space="0" w:color="auto"/>
            </w:tcBorders>
            <w:shd w:val="clear" w:color="000000" w:fill="CCCCFF"/>
            <w:vAlign w:val="center"/>
            <w:hideMark/>
          </w:tcPr>
          <w:p w:rsidR="00AE3781" w:rsidRPr="00A51854" w:rsidRDefault="00AE378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Saldo en Bancos</w:t>
            </w:r>
          </w:p>
        </w:tc>
        <w:tc>
          <w:tcPr>
            <w:tcW w:w="15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548.075.822</w:t>
            </w:r>
          </w:p>
        </w:tc>
        <w:tc>
          <w:tcPr>
            <w:tcW w:w="1400" w:type="dxa"/>
            <w:tcBorders>
              <w:top w:val="nil"/>
              <w:left w:val="nil"/>
              <w:bottom w:val="single" w:sz="4" w:space="0" w:color="auto"/>
              <w:right w:val="single" w:sz="4" w:space="0" w:color="auto"/>
            </w:tcBorders>
            <w:shd w:val="clear" w:color="auto" w:fill="auto"/>
            <w:noWrap/>
            <w:vAlign w:val="center"/>
            <w:hideMark/>
          </w:tcPr>
          <w:p w:rsidR="00AE3781" w:rsidRPr="00A51854" w:rsidRDefault="00AE378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919.029.858</w:t>
            </w:r>
          </w:p>
        </w:tc>
      </w:tr>
    </w:tbl>
    <w:p w:rsidR="007429F8" w:rsidRPr="00A51854" w:rsidRDefault="007429F8" w:rsidP="00FF1E23">
      <w:pPr>
        <w:pStyle w:val="Sinespaciado"/>
        <w:contextualSpacing/>
        <w:jc w:val="both"/>
        <w:rPr>
          <w:rFonts w:ascii="Arial" w:hAnsi="Arial" w:cs="Arial"/>
          <w:sz w:val="18"/>
          <w:szCs w:val="18"/>
        </w:rPr>
      </w:pPr>
      <w:r w:rsidRPr="00A51854">
        <w:rPr>
          <w:rFonts w:ascii="Arial" w:hAnsi="Arial" w:cs="Arial"/>
          <w:b/>
          <w:sz w:val="18"/>
          <w:szCs w:val="18"/>
        </w:rPr>
        <w:t xml:space="preserve">Fuente: </w:t>
      </w:r>
      <w:r w:rsidRPr="00A51854">
        <w:rPr>
          <w:rFonts w:ascii="Arial" w:hAnsi="Arial" w:cs="Arial"/>
          <w:sz w:val="18"/>
          <w:szCs w:val="18"/>
        </w:rPr>
        <w:t xml:space="preserve">Elaboración propia con base en la información presupuestal proporcionada por la </w:t>
      </w:r>
      <w:r w:rsidR="00CB4DEC">
        <w:rPr>
          <w:rFonts w:ascii="Arial" w:hAnsi="Arial" w:cs="Arial"/>
          <w:sz w:val="18"/>
          <w:szCs w:val="18"/>
        </w:rPr>
        <w:t>A</w:t>
      </w:r>
      <w:r w:rsidRPr="00A51854">
        <w:rPr>
          <w:rFonts w:ascii="Arial" w:hAnsi="Arial" w:cs="Arial"/>
          <w:sz w:val="18"/>
          <w:szCs w:val="18"/>
        </w:rPr>
        <w:t xml:space="preserve">dministración </w:t>
      </w:r>
      <w:r w:rsidR="00CB4DEC">
        <w:rPr>
          <w:rFonts w:ascii="Arial" w:hAnsi="Arial" w:cs="Arial"/>
          <w:sz w:val="18"/>
          <w:szCs w:val="18"/>
        </w:rPr>
        <w:t>M</w:t>
      </w:r>
      <w:r w:rsidRPr="00A51854">
        <w:rPr>
          <w:rFonts w:ascii="Arial" w:hAnsi="Arial" w:cs="Arial"/>
          <w:sz w:val="18"/>
          <w:szCs w:val="18"/>
        </w:rPr>
        <w:t>unicipal.</w:t>
      </w:r>
    </w:p>
    <w:p w:rsidR="00D60141" w:rsidRPr="00FF1E23" w:rsidRDefault="00D60141" w:rsidP="00FF1E23">
      <w:pPr>
        <w:pStyle w:val="Sinespaciado"/>
        <w:contextualSpacing/>
        <w:jc w:val="both"/>
        <w:rPr>
          <w:rFonts w:ascii="Arial" w:hAnsi="Arial" w:cs="Arial"/>
          <w:b/>
        </w:rPr>
      </w:pPr>
    </w:p>
    <w:p w:rsidR="007429F8" w:rsidRPr="00FF1E23" w:rsidRDefault="007429F8" w:rsidP="00FF1E23">
      <w:pPr>
        <w:pStyle w:val="Sinespaciado"/>
        <w:contextualSpacing/>
        <w:jc w:val="both"/>
        <w:rPr>
          <w:rFonts w:ascii="Arial" w:hAnsi="Arial" w:cs="Arial"/>
        </w:rPr>
      </w:pPr>
      <w:r w:rsidRPr="00FF1E23">
        <w:rPr>
          <w:rFonts w:ascii="Arial" w:hAnsi="Arial" w:cs="Arial"/>
        </w:rPr>
        <w:t>Adicionalmente, teniendo en cuenta que el Municipio generó compromisos por un valor de $3.242.492.042 y efectuó obligaciones por $3.213.092.042, se generaron Reservas Presupuestales únicamente en la destinación de Libre Inversión por un valor de $29.400.000 de acuerdo con el Cierre Tesoral soportado por el Decreto Municipal 08 del 10 de enero de 2018 “</w:t>
      </w:r>
      <w:r w:rsidRPr="00FF1E23">
        <w:rPr>
          <w:rFonts w:ascii="Arial" w:hAnsi="Arial" w:cs="Arial"/>
          <w:i/>
        </w:rPr>
        <w:t>Por medio del cual se constituyen los valores correspondientes a cuentas por pagar y reservas presupuestales de la vigencia fiscal 2017</w:t>
      </w:r>
      <w:r w:rsidRPr="00FF1E23">
        <w:rPr>
          <w:rFonts w:ascii="Arial" w:hAnsi="Arial" w:cs="Arial"/>
        </w:rPr>
        <w:t>”, valor que coincide con el</w:t>
      </w:r>
      <w:r w:rsidR="001832E2" w:rsidRPr="00FF1E23">
        <w:rPr>
          <w:rFonts w:ascii="Arial" w:hAnsi="Arial" w:cs="Arial"/>
        </w:rPr>
        <w:t xml:space="preserve"> análisis presupuestal realizado</w:t>
      </w:r>
      <w:r w:rsidRPr="00FF1E23">
        <w:rPr>
          <w:rFonts w:ascii="Arial" w:hAnsi="Arial" w:cs="Arial"/>
        </w:rPr>
        <w:t xml:space="preserve">. </w:t>
      </w:r>
    </w:p>
    <w:p w:rsidR="007429F8" w:rsidRPr="00FF1E23" w:rsidRDefault="007429F8" w:rsidP="00FF1E23">
      <w:pPr>
        <w:pStyle w:val="Sinespaciado"/>
        <w:contextualSpacing/>
        <w:jc w:val="both"/>
        <w:rPr>
          <w:rFonts w:ascii="Arial" w:hAnsi="Arial" w:cs="Arial"/>
        </w:rPr>
      </w:pPr>
    </w:p>
    <w:p w:rsidR="007429F8" w:rsidRPr="00FF1E23" w:rsidRDefault="007429F8" w:rsidP="00FF1E23">
      <w:pPr>
        <w:pStyle w:val="Sinespaciado"/>
        <w:contextualSpacing/>
        <w:jc w:val="both"/>
        <w:rPr>
          <w:rFonts w:ascii="Arial" w:hAnsi="Arial" w:cs="Arial"/>
        </w:rPr>
      </w:pPr>
      <w:r w:rsidRPr="00FF1E23">
        <w:rPr>
          <w:rFonts w:ascii="Arial" w:hAnsi="Arial" w:cs="Arial"/>
        </w:rPr>
        <w:t>Por otra parte, se constituyeron Cuentas por Pagar por un valor de $96.37</w:t>
      </w:r>
      <w:r w:rsidR="004758C2" w:rsidRPr="00FF1E23">
        <w:rPr>
          <w:rFonts w:ascii="Arial" w:hAnsi="Arial" w:cs="Arial"/>
        </w:rPr>
        <w:t>0.905 de acuerdo con el Cierre Fiscal</w:t>
      </w:r>
      <w:r w:rsidRPr="00FF1E23">
        <w:rPr>
          <w:rFonts w:ascii="Arial" w:hAnsi="Arial" w:cs="Arial"/>
        </w:rPr>
        <w:t xml:space="preserve"> realizado, valor que coincide con las Cuentas por Pagar detalladas en el Decreto Municipal 08 del 10 de enero de 2018.</w:t>
      </w:r>
    </w:p>
    <w:p w:rsidR="007429F8" w:rsidRPr="00FF1E23" w:rsidRDefault="007429F8" w:rsidP="00FF1E23">
      <w:pPr>
        <w:pStyle w:val="Sinespaciado"/>
        <w:contextualSpacing/>
        <w:jc w:val="both"/>
        <w:rPr>
          <w:rFonts w:ascii="Arial" w:hAnsi="Arial" w:cs="Arial"/>
        </w:rPr>
      </w:pPr>
    </w:p>
    <w:p w:rsidR="007429F8" w:rsidRPr="00FF1E23" w:rsidRDefault="007429F8" w:rsidP="00FF1E23">
      <w:pPr>
        <w:pStyle w:val="Sinespaciado"/>
        <w:contextualSpacing/>
        <w:jc w:val="both"/>
        <w:rPr>
          <w:rFonts w:ascii="Arial" w:hAnsi="Arial" w:cs="Arial"/>
        </w:rPr>
      </w:pPr>
      <w:r w:rsidRPr="00FF1E23">
        <w:rPr>
          <w:rFonts w:ascii="Arial" w:hAnsi="Arial" w:cs="Arial"/>
        </w:rPr>
        <w:t xml:space="preserve">En lo correspondiente al saldo real en bancos, el Municipio realizó la entrega del documento </w:t>
      </w:r>
      <w:r w:rsidR="00CB4DEC">
        <w:rPr>
          <w:rFonts w:ascii="Arial" w:hAnsi="Arial" w:cs="Arial"/>
        </w:rPr>
        <w:t>“</w:t>
      </w:r>
      <w:r w:rsidRPr="00FF1E23">
        <w:rPr>
          <w:rFonts w:ascii="Arial" w:hAnsi="Arial" w:cs="Arial"/>
          <w:i/>
          <w:iCs/>
        </w:rPr>
        <w:t>Listado Saldo en Bancos Sin Compromiso a 31 de diciembre de 2017</w:t>
      </w:r>
      <w:r w:rsidR="00CB4DEC">
        <w:rPr>
          <w:rFonts w:ascii="Arial" w:hAnsi="Arial" w:cs="Arial"/>
        </w:rPr>
        <w:t>”</w:t>
      </w:r>
      <w:r w:rsidRPr="00FF1E23">
        <w:rPr>
          <w:rFonts w:ascii="Arial" w:hAnsi="Arial" w:cs="Arial"/>
        </w:rPr>
        <w:t xml:space="preserve"> en el cual se detalló un Saldo para la Participación de Propósito General de $548.075.822,2, valor que es consistente con el detalle del </w:t>
      </w:r>
      <w:r w:rsidR="00CB4DEC">
        <w:rPr>
          <w:rFonts w:ascii="Arial" w:hAnsi="Arial" w:cs="Arial"/>
        </w:rPr>
        <w:t>e</w:t>
      </w:r>
      <w:r w:rsidRPr="00FF1E23">
        <w:rPr>
          <w:rFonts w:ascii="Arial" w:hAnsi="Arial" w:cs="Arial"/>
        </w:rPr>
        <w:t xml:space="preserve">xtracto </w:t>
      </w:r>
      <w:r w:rsidR="00CB4DEC">
        <w:rPr>
          <w:rFonts w:ascii="Arial" w:hAnsi="Arial" w:cs="Arial"/>
        </w:rPr>
        <w:t>b</w:t>
      </w:r>
      <w:r w:rsidRPr="00FF1E23">
        <w:rPr>
          <w:rFonts w:ascii="Arial" w:hAnsi="Arial" w:cs="Arial"/>
        </w:rPr>
        <w:t xml:space="preserve">ancario de la Cuenta Maestra N° 530052299 del Banco de Bogotá con corte al 31 de diciembre de 2017. Ahora bien, este </w:t>
      </w:r>
      <w:r w:rsidR="00847C26" w:rsidRPr="00FF1E23">
        <w:rPr>
          <w:rFonts w:ascii="Arial" w:hAnsi="Arial" w:cs="Arial"/>
        </w:rPr>
        <w:t>monto no es suficiente para respaldar el superávit, las reservas y las cuentas por p</w:t>
      </w:r>
      <w:r w:rsidR="006B22D7" w:rsidRPr="00FF1E23">
        <w:rPr>
          <w:rFonts w:ascii="Arial" w:hAnsi="Arial" w:cs="Arial"/>
        </w:rPr>
        <w:t>a</w:t>
      </w:r>
      <w:r w:rsidR="00847C26" w:rsidRPr="00FF1E23">
        <w:rPr>
          <w:rFonts w:ascii="Arial" w:hAnsi="Arial" w:cs="Arial"/>
        </w:rPr>
        <w:t>gar calculadas en</w:t>
      </w:r>
      <w:r w:rsidRPr="00FF1E23">
        <w:rPr>
          <w:rFonts w:ascii="Arial" w:hAnsi="Arial" w:cs="Arial"/>
        </w:rPr>
        <w:t xml:space="preserve"> el ejercicio construido</w:t>
      </w:r>
      <w:r w:rsidR="006B22D7" w:rsidRPr="00FF1E23">
        <w:rPr>
          <w:rFonts w:ascii="Arial" w:hAnsi="Arial" w:cs="Arial"/>
        </w:rPr>
        <w:t>, por una diferencia de</w:t>
      </w:r>
      <w:r w:rsidRPr="00FF1E23">
        <w:rPr>
          <w:rFonts w:ascii="Arial" w:hAnsi="Arial" w:cs="Arial"/>
        </w:rPr>
        <w:t xml:space="preserve"> $14.629.325.</w:t>
      </w:r>
    </w:p>
    <w:p w:rsidR="004758C2" w:rsidRPr="00FF1E23" w:rsidRDefault="004758C2" w:rsidP="00FF1E23">
      <w:pPr>
        <w:pStyle w:val="Sinespaciado"/>
        <w:contextualSpacing/>
        <w:jc w:val="both"/>
        <w:rPr>
          <w:rFonts w:ascii="Arial" w:hAnsi="Arial" w:cs="Arial"/>
        </w:rPr>
      </w:pPr>
    </w:p>
    <w:p w:rsidR="004758C2" w:rsidRPr="00FF1E23" w:rsidRDefault="004758C2" w:rsidP="00FF1E23">
      <w:pPr>
        <w:pStyle w:val="Sinespaciado"/>
        <w:contextualSpacing/>
        <w:jc w:val="both"/>
        <w:rPr>
          <w:rFonts w:ascii="Arial" w:hAnsi="Arial" w:cs="Arial"/>
        </w:rPr>
      </w:pPr>
      <w:r w:rsidRPr="00FF1E23">
        <w:rPr>
          <w:rFonts w:ascii="Arial" w:hAnsi="Arial" w:cs="Arial"/>
        </w:rPr>
        <w:t xml:space="preserve">Ahora bien, para la situación fiscal de la vigencia 2018, se recaudaron ingresos por valor </w:t>
      </w:r>
      <w:r w:rsidR="006B22D7" w:rsidRPr="00FF1E23">
        <w:rPr>
          <w:rFonts w:ascii="Arial" w:hAnsi="Arial" w:cs="Arial"/>
        </w:rPr>
        <w:t xml:space="preserve">de </w:t>
      </w:r>
      <w:r w:rsidRPr="00FF1E23">
        <w:rPr>
          <w:rFonts w:ascii="Arial" w:hAnsi="Arial" w:cs="Arial"/>
        </w:rPr>
        <w:t xml:space="preserve">$3.401.632.915 y generó gastos por valor </w:t>
      </w:r>
      <w:r w:rsidR="006B22D7" w:rsidRPr="00FF1E23">
        <w:rPr>
          <w:rFonts w:ascii="Arial" w:hAnsi="Arial" w:cs="Arial"/>
        </w:rPr>
        <w:t xml:space="preserve">de </w:t>
      </w:r>
      <w:r w:rsidRPr="00FF1E23">
        <w:rPr>
          <w:rFonts w:ascii="Arial" w:hAnsi="Arial" w:cs="Arial"/>
        </w:rPr>
        <w:t>$2.898.520.594, lo que generó un superávit presupuestal por valor de $503.112.321.</w:t>
      </w:r>
    </w:p>
    <w:p w:rsidR="004758C2" w:rsidRPr="00FF1E23" w:rsidRDefault="004758C2" w:rsidP="00FF1E23">
      <w:pPr>
        <w:pStyle w:val="Sinespaciado"/>
        <w:contextualSpacing/>
        <w:jc w:val="both"/>
        <w:rPr>
          <w:rFonts w:ascii="Arial" w:hAnsi="Arial" w:cs="Arial"/>
        </w:rPr>
      </w:pPr>
    </w:p>
    <w:p w:rsidR="004758C2" w:rsidRPr="00FF1E23" w:rsidRDefault="004758C2" w:rsidP="00FF1E23">
      <w:pPr>
        <w:pStyle w:val="Sinespaciado"/>
        <w:contextualSpacing/>
        <w:jc w:val="both"/>
        <w:rPr>
          <w:rFonts w:ascii="Arial" w:hAnsi="Arial" w:cs="Arial"/>
        </w:rPr>
      </w:pPr>
      <w:r w:rsidRPr="00FF1E23">
        <w:rPr>
          <w:rFonts w:ascii="Arial" w:hAnsi="Arial" w:cs="Arial"/>
        </w:rPr>
        <w:t xml:space="preserve">Adicionalmente, teniendo en cuenta que generaron compromisos por $2.898.520.594 y efectuaron obligaciones por $2.718.525.977, se constituyeron </w:t>
      </w:r>
      <w:r w:rsidR="00CB4DEC">
        <w:rPr>
          <w:rFonts w:ascii="Arial" w:hAnsi="Arial" w:cs="Arial"/>
        </w:rPr>
        <w:t>r</w:t>
      </w:r>
      <w:r w:rsidRPr="00FF1E23">
        <w:rPr>
          <w:rFonts w:ascii="Arial" w:hAnsi="Arial" w:cs="Arial"/>
        </w:rPr>
        <w:t xml:space="preserve">eservas </w:t>
      </w:r>
      <w:r w:rsidR="00CB4DEC">
        <w:rPr>
          <w:rFonts w:ascii="Arial" w:hAnsi="Arial" w:cs="Arial"/>
        </w:rPr>
        <w:t>p</w:t>
      </w:r>
      <w:r w:rsidRPr="00FF1E23">
        <w:rPr>
          <w:rFonts w:ascii="Arial" w:hAnsi="Arial" w:cs="Arial"/>
        </w:rPr>
        <w:t xml:space="preserve">resupuestales para la vigencia 2019 por $179.994.617 para las destinaciones </w:t>
      </w:r>
      <w:r w:rsidR="006B22D7" w:rsidRPr="00FF1E23">
        <w:rPr>
          <w:rFonts w:ascii="Arial" w:hAnsi="Arial" w:cs="Arial"/>
        </w:rPr>
        <w:t xml:space="preserve">de </w:t>
      </w:r>
      <w:r w:rsidRPr="00FF1E23">
        <w:rPr>
          <w:rFonts w:ascii="Arial" w:hAnsi="Arial" w:cs="Arial"/>
        </w:rPr>
        <w:t>Libre Inversión y Cultura</w:t>
      </w:r>
      <w:r w:rsidR="006B22D7" w:rsidRPr="00FF1E23">
        <w:rPr>
          <w:rFonts w:ascii="Arial" w:hAnsi="Arial" w:cs="Arial"/>
        </w:rPr>
        <w:t>. S</w:t>
      </w:r>
      <w:r w:rsidRPr="00FF1E23">
        <w:rPr>
          <w:rFonts w:ascii="Arial" w:hAnsi="Arial" w:cs="Arial"/>
        </w:rPr>
        <w:t>in embargo</w:t>
      </w:r>
      <w:r w:rsidR="006B22D7" w:rsidRPr="00FF1E23">
        <w:rPr>
          <w:rFonts w:ascii="Arial" w:hAnsi="Arial" w:cs="Arial"/>
        </w:rPr>
        <w:t>,</w:t>
      </w:r>
      <w:r w:rsidRPr="00FF1E23">
        <w:rPr>
          <w:rFonts w:ascii="Arial" w:hAnsi="Arial" w:cs="Arial"/>
        </w:rPr>
        <w:t xml:space="preserve"> este valor no coincide con el Cierre Fiscal soportado por el Decreto Municipal 004 del 8 de enero de 2019 “</w:t>
      </w:r>
      <w:r w:rsidRPr="00FF1E23">
        <w:rPr>
          <w:rFonts w:ascii="Arial" w:hAnsi="Arial" w:cs="Arial"/>
          <w:i/>
        </w:rPr>
        <w:t>Por medio del cual se constituyen los valores correspondientes a cuentas por pagar y reservas presupuestales de la vigencia fiscal 2018</w:t>
      </w:r>
      <w:r w:rsidRPr="00FF1E23">
        <w:rPr>
          <w:rFonts w:ascii="Arial" w:hAnsi="Arial" w:cs="Arial"/>
        </w:rPr>
        <w:t xml:space="preserve">”, en el que las reservas corresponden a $158.376.015. Una vez analizado el escenario presupuestal, se identificó que el Municipio omitió la constitución </w:t>
      </w:r>
      <w:r w:rsidR="006B22D7" w:rsidRPr="00FF1E23">
        <w:rPr>
          <w:rFonts w:ascii="Arial" w:hAnsi="Arial" w:cs="Arial"/>
        </w:rPr>
        <w:t xml:space="preserve">de </w:t>
      </w:r>
      <w:r w:rsidRPr="00FF1E23">
        <w:rPr>
          <w:rFonts w:ascii="Arial" w:hAnsi="Arial" w:cs="Arial"/>
        </w:rPr>
        <w:t xml:space="preserve">reservas por un monto de $21.618.601 correspondientes al </w:t>
      </w:r>
      <w:r w:rsidR="00CB4DEC">
        <w:rPr>
          <w:rFonts w:ascii="Arial" w:hAnsi="Arial" w:cs="Arial"/>
        </w:rPr>
        <w:t>P</w:t>
      </w:r>
      <w:r w:rsidRPr="00FF1E23">
        <w:rPr>
          <w:rFonts w:ascii="Arial" w:hAnsi="Arial" w:cs="Arial"/>
        </w:rPr>
        <w:t xml:space="preserve">rograma 2314 -29 </w:t>
      </w:r>
      <w:r w:rsidR="00CB4DEC">
        <w:rPr>
          <w:rFonts w:ascii="Arial" w:hAnsi="Arial" w:cs="Arial"/>
        </w:rPr>
        <w:t>“</w:t>
      </w:r>
      <w:r w:rsidR="00F71680" w:rsidRPr="00FF1E23">
        <w:rPr>
          <w:rFonts w:ascii="Arial" w:hAnsi="Arial" w:cs="Arial"/>
          <w:i/>
        </w:rPr>
        <w:t>pre-inversión</w:t>
      </w:r>
      <w:r w:rsidRPr="00FF1E23">
        <w:rPr>
          <w:rFonts w:ascii="Arial" w:hAnsi="Arial" w:cs="Arial"/>
          <w:i/>
        </w:rPr>
        <w:t xml:space="preserve"> y estudio sector agropecuario</w:t>
      </w:r>
      <w:r w:rsidR="00CB4DEC">
        <w:rPr>
          <w:rFonts w:ascii="Arial" w:hAnsi="Arial" w:cs="Arial"/>
          <w:iCs/>
        </w:rPr>
        <w:t>”</w:t>
      </w:r>
      <w:r w:rsidRPr="00FF1E23">
        <w:rPr>
          <w:rFonts w:ascii="Arial" w:hAnsi="Arial" w:cs="Arial"/>
        </w:rPr>
        <w:t>.</w:t>
      </w:r>
    </w:p>
    <w:p w:rsidR="004758C2" w:rsidRPr="00FF1E23" w:rsidRDefault="004758C2" w:rsidP="00FF1E23">
      <w:pPr>
        <w:pStyle w:val="Sinespaciado"/>
        <w:contextualSpacing/>
        <w:jc w:val="both"/>
        <w:rPr>
          <w:rFonts w:ascii="Arial" w:hAnsi="Arial" w:cs="Arial"/>
          <w:b/>
          <w:i/>
          <w:u w:val="single"/>
        </w:rPr>
      </w:pPr>
    </w:p>
    <w:p w:rsidR="004758C2" w:rsidRPr="00FF1E23" w:rsidRDefault="004758C2" w:rsidP="00FF1E23">
      <w:pPr>
        <w:pStyle w:val="Sinespaciado"/>
        <w:contextualSpacing/>
        <w:jc w:val="both"/>
        <w:rPr>
          <w:rFonts w:ascii="Arial" w:hAnsi="Arial" w:cs="Arial"/>
        </w:rPr>
      </w:pPr>
      <w:r w:rsidRPr="00FF1E23">
        <w:rPr>
          <w:rFonts w:ascii="Arial" w:hAnsi="Arial" w:cs="Arial"/>
        </w:rPr>
        <w:t xml:space="preserve">Por otra parte, de acuerdo con el ejercicio construido, se constituyeron </w:t>
      </w:r>
      <w:r w:rsidR="00CB4DEC">
        <w:rPr>
          <w:rFonts w:ascii="Arial" w:hAnsi="Arial" w:cs="Arial"/>
        </w:rPr>
        <w:t>c</w:t>
      </w:r>
      <w:r w:rsidRPr="00FF1E23">
        <w:rPr>
          <w:rFonts w:ascii="Arial" w:hAnsi="Arial" w:cs="Arial"/>
        </w:rPr>
        <w:t xml:space="preserve">uentas por </w:t>
      </w:r>
      <w:r w:rsidR="00CB4DEC">
        <w:rPr>
          <w:rFonts w:ascii="Arial" w:hAnsi="Arial" w:cs="Arial"/>
        </w:rPr>
        <w:t>p</w:t>
      </w:r>
      <w:r w:rsidRPr="00FF1E23">
        <w:rPr>
          <w:rFonts w:ascii="Arial" w:hAnsi="Arial" w:cs="Arial"/>
        </w:rPr>
        <w:t xml:space="preserve">agar por un valor de $188.014.044 desagregados en $37.963.538 correspondientes a 11 cuentas en la fuente de Libre Destinación y $150.050.506 en 7 cuentas en la destinación de Libre </w:t>
      </w:r>
      <w:r w:rsidR="00D21372">
        <w:rPr>
          <w:rFonts w:ascii="Arial" w:hAnsi="Arial" w:cs="Arial"/>
        </w:rPr>
        <w:t>I</w:t>
      </w:r>
      <w:r w:rsidRPr="00FF1E23">
        <w:rPr>
          <w:rFonts w:ascii="Arial" w:hAnsi="Arial" w:cs="Arial"/>
        </w:rPr>
        <w:t>nversión. Al verificar el detalle de la constitución de Cuentas por Pagar a través del Decreto Municipal 004 del 8 de enero de 2019, el valor difiere significativamente. A continuación, se explican las inconsistencias:</w:t>
      </w:r>
    </w:p>
    <w:p w:rsidR="004758C2" w:rsidRPr="00FF1E23" w:rsidRDefault="004758C2" w:rsidP="00FF1E23">
      <w:pPr>
        <w:pStyle w:val="Sinespaciado"/>
        <w:contextualSpacing/>
        <w:jc w:val="both"/>
        <w:rPr>
          <w:rFonts w:ascii="Arial" w:hAnsi="Arial" w:cs="Arial"/>
        </w:rPr>
      </w:pPr>
    </w:p>
    <w:p w:rsidR="004758C2" w:rsidRPr="00FF1E23" w:rsidRDefault="004758C2" w:rsidP="00FF1E23">
      <w:pPr>
        <w:pStyle w:val="Sinespaciado"/>
        <w:contextualSpacing/>
        <w:jc w:val="both"/>
        <w:rPr>
          <w:rFonts w:ascii="Arial" w:hAnsi="Arial" w:cs="Arial"/>
        </w:rPr>
      </w:pPr>
      <w:r w:rsidRPr="00FF1E23">
        <w:rPr>
          <w:rFonts w:ascii="Arial" w:hAnsi="Arial" w:cs="Arial"/>
        </w:rPr>
        <w:t xml:space="preserve">Para el caso del componente de Libre Destinación </w:t>
      </w:r>
      <w:r w:rsidR="00C13EA2" w:rsidRPr="00FF1E23">
        <w:rPr>
          <w:rFonts w:ascii="Arial" w:hAnsi="Arial" w:cs="Arial"/>
        </w:rPr>
        <w:t>se</w:t>
      </w:r>
      <w:r w:rsidRPr="00FF1E23">
        <w:rPr>
          <w:rFonts w:ascii="Arial" w:hAnsi="Arial" w:cs="Arial"/>
        </w:rPr>
        <w:t xml:space="preserve"> comprob</w:t>
      </w:r>
      <w:r w:rsidR="00C13EA2" w:rsidRPr="00FF1E23">
        <w:rPr>
          <w:rFonts w:ascii="Arial" w:hAnsi="Arial" w:cs="Arial"/>
        </w:rPr>
        <w:t>ó</w:t>
      </w:r>
      <w:r w:rsidRPr="00FF1E23">
        <w:rPr>
          <w:rFonts w:ascii="Arial" w:hAnsi="Arial" w:cs="Arial"/>
        </w:rPr>
        <w:t xml:space="preserve"> la constitución de cuentas </w:t>
      </w:r>
      <w:r w:rsidR="00C13EA2" w:rsidRPr="00FF1E23">
        <w:rPr>
          <w:rFonts w:ascii="Arial" w:hAnsi="Arial" w:cs="Arial"/>
        </w:rPr>
        <w:t xml:space="preserve">por pagar por </w:t>
      </w:r>
      <w:r w:rsidRPr="00FF1E23">
        <w:rPr>
          <w:rFonts w:ascii="Arial" w:hAnsi="Arial" w:cs="Arial"/>
        </w:rPr>
        <w:t>$32.563.538</w:t>
      </w:r>
      <w:r w:rsidR="00C13EA2" w:rsidRPr="00FF1E23">
        <w:rPr>
          <w:rFonts w:ascii="Arial" w:hAnsi="Arial" w:cs="Arial"/>
        </w:rPr>
        <w:t>, presentando una diferencia de</w:t>
      </w:r>
      <w:r w:rsidRPr="00FF1E23">
        <w:rPr>
          <w:rFonts w:ascii="Arial" w:hAnsi="Arial" w:cs="Arial"/>
        </w:rPr>
        <w:t xml:space="preserve"> $5.400.000 </w:t>
      </w:r>
      <w:r w:rsidR="00C13EA2" w:rsidRPr="00FF1E23">
        <w:rPr>
          <w:rFonts w:ascii="Arial" w:hAnsi="Arial" w:cs="Arial"/>
        </w:rPr>
        <w:t>con el ejercicio presupuestal construido</w:t>
      </w:r>
      <w:r w:rsidRPr="00FF1E23">
        <w:rPr>
          <w:rFonts w:ascii="Arial" w:hAnsi="Arial" w:cs="Arial"/>
        </w:rPr>
        <w:t xml:space="preserve">. Ahora bien, para el caso de la destinación de Libre Inversión, </w:t>
      </w:r>
      <w:r w:rsidR="00C13EA2" w:rsidRPr="00FF1E23">
        <w:rPr>
          <w:rFonts w:ascii="Arial" w:hAnsi="Arial" w:cs="Arial"/>
        </w:rPr>
        <w:t xml:space="preserve">el ejercicio presupuestal determinó cuentas por pagar por </w:t>
      </w:r>
      <w:r w:rsidRPr="00FF1E23">
        <w:rPr>
          <w:rFonts w:ascii="Arial" w:hAnsi="Arial" w:cs="Arial"/>
        </w:rPr>
        <w:t xml:space="preserve">$150.050.506. </w:t>
      </w:r>
      <w:r w:rsidR="00C13EA2" w:rsidRPr="00FF1E23">
        <w:rPr>
          <w:rFonts w:ascii="Arial" w:hAnsi="Arial" w:cs="Arial"/>
        </w:rPr>
        <w:t>Al respecto</w:t>
      </w:r>
      <w:r w:rsidRPr="00FF1E23">
        <w:rPr>
          <w:rFonts w:ascii="Arial" w:hAnsi="Arial" w:cs="Arial"/>
        </w:rPr>
        <w:t>, se observó la constitución de cuenta</w:t>
      </w:r>
      <w:r w:rsidR="00C13EA2" w:rsidRPr="00FF1E23">
        <w:rPr>
          <w:rFonts w:ascii="Arial" w:hAnsi="Arial" w:cs="Arial"/>
        </w:rPr>
        <w:t>s</w:t>
      </w:r>
      <w:r w:rsidRPr="00FF1E23">
        <w:rPr>
          <w:rFonts w:ascii="Arial" w:hAnsi="Arial" w:cs="Arial"/>
        </w:rPr>
        <w:t xml:space="preserve"> adicional</w:t>
      </w:r>
      <w:r w:rsidR="00C13EA2" w:rsidRPr="00FF1E23">
        <w:rPr>
          <w:rFonts w:ascii="Arial" w:hAnsi="Arial" w:cs="Arial"/>
        </w:rPr>
        <w:t>es</w:t>
      </w:r>
      <w:r w:rsidRPr="00FF1E23">
        <w:rPr>
          <w:rFonts w:ascii="Arial" w:hAnsi="Arial" w:cs="Arial"/>
        </w:rPr>
        <w:t xml:space="preserve"> por un monto de $9.656.115 con cargo a la Fuente 1080 RF SGP O</w:t>
      </w:r>
      <w:r w:rsidR="00C13EA2" w:rsidRPr="00FF1E23">
        <w:rPr>
          <w:rFonts w:ascii="Arial" w:hAnsi="Arial" w:cs="Arial"/>
        </w:rPr>
        <w:t>. S</w:t>
      </w:r>
      <w:r w:rsidRPr="00FF1E23">
        <w:rPr>
          <w:rFonts w:ascii="Arial" w:hAnsi="Arial" w:cs="Arial"/>
        </w:rPr>
        <w:t xml:space="preserve">in embargo, al revisar el </w:t>
      </w:r>
      <w:r w:rsidR="00D21372">
        <w:rPr>
          <w:rFonts w:ascii="Arial" w:hAnsi="Arial" w:cs="Arial"/>
          <w:iCs/>
        </w:rPr>
        <w:t>p</w:t>
      </w:r>
      <w:r w:rsidRPr="00FF1E23">
        <w:rPr>
          <w:rFonts w:ascii="Arial" w:hAnsi="Arial" w:cs="Arial"/>
          <w:iCs/>
        </w:rPr>
        <w:t xml:space="preserve">resupuesto de </w:t>
      </w:r>
      <w:r w:rsidR="00D21372">
        <w:rPr>
          <w:rFonts w:ascii="Arial" w:hAnsi="Arial" w:cs="Arial"/>
          <w:iCs/>
        </w:rPr>
        <w:t>e</w:t>
      </w:r>
      <w:r w:rsidRPr="00FF1E23">
        <w:rPr>
          <w:rFonts w:ascii="Arial" w:hAnsi="Arial" w:cs="Arial"/>
          <w:iCs/>
        </w:rPr>
        <w:t xml:space="preserve">gresos por </w:t>
      </w:r>
      <w:r w:rsidR="00D21372">
        <w:rPr>
          <w:rFonts w:ascii="Arial" w:hAnsi="Arial" w:cs="Arial"/>
          <w:iCs/>
        </w:rPr>
        <w:t>f</w:t>
      </w:r>
      <w:r w:rsidRPr="00FF1E23">
        <w:rPr>
          <w:rFonts w:ascii="Arial" w:hAnsi="Arial" w:cs="Arial"/>
          <w:iCs/>
        </w:rPr>
        <w:t>uente</w:t>
      </w:r>
      <w:r w:rsidR="00C13EA2" w:rsidRPr="00FF1E23">
        <w:rPr>
          <w:rFonts w:ascii="Arial" w:hAnsi="Arial" w:cs="Arial"/>
          <w:i/>
        </w:rPr>
        <w:t>,</w:t>
      </w:r>
      <w:r w:rsidRPr="00FF1E23">
        <w:rPr>
          <w:rFonts w:ascii="Arial" w:hAnsi="Arial" w:cs="Arial"/>
          <w:i/>
        </w:rPr>
        <w:t xml:space="preserve"> </w:t>
      </w:r>
      <w:r w:rsidRPr="00FF1E23">
        <w:rPr>
          <w:rFonts w:ascii="Arial" w:hAnsi="Arial" w:cs="Arial"/>
        </w:rPr>
        <w:t>no se encontró la ejecución del rubro asociado.</w:t>
      </w:r>
    </w:p>
    <w:p w:rsidR="004758C2" w:rsidRPr="00FF1E23" w:rsidRDefault="004758C2" w:rsidP="00FF1E23">
      <w:pPr>
        <w:pStyle w:val="Sinespaciado"/>
        <w:contextualSpacing/>
        <w:jc w:val="both"/>
        <w:rPr>
          <w:rFonts w:ascii="Arial" w:hAnsi="Arial" w:cs="Arial"/>
        </w:rPr>
      </w:pPr>
    </w:p>
    <w:p w:rsidR="004758C2" w:rsidRPr="00FF1E23" w:rsidRDefault="004758C2" w:rsidP="00FF1E23">
      <w:pPr>
        <w:pStyle w:val="Sinespaciado"/>
        <w:contextualSpacing/>
        <w:jc w:val="both"/>
        <w:rPr>
          <w:rFonts w:ascii="Arial" w:hAnsi="Arial" w:cs="Arial"/>
        </w:rPr>
      </w:pPr>
      <w:r w:rsidRPr="00FF1E23">
        <w:rPr>
          <w:rFonts w:ascii="Arial" w:hAnsi="Arial" w:cs="Arial"/>
        </w:rPr>
        <w:t xml:space="preserve">En lo correspondiente al saldo real en caja y bancos, el Municipio realizó la entrega del documento </w:t>
      </w:r>
      <w:r w:rsidR="00D21372">
        <w:rPr>
          <w:rFonts w:ascii="Arial" w:hAnsi="Arial" w:cs="Arial"/>
        </w:rPr>
        <w:t>“</w:t>
      </w:r>
      <w:r w:rsidRPr="00FF1E23">
        <w:rPr>
          <w:rFonts w:ascii="Arial" w:hAnsi="Arial" w:cs="Arial"/>
          <w:i/>
        </w:rPr>
        <w:t>Listado Saldo en Bancos Sin Compromiso a 31 de diciembre de 2018</w:t>
      </w:r>
      <w:r w:rsidR="00D21372">
        <w:rPr>
          <w:rFonts w:ascii="Arial" w:hAnsi="Arial" w:cs="Arial"/>
          <w:iCs/>
        </w:rPr>
        <w:t>”</w:t>
      </w:r>
      <w:r w:rsidR="00C13EA2" w:rsidRPr="00FF1E23">
        <w:rPr>
          <w:rFonts w:ascii="Arial" w:hAnsi="Arial" w:cs="Arial"/>
          <w:i/>
        </w:rPr>
        <w:t>,</w:t>
      </w:r>
      <w:r w:rsidRPr="00FF1E23">
        <w:rPr>
          <w:rFonts w:ascii="Arial" w:hAnsi="Arial" w:cs="Arial"/>
        </w:rPr>
        <w:t xml:space="preserve"> en el cual se detalló un Saldo para la Participación de Propósito General de $919.029.858, valor que es inconsistente con la sumatoria del saldo de los </w:t>
      </w:r>
      <w:r w:rsidR="00D21372">
        <w:rPr>
          <w:rFonts w:ascii="Arial" w:hAnsi="Arial" w:cs="Arial"/>
        </w:rPr>
        <w:t>e</w:t>
      </w:r>
      <w:r w:rsidRPr="00FF1E23">
        <w:rPr>
          <w:rFonts w:ascii="Arial" w:hAnsi="Arial" w:cs="Arial"/>
        </w:rPr>
        <w:t xml:space="preserve">xtractos </w:t>
      </w:r>
      <w:r w:rsidR="00D21372">
        <w:rPr>
          <w:rFonts w:ascii="Arial" w:hAnsi="Arial" w:cs="Arial"/>
        </w:rPr>
        <w:t>b</w:t>
      </w:r>
      <w:r w:rsidRPr="00FF1E23">
        <w:rPr>
          <w:rFonts w:ascii="Arial" w:hAnsi="Arial" w:cs="Arial"/>
        </w:rPr>
        <w:t xml:space="preserve">ancarios de la Cuenta Maestra N° 530052299 y la Cuenta Maestra Pagadora N° 530489582 del Banco de Bogotá con corte al 31 de diciembre de 2019 por un monto de $919.116.368. Ahora bien, este </w:t>
      </w:r>
      <w:r w:rsidR="00C13EA2" w:rsidRPr="00FF1E23">
        <w:rPr>
          <w:rFonts w:ascii="Arial" w:hAnsi="Arial" w:cs="Arial"/>
        </w:rPr>
        <w:t xml:space="preserve">monto no es suficiente para respaldar el superávit, las reservas y las cuentas por pagar calculadas en </w:t>
      </w:r>
      <w:r w:rsidRPr="00FF1E23">
        <w:rPr>
          <w:rFonts w:ascii="Arial" w:hAnsi="Arial" w:cs="Arial"/>
        </w:rPr>
        <w:t>el ejercicio construido</w:t>
      </w:r>
      <w:r w:rsidR="00D93FB0" w:rsidRPr="00FF1E23">
        <w:rPr>
          <w:rFonts w:ascii="Arial" w:hAnsi="Arial" w:cs="Arial"/>
        </w:rPr>
        <w:t>, en una diferencia de</w:t>
      </w:r>
      <w:r w:rsidRPr="00FF1E23">
        <w:rPr>
          <w:rFonts w:ascii="Arial" w:hAnsi="Arial" w:cs="Arial"/>
        </w:rPr>
        <w:t xml:space="preserve"> $47.995.386.</w:t>
      </w:r>
    </w:p>
    <w:p w:rsidR="00211A99" w:rsidRPr="00FF1E23" w:rsidRDefault="00211A99" w:rsidP="00FF1E23">
      <w:pPr>
        <w:pStyle w:val="Sinespaciado"/>
        <w:ind w:left="426"/>
        <w:contextualSpacing/>
        <w:jc w:val="both"/>
        <w:rPr>
          <w:rFonts w:ascii="Arial" w:hAnsi="Arial" w:cs="Arial"/>
          <w:b/>
        </w:rPr>
      </w:pPr>
    </w:p>
    <w:p w:rsidR="002E6F31" w:rsidRPr="00FF1E23" w:rsidRDefault="002E6F31" w:rsidP="00FF1E23">
      <w:pPr>
        <w:pStyle w:val="Sinespaciado"/>
        <w:ind w:left="426"/>
        <w:contextualSpacing/>
        <w:jc w:val="both"/>
        <w:rPr>
          <w:rFonts w:ascii="Arial" w:hAnsi="Arial" w:cs="Arial"/>
          <w:b/>
        </w:rPr>
      </w:pPr>
      <w:r w:rsidRPr="00FF1E23">
        <w:rPr>
          <w:rFonts w:ascii="Arial" w:hAnsi="Arial" w:cs="Arial"/>
          <w:b/>
        </w:rPr>
        <w:t>2.1.4 Estado de Tesorería</w:t>
      </w:r>
      <w:r w:rsidR="00D21372">
        <w:rPr>
          <w:rFonts w:ascii="Arial" w:hAnsi="Arial" w:cs="Arial"/>
          <w:b/>
        </w:rPr>
        <w:t>.</w:t>
      </w:r>
    </w:p>
    <w:p w:rsidR="002E6F31" w:rsidRPr="00FF1E23" w:rsidRDefault="002E6F31" w:rsidP="00FF1E23">
      <w:pPr>
        <w:pStyle w:val="Sinespaciado"/>
        <w:contextualSpacing/>
        <w:jc w:val="both"/>
        <w:rPr>
          <w:rFonts w:ascii="Arial" w:hAnsi="Arial" w:cs="Arial"/>
          <w:b/>
          <w:i/>
          <w:u w:val="single"/>
        </w:rPr>
      </w:pPr>
    </w:p>
    <w:p w:rsidR="002E6F31" w:rsidRPr="00FF1E23" w:rsidRDefault="002E6F31" w:rsidP="00FF1E23">
      <w:pPr>
        <w:pStyle w:val="Sinespaciado"/>
        <w:contextualSpacing/>
        <w:jc w:val="both"/>
        <w:rPr>
          <w:rFonts w:ascii="Arial" w:hAnsi="Arial" w:cs="Arial"/>
        </w:rPr>
      </w:pPr>
      <w:r w:rsidRPr="00FF1E23">
        <w:rPr>
          <w:rFonts w:ascii="Arial" w:hAnsi="Arial" w:cs="Arial"/>
        </w:rPr>
        <w:lastRenderedPageBreak/>
        <w:t xml:space="preserve">De acuerdo con el detalle del </w:t>
      </w:r>
      <w:r w:rsidR="00D21372">
        <w:rPr>
          <w:rFonts w:ascii="Arial" w:hAnsi="Arial" w:cs="Arial"/>
        </w:rPr>
        <w:t>e</w:t>
      </w:r>
      <w:r w:rsidRPr="00FF1E23">
        <w:rPr>
          <w:rFonts w:ascii="Arial" w:hAnsi="Arial" w:cs="Arial"/>
        </w:rPr>
        <w:t xml:space="preserve">xtracto </w:t>
      </w:r>
      <w:r w:rsidR="00D21372">
        <w:rPr>
          <w:rFonts w:ascii="Arial" w:hAnsi="Arial" w:cs="Arial"/>
        </w:rPr>
        <w:t>b</w:t>
      </w:r>
      <w:r w:rsidRPr="00FF1E23">
        <w:rPr>
          <w:rFonts w:ascii="Arial" w:hAnsi="Arial" w:cs="Arial"/>
        </w:rPr>
        <w:t>ancario de la Cuenta Maestra N° 530052299 del Banco de Bogotá con corte al 31 de marzo de 2019</w:t>
      </w:r>
      <w:r w:rsidR="00D93FB0" w:rsidRPr="00FF1E23">
        <w:rPr>
          <w:rFonts w:ascii="Arial" w:hAnsi="Arial" w:cs="Arial"/>
        </w:rPr>
        <w:t>,</w:t>
      </w:r>
      <w:r w:rsidRPr="00FF1E23">
        <w:rPr>
          <w:rFonts w:ascii="Arial" w:hAnsi="Arial" w:cs="Arial"/>
        </w:rPr>
        <w:t xml:space="preserve"> el saldo total es de $1.412.255.282, valor que coincide con el registrado en la conciliación bancaria allegada.</w:t>
      </w:r>
    </w:p>
    <w:p w:rsidR="002E6F31" w:rsidRPr="00A51854" w:rsidRDefault="002E6F31" w:rsidP="00FF1E23">
      <w:pPr>
        <w:ind w:left="426"/>
        <w:contextualSpacing/>
        <w:jc w:val="center"/>
        <w:rPr>
          <w:rFonts w:ascii="Arial" w:hAnsi="Arial" w:cs="Arial"/>
          <w:b/>
          <w:sz w:val="18"/>
          <w:szCs w:val="18"/>
        </w:rPr>
      </w:pPr>
    </w:p>
    <w:p w:rsidR="002E6F31" w:rsidRPr="00A51854" w:rsidRDefault="0038434A" w:rsidP="00FF1E23">
      <w:pPr>
        <w:ind w:left="426"/>
        <w:contextualSpacing/>
        <w:jc w:val="center"/>
        <w:outlineLvl w:val="0"/>
        <w:rPr>
          <w:rFonts w:ascii="Arial" w:eastAsiaTheme="minorHAnsi" w:hAnsi="Arial" w:cs="Arial"/>
          <w:b/>
          <w:sz w:val="18"/>
          <w:szCs w:val="18"/>
        </w:rPr>
      </w:pPr>
      <w:r w:rsidRPr="00A51854">
        <w:rPr>
          <w:rFonts w:ascii="Arial" w:hAnsi="Arial" w:cs="Arial"/>
          <w:b/>
          <w:sz w:val="18"/>
          <w:szCs w:val="18"/>
        </w:rPr>
        <w:t>Cuadro N° 6</w:t>
      </w:r>
    </w:p>
    <w:p w:rsidR="002E6F31" w:rsidRPr="00A51854" w:rsidRDefault="002E6F31" w:rsidP="00FF1E23">
      <w:pPr>
        <w:ind w:left="426"/>
        <w:contextualSpacing/>
        <w:jc w:val="center"/>
        <w:rPr>
          <w:rFonts w:ascii="Arial" w:hAnsi="Arial" w:cs="Arial"/>
          <w:sz w:val="18"/>
          <w:szCs w:val="18"/>
        </w:rPr>
      </w:pPr>
      <w:r w:rsidRPr="00A51854">
        <w:rPr>
          <w:rFonts w:ascii="Arial" w:hAnsi="Arial" w:cs="Arial"/>
          <w:sz w:val="18"/>
          <w:szCs w:val="18"/>
        </w:rPr>
        <w:t>Estado de Tesorería - Vigencia 2019 - Participación de Propósito General-</w:t>
      </w:r>
    </w:p>
    <w:p w:rsidR="002E6F31" w:rsidRPr="00A51854" w:rsidRDefault="002E6F31" w:rsidP="00FF1E23">
      <w:pPr>
        <w:ind w:left="426"/>
        <w:contextualSpacing/>
        <w:jc w:val="center"/>
        <w:rPr>
          <w:rFonts w:ascii="Arial" w:hAnsi="Arial" w:cs="Arial"/>
          <w:sz w:val="18"/>
          <w:szCs w:val="18"/>
        </w:rPr>
      </w:pPr>
      <w:r w:rsidRPr="00A51854">
        <w:rPr>
          <w:rFonts w:ascii="Arial" w:hAnsi="Arial" w:cs="Arial"/>
          <w:sz w:val="18"/>
          <w:szCs w:val="18"/>
        </w:rPr>
        <w:t>Municipio de Dibulla - La Guajira.</w:t>
      </w:r>
    </w:p>
    <w:p w:rsidR="002E6F31" w:rsidRPr="00A51854" w:rsidRDefault="002E6F31" w:rsidP="00FF1E23">
      <w:pPr>
        <w:pStyle w:val="Sinespaciado"/>
        <w:contextualSpacing/>
        <w:jc w:val="center"/>
        <w:rPr>
          <w:rFonts w:ascii="Arial" w:hAnsi="Arial" w:cs="Arial"/>
          <w:sz w:val="21"/>
          <w:szCs w:val="21"/>
        </w:rPr>
      </w:pPr>
      <w:r w:rsidRPr="00A51854">
        <w:rPr>
          <w:rFonts w:ascii="Arial" w:hAnsi="Arial" w:cs="Arial"/>
          <w:sz w:val="18"/>
          <w:szCs w:val="18"/>
        </w:rPr>
        <w:t>-</w:t>
      </w:r>
      <w:r w:rsidRPr="00A51854">
        <w:rPr>
          <w:rFonts w:ascii="Arial" w:hAnsi="Arial" w:cs="Arial"/>
          <w:i/>
          <w:sz w:val="18"/>
          <w:szCs w:val="18"/>
        </w:rPr>
        <w:t>Cifras en pesos</w:t>
      </w:r>
      <w:r w:rsidRPr="00A51854">
        <w:rPr>
          <w:rFonts w:ascii="Arial" w:hAnsi="Arial" w:cs="Arial"/>
          <w:sz w:val="18"/>
          <w:szCs w:val="18"/>
        </w:rPr>
        <w:t>-</w:t>
      </w:r>
    </w:p>
    <w:tbl>
      <w:tblPr>
        <w:tblW w:w="8000" w:type="dxa"/>
        <w:jc w:val="center"/>
        <w:tblCellMar>
          <w:left w:w="70" w:type="dxa"/>
          <w:right w:w="70" w:type="dxa"/>
        </w:tblCellMar>
        <w:tblLook w:val="04A0" w:firstRow="1" w:lastRow="0" w:firstColumn="1" w:lastColumn="0" w:noHBand="0" w:noVBand="1"/>
      </w:tblPr>
      <w:tblGrid>
        <w:gridCol w:w="1520"/>
        <w:gridCol w:w="1520"/>
        <w:gridCol w:w="1660"/>
        <w:gridCol w:w="2020"/>
        <w:gridCol w:w="1292"/>
      </w:tblGrid>
      <w:tr w:rsidR="002E6F31" w:rsidRPr="00A51854" w:rsidTr="006D3C90">
        <w:trPr>
          <w:trHeight w:val="480"/>
          <w:jc w:val="center"/>
        </w:trPr>
        <w:tc>
          <w:tcPr>
            <w:tcW w:w="1520"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2E6F31" w:rsidRPr="00A51854" w:rsidRDefault="002E6F3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Saldo en extracto</w:t>
            </w:r>
          </w:p>
        </w:tc>
        <w:tc>
          <w:tcPr>
            <w:tcW w:w="1520" w:type="dxa"/>
            <w:tcBorders>
              <w:top w:val="single" w:sz="4" w:space="0" w:color="auto"/>
              <w:left w:val="nil"/>
              <w:bottom w:val="single" w:sz="4" w:space="0" w:color="auto"/>
              <w:right w:val="single" w:sz="4" w:space="0" w:color="auto"/>
            </w:tcBorders>
            <w:shd w:val="clear" w:color="000000" w:fill="666699"/>
            <w:vAlign w:val="center"/>
            <w:hideMark/>
          </w:tcPr>
          <w:p w:rsidR="002E6F31" w:rsidRPr="00A51854" w:rsidRDefault="002E6F3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Deducciones dic/18</w:t>
            </w:r>
          </w:p>
        </w:tc>
        <w:tc>
          <w:tcPr>
            <w:tcW w:w="1660" w:type="dxa"/>
            <w:tcBorders>
              <w:top w:val="single" w:sz="4" w:space="0" w:color="auto"/>
              <w:left w:val="nil"/>
              <w:bottom w:val="single" w:sz="4" w:space="0" w:color="auto"/>
              <w:right w:val="single" w:sz="4" w:space="0" w:color="auto"/>
            </w:tcBorders>
            <w:shd w:val="clear" w:color="000000" w:fill="666699"/>
            <w:vAlign w:val="center"/>
            <w:hideMark/>
          </w:tcPr>
          <w:p w:rsidR="002E6F31" w:rsidRPr="00A51854" w:rsidRDefault="002E6F3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Pendientes por cobrar</w:t>
            </w:r>
          </w:p>
        </w:tc>
        <w:tc>
          <w:tcPr>
            <w:tcW w:w="2020" w:type="dxa"/>
            <w:tcBorders>
              <w:top w:val="single" w:sz="4" w:space="0" w:color="auto"/>
              <w:left w:val="nil"/>
              <w:bottom w:val="single" w:sz="4" w:space="0" w:color="auto"/>
              <w:right w:val="single" w:sz="4" w:space="0" w:color="auto"/>
            </w:tcBorders>
            <w:shd w:val="clear" w:color="000000" w:fill="666699"/>
            <w:vAlign w:val="center"/>
            <w:hideMark/>
          </w:tcPr>
          <w:p w:rsidR="002E6F31" w:rsidRPr="00A51854" w:rsidRDefault="002E6F3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Exigibilidades</w:t>
            </w:r>
          </w:p>
        </w:tc>
        <w:tc>
          <w:tcPr>
            <w:tcW w:w="1280" w:type="dxa"/>
            <w:tcBorders>
              <w:top w:val="single" w:sz="4" w:space="0" w:color="auto"/>
              <w:left w:val="nil"/>
              <w:bottom w:val="single" w:sz="4" w:space="0" w:color="auto"/>
              <w:right w:val="single" w:sz="4" w:space="0" w:color="auto"/>
            </w:tcBorders>
            <w:shd w:val="clear" w:color="000000" w:fill="666699"/>
            <w:vAlign w:val="center"/>
            <w:hideMark/>
          </w:tcPr>
          <w:p w:rsidR="002E6F31" w:rsidRPr="00A51854" w:rsidRDefault="002E6F3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Saldo según libros</w:t>
            </w:r>
          </w:p>
        </w:tc>
      </w:tr>
      <w:tr w:rsidR="002E6F31" w:rsidRPr="00A51854" w:rsidTr="006D3C90">
        <w:trPr>
          <w:trHeight w:val="300"/>
          <w:jc w:val="center"/>
        </w:trPr>
        <w:tc>
          <w:tcPr>
            <w:tcW w:w="1520" w:type="dxa"/>
            <w:tcBorders>
              <w:top w:val="nil"/>
              <w:left w:val="single" w:sz="4" w:space="0" w:color="auto"/>
              <w:bottom w:val="single" w:sz="4" w:space="0" w:color="auto"/>
              <w:right w:val="single" w:sz="4" w:space="0" w:color="auto"/>
            </w:tcBorders>
            <w:shd w:val="clear" w:color="auto" w:fill="auto"/>
            <w:noWrap/>
            <w:vAlign w:val="center"/>
            <w:hideMark/>
          </w:tcPr>
          <w:p w:rsidR="002E6F31" w:rsidRPr="00A51854" w:rsidRDefault="002E6F3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1.412.255.283</w:t>
            </w:r>
          </w:p>
        </w:tc>
        <w:tc>
          <w:tcPr>
            <w:tcW w:w="1520" w:type="dxa"/>
            <w:tcBorders>
              <w:top w:val="nil"/>
              <w:left w:val="nil"/>
              <w:bottom w:val="single" w:sz="4" w:space="0" w:color="auto"/>
              <w:right w:val="single" w:sz="4" w:space="0" w:color="auto"/>
            </w:tcBorders>
            <w:shd w:val="clear" w:color="auto" w:fill="auto"/>
            <w:noWrap/>
            <w:vAlign w:val="center"/>
            <w:hideMark/>
          </w:tcPr>
          <w:p w:rsidR="002E6F31" w:rsidRPr="00A51854" w:rsidRDefault="002E6F3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17.271.997</w:t>
            </w:r>
          </w:p>
        </w:tc>
        <w:tc>
          <w:tcPr>
            <w:tcW w:w="1660" w:type="dxa"/>
            <w:tcBorders>
              <w:top w:val="nil"/>
              <w:left w:val="nil"/>
              <w:bottom w:val="single" w:sz="4" w:space="0" w:color="auto"/>
              <w:right w:val="single" w:sz="4" w:space="0" w:color="auto"/>
            </w:tcBorders>
            <w:shd w:val="clear" w:color="auto" w:fill="auto"/>
            <w:noWrap/>
            <w:vAlign w:val="center"/>
            <w:hideMark/>
          </w:tcPr>
          <w:p w:rsidR="002E6F31" w:rsidRPr="00A51854" w:rsidRDefault="002E6F3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795.993</w:t>
            </w:r>
          </w:p>
        </w:tc>
        <w:tc>
          <w:tcPr>
            <w:tcW w:w="2020" w:type="dxa"/>
            <w:tcBorders>
              <w:top w:val="nil"/>
              <w:left w:val="nil"/>
              <w:bottom w:val="single" w:sz="4" w:space="0" w:color="auto"/>
              <w:right w:val="single" w:sz="4" w:space="0" w:color="auto"/>
            </w:tcBorders>
            <w:shd w:val="clear" w:color="auto" w:fill="auto"/>
            <w:noWrap/>
            <w:vAlign w:val="center"/>
            <w:hideMark/>
          </w:tcPr>
          <w:p w:rsidR="002E6F31" w:rsidRPr="00A51854" w:rsidRDefault="002E6F3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476.418</w:t>
            </w:r>
          </w:p>
        </w:tc>
        <w:tc>
          <w:tcPr>
            <w:tcW w:w="1280" w:type="dxa"/>
            <w:tcBorders>
              <w:top w:val="nil"/>
              <w:left w:val="nil"/>
              <w:bottom w:val="single" w:sz="4" w:space="0" w:color="auto"/>
              <w:right w:val="single" w:sz="4" w:space="0" w:color="auto"/>
            </w:tcBorders>
            <w:shd w:val="clear" w:color="auto" w:fill="auto"/>
            <w:noWrap/>
            <w:vAlign w:val="center"/>
            <w:hideMark/>
          </w:tcPr>
          <w:p w:rsidR="002E6F31" w:rsidRPr="00A51854" w:rsidRDefault="002E6F3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1.394.663.711</w:t>
            </w:r>
          </w:p>
        </w:tc>
      </w:tr>
    </w:tbl>
    <w:p w:rsidR="002E6F31" w:rsidRPr="00A51854" w:rsidRDefault="002E6F31" w:rsidP="00FF1E23">
      <w:pPr>
        <w:pStyle w:val="Sinespaciado"/>
        <w:contextualSpacing/>
        <w:jc w:val="center"/>
        <w:rPr>
          <w:rFonts w:ascii="Arial" w:eastAsia="Times New Roman" w:hAnsi="Arial" w:cs="Arial"/>
          <w:color w:val="171717"/>
          <w:sz w:val="18"/>
          <w:szCs w:val="18"/>
          <w:lang w:eastAsia="es-CO"/>
        </w:rPr>
      </w:pPr>
      <w:r w:rsidRPr="00A51854">
        <w:rPr>
          <w:rFonts w:ascii="Arial" w:eastAsia="Times New Roman" w:hAnsi="Arial" w:cs="Arial"/>
          <w:b/>
          <w:color w:val="171717"/>
          <w:sz w:val="18"/>
          <w:szCs w:val="18"/>
          <w:lang w:eastAsia="es-CO"/>
        </w:rPr>
        <w:t>Fuente:</w:t>
      </w:r>
      <w:r w:rsidRPr="00A51854">
        <w:rPr>
          <w:rFonts w:ascii="Arial" w:eastAsia="Times New Roman" w:hAnsi="Arial" w:cs="Arial"/>
          <w:color w:val="171717"/>
          <w:sz w:val="18"/>
          <w:szCs w:val="18"/>
          <w:lang w:eastAsia="es-CO"/>
        </w:rPr>
        <w:t xml:space="preserve"> Cálculos DAF con información entregada por la </w:t>
      </w:r>
      <w:r w:rsidR="00D21372">
        <w:rPr>
          <w:rFonts w:ascii="Arial" w:eastAsia="Times New Roman" w:hAnsi="Arial" w:cs="Arial"/>
          <w:color w:val="171717"/>
          <w:sz w:val="18"/>
          <w:szCs w:val="18"/>
          <w:lang w:eastAsia="es-CO"/>
        </w:rPr>
        <w:t>A</w:t>
      </w:r>
      <w:r w:rsidRPr="00A51854">
        <w:rPr>
          <w:rFonts w:ascii="Arial" w:eastAsia="Times New Roman" w:hAnsi="Arial" w:cs="Arial"/>
          <w:color w:val="171717"/>
          <w:sz w:val="18"/>
          <w:szCs w:val="18"/>
          <w:lang w:eastAsia="es-CO"/>
        </w:rPr>
        <w:t xml:space="preserve">dministración </w:t>
      </w:r>
      <w:r w:rsidR="00D21372">
        <w:rPr>
          <w:rFonts w:ascii="Arial" w:eastAsia="Times New Roman" w:hAnsi="Arial" w:cs="Arial"/>
          <w:color w:val="171717"/>
          <w:sz w:val="18"/>
          <w:szCs w:val="18"/>
          <w:lang w:eastAsia="es-CO"/>
        </w:rPr>
        <w:t>M</w:t>
      </w:r>
      <w:r w:rsidRPr="00A51854">
        <w:rPr>
          <w:rFonts w:ascii="Arial" w:eastAsia="Times New Roman" w:hAnsi="Arial" w:cs="Arial"/>
          <w:color w:val="171717"/>
          <w:sz w:val="18"/>
          <w:szCs w:val="18"/>
          <w:lang w:eastAsia="es-CO"/>
        </w:rPr>
        <w:t>unicipal.</w:t>
      </w:r>
    </w:p>
    <w:p w:rsidR="002E6F31" w:rsidRPr="00FF1E23" w:rsidRDefault="002E6F31" w:rsidP="00FF1E23">
      <w:pPr>
        <w:pStyle w:val="Sinespaciado"/>
        <w:contextualSpacing/>
        <w:jc w:val="both"/>
        <w:rPr>
          <w:rFonts w:ascii="Arial" w:hAnsi="Arial" w:cs="Arial"/>
        </w:rPr>
      </w:pPr>
    </w:p>
    <w:p w:rsidR="00653D52" w:rsidRDefault="002E6F31" w:rsidP="00A51854">
      <w:pPr>
        <w:pStyle w:val="Sinespaciado"/>
        <w:contextualSpacing/>
        <w:jc w:val="both"/>
        <w:rPr>
          <w:rFonts w:ascii="Arial" w:hAnsi="Arial" w:cs="Arial"/>
        </w:rPr>
      </w:pPr>
      <w:r w:rsidRPr="00FF1E23">
        <w:rPr>
          <w:rFonts w:ascii="Arial" w:hAnsi="Arial" w:cs="Arial"/>
        </w:rPr>
        <w:t xml:space="preserve">Ahora bien, la conciliación bancaría refleja </w:t>
      </w:r>
      <w:r w:rsidR="00D21372">
        <w:rPr>
          <w:rFonts w:ascii="Arial" w:hAnsi="Arial" w:cs="Arial"/>
        </w:rPr>
        <w:t>d</w:t>
      </w:r>
      <w:r w:rsidRPr="00FF1E23">
        <w:rPr>
          <w:rFonts w:ascii="Arial" w:hAnsi="Arial" w:cs="Arial"/>
        </w:rPr>
        <w:t xml:space="preserve">educciones, cuentas pendientes por cobrar y exigibilidades, lo que refleja un </w:t>
      </w:r>
      <w:r w:rsidR="00D21372">
        <w:rPr>
          <w:rFonts w:ascii="Arial" w:hAnsi="Arial" w:cs="Arial"/>
        </w:rPr>
        <w:t>s</w:t>
      </w:r>
      <w:r w:rsidRPr="00FF1E23">
        <w:rPr>
          <w:rFonts w:ascii="Arial" w:hAnsi="Arial" w:cs="Arial"/>
        </w:rPr>
        <w:t xml:space="preserve">aldo </w:t>
      </w:r>
      <w:r w:rsidR="00D21372">
        <w:rPr>
          <w:rFonts w:ascii="Arial" w:hAnsi="Arial" w:cs="Arial"/>
        </w:rPr>
        <w:t>d</w:t>
      </w:r>
      <w:r w:rsidRPr="00FF1E23">
        <w:rPr>
          <w:rFonts w:ascii="Arial" w:hAnsi="Arial" w:cs="Arial"/>
        </w:rPr>
        <w:t>isponible de $1.394.663.711</w:t>
      </w:r>
      <w:r w:rsidR="00BF5D8F" w:rsidRPr="00FF1E23">
        <w:rPr>
          <w:rFonts w:ascii="Arial" w:hAnsi="Arial" w:cs="Arial"/>
        </w:rPr>
        <w:t>.</w:t>
      </w:r>
      <w:r w:rsidR="00D21372">
        <w:rPr>
          <w:rFonts w:ascii="Arial" w:hAnsi="Arial" w:cs="Arial"/>
        </w:rPr>
        <w:t xml:space="preserve"> </w:t>
      </w:r>
      <w:r w:rsidR="00FB75AC" w:rsidRPr="00FF1E23">
        <w:rPr>
          <w:rFonts w:ascii="Arial" w:hAnsi="Arial" w:cs="Arial"/>
        </w:rPr>
        <w:t xml:space="preserve">Adicionalmente, es importante resaltar que a pesar de que el Municipio de Dibulla – La Guajira remitió </w:t>
      </w:r>
      <w:r w:rsidR="00D21372">
        <w:rPr>
          <w:rFonts w:ascii="Arial" w:hAnsi="Arial" w:cs="Arial"/>
        </w:rPr>
        <w:t>el</w:t>
      </w:r>
      <w:r w:rsidR="00D21372" w:rsidRPr="00FF1E23">
        <w:rPr>
          <w:rFonts w:ascii="Arial" w:hAnsi="Arial" w:cs="Arial"/>
        </w:rPr>
        <w:t xml:space="preserve"> </w:t>
      </w:r>
      <w:r w:rsidR="00D21372">
        <w:rPr>
          <w:rFonts w:ascii="Arial" w:hAnsi="Arial" w:cs="Arial"/>
        </w:rPr>
        <w:t>e</w:t>
      </w:r>
      <w:r w:rsidR="00FB75AC" w:rsidRPr="00FF1E23">
        <w:rPr>
          <w:rFonts w:ascii="Arial" w:hAnsi="Arial" w:cs="Arial"/>
        </w:rPr>
        <w:t xml:space="preserve">xtracto </w:t>
      </w:r>
      <w:r w:rsidR="00D21372">
        <w:rPr>
          <w:rFonts w:ascii="Arial" w:hAnsi="Arial" w:cs="Arial"/>
        </w:rPr>
        <w:t>b</w:t>
      </w:r>
      <w:r w:rsidR="00FB75AC" w:rsidRPr="00FF1E23">
        <w:rPr>
          <w:rFonts w:ascii="Arial" w:hAnsi="Arial" w:cs="Arial"/>
        </w:rPr>
        <w:t xml:space="preserve">ancario de la Cuenta Maestra Pagadora N° 530489582 del Banco de Bogotá, al </w:t>
      </w:r>
      <w:r w:rsidR="00653D52" w:rsidRPr="00FF1E23">
        <w:rPr>
          <w:rFonts w:ascii="Arial" w:hAnsi="Arial" w:cs="Arial"/>
        </w:rPr>
        <w:t xml:space="preserve">verificar </w:t>
      </w:r>
      <w:r w:rsidR="00FB75AC" w:rsidRPr="00FF1E23">
        <w:rPr>
          <w:rFonts w:ascii="Arial" w:hAnsi="Arial" w:cs="Arial"/>
        </w:rPr>
        <w:t xml:space="preserve">el reporte de Cuentas Maestras, se identificó que dicha cuenta bancaria no aparece </w:t>
      </w:r>
      <w:r w:rsidR="00653D52" w:rsidRPr="00FF1E23">
        <w:rPr>
          <w:rFonts w:ascii="Arial" w:hAnsi="Arial" w:cs="Arial"/>
        </w:rPr>
        <w:t xml:space="preserve">en los reportes realizados por el Banco como una Cuenta Maestra Pagadora. Esto puede deberse, por un lado, a un error del Banco que no tiene referenciada dicha cuenta como Cuenta Maestra Pagadora y por lo tanto omite su reporte, </w:t>
      </w:r>
      <w:r w:rsidR="00F71680" w:rsidRPr="00FF1E23">
        <w:rPr>
          <w:rFonts w:ascii="Arial" w:hAnsi="Arial" w:cs="Arial"/>
        </w:rPr>
        <w:t>o,</w:t>
      </w:r>
      <w:r w:rsidR="00653D52" w:rsidRPr="00FF1E23">
        <w:rPr>
          <w:rFonts w:ascii="Arial" w:hAnsi="Arial" w:cs="Arial"/>
        </w:rPr>
        <w:t xml:space="preserve"> por otro lado, a que la cuenta en mención no corresponde efectivamente a una Cuenta Maestra Pagadora de las que trata la Resolución 0660 de 2018; por lo cual, no cuenta con los requisitos legales para su funcionamiento. Lo anterior, daría a entender que el Municipio podría estar administrando los recursos de la Participación de Propósito General en cuentas no autorizadas para su manejo como se evidencia a continuación:</w:t>
      </w:r>
    </w:p>
    <w:p w:rsidR="00D21372" w:rsidRPr="00FF1E23" w:rsidRDefault="00D21372" w:rsidP="00FF1E23">
      <w:pPr>
        <w:pStyle w:val="Sinespaciado"/>
        <w:contextualSpacing/>
        <w:jc w:val="both"/>
        <w:rPr>
          <w:rFonts w:ascii="Arial" w:hAnsi="Arial" w:cs="Arial"/>
        </w:rPr>
      </w:pPr>
    </w:p>
    <w:p w:rsidR="00653D52" w:rsidRPr="00A51854" w:rsidRDefault="0038434A" w:rsidP="00FF1E23">
      <w:pPr>
        <w:ind w:left="426"/>
        <w:contextualSpacing/>
        <w:jc w:val="center"/>
        <w:outlineLvl w:val="0"/>
        <w:rPr>
          <w:rFonts w:ascii="Arial" w:eastAsiaTheme="minorHAnsi" w:hAnsi="Arial" w:cs="Arial"/>
          <w:b/>
          <w:sz w:val="18"/>
          <w:szCs w:val="18"/>
        </w:rPr>
      </w:pPr>
      <w:r w:rsidRPr="00A51854">
        <w:rPr>
          <w:rFonts w:ascii="Arial" w:hAnsi="Arial" w:cs="Arial"/>
          <w:b/>
          <w:sz w:val="18"/>
          <w:szCs w:val="18"/>
        </w:rPr>
        <w:t>Cuadro N°7</w:t>
      </w:r>
    </w:p>
    <w:p w:rsidR="00653D52" w:rsidRPr="00A51854" w:rsidRDefault="00653D52" w:rsidP="00FF1E23">
      <w:pPr>
        <w:ind w:left="426"/>
        <w:contextualSpacing/>
        <w:jc w:val="center"/>
        <w:rPr>
          <w:rFonts w:ascii="Arial" w:hAnsi="Arial" w:cs="Arial"/>
          <w:sz w:val="18"/>
          <w:szCs w:val="18"/>
        </w:rPr>
      </w:pPr>
      <w:r w:rsidRPr="00A51854">
        <w:rPr>
          <w:rFonts w:ascii="Arial" w:hAnsi="Arial" w:cs="Arial"/>
          <w:sz w:val="18"/>
          <w:szCs w:val="18"/>
        </w:rPr>
        <w:t>Reporte de Cuentas Maestras- Vigencia 2020 - Participación de Propósito General-</w:t>
      </w:r>
    </w:p>
    <w:p w:rsidR="00FB75AC" w:rsidRPr="00A51854" w:rsidRDefault="00653D52" w:rsidP="00FF1E23">
      <w:pPr>
        <w:ind w:left="426"/>
        <w:contextualSpacing/>
        <w:jc w:val="center"/>
        <w:rPr>
          <w:rFonts w:ascii="Arial" w:hAnsi="Arial" w:cs="Arial"/>
          <w:sz w:val="18"/>
          <w:szCs w:val="18"/>
        </w:rPr>
      </w:pPr>
      <w:r w:rsidRPr="00A51854">
        <w:rPr>
          <w:rFonts w:ascii="Arial" w:hAnsi="Arial" w:cs="Arial"/>
          <w:sz w:val="18"/>
          <w:szCs w:val="18"/>
        </w:rPr>
        <w:t>Municipio de Dibulla - La Guajira.</w:t>
      </w:r>
    </w:p>
    <w:tbl>
      <w:tblPr>
        <w:tblW w:w="7562" w:type="dxa"/>
        <w:jc w:val="center"/>
        <w:tblCellMar>
          <w:left w:w="70" w:type="dxa"/>
          <w:right w:w="70" w:type="dxa"/>
        </w:tblCellMar>
        <w:tblLook w:val="04A0" w:firstRow="1" w:lastRow="0" w:firstColumn="1" w:lastColumn="0" w:noHBand="0" w:noVBand="1"/>
      </w:tblPr>
      <w:tblGrid>
        <w:gridCol w:w="2479"/>
        <w:gridCol w:w="5083"/>
      </w:tblGrid>
      <w:tr w:rsidR="00FB75AC" w:rsidRPr="00A51854" w:rsidTr="00FB75AC">
        <w:trPr>
          <w:trHeight w:val="250"/>
          <w:jc w:val="center"/>
        </w:trPr>
        <w:tc>
          <w:tcPr>
            <w:tcW w:w="2479"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FB75AC" w:rsidRPr="00A51854" w:rsidRDefault="00FB75AC"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Departamento</w:t>
            </w:r>
          </w:p>
        </w:tc>
        <w:tc>
          <w:tcPr>
            <w:tcW w:w="5083" w:type="dxa"/>
            <w:tcBorders>
              <w:top w:val="single" w:sz="4" w:space="0" w:color="auto"/>
              <w:left w:val="nil"/>
              <w:bottom w:val="single" w:sz="4" w:space="0" w:color="auto"/>
              <w:right w:val="single" w:sz="4" w:space="0" w:color="auto"/>
            </w:tcBorders>
            <w:shd w:val="clear" w:color="auto" w:fill="auto"/>
            <w:noWrap/>
            <w:vAlign w:val="bottom"/>
            <w:hideMark/>
          </w:tcPr>
          <w:p w:rsidR="00FB75AC" w:rsidRPr="00A51854" w:rsidRDefault="00FB75AC"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Guajira</w:t>
            </w:r>
          </w:p>
        </w:tc>
      </w:tr>
      <w:tr w:rsidR="00FB75AC" w:rsidRPr="00A51854" w:rsidTr="00FB75AC">
        <w:trPr>
          <w:trHeight w:val="151"/>
          <w:jc w:val="center"/>
        </w:trPr>
        <w:tc>
          <w:tcPr>
            <w:tcW w:w="2479"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FB75AC" w:rsidRPr="00A51854" w:rsidRDefault="00FB75AC"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 xml:space="preserve">Municipio </w:t>
            </w:r>
          </w:p>
        </w:tc>
        <w:tc>
          <w:tcPr>
            <w:tcW w:w="5083" w:type="dxa"/>
            <w:tcBorders>
              <w:top w:val="single" w:sz="4" w:space="0" w:color="auto"/>
              <w:left w:val="nil"/>
              <w:bottom w:val="single" w:sz="4" w:space="0" w:color="auto"/>
              <w:right w:val="single" w:sz="4" w:space="0" w:color="auto"/>
            </w:tcBorders>
            <w:shd w:val="clear" w:color="auto" w:fill="auto"/>
            <w:noWrap/>
            <w:vAlign w:val="bottom"/>
            <w:hideMark/>
          </w:tcPr>
          <w:p w:rsidR="00FB75AC" w:rsidRPr="00A51854" w:rsidRDefault="00FB75AC"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Dibulla</w:t>
            </w:r>
          </w:p>
        </w:tc>
      </w:tr>
      <w:tr w:rsidR="00FB75AC" w:rsidRPr="00A51854" w:rsidTr="00FB75AC">
        <w:trPr>
          <w:trHeight w:val="151"/>
          <w:jc w:val="center"/>
        </w:trPr>
        <w:tc>
          <w:tcPr>
            <w:tcW w:w="2479"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FB75AC" w:rsidRPr="00A51854" w:rsidRDefault="00FB75AC"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Código DIVIPOLA</w:t>
            </w:r>
          </w:p>
        </w:tc>
        <w:tc>
          <w:tcPr>
            <w:tcW w:w="5083" w:type="dxa"/>
            <w:tcBorders>
              <w:top w:val="single" w:sz="4" w:space="0" w:color="auto"/>
              <w:left w:val="nil"/>
              <w:bottom w:val="single" w:sz="4" w:space="0" w:color="auto"/>
              <w:right w:val="single" w:sz="4" w:space="0" w:color="auto"/>
            </w:tcBorders>
            <w:shd w:val="clear" w:color="auto" w:fill="auto"/>
            <w:noWrap/>
            <w:vAlign w:val="bottom"/>
            <w:hideMark/>
          </w:tcPr>
          <w:p w:rsidR="00FB75AC" w:rsidRPr="00A51854" w:rsidRDefault="00FB75AC"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44090</w:t>
            </w:r>
          </w:p>
        </w:tc>
      </w:tr>
      <w:tr w:rsidR="00FB75AC" w:rsidRPr="00A51854" w:rsidTr="00FB75AC">
        <w:trPr>
          <w:trHeight w:val="151"/>
          <w:jc w:val="center"/>
        </w:trPr>
        <w:tc>
          <w:tcPr>
            <w:tcW w:w="2479"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FB75AC" w:rsidRPr="00A51854" w:rsidRDefault="00FB75AC"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Sector</w:t>
            </w:r>
          </w:p>
        </w:tc>
        <w:tc>
          <w:tcPr>
            <w:tcW w:w="5083" w:type="dxa"/>
            <w:tcBorders>
              <w:top w:val="single" w:sz="4" w:space="0" w:color="auto"/>
              <w:left w:val="nil"/>
              <w:bottom w:val="single" w:sz="4" w:space="0" w:color="auto"/>
              <w:right w:val="single" w:sz="4" w:space="0" w:color="auto"/>
            </w:tcBorders>
            <w:shd w:val="clear" w:color="auto" w:fill="auto"/>
            <w:noWrap/>
            <w:vAlign w:val="bottom"/>
            <w:hideMark/>
          </w:tcPr>
          <w:p w:rsidR="00FB75AC" w:rsidRPr="00A51854" w:rsidRDefault="00FB75AC"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Asignación para Propósito General</w:t>
            </w:r>
          </w:p>
        </w:tc>
      </w:tr>
      <w:tr w:rsidR="00FB75AC" w:rsidRPr="00A51854" w:rsidTr="00FB75AC">
        <w:trPr>
          <w:trHeight w:val="151"/>
          <w:jc w:val="center"/>
        </w:trPr>
        <w:tc>
          <w:tcPr>
            <w:tcW w:w="2479"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FB75AC" w:rsidRPr="00A51854" w:rsidRDefault="00FB75AC"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 xml:space="preserve">Vigencia </w:t>
            </w:r>
          </w:p>
        </w:tc>
        <w:tc>
          <w:tcPr>
            <w:tcW w:w="5083" w:type="dxa"/>
            <w:tcBorders>
              <w:top w:val="single" w:sz="4" w:space="0" w:color="auto"/>
              <w:left w:val="nil"/>
              <w:bottom w:val="single" w:sz="4" w:space="0" w:color="auto"/>
              <w:right w:val="single" w:sz="4" w:space="0" w:color="auto"/>
            </w:tcBorders>
            <w:shd w:val="clear" w:color="auto" w:fill="auto"/>
            <w:noWrap/>
            <w:vAlign w:val="bottom"/>
            <w:hideMark/>
          </w:tcPr>
          <w:p w:rsidR="00FB75AC" w:rsidRPr="00A51854" w:rsidRDefault="00FB75AC"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01/01/2018 a 31/12/2019</w:t>
            </w:r>
          </w:p>
        </w:tc>
      </w:tr>
      <w:tr w:rsidR="00FB75AC" w:rsidRPr="00A51854" w:rsidTr="00FB75AC">
        <w:trPr>
          <w:trHeight w:val="250"/>
          <w:jc w:val="center"/>
        </w:trPr>
        <w:tc>
          <w:tcPr>
            <w:tcW w:w="2479"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FB75AC" w:rsidRPr="00A51854" w:rsidRDefault="00FB75AC"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 xml:space="preserve">No </w:t>
            </w:r>
            <w:r w:rsidR="00F71680" w:rsidRPr="00A51854">
              <w:rPr>
                <w:rFonts w:ascii="Arial" w:eastAsia="Times New Roman" w:hAnsi="Arial" w:cs="Arial"/>
                <w:b/>
                <w:bCs/>
                <w:color w:val="FFFFFF"/>
                <w:sz w:val="18"/>
                <w:szCs w:val="18"/>
                <w:lang w:val="es-CO" w:eastAsia="es-CO"/>
              </w:rPr>
              <w:t>dé</w:t>
            </w:r>
            <w:r w:rsidRPr="00A51854">
              <w:rPr>
                <w:rFonts w:ascii="Arial" w:eastAsia="Times New Roman" w:hAnsi="Arial" w:cs="Arial"/>
                <w:b/>
                <w:bCs/>
                <w:color w:val="FFFFFF"/>
                <w:sz w:val="18"/>
                <w:szCs w:val="18"/>
                <w:lang w:val="es-CO" w:eastAsia="es-CO"/>
              </w:rPr>
              <w:t xml:space="preserve"> Cuenta</w:t>
            </w:r>
          </w:p>
        </w:tc>
        <w:tc>
          <w:tcPr>
            <w:tcW w:w="5083" w:type="dxa"/>
            <w:tcBorders>
              <w:top w:val="single" w:sz="4" w:space="0" w:color="auto"/>
              <w:left w:val="nil"/>
              <w:bottom w:val="single" w:sz="4" w:space="0" w:color="auto"/>
              <w:right w:val="single" w:sz="4" w:space="0" w:color="auto"/>
            </w:tcBorders>
            <w:shd w:val="clear" w:color="auto" w:fill="auto"/>
            <w:noWrap/>
            <w:vAlign w:val="bottom"/>
            <w:hideMark/>
          </w:tcPr>
          <w:p w:rsidR="00FB75AC" w:rsidRPr="00A51854" w:rsidRDefault="00FB75AC"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530052299</w:t>
            </w:r>
          </w:p>
        </w:tc>
      </w:tr>
      <w:tr w:rsidR="00FB75AC" w:rsidRPr="00A51854" w:rsidTr="00FB75AC">
        <w:trPr>
          <w:trHeight w:val="250"/>
          <w:jc w:val="center"/>
        </w:trPr>
        <w:tc>
          <w:tcPr>
            <w:tcW w:w="2479"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FB75AC" w:rsidRPr="00A51854" w:rsidRDefault="00FB75AC"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Tipo de Cuenta</w:t>
            </w:r>
          </w:p>
        </w:tc>
        <w:tc>
          <w:tcPr>
            <w:tcW w:w="5083" w:type="dxa"/>
            <w:tcBorders>
              <w:top w:val="single" w:sz="4" w:space="0" w:color="auto"/>
              <w:left w:val="nil"/>
              <w:bottom w:val="single" w:sz="4" w:space="0" w:color="auto"/>
              <w:right w:val="single" w:sz="4" w:space="0" w:color="auto"/>
            </w:tcBorders>
            <w:shd w:val="clear" w:color="auto" w:fill="auto"/>
            <w:noWrap/>
            <w:vAlign w:val="bottom"/>
            <w:hideMark/>
          </w:tcPr>
          <w:p w:rsidR="00FB75AC" w:rsidRPr="00A51854" w:rsidRDefault="00FB75AC"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Corriente</w:t>
            </w:r>
          </w:p>
        </w:tc>
      </w:tr>
      <w:tr w:rsidR="00FB75AC" w:rsidRPr="00A51854" w:rsidTr="00FB75AC">
        <w:trPr>
          <w:trHeight w:val="250"/>
          <w:jc w:val="center"/>
        </w:trPr>
        <w:tc>
          <w:tcPr>
            <w:tcW w:w="2479"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FB75AC" w:rsidRPr="00A51854" w:rsidRDefault="00FB75AC"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Establecimiento Bancario</w:t>
            </w:r>
          </w:p>
        </w:tc>
        <w:tc>
          <w:tcPr>
            <w:tcW w:w="5083" w:type="dxa"/>
            <w:tcBorders>
              <w:top w:val="single" w:sz="4" w:space="0" w:color="auto"/>
              <w:left w:val="nil"/>
              <w:bottom w:val="single" w:sz="4" w:space="0" w:color="auto"/>
              <w:right w:val="single" w:sz="4" w:space="0" w:color="auto"/>
            </w:tcBorders>
            <w:shd w:val="clear" w:color="auto" w:fill="auto"/>
            <w:noWrap/>
            <w:vAlign w:val="bottom"/>
            <w:hideMark/>
          </w:tcPr>
          <w:p w:rsidR="00FB75AC" w:rsidRPr="00A51854" w:rsidRDefault="00FB75AC"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Banco de Bogotá</w:t>
            </w:r>
          </w:p>
        </w:tc>
      </w:tr>
      <w:tr w:rsidR="00FB75AC" w:rsidRPr="00A51854" w:rsidTr="00FB75AC">
        <w:trPr>
          <w:trHeight w:val="151"/>
          <w:jc w:val="center"/>
        </w:trPr>
        <w:tc>
          <w:tcPr>
            <w:tcW w:w="2479"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FB75AC" w:rsidRPr="00A51854" w:rsidRDefault="00FB75AC"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Cuenta Maestra Pagadora</w:t>
            </w:r>
          </w:p>
        </w:tc>
        <w:tc>
          <w:tcPr>
            <w:tcW w:w="5083" w:type="dxa"/>
            <w:tcBorders>
              <w:top w:val="single" w:sz="4" w:space="0" w:color="auto"/>
              <w:left w:val="nil"/>
              <w:bottom w:val="single" w:sz="4" w:space="0" w:color="auto"/>
              <w:right w:val="single" w:sz="4" w:space="0" w:color="auto"/>
            </w:tcBorders>
            <w:shd w:val="clear" w:color="000000" w:fill="FF0000"/>
            <w:noWrap/>
            <w:vAlign w:val="bottom"/>
            <w:hideMark/>
          </w:tcPr>
          <w:p w:rsidR="00FB75AC" w:rsidRPr="00A51854" w:rsidRDefault="00FB75AC"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NO</w:t>
            </w:r>
          </w:p>
        </w:tc>
      </w:tr>
    </w:tbl>
    <w:p w:rsidR="00FB75AC" w:rsidRPr="00A51854" w:rsidRDefault="00653D52" w:rsidP="00FF1E23">
      <w:pPr>
        <w:pStyle w:val="Sinespaciado"/>
        <w:contextualSpacing/>
        <w:jc w:val="center"/>
        <w:rPr>
          <w:rFonts w:ascii="Arial" w:eastAsia="Times New Roman" w:hAnsi="Arial" w:cs="Arial"/>
          <w:color w:val="171717"/>
          <w:sz w:val="18"/>
          <w:szCs w:val="18"/>
          <w:lang w:eastAsia="es-CO"/>
        </w:rPr>
      </w:pPr>
      <w:r w:rsidRPr="00A51854">
        <w:rPr>
          <w:rFonts w:ascii="Arial" w:eastAsia="Times New Roman" w:hAnsi="Arial" w:cs="Arial"/>
          <w:b/>
          <w:color w:val="171717"/>
          <w:sz w:val="18"/>
          <w:szCs w:val="18"/>
          <w:lang w:eastAsia="es-CO"/>
        </w:rPr>
        <w:t xml:space="preserve">Fuente: </w:t>
      </w:r>
      <w:r w:rsidRPr="00A51854">
        <w:rPr>
          <w:rFonts w:ascii="Arial" w:eastAsia="Times New Roman" w:hAnsi="Arial" w:cs="Arial"/>
          <w:color w:val="171717"/>
          <w:sz w:val="18"/>
          <w:szCs w:val="18"/>
          <w:lang w:eastAsia="es-CO"/>
        </w:rPr>
        <w:t>Elaboración DAF con información reportada al Sistema PISIS.</w:t>
      </w:r>
    </w:p>
    <w:p w:rsidR="00D21372" w:rsidRPr="00FF1E23" w:rsidRDefault="00D21372" w:rsidP="00A51854">
      <w:pPr>
        <w:contextualSpacing/>
        <w:jc w:val="both"/>
        <w:rPr>
          <w:rFonts w:ascii="Arial" w:hAnsi="Arial" w:cs="Arial"/>
          <w:sz w:val="22"/>
          <w:szCs w:val="22"/>
        </w:rPr>
      </w:pPr>
    </w:p>
    <w:p w:rsidR="00D10AA6" w:rsidRPr="00FF1E23" w:rsidRDefault="00D10AA6" w:rsidP="00FF1E23">
      <w:pPr>
        <w:contextualSpacing/>
        <w:jc w:val="both"/>
        <w:rPr>
          <w:rFonts w:ascii="Arial" w:hAnsi="Arial" w:cs="Arial"/>
          <w:sz w:val="22"/>
          <w:szCs w:val="22"/>
        </w:rPr>
      </w:pPr>
      <w:r w:rsidRPr="00FF1E23">
        <w:rPr>
          <w:rFonts w:ascii="Arial" w:hAnsi="Arial" w:cs="Arial"/>
          <w:sz w:val="22"/>
          <w:szCs w:val="22"/>
        </w:rPr>
        <w:t>Esta situación incumple el artículo 2° de la Resolución 0660 de 2018, el cual define a la Cuenta Maestra Pagadora como “</w:t>
      </w:r>
      <w:r w:rsidRPr="00FF1E23">
        <w:rPr>
          <w:rFonts w:ascii="Arial" w:hAnsi="Arial" w:cs="Arial"/>
          <w:i/>
          <w:iCs/>
          <w:sz w:val="22"/>
          <w:szCs w:val="22"/>
        </w:rPr>
        <w:t>aquella cuenta de ahorros que se apertura de manera complementaria a la Cuenta Maestra existente registrada ante los Ministerios de Hacienda y Crédito Público, Educación Nacional y Vivienda, Ciudad y Territorio, la cual acepta exclusivamente trasferencias electrónicas de crédito y como única operación débito la aplicación de pagos mediante el botón de pago electrónico seguro en línea - PSE en los conceptos autorizados […]</w:t>
      </w:r>
      <w:r w:rsidRPr="00FF1E23">
        <w:rPr>
          <w:rFonts w:ascii="Arial" w:hAnsi="Arial" w:cs="Arial"/>
          <w:sz w:val="22"/>
          <w:szCs w:val="22"/>
        </w:rPr>
        <w:t xml:space="preserve">”. Es decir, esta cuenta le permite a la Entidad </w:t>
      </w:r>
      <w:r w:rsidR="00D21372">
        <w:rPr>
          <w:rFonts w:ascii="Arial" w:hAnsi="Arial" w:cs="Arial"/>
          <w:sz w:val="22"/>
          <w:szCs w:val="22"/>
        </w:rPr>
        <w:t>T</w:t>
      </w:r>
      <w:r w:rsidRPr="00FF1E23">
        <w:rPr>
          <w:rFonts w:ascii="Arial" w:hAnsi="Arial" w:cs="Arial"/>
          <w:sz w:val="22"/>
          <w:szCs w:val="22"/>
        </w:rPr>
        <w:t>erritorial generar otros pagos inherentes a su gestión.</w:t>
      </w:r>
    </w:p>
    <w:p w:rsidR="00D10AA6" w:rsidRPr="00FF1E23" w:rsidRDefault="00D10AA6" w:rsidP="00FF1E23">
      <w:pPr>
        <w:contextualSpacing/>
        <w:jc w:val="both"/>
        <w:rPr>
          <w:rFonts w:ascii="Arial" w:hAnsi="Arial" w:cs="Arial"/>
          <w:sz w:val="22"/>
          <w:szCs w:val="22"/>
        </w:rPr>
      </w:pPr>
    </w:p>
    <w:p w:rsidR="00D10AA6" w:rsidRPr="00FF1E23" w:rsidRDefault="00D10AA6" w:rsidP="00FF1E23">
      <w:pPr>
        <w:contextualSpacing/>
        <w:jc w:val="both"/>
        <w:rPr>
          <w:rFonts w:ascii="Arial" w:hAnsi="Arial" w:cs="Arial"/>
          <w:sz w:val="22"/>
          <w:szCs w:val="22"/>
        </w:rPr>
      </w:pPr>
      <w:r w:rsidRPr="00FF1E23">
        <w:rPr>
          <w:rFonts w:ascii="Arial" w:hAnsi="Arial" w:cs="Arial"/>
          <w:sz w:val="22"/>
          <w:szCs w:val="22"/>
        </w:rPr>
        <w:t xml:space="preserve">Es decir, la Cuenta Maestra Pagadora le permite a las Entidades Territoriales el pago de contribuciones inherentes a la nómina, ahorros voluntarios (Cuentas AFC y pensiones </w:t>
      </w:r>
      <w:r w:rsidRPr="00FF1E23">
        <w:rPr>
          <w:rFonts w:ascii="Arial" w:hAnsi="Arial" w:cs="Arial"/>
          <w:sz w:val="22"/>
          <w:szCs w:val="22"/>
        </w:rPr>
        <w:lastRenderedPageBreak/>
        <w:t>voluntarias), servicios públicos, impuestos nacionales y la constitución de títulos judiciales a favor de terceros, pagos que están sujetos a una pasarela de pagos y deben realizarse únicamente por botón de pago electrónico seguro en línea- PSE.</w:t>
      </w:r>
    </w:p>
    <w:p w:rsidR="00D10AA6" w:rsidRPr="00FF1E23" w:rsidRDefault="00D10AA6" w:rsidP="00FF1E23">
      <w:pPr>
        <w:contextualSpacing/>
        <w:jc w:val="both"/>
        <w:rPr>
          <w:rFonts w:ascii="Arial" w:hAnsi="Arial" w:cs="Arial"/>
          <w:sz w:val="22"/>
          <w:szCs w:val="22"/>
        </w:rPr>
      </w:pPr>
    </w:p>
    <w:p w:rsidR="00D10AA6" w:rsidRPr="00FF1E23" w:rsidRDefault="00D10AA6" w:rsidP="00FF1E23">
      <w:pPr>
        <w:contextualSpacing/>
        <w:jc w:val="both"/>
        <w:rPr>
          <w:rFonts w:ascii="Arial" w:hAnsi="Arial" w:cs="Arial"/>
          <w:sz w:val="22"/>
          <w:szCs w:val="22"/>
        </w:rPr>
      </w:pPr>
      <w:r w:rsidRPr="00FF1E23">
        <w:rPr>
          <w:rFonts w:ascii="Arial" w:hAnsi="Arial" w:cs="Arial"/>
          <w:sz w:val="22"/>
          <w:szCs w:val="22"/>
        </w:rPr>
        <w:t>A lo anterior se agrega lo estipulado en el artículo 3° de la Resolución 0660 de 2018, la cual indicó que “</w:t>
      </w:r>
      <w:r w:rsidRPr="00FF1E23">
        <w:rPr>
          <w:rFonts w:ascii="Arial" w:hAnsi="Arial" w:cs="Arial"/>
          <w:i/>
          <w:iCs/>
          <w:sz w:val="22"/>
          <w:szCs w:val="22"/>
        </w:rPr>
        <w:t>Las entidades territoriales […] deberán aperturar las Cuentas Maestras Pagadoras en el mismo establecimiento bancario donde se encuentran aperturadas las Cuentas Maestras</w:t>
      </w:r>
      <w:r w:rsidRPr="00FF1E23">
        <w:rPr>
          <w:rFonts w:ascii="Arial" w:hAnsi="Arial" w:cs="Arial"/>
          <w:sz w:val="22"/>
          <w:szCs w:val="22"/>
        </w:rPr>
        <w:t>”. Al no confirmarse la existencia de la Cuenta Maestra Pagadora, el Municipio está vulnerando lo indicando por el artículo 1° de la Resolución 0660 de 2018 en relación con el objeto y el ámbito de aplicación, en donde se establecen las condiciones de apertura y las condiciones de operación como instrumento financiero para la administración de los recursos de la Participación SGP-Propósito General.</w:t>
      </w:r>
    </w:p>
    <w:p w:rsidR="00653D52" w:rsidRPr="00FF1E23" w:rsidRDefault="00653D52" w:rsidP="00FF1E23">
      <w:pPr>
        <w:pStyle w:val="Sinespaciado"/>
        <w:contextualSpacing/>
        <w:rPr>
          <w:rFonts w:ascii="Arial" w:hAnsi="Arial" w:cs="Arial"/>
        </w:rPr>
      </w:pPr>
    </w:p>
    <w:p w:rsidR="002E6F31" w:rsidRPr="00FF1E23" w:rsidRDefault="00653D52" w:rsidP="00FF1E23">
      <w:pPr>
        <w:pStyle w:val="Sinespaciado"/>
        <w:contextualSpacing/>
        <w:jc w:val="both"/>
        <w:rPr>
          <w:rFonts w:ascii="Arial" w:hAnsi="Arial" w:cs="Arial"/>
        </w:rPr>
      </w:pPr>
      <w:r w:rsidRPr="00FF1E23">
        <w:rPr>
          <w:rFonts w:ascii="Arial" w:hAnsi="Arial" w:cs="Arial"/>
        </w:rPr>
        <w:t xml:space="preserve">Por otra parte, es importante resaltar que en el reporte de </w:t>
      </w:r>
      <w:r w:rsidR="00330978" w:rsidRPr="00FF1E23">
        <w:rPr>
          <w:rFonts w:ascii="Arial" w:hAnsi="Arial" w:cs="Arial"/>
        </w:rPr>
        <w:t>ingreso</w:t>
      </w:r>
      <w:r w:rsidRPr="00FF1E23">
        <w:rPr>
          <w:rFonts w:ascii="Arial" w:hAnsi="Arial" w:cs="Arial"/>
        </w:rPr>
        <w:t xml:space="preserve">s de la Cuenta Maestra No. 530052299 se evidenció </w:t>
      </w:r>
      <w:r w:rsidR="00330978" w:rsidRPr="00FF1E23">
        <w:rPr>
          <w:rFonts w:ascii="Arial" w:hAnsi="Arial" w:cs="Arial"/>
        </w:rPr>
        <w:t xml:space="preserve">que en la vigencia 2018 se registró un movimiento hecho por un particular que no </w:t>
      </w:r>
      <w:r w:rsidR="00D93FB0" w:rsidRPr="00FF1E23">
        <w:rPr>
          <w:rFonts w:ascii="Arial" w:hAnsi="Arial" w:cs="Arial"/>
        </w:rPr>
        <w:t>estaría autorizado en el marco de cuentas maestras</w:t>
      </w:r>
      <w:r w:rsidR="00330978" w:rsidRPr="00FF1E23">
        <w:rPr>
          <w:rFonts w:ascii="Arial" w:hAnsi="Arial" w:cs="Arial"/>
        </w:rPr>
        <w:t xml:space="preserve"> como se muestra a continuación: </w:t>
      </w:r>
    </w:p>
    <w:p w:rsidR="00AB7D41" w:rsidRPr="00FF1E23" w:rsidRDefault="00AB7D41" w:rsidP="00FF1E23">
      <w:pPr>
        <w:pStyle w:val="Sinespaciado"/>
        <w:contextualSpacing/>
        <w:jc w:val="both"/>
        <w:rPr>
          <w:rFonts w:ascii="Arial" w:hAnsi="Arial" w:cs="Arial"/>
        </w:rPr>
      </w:pPr>
    </w:p>
    <w:p w:rsidR="00AB7D41" w:rsidRPr="00A51854" w:rsidRDefault="0038434A" w:rsidP="00FF1E23">
      <w:pPr>
        <w:ind w:left="426"/>
        <w:contextualSpacing/>
        <w:jc w:val="center"/>
        <w:outlineLvl w:val="0"/>
        <w:rPr>
          <w:rFonts w:ascii="Arial" w:eastAsiaTheme="minorHAnsi" w:hAnsi="Arial" w:cs="Arial"/>
          <w:b/>
          <w:sz w:val="18"/>
          <w:szCs w:val="18"/>
        </w:rPr>
      </w:pPr>
      <w:r w:rsidRPr="00A51854">
        <w:rPr>
          <w:rFonts w:ascii="Arial" w:hAnsi="Arial" w:cs="Arial"/>
          <w:b/>
          <w:sz w:val="18"/>
          <w:szCs w:val="18"/>
        </w:rPr>
        <w:t>Cuadro N° 8</w:t>
      </w:r>
    </w:p>
    <w:p w:rsidR="00AB7D41" w:rsidRPr="00A51854" w:rsidRDefault="00AB7D41" w:rsidP="00FF1E23">
      <w:pPr>
        <w:ind w:left="426"/>
        <w:contextualSpacing/>
        <w:jc w:val="center"/>
        <w:rPr>
          <w:rFonts w:ascii="Arial" w:hAnsi="Arial" w:cs="Arial"/>
          <w:sz w:val="18"/>
          <w:szCs w:val="18"/>
        </w:rPr>
      </w:pPr>
      <w:r w:rsidRPr="00A51854">
        <w:rPr>
          <w:rFonts w:ascii="Arial" w:hAnsi="Arial" w:cs="Arial"/>
          <w:sz w:val="18"/>
          <w:szCs w:val="18"/>
        </w:rPr>
        <w:t>Reporte de Cuentas Maestras- Vigencia 2020 - Participación de Propósito General-</w:t>
      </w:r>
    </w:p>
    <w:p w:rsidR="00330978" w:rsidRDefault="00AB7D41" w:rsidP="00A51854">
      <w:pPr>
        <w:pStyle w:val="Sinespaciado"/>
        <w:contextualSpacing/>
        <w:jc w:val="center"/>
        <w:rPr>
          <w:rFonts w:ascii="Arial" w:hAnsi="Arial" w:cs="Arial"/>
          <w:sz w:val="18"/>
          <w:szCs w:val="18"/>
        </w:rPr>
      </w:pPr>
      <w:r w:rsidRPr="00A51854">
        <w:rPr>
          <w:rFonts w:ascii="Arial" w:hAnsi="Arial" w:cs="Arial"/>
          <w:sz w:val="18"/>
          <w:szCs w:val="18"/>
        </w:rPr>
        <w:t>Municipio de Dibulla - La Guajira</w:t>
      </w:r>
    </w:p>
    <w:p w:rsidR="000C2FCE" w:rsidRPr="00A51854" w:rsidRDefault="000C2FCE" w:rsidP="00FF1E23">
      <w:pPr>
        <w:pStyle w:val="Sinespaciado"/>
        <w:contextualSpacing/>
        <w:jc w:val="center"/>
        <w:rPr>
          <w:rFonts w:ascii="Arial" w:hAnsi="Arial" w:cs="Arial"/>
          <w:sz w:val="21"/>
          <w:szCs w:val="21"/>
        </w:rPr>
      </w:pPr>
      <w:r w:rsidRPr="00DF5F1B">
        <w:rPr>
          <w:rFonts w:ascii="Arial" w:hAnsi="Arial" w:cs="Arial"/>
          <w:sz w:val="18"/>
          <w:szCs w:val="18"/>
        </w:rPr>
        <w:t>-</w:t>
      </w:r>
      <w:r w:rsidRPr="00DF5F1B">
        <w:rPr>
          <w:rFonts w:ascii="Arial" w:hAnsi="Arial" w:cs="Arial"/>
          <w:i/>
          <w:sz w:val="18"/>
          <w:szCs w:val="18"/>
        </w:rPr>
        <w:t>Cifras en pesos</w:t>
      </w:r>
      <w:r w:rsidRPr="00DF5F1B">
        <w:rPr>
          <w:rFonts w:ascii="Arial" w:hAnsi="Arial" w:cs="Arial"/>
          <w:sz w:val="18"/>
          <w:szCs w:val="18"/>
        </w:rPr>
        <w:t>-</w:t>
      </w:r>
    </w:p>
    <w:tbl>
      <w:tblPr>
        <w:tblW w:w="5000" w:type="pct"/>
        <w:jc w:val="center"/>
        <w:tblCellMar>
          <w:left w:w="70" w:type="dxa"/>
          <w:right w:w="70" w:type="dxa"/>
        </w:tblCellMar>
        <w:tblLook w:val="04A0" w:firstRow="1" w:lastRow="0" w:firstColumn="1" w:lastColumn="0" w:noHBand="0" w:noVBand="1"/>
      </w:tblPr>
      <w:tblGrid>
        <w:gridCol w:w="2226"/>
        <w:gridCol w:w="1216"/>
        <w:gridCol w:w="1280"/>
        <w:gridCol w:w="1693"/>
        <w:gridCol w:w="1922"/>
        <w:gridCol w:w="1058"/>
      </w:tblGrid>
      <w:tr w:rsidR="00AB7D41" w:rsidRPr="00A51854" w:rsidTr="00AB7D41">
        <w:trPr>
          <w:trHeight w:val="300"/>
          <w:jc w:val="center"/>
        </w:trPr>
        <w:tc>
          <w:tcPr>
            <w:tcW w:w="5000" w:type="pct"/>
            <w:gridSpan w:val="6"/>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AB7D41" w:rsidRPr="00A51854" w:rsidRDefault="00AB7D4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INFORMACIÓN DISCRIMINADA DE INGRESOS</w:t>
            </w:r>
          </w:p>
        </w:tc>
      </w:tr>
      <w:tr w:rsidR="00AB7D41" w:rsidRPr="00A51854" w:rsidTr="00AB7D41">
        <w:trPr>
          <w:trHeight w:val="300"/>
          <w:jc w:val="center"/>
        </w:trPr>
        <w:tc>
          <w:tcPr>
            <w:tcW w:w="5000" w:type="pct"/>
            <w:gridSpan w:val="6"/>
            <w:vMerge/>
            <w:tcBorders>
              <w:top w:val="single" w:sz="4" w:space="0" w:color="auto"/>
              <w:left w:val="single" w:sz="4" w:space="0" w:color="auto"/>
              <w:bottom w:val="single" w:sz="4" w:space="0" w:color="auto"/>
              <w:right w:val="single" w:sz="4" w:space="0" w:color="auto"/>
            </w:tcBorders>
            <w:vAlign w:val="center"/>
            <w:hideMark/>
          </w:tcPr>
          <w:p w:rsidR="00AB7D41" w:rsidRPr="00A51854" w:rsidRDefault="00AB7D41" w:rsidP="00FF1E23">
            <w:pPr>
              <w:contextualSpacing/>
              <w:rPr>
                <w:rFonts w:ascii="Arial" w:eastAsia="Times New Roman" w:hAnsi="Arial" w:cs="Arial"/>
                <w:b/>
                <w:bCs/>
                <w:color w:val="FFFFFF"/>
                <w:sz w:val="18"/>
                <w:szCs w:val="18"/>
                <w:lang w:val="es-CO" w:eastAsia="es-CO"/>
              </w:rPr>
            </w:pPr>
          </w:p>
        </w:tc>
      </w:tr>
      <w:tr w:rsidR="00AB7D41" w:rsidRPr="00A51854" w:rsidTr="00AB7D41">
        <w:trPr>
          <w:trHeight w:val="300"/>
          <w:jc w:val="center"/>
        </w:trPr>
        <w:tc>
          <w:tcPr>
            <w:tcW w:w="1185" w:type="pct"/>
            <w:tcBorders>
              <w:top w:val="nil"/>
              <w:left w:val="single" w:sz="4" w:space="0" w:color="auto"/>
              <w:bottom w:val="single" w:sz="4" w:space="0" w:color="auto"/>
              <w:right w:val="single" w:sz="4" w:space="0" w:color="auto"/>
            </w:tcBorders>
            <w:shd w:val="clear" w:color="000000" w:fill="CCCCFF"/>
            <w:vAlign w:val="center"/>
            <w:hideMark/>
          </w:tcPr>
          <w:p w:rsidR="00AB7D41" w:rsidRPr="00A51854" w:rsidRDefault="00AB7D4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 xml:space="preserve">Nombre o Razón Social </w:t>
            </w:r>
          </w:p>
        </w:tc>
        <w:tc>
          <w:tcPr>
            <w:tcW w:w="647" w:type="pct"/>
            <w:tcBorders>
              <w:top w:val="nil"/>
              <w:left w:val="nil"/>
              <w:bottom w:val="single" w:sz="4" w:space="0" w:color="auto"/>
              <w:right w:val="single" w:sz="4" w:space="0" w:color="auto"/>
            </w:tcBorders>
            <w:shd w:val="clear" w:color="000000" w:fill="CCCCFF"/>
            <w:vAlign w:val="center"/>
            <w:hideMark/>
          </w:tcPr>
          <w:p w:rsidR="00AB7D41" w:rsidRPr="00A51854" w:rsidRDefault="00AB7D4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NIT</w:t>
            </w:r>
          </w:p>
        </w:tc>
        <w:tc>
          <w:tcPr>
            <w:tcW w:w="681" w:type="pct"/>
            <w:tcBorders>
              <w:top w:val="nil"/>
              <w:left w:val="nil"/>
              <w:bottom w:val="single" w:sz="4" w:space="0" w:color="auto"/>
              <w:right w:val="single" w:sz="4" w:space="0" w:color="auto"/>
            </w:tcBorders>
            <w:shd w:val="clear" w:color="000000" w:fill="CCCCFF"/>
            <w:vAlign w:val="center"/>
            <w:hideMark/>
          </w:tcPr>
          <w:p w:rsidR="00AB7D41" w:rsidRPr="00A51854" w:rsidRDefault="00AB7D4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No. De Cuenta</w:t>
            </w:r>
          </w:p>
        </w:tc>
        <w:tc>
          <w:tcPr>
            <w:tcW w:w="901" w:type="pct"/>
            <w:tcBorders>
              <w:top w:val="nil"/>
              <w:left w:val="nil"/>
              <w:bottom w:val="single" w:sz="4" w:space="0" w:color="auto"/>
              <w:right w:val="single" w:sz="4" w:space="0" w:color="auto"/>
            </w:tcBorders>
            <w:shd w:val="clear" w:color="000000" w:fill="CCCCFF"/>
            <w:vAlign w:val="center"/>
            <w:hideMark/>
          </w:tcPr>
          <w:p w:rsidR="00AB7D41" w:rsidRPr="00A51854" w:rsidRDefault="00AB7D4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Establecimiento Bancario</w:t>
            </w:r>
          </w:p>
        </w:tc>
        <w:tc>
          <w:tcPr>
            <w:tcW w:w="1023" w:type="pct"/>
            <w:tcBorders>
              <w:top w:val="nil"/>
              <w:left w:val="nil"/>
              <w:bottom w:val="single" w:sz="4" w:space="0" w:color="auto"/>
              <w:right w:val="single" w:sz="4" w:space="0" w:color="auto"/>
            </w:tcBorders>
            <w:shd w:val="clear" w:color="000000" w:fill="CCCCFF"/>
            <w:vAlign w:val="center"/>
            <w:hideMark/>
          </w:tcPr>
          <w:p w:rsidR="00AB7D41" w:rsidRPr="00A51854" w:rsidRDefault="00AB7D4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Valor Abonado</w:t>
            </w:r>
          </w:p>
        </w:tc>
        <w:tc>
          <w:tcPr>
            <w:tcW w:w="563" w:type="pct"/>
            <w:tcBorders>
              <w:top w:val="nil"/>
              <w:left w:val="nil"/>
              <w:bottom w:val="single" w:sz="4" w:space="0" w:color="auto"/>
              <w:right w:val="single" w:sz="4" w:space="0" w:color="auto"/>
            </w:tcBorders>
            <w:shd w:val="clear" w:color="000000" w:fill="CCCCFF"/>
            <w:vAlign w:val="center"/>
            <w:hideMark/>
          </w:tcPr>
          <w:p w:rsidR="00AB7D41" w:rsidRPr="00A51854" w:rsidRDefault="00AB7D4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No. De Abonos</w:t>
            </w:r>
          </w:p>
        </w:tc>
      </w:tr>
      <w:tr w:rsidR="00AB7D41" w:rsidRPr="00A51854" w:rsidTr="00AB7D41">
        <w:trPr>
          <w:trHeight w:val="300"/>
          <w:jc w:val="center"/>
        </w:trPr>
        <w:tc>
          <w:tcPr>
            <w:tcW w:w="1185" w:type="pct"/>
            <w:tcBorders>
              <w:top w:val="nil"/>
              <w:left w:val="single" w:sz="4" w:space="0" w:color="auto"/>
              <w:bottom w:val="single" w:sz="4" w:space="0" w:color="auto"/>
              <w:right w:val="single" w:sz="4" w:space="0" w:color="auto"/>
            </w:tcBorders>
            <w:shd w:val="clear" w:color="auto" w:fill="auto"/>
            <w:noWrap/>
            <w:vAlign w:val="bottom"/>
            <w:hideMark/>
          </w:tcPr>
          <w:p w:rsidR="00AB7D41" w:rsidRPr="00FF1E23" w:rsidRDefault="00AB7D41" w:rsidP="00FF1E23">
            <w:pPr>
              <w:contextualSpacing/>
              <w:rPr>
                <w:rFonts w:ascii="Arial" w:eastAsia="Times New Roman" w:hAnsi="Arial" w:cs="Arial"/>
                <w:color w:val="000000"/>
                <w:sz w:val="18"/>
                <w:szCs w:val="18"/>
                <w:lang w:val="es-CO" w:eastAsia="es-CO"/>
              </w:rPr>
            </w:pPr>
            <w:r w:rsidRPr="00FF1E23">
              <w:rPr>
                <w:rFonts w:ascii="Arial" w:eastAsia="Times New Roman" w:hAnsi="Arial" w:cs="Arial"/>
                <w:color w:val="000000"/>
                <w:sz w:val="18"/>
                <w:szCs w:val="18"/>
                <w:lang w:val="es-CO" w:eastAsia="es-CO"/>
              </w:rPr>
              <w:t>NOHORA FERNANDA</w:t>
            </w:r>
          </w:p>
        </w:tc>
        <w:tc>
          <w:tcPr>
            <w:tcW w:w="647" w:type="pct"/>
            <w:tcBorders>
              <w:top w:val="nil"/>
              <w:left w:val="nil"/>
              <w:bottom w:val="single" w:sz="4" w:space="0" w:color="auto"/>
              <w:right w:val="single" w:sz="4" w:space="0" w:color="auto"/>
            </w:tcBorders>
            <w:shd w:val="clear" w:color="auto" w:fill="auto"/>
            <w:noWrap/>
            <w:vAlign w:val="bottom"/>
            <w:hideMark/>
          </w:tcPr>
          <w:p w:rsidR="00AB7D41" w:rsidRPr="00FF1E23" w:rsidRDefault="00AB7D41" w:rsidP="00FF1E23">
            <w:pPr>
              <w:contextualSpacing/>
              <w:jc w:val="center"/>
              <w:rPr>
                <w:rFonts w:ascii="Arial" w:eastAsia="Times New Roman" w:hAnsi="Arial" w:cs="Arial"/>
                <w:color w:val="000000"/>
                <w:sz w:val="18"/>
                <w:szCs w:val="18"/>
                <w:lang w:val="es-CO" w:eastAsia="es-CO"/>
              </w:rPr>
            </w:pPr>
            <w:r w:rsidRPr="00FF1E23">
              <w:rPr>
                <w:rFonts w:ascii="Arial" w:eastAsia="Times New Roman" w:hAnsi="Arial" w:cs="Arial"/>
                <w:color w:val="000000"/>
                <w:sz w:val="18"/>
                <w:szCs w:val="18"/>
                <w:lang w:val="es-CO" w:eastAsia="es-CO"/>
              </w:rPr>
              <w:t>108301511-6</w:t>
            </w:r>
          </w:p>
        </w:tc>
        <w:tc>
          <w:tcPr>
            <w:tcW w:w="681" w:type="pct"/>
            <w:tcBorders>
              <w:top w:val="nil"/>
              <w:left w:val="nil"/>
              <w:bottom w:val="single" w:sz="4" w:space="0" w:color="auto"/>
              <w:right w:val="single" w:sz="4" w:space="0" w:color="auto"/>
            </w:tcBorders>
            <w:shd w:val="clear" w:color="auto" w:fill="auto"/>
            <w:noWrap/>
            <w:vAlign w:val="bottom"/>
            <w:hideMark/>
          </w:tcPr>
          <w:p w:rsidR="00AB7D41" w:rsidRPr="00FF1E23" w:rsidRDefault="00AB7D41" w:rsidP="00FF1E23">
            <w:pPr>
              <w:contextualSpacing/>
              <w:jc w:val="center"/>
              <w:rPr>
                <w:rFonts w:ascii="Arial" w:eastAsia="Times New Roman" w:hAnsi="Arial" w:cs="Arial"/>
                <w:color w:val="000000"/>
                <w:sz w:val="18"/>
                <w:szCs w:val="18"/>
                <w:lang w:val="es-CO" w:eastAsia="es-CO"/>
              </w:rPr>
            </w:pPr>
            <w:r w:rsidRPr="00FF1E23">
              <w:rPr>
                <w:rFonts w:ascii="Arial" w:eastAsia="Times New Roman" w:hAnsi="Arial" w:cs="Arial"/>
                <w:color w:val="000000"/>
                <w:sz w:val="18"/>
                <w:szCs w:val="18"/>
                <w:lang w:val="es-CO" w:eastAsia="es-CO"/>
              </w:rPr>
              <w:t> </w:t>
            </w:r>
          </w:p>
        </w:tc>
        <w:tc>
          <w:tcPr>
            <w:tcW w:w="901" w:type="pct"/>
            <w:tcBorders>
              <w:top w:val="nil"/>
              <w:left w:val="nil"/>
              <w:bottom w:val="single" w:sz="4" w:space="0" w:color="auto"/>
              <w:right w:val="single" w:sz="4" w:space="0" w:color="auto"/>
            </w:tcBorders>
            <w:shd w:val="clear" w:color="auto" w:fill="auto"/>
            <w:noWrap/>
            <w:vAlign w:val="bottom"/>
            <w:hideMark/>
          </w:tcPr>
          <w:p w:rsidR="00AB7D41" w:rsidRPr="00FF1E23" w:rsidRDefault="00AB7D41" w:rsidP="00FF1E23">
            <w:pPr>
              <w:contextualSpacing/>
              <w:rPr>
                <w:rFonts w:ascii="Arial" w:eastAsia="Times New Roman" w:hAnsi="Arial" w:cs="Arial"/>
                <w:color w:val="000000"/>
                <w:sz w:val="18"/>
                <w:szCs w:val="18"/>
                <w:lang w:val="es-CO" w:eastAsia="es-CO"/>
              </w:rPr>
            </w:pPr>
            <w:r w:rsidRPr="00FF1E23">
              <w:rPr>
                <w:rFonts w:ascii="Arial" w:eastAsia="Times New Roman" w:hAnsi="Arial" w:cs="Arial"/>
                <w:color w:val="000000"/>
                <w:sz w:val="18"/>
                <w:szCs w:val="18"/>
                <w:lang w:val="es-CO" w:eastAsia="es-CO"/>
              </w:rPr>
              <w:t>Bancolombia S.A.</w:t>
            </w:r>
          </w:p>
        </w:tc>
        <w:tc>
          <w:tcPr>
            <w:tcW w:w="1023" w:type="pct"/>
            <w:tcBorders>
              <w:top w:val="nil"/>
              <w:left w:val="nil"/>
              <w:bottom w:val="single" w:sz="4" w:space="0" w:color="auto"/>
              <w:right w:val="single" w:sz="4" w:space="0" w:color="auto"/>
            </w:tcBorders>
            <w:shd w:val="clear" w:color="auto" w:fill="auto"/>
            <w:noWrap/>
            <w:vAlign w:val="bottom"/>
            <w:hideMark/>
          </w:tcPr>
          <w:p w:rsidR="00AB7D41" w:rsidRPr="00FF1E23" w:rsidRDefault="00AB7D41" w:rsidP="00FF1E23">
            <w:pPr>
              <w:contextualSpacing/>
              <w:jc w:val="right"/>
              <w:rPr>
                <w:rFonts w:ascii="Arial" w:eastAsia="Times New Roman" w:hAnsi="Arial" w:cs="Arial"/>
                <w:color w:val="000000"/>
                <w:sz w:val="18"/>
                <w:szCs w:val="18"/>
                <w:lang w:val="es-CO" w:eastAsia="es-CO"/>
              </w:rPr>
            </w:pPr>
            <w:r w:rsidRPr="00FF1E23">
              <w:rPr>
                <w:rFonts w:ascii="Arial" w:eastAsia="Times New Roman" w:hAnsi="Arial" w:cs="Arial"/>
                <w:color w:val="000000"/>
                <w:sz w:val="18"/>
                <w:szCs w:val="18"/>
                <w:lang w:val="es-CO" w:eastAsia="es-CO"/>
              </w:rPr>
              <w:t xml:space="preserve">$883.328,00 </w:t>
            </w:r>
          </w:p>
        </w:tc>
        <w:tc>
          <w:tcPr>
            <w:tcW w:w="563" w:type="pct"/>
            <w:tcBorders>
              <w:top w:val="nil"/>
              <w:left w:val="nil"/>
              <w:bottom w:val="single" w:sz="4" w:space="0" w:color="auto"/>
              <w:right w:val="single" w:sz="4" w:space="0" w:color="auto"/>
            </w:tcBorders>
            <w:shd w:val="clear" w:color="auto" w:fill="auto"/>
            <w:noWrap/>
            <w:vAlign w:val="bottom"/>
            <w:hideMark/>
          </w:tcPr>
          <w:p w:rsidR="00AB7D41" w:rsidRPr="00FF1E23" w:rsidRDefault="00AB7D41" w:rsidP="00FF1E23">
            <w:pPr>
              <w:contextualSpacing/>
              <w:jc w:val="right"/>
              <w:rPr>
                <w:rFonts w:ascii="Arial" w:eastAsia="Times New Roman" w:hAnsi="Arial" w:cs="Arial"/>
                <w:color w:val="000000"/>
                <w:sz w:val="18"/>
                <w:szCs w:val="18"/>
                <w:lang w:val="es-CO" w:eastAsia="es-CO"/>
              </w:rPr>
            </w:pPr>
            <w:r w:rsidRPr="00FF1E23">
              <w:rPr>
                <w:rFonts w:ascii="Arial" w:eastAsia="Times New Roman" w:hAnsi="Arial" w:cs="Arial"/>
                <w:color w:val="000000"/>
                <w:sz w:val="18"/>
                <w:szCs w:val="18"/>
                <w:lang w:val="es-CO" w:eastAsia="es-CO"/>
              </w:rPr>
              <w:t>1</w:t>
            </w:r>
          </w:p>
        </w:tc>
      </w:tr>
    </w:tbl>
    <w:p w:rsidR="00AB7D41" w:rsidRPr="00A51854" w:rsidRDefault="00AB7D41" w:rsidP="00FF1E23">
      <w:pPr>
        <w:pStyle w:val="Sinespaciado"/>
        <w:contextualSpacing/>
        <w:jc w:val="center"/>
        <w:rPr>
          <w:rFonts w:ascii="Arial" w:eastAsia="Times New Roman" w:hAnsi="Arial" w:cs="Arial"/>
          <w:color w:val="171717"/>
          <w:sz w:val="18"/>
          <w:szCs w:val="18"/>
          <w:lang w:eastAsia="es-CO"/>
        </w:rPr>
      </w:pPr>
      <w:r w:rsidRPr="00A51854">
        <w:rPr>
          <w:rFonts w:ascii="Arial" w:eastAsia="Times New Roman" w:hAnsi="Arial" w:cs="Arial"/>
          <w:b/>
          <w:color w:val="171717"/>
          <w:sz w:val="18"/>
          <w:szCs w:val="18"/>
          <w:lang w:eastAsia="es-CO"/>
        </w:rPr>
        <w:t xml:space="preserve">Fuente: </w:t>
      </w:r>
      <w:r w:rsidRPr="00A51854">
        <w:rPr>
          <w:rFonts w:ascii="Arial" w:eastAsia="Times New Roman" w:hAnsi="Arial" w:cs="Arial"/>
          <w:color w:val="171717"/>
          <w:sz w:val="18"/>
          <w:szCs w:val="18"/>
          <w:lang w:eastAsia="es-CO"/>
        </w:rPr>
        <w:t>Elaboración DAF con información reportada al Sistema PISIS.</w:t>
      </w:r>
    </w:p>
    <w:p w:rsidR="00CC04E9" w:rsidRPr="00FF1E23" w:rsidRDefault="00CC04E9" w:rsidP="00FF1E23">
      <w:pPr>
        <w:pStyle w:val="Sinespaciado"/>
        <w:contextualSpacing/>
        <w:jc w:val="both"/>
        <w:rPr>
          <w:rFonts w:ascii="Arial" w:hAnsi="Arial" w:cs="Arial"/>
        </w:rPr>
      </w:pPr>
    </w:p>
    <w:p w:rsidR="00AB7D41" w:rsidRPr="00FF1E23" w:rsidRDefault="00373199" w:rsidP="00FF1E23">
      <w:pPr>
        <w:pStyle w:val="Sinespaciado"/>
        <w:contextualSpacing/>
        <w:jc w:val="both"/>
        <w:rPr>
          <w:rFonts w:ascii="Arial" w:hAnsi="Arial" w:cs="Arial"/>
        </w:rPr>
      </w:pPr>
      <w:r w:rsidRPr="00FF1E23">
        <w:rPr>
          <w:rFonts w:ascii="Arial" w:hAnsi="Arial" w:cs="Arial"/>
        </w:rPr>
        <w:t xml:space="preserve">Se llama la atención a la </w:t>
      </w:r>
      <w:r w:rsidR="009F7AAB">
        <w:rPr>
          <w:rFonts w:ascii="Arial" w:hAnsi="Arial" w:cs="Arial"/>
        </w:rPr>
        <w:t>E</w:t>
      </w:r>
      <w:r w:rsidRPr="00FF1E23">
        <w:rPr>
          <w:rFonts w:ascii="Arial" w:hAnsi="Arial" w:cs="Arial"/>
        </w:rPr>
        <w:t xml:space="preserve">ntidad sobre el estricto cumplimiento de lo establecido en las Resoluciones 4835 de 2015 y 0660 de 2018, ya que estos movimientos son identificados en los reportes periódicos que realiza la entidad bancaria y pueden motivar la adopción de medidas en el marco del Decreto 028 de </w:t>
      </w:r>
      <w:r w:rsidR="0019340C" w:rsidRPr="00FF1E23">
        <w:rPr>
          <w:rFonts w:ascii="Arial" w:hAnsi="Arial" w:cs="Arial"/>
        </w:rPr>
        <w:t>2008.</w:t>
      </w:r>
    </w:p>
    <w:p w:rsidR="005925DE" w:rsidRPr="00FF1E23" w:rsidRDefault="005925DE" w:rsidP="00FF1E23">
      <w:pPr>
        <w:pStyle w:val="Sinespaciado"/>
        <w:contextualSpacing/>
        <w:jc w:val="both"/>
        <w:rPr>
          <w:rFonts w:ascii="Arial" w:hAnsi="Arial" w:cs="Arial"/>
        </w:rPr>
      </w:pPr>
    </w:p>
    <w:p w:rsidR="002E6F31" w:rsidRPr="00FF1E23" w:rsidRDefault="002E6F31" w:rsidP="00FF1E23">
      <w:pPr>
        <w:pStyle w:val="Sinespaciado"/>
        <w:ind w:left="426"/>
        <w:contextualSpacing/>
        <w:jc w:val="both"/>
        <w:rPr>
          <w:rFonts w:ascii="Arial" w:hAnsi="Arial" w:cs="Arial"/>
          <w:b/>
        </w:rPr>
      </w:pPr>
      <w:r w:rsidRPr="00FF1E23">
        <w:rPr>
          <w:rFonts w:ascii="Arial" w:hAnsi="Arial" w:cs="Arial"/>
          <w:b/>
        </w:rPr>
        <w:t>2.1.5 Análisis de reporte al Formulario Único Territorial -</w:t>
      </w:r>
      <w:r w:rsidR="009F7AAB">
        <w:rPr>
          <w:rFonts w:ascii="Arial" w:hAnsi="Arial" w:cs="Arial"/>
          <w:b/>
        </w:rPr>
        <w:t xml:space="preserve"> </w:t>
      </w:r>
      <w:r w:rsidRPr="00FF1E23">
        <w:rPr>
          <w:rFonts w:ascii="Arial" w:hAnsi="Arial" w:cs="Arial"/>
          <w:b/>
        </w:rPr>
        <w:t>FUT:</w:t>
      </w:r>
    </w:p>
    <w:p w:rsidR="00A31BED" w:rsidRPr="00FF1E23" w:rsidRDefault="00A31BED" w:rsidP="00FF1E23">
      <w:pPr>
        <w:pStyle w:val="Sinespaciado"/>
        <w:contextualSpacing/>
        <w:jc w:val="both"/>
        <w:rPr>
          <w:rFonts w:ascii="Arial" w:hAnsi="Arial" w:cs="Arial"/>
          <w:b/>
        </w:rPr>
      </w:pPr>
    </w:p>
    <w:p w:rsidR="002E6F31" w:rsidRPr="00FF1E23" w:rsidRDefault="00A31BED" w:rsidP="00FF1E23">
      <w:pPr>
        <w:pStyle w:val="Sinespaciado"/>
        <w:contextualSpacing/>
        <w:jc w:val="both"/>
        <w:rPr>
          <w:rFonts w:ascii="Arial" w:hAnsi="Arial" w:cs="Arial"/>
        </w:rPr>
      </w:pPr>
      <w:r w:rsidRPr="00FF1E23">
        <w:rPr>
          <w:rFonts w:ascii="Arial" w:hAnsi="Arial" w:cs="Arial"/>
        </w:rPr>
        <w:t xml:space="preserve">Al contrastar la información presupuestal de las ejecuciones remitidas por el Municipio de Dibulla – La Guajira con la información reportada en el Formato Único Territorial se identificaron varias inconsistencias en las </w:t>
      </w:r>
      <w:r w:rsidR="009F7AAB">
        <w:rPr>
          <w:rFonts w:ascii="Arial" w:hAnsi="Arial" w:cs="Arial"/>
        </w:rPr>
        <w:t>C</w:t>
      </w:r>
      <w:r w:rsidRPr="00FF1E23">
        <w:rPr>
          <w:rFonts w:ascii="Arial" w:hAnsi="Arial" w:cs="Arial"/>
        </w:rPr>
        <w:t xml:space="preserve">ategorías de </w:t>
      </w:r>
      <w:r w:rsidR="009F7AAB">
        <w:rPr>
          <w:rFonts w:ascii="Arial" w:hAnsi="Arial" w:cs="Arial"/>
        </w:rPr>
        <w:t>I</w:t>
      </w:r>
      <w:r w:rsidRPr="00FF1E23">
        <w:rPr>
          <w:rFonts w:ascii="Arial" w:hAnsi="Arial" w:cs="Arial"/>
        </w:rPr>
        <w:t xml:space="preserve">ngresos, </w:t>
      </w:r>
      <w:r w:rsidR="009F7AAB">
        <w:rPr>
          <w:rFonts w:ascii="Arial" w:hAnsi="Arial" w:cs="Arial"/>
        </w:rPr>
        <w:t>G</w:t>
      </w:r>
      <w:r w:rsidRPr="00FF1E23">
        <w:rPr>
          <w:rFonts w:ascii="Arial" w:hAnsi="Arial" w:cs="Arial"/>
        </w:rPr>
        <w:t xml:space="preserve">astos y </w:t>
      </w:r>
      <w:r w:rsidR="009F7AAB">
        <w:rPr>
          <w:rFonts w:ascii="Arial" w:hAnsi="Arial" w:cs="Arial"/>
        </w:rPr>
        <w:t>C</w:t>
      </w:r>
      <w:r w:rsidRPr="00FF1E23">
        <w:rPr>
          <w:rFonts w:ascii="Arial" w:hAnsi="Arial" w:cs="Arial"/>
        </w:rPr>
        <w:t xml:space="preserve">ierre </w:t>
      </w:r>
      <w:r w:rsidR="009F7AAB">
        <w:rPr>
          <w:rFonts w:ascii="Arial" w:hAnsi="Arial" w:cs="Arial"/>
        </w:rPr>
        <w:t>F</w:t>
      </w:r>
      <w:r w:rsidRPr="00FF1E23">
        <w:rPr>
          <w:rFonts w:ascii="Arial" w:hAnsi="Arial" w:cs="Arial"/>
        </w:rPr>
        <w:t xml:space="preserve">iscal. </w:t>
      </w:r>
      <w:r w:rsidR="00E00613" w:rsidRPr="00FF1E23">
        <w:rPr>
          <w:rFonts w:ascii="Arial" w:hAnsi="Arial" w:cs="Arial"/>
        </w:rPr>
        <w:t xml:space="preserve">En el </w:t>
      </w:r>
      <w:r w:rsidR="009F7AAB">
        <w:rPr>
          <w:rFonts w:ascii="Arial" w:hAnsi="Arial" w:cs="Arial"/>
        </w:rPr>
        <w:t>A</w:t>
      </w:r>
      <w:r w:rsidR="00E00613" w:rsidRPr="00FF1E23">
        <w:rPr>
          <w:rFonts w:ascii="Arial" w:hAnsi="Arial" w:cs="Arial"/>
        </w:rPr>
        <w:t xml:space="preserve">nexo 1 del presente informe se encuentran de manera detallada las inconsistencias encontradas en el análisis de reporte FUT. </w:t>
      </w:r>
      <w:r w:rsidR="006D403B" w:rsidRPr="00FF1E23">
        <w:rPr>
          <w:rFonts w:ascii="Arial" w:hAnsi="Arial" w:cs="Arial"/>
        </w:rPr>
        <w:t xml:space="preserve">Las principales diferencias en </w:t>
      </w:r>
      <w:r w:rsidR="00113EF0" w:rsidRPr="00FF1E23">
        <w:rPr>
          <w:rFonts w:ascii="Arial" w:hAnsi="Arial" w:cs="Arial"/>
        </w:rPr>
        <w:t>los apartados</w:t>
      </w:r>
      <w:r w:rsidR="006D403B" w:rsidRPr="00FF1E23">
        <w:rPr>
          <w:rFonts w:ascii="Arial" w:hAnsi="Arial" w:cs="Arial"/>
        </w:rPr>
        <w:t xml:space="preserve"> de ingresos </w:t>
      </w:r>
      <w:r w:rsidR="00113EF0" w:rsidRPr="00FF1E23">
        <w:rPr>
          <w:rFonts w:ascii="Arial" w:hAnsi="Arial" w:cs="Arial"/>
        </w:rPr>
        <w:t xml:space="preserve">y gastos </w:t>
      </w:r>
      <w:r w:rsidR="006D403B" w:rsidRPr="00FF1E23">
        <w:rPr>
          <w:rFonts w:ascii="Arial" w:hAnsi="Arial" w:cs="Arial"/>
        </w:rPr>
        <w:t xml:space="preserve">se presentan por la omisión de reporte de algunos saldos en las cuentas correspondientes o </w:t>
      </w:r>
      <w:r w:rsidR="00113EF0" w:rsidRPr="00FF1E23">
        <w:rPr>
          <w:rFonts w:ascii="Arial" w:hAnsi="Arial" w:cs="Arial"/>
        </w:rPr>
        <w:t xml:space="preserve">de la totalidad de las </w:t>
      </w:r>
      <w:r w:rsidR="009F7AAB">
        <w:rPr>
          <w:rFonts w:ascii="Arial" w:hAnsi="Arial" w:cs="Arial"/>
        </w:rPr>
        <w:t>C</w:t>
      </w:r>
      <w:r w:rsidR="00113EF0" w:rsidRPr="00FF1E23">
        <w:rPr>
          <w:rFonts w:ascii="Arial" w:hAnsi="Arial" w:cs="Arial"/>
        </w:rPr>
        <w:t xml:space="preserve">ategorías. De igual manera, </w:t>
      </w:r>
      <w:r w:rsidR="006D403B" w:rsidRPr="00FF1E23">
        <w:rPr>
          <w:rFonts w:ascii="Arial" w:hAnsi="Arial" w:cs="Arial"/>
        </w:rPr>
        <w:t>estos</w:t>
      </w:r>
      <w:r w:rsidR="00113EF0" w:rsidRPr="00FF1E23">
        <w:rPr>
          <w:rFonts w:ascii="Arial" w:hAnsi="Arial" w:cs="Arial"/>
        </w:rPr>
        <w:t xml:space="preserve"> saldos</w:t>
      </w:r>
      <w:r w:rsidR="006D403B" w:rsidRPr="00FF1E23">
        <w:rPr>
          <w:rFonts w:ascii="Arial" w:hAnsi="Arial" w:cs="Arial"/>
        </w:rPr>
        <w:t xml:space="preserve"> se clasifican de manera errónea en otros conceptos del FUT como “</w:t>
      </w:r>
      <w:r w:rsidR="006D403B" w:rsidRPr="00FF1E23">
        <w:rPr>
          <w:rFonts w:ascii="Arial" w:hAnsi="Arial" w:cs="Arial"/>
          <w:i/>
          <w:iCs/>
        </w:rPr>
        <w:t>Otras transferencias del nivel nacional</w:t>
      </w:r>
      <w:r w:rsidR="006D403B" w:rsidRPr="00FF1E23">
        <w:rPr>
          <w:rFonts w:ascii="Arial" w:hAnsi="Arial" w:cs="Arial"/>
        </w:rPr>
        <w:t>”</w:t>
      </w:r>
      <w:r w:rsidR="00113EF0" w:rsidRPr="00FF1E23">
        <w:rPr>
          <w:rFonts w:ascii="Arial" w:hAnsi="Arial" w:cs="Arial"/>
        </w:rPr>
        <w:t xml:space="preserve"> para el caso de los ingresos</w:t>
      </w:r>
      <w:r w:rsidR="00207721" w:rsidRPr="00FF1E23">
        <w:rPr>
          <w:rFonts w:ascii="Arial" w:hAnsi="Arial" w:cs="Arial"/>
        </w:rPr>
        <w:t>. Adicionalmente,</w:t>
      </w:r>
      <w:r w:rsidR="006D403B" w:rsidRPr="00FF1E23">
        <w:rPr>
          <w:rFonts w:ascii="Arial" w:hAnsi="Arial" w:cs="Arial"/>
        </w:rPr>
        <w:t xml:space="preserve"> </w:t>
      </w:r>
      <w:r w:rsidR="00207721" w:rsidRPr="00FF1E23">
        <w:rPr>
          <w:rFonts w:ascii="Arial" w:hAnsi="Arial" w:cs="Arial"/>
        </w:rPr>
        <w:t xml:space="preserve">el Municipio en algunas ocasiones realiza </w:t>
      </w:r>
      <w:r w:rsidR="006D403B" w:rsidRPr="00FF1E23">
        <w:rPr>
          <w:rFonts w:ascii="Arial" w:hAnsi="Arial" w:cs="Arial"/>
        </w:rPr>
        <w:t>el reporte de</w:t>
      </w:r>
      <w:r w:rsidR="00113EF0" w:rsidRPr="00FF1E23">
        <w:rPr>
          <w:rFonts w:ascii="Arial" w:hAnsi="Arial" w:cs="Arial"/>
        </w:rPr>
        <w:t xml:space="preserve"> ingresos y gastos de</w:t>
      </w:r>
      <w:r w:rsidR="006D403B" w:rsidRPr="00FF1E23">
        <w:rPr>
          <w:rFonts w:ascii="Arial" w:hAnsi="Arial" w:cs="Arial"/>
        </w:rPr>
        <w:t xml:space="preserve"> las distintas destinaciones de Propósito General de manera equivocada en el componente de Libre Inversión</w:t>
      </w:r>
      <w:r w:rsidR="00113EF0" w:rsidRPr="00FF1E23">
        <w:rPr>
          <w:rFonts w:ascii="Arial" w:hAnsi="Arial" w:cs="Arial"/>
        </w:rPr>
        <w:t xml:space="preserve"> o </w:t>
      </w:r>
      <w:r w:rsidR="00EE4FEF" w:rsidRPr="00FF1E23">
        <w:rPr>
          <w:rFonts w:ascii="Arial" w:hAnsi="Arial" w:cs="Arial"/>
        </w:rPr>
        <w:t xml:space="preserve">se </w:t>
      </w:r>
      <w:r w:rsidR="00113EF0" w:rsidRPr="00FF1E23">
        <w:rPr>
          <w:rFonts w:ascii="Arial" w:hAnsi="Arial" w:cs="Arial"/>
        </w:rPr>
        <w:t>asocia el componente al sector y cuenta que no corresponde.</w:t>
      </w:r>
      <w:r w:rsidR="0009543B" w:rsidRPr="00FF1E23">
        <w:rPr>
          <w:rFonts w:ascii="Arial" w:hAnsi="Arial" w:cs="Arial"/>
        </w:rPr>
        <w:t xml:space="preserve"> En cuanto a la </w:t>
      </w:r>
      <w:r w:rsidR="009F7AAB">
        <w:rPr>
          <w:rFonts w:ascii="Arial" w:hAnsi="Arial" w:cs="Arial"/>
        </w:rPr>
        <w:t>C</w:t>
      </w:r>
      <w:r w:rsidR="0009543B" w:rsidRPr="00FF1E23">
        <w:rPr>
          <w:rFonts w:ascii="Arial" w:hAnsi="Arial" w:cs="Arial"/>
        </w:rPr>
        <w:t xml:space="preserve">ategoría de </w:t>
      </w:r>
      <w:r w:rsidR="009F7AAB">
        <w:rPr>
          <w:rFonts w:ascii="Arial" w:hAnsi="Arial" w:cs="Arial"/>
        </w:rPr>
        <w:t>C</w:t>
      </w:r>
      <w:r w:rsidR="0009543B" w:rsidRPr="00FF1E23">
        <w:rPr>
          <w:rFonts w:ascii="Arial" w:hAnsi="Arial" w:cs="Arial"/>
        </w:rPr>
        <w:t xml:space="preserve">ierre </w:t>
      </w:r>
      <w:r w:rsidR="009F7AAB">
        <w:rPr>
          <w:rFonts w:ascii="Arial" w:hAnsi="Arial" w:cs="Arial"/>
        </w:rPr>
        <w:t>F</w:t>
      </w:r>
      <w:r w:rsidR="0009543B" w:rsidRPr="00FF1E23">
        <w:rPr>
          <w:rFonts w:ascii="Arial" w:hAnsi="Arial" w:cs="Arial"/>
        </w:rPr>
        <w:t xml:space="preserve">iscal se presentan inconsistencias entre el ejercicio desarrollado por esta </w:t>
      </w:r>
      <w:r w:rsidR="0009543B" w:rsidRPr="00FF1E23">
        <w:rPr>
          <w:rFonts w:ascii="Arial" w:hAnsi="Arial" w:cs="Arial"/>
        </w:rPr>
        <w:lastRenderedPageBreak/>
        <w:t>Dirección y el monto reportado de superávit fiscal, cuentas por pagar y saldo disponible en bancos.</w:t>
      </w:r>
    </w:p>
    <w:p w:rsidR="00474D0A" w:rsidRPr="00FF1E23" w:rsidRDefault="00474D0A" w:rsidP="00FF1E23">
      <w:pPr>
        <w:pStyle w:val="Sinespaciado"/>
        <w:contextualSpacing/>
        <w:jc w:val="both"/>
        <w:rPr>
          <w:rFonts w:ascii="Arial" w:hAnsi="Arial" w:cs="Arial"/>
        </w:rPr>
      </w:pPr>
    </w:p>
    <w:p w:rsidR="00474D0A" w:rsidRPr="00FF1E23" w:rsidRDefault="00474D0A" w:rsidP="00FF1E23">
      <w:pPr>
        <w:pStyle w:val="Sinespaciado"/>
        <w:contextualSpacing/>
        <w:jc w:val="both"/>
        <w:rPr>
          <w:rFonts w:ascii="Arial" w:hAnsi="Arial" w:cs="Arial"/>
        </w:rPr>
      </w:pPr>
      <w:r w:rsidRPr="00FF1E23">
        <w:rPr>
          <w:rFonts w:ascii="Arial" w:hAnsi="Arial" w:cs="Arial"/>
        </w:rPr>
        <w:t xml:space="preserve">Las inconsistencias recurrentes en el reporte del Formulario Único Territorial en las </w:t>
      </w:r>
      <w:r w:rsidR="009F7AAB">
        <w:rPr>
          <w:rFonts w:ascii="Arial" w:hAnsi="Arial" w:cs="Arial"/>
        </w:rPr>
        <w:t>C</w:t>
      </w:r>
      <w:r w:rsidRPr="00FF1E23">
        <w:rPr>
          <w:rFonts w:ascii="Arial" w:hAnsi="Arial" w:cs="Arial"/>
        </w:rPr>
        <w:t xml:space="preserve">ategorías de </w:t>
      </w:r>
      <w:r w:rsidR="009F7AAB">
        <w:rPr>
          <w:rFonts w:ascii="Arial" w:hAnsi="Arial" w:cs="Arial"/>
        </w:rPr>
        <w:t>I</w:t>
      </w:r>
      <w:r w:rsidRPr="00FF1E23">
        <w:rPr>
          <w:rFonts w:ascii="Arial" w:hAnsi="Arial" w:cs="Arial"/>
        </w:rPr>
        <w:t xml:space="preserve">ngresos y </w:t>
      </w:r>
      <w:r w:rsidR="009F7AAB">
        <w:rPr>
          <w:rFonts w:ascii="Arial" w:hAnsi="Arial" w:cs="Arial"/>
        </w:rPr>
        <w:t>G</w:t>
      </w:r>
      <w:r w:rsidRPr="00FF1E23">
        <w:rPr>
          <w:rFonts w:ascii="Arial" w:hAnsi="Arial" w:cs="Arial"/>
        </w:rPr>
        <w:t xml:space="preserve">astos de </w:t>
      </w:r>
      <w:r w:rsidR="009F7AAB">
        <w:rPr>
          <w:rFonts w:ascii="Arial" w:hAnsi="Arial" w:cs="Arial"/>
        </w:rPr>
        <w:t>I</w:t>
      </w:r>
      <w:r w:rsidRPr="00FF1E23">
        <w:rPr>
          <w:rFonts w:ascii="Arial" w:hAnsi="Arial" w:cs="Arial"/>
        </w:rPr>
        <w:t xml:space="preserve">nversión y </w:t>
      </w:r>
      <w:r w:rsidR="009F7AAB">
        <w:rPr>
          <w:rFonts w:ascii="Arial" w:hAnsi="Arial" w:cs="Arial"/>
        </w:rPr>
        <w:t>G</w:t>
      </w:r>
      <w:r w:rsidRPr="00FF1E23">
        <w:rPr>
          <w:rFonts w:ascii="Arial" w:hAnsi="Arial" w:cs="Arial"/>
        </w:rPr>
        <w:t xml:space="preserve">astos de </w:t>
      </w:r>
      <w:r w:rsidR="009F7AAB">
        <w:rPr>
          <w:rFonts w:ascii="Arial" w:hAnsi="Arial" w:cs="Arial"/>
        </w:rPr>
        <w:t>F</w:t>
      </w:r>
      <w:r w:rsidRPr="00FF1E23">
        <w:rPr>
          <w:rFonts w:ascii="Arial" w:hAnsi="Arial" w:cs="Arial"/>
        </w:rPr>
        <w:t>uncionamiento en las vigencias 2017, 2018 y 2019 primer trimestre respecto a la ejecución presupuestal del Municipio de Dibulla – La Guajira impide contar con un instrumento idóneo para el monitoreo, seguimiento, evaluación y control del desempeño financiero de la Entidad Territorial</w:t>
      </w:r>
      <w:r w:rsidR="00E00613" w:rsidRPr="00FF1E23">
        <w:rPr>
          <w:rFonts w:ascii="Arial" w:hAnsi="Arial" w:cs="Arial"/>
        </w:rPr>
        <w:t>.</w:t>
      </w:r>
    </w:p>
    <w:p w:rsidR="00804602" w:rsidRPr="00FF1E23" w:rsidRDefault="00804602" w:rsidP="00FF1E23">
      <w:pPr>
        <w:pStyle w:val="Sinespaciado"/>
        <w:contextualSpacing/>
        <w:jc w:val="both"/>
        <w:rPr>
          <w:rFonts w:ascii="Arial" w:hAnsi="Arial" w:cs="Arial"/>
          <w:bCs/>
          <w:iCs/>
          <w:lang w:val="es-ES"/>
        </w:rPr>
      </w:pPr>
    </w:p>
    <w:p w:rsidR="00F52C6E" w:rsidRPr="00FF1E23" w:rsidRDefault="00593970" w:rsidP="00FF1E23">
      <w:pPr>
        <w:pStyle w:val="Sinespaciado"/>
        <w:contextualSpacing/>
        <w:jc w:val="both"/>
        <w:rPr>
          <w:rFonts w:ascii="Arial" w:hAnsi="Arial" w:cs="Arial"/>
        </w:rPr>
      </w:pPr>
      <w:r w:rsidRPr="00FF1E23">
        <w:rPr>
          <w:rFonts w:ascii="Arial" w:hAnsi="Arial" w:cs="Arial"/>
          <w:bCs/>
          <w:iCs/>
          <w:lang w:val="es-ES"/>
        </w:rPr>
        <w:t xml:space="preserve">Cabe resaltar que, </w:t>
      </w:r>
      <w:r w:rsidR="006D403B" w:rsidRPr="00FF1E23">
        <w:rPr>
          <w:rFonts w:ascii="Arial" w:hAnsi="Arial" w:cs="Arial"/>
        </w:rPr>
        <w:t>de</w:t>
      </w:r>
      <w:r w:rsidRPr="00FF1E23">
        <w:rPr>
          <w:rFonts w:ascii="Arial" w:hAnsi="Arial" w:cs="Arial"/>
        </w:rPr>
        <w:t xml:space="preserve"> acuerdo con lo establecido en el artículo 2.6.4.1 del Decreto 1068 de 2015 modificado por el artículo 1 del Decreto 1536 de 2016, se adopta el Formulario Único Territorial -FUT de reporte de información, mediante el cual se recolecta la información oficial básica que sea requerida por las entidades del Gobierno Nacional para efectos del monitoreo, seguimiento, evaluación y control.</w:t>
      </w:r>
      <w:r w:rsidRPr="00FF1E23" w:rsidDel="007166FA">
        <w:rPr>
          <w:rFonts w:ascii="Arial" w:hAnsi="Arial" w:cs="Arial"/>
        </w:rPr>
        <w:t xml:space="preserve"> </w:t>
      </w:r>
      <w:r w:rsidRPr="00FF1E23">
        <w:rPr>
          <w:rFonts w:ascii="Arial" w:hAnsi="Arial" w:cs="Arial"/>
        </w:rPr>
        <w:t>De igual modo, acorde con lo establecido en el parágrafo del citado artículo, la información de ejecución presupuestal de ingresos y gastos reportada a través del FUT deberá ser consistente y coherente con la información contable reconocida y revelada en los términos definidos en el Régimen de Contabilidad Pública.</w:t>
      </w:r>
    </w:p>
    <w:p w:rsidR="00F52C6E" w:rsidRPr="00FF1E23" w:rsidRDefault="00F52C6E" w:rsidP="00FF1E23">
      <w:pPr>
        <w:pStyle w:val="Sinespaciado"/>
        <w:contextualSpacing/>
        <w:jc w:val="both"/>
        <w:rPr>
          <w:rFonts w:ascii="Arial" w:hAnsi="Arial" w:cs="Arial"/>
        </w:rPr>
      </w:pPr>
    </w:p>
    <w:p w:rsidR="00F52C6E" w:rsidRPr="00FF1E23" w:rsidRDefault="00F52C6E" w:rsidP="00FF1E23">
      <w:pPr>
        <w:pStyle w:val="Sinespaciado"/>
        <w:contextualSpacing/>
        <w:jc w:val="both"/>
        <w:rPr>
          <w:rFonts w:ascii="Arial" w:hAnsi="Arial" w:cs="Arial"/>
        </w:rPr>
      </w:pPr>
      <w:r w:rsidRPr="00FF1E23">
        <w:rPr>
          <w:rFonts w:ascii="Arial" w:hAnsi="Arial" w:cs="Arial"/>
        </w:rPr>
        <w:t xml:space="preserve">Al respecto, vale la pena mencionar que el hecho de que la Entidad Territorial haya cumplido con el reporte periódico de su información presupuestal en el FUT </w:t>
      </w:r>
      <w:r w:rsidR="005925DE" w:rsidRPr="00FF1E23">
        <w:rPr>
          <w:rFonts w:ascii="Arial" w:hAnsi="Arial" w:cs="Arial"/>
        </w:rPr>
        <w:t xml:space="preserve">para la vigencia 2019 </w:t>
      </w:r>
      <w:r w:rsidRPr="00FF1E23">
        <w:rPr>
          <w:rFonts w:ascii="Arial" w:hAnsi="Arial" w:cs="Arial"/>
        </w:rPr>
        <w:t xml:space="preserve">incidió positivamente en el nivel de riesgo calculado en la etapa de monitoreo, ya que en el último Informe de Monitoreo General SGP de Propósito General y Asignaciones Especiales elaborado por el Departamento Nacional de Planeación, correspondiente a </w:t>
      </w:r>
      <w:r w:rsidR="005925DE" w:rsidRPr="00FF1E23">
        <w:rPr>
          <w:rFonts w:ascii="Arial" w:hAnsi="Arial" w:cs="Arial"/>
        </w:rPr>
        <w:t>dicha</w:t>
      </w:r>
      <w:r w:rsidRPr="00FF1E23">
        <w:rPr>
          <w:rFonts w:ascii="Arial" w:hAnsi="Arial" w:cs="Arial"/>
        </w:rPr>
        <w:t xml:space="preserve"> vigencia, el Municipio presentó un nivel de riesgo Critico Medio.</w:t>
      </w:r>
    </w:p>
    <w:p w:rsidR="00BF5D8F" w:rsidRPr="00FF1E23" w:rsidRDefault="00BF5D8F" w:rsidP="00FF1E23">
      <w:pPr>
        <w:pStyle w:val="Sinespaciado"/>
        <w:contextualSpacing/>
        <w:jc w:val="both"/>
        <w:rPr>
          <w:rFonts w:ascii="Arial" w:hAnsi="Arial" w:cs="Arial"/>
          <w:color w:val="000000" w:themeColor="text1"/>
        </w:rPr>
      </w:pPr>
    </w:p>
    <w:p w:rsidR="002E6F31" w:rsidRPr="00FF1E23" w:rsidRDefault="002E6F31" w:rsidP="00FF1E23">
      <w:pPr>
        <w:pStyle w:val="Sinespaciado"/>
        <w:numPr>
          <w:ilvl w:val="0"/>
          <w:numId w:val="1"/>
        </w:numPr>
        <w:contextualSpacing/>
        <w:jc w:val="both"/>
        <w:rPr>
          <w:rFonts w:ascii="Arial" w:hAnsi="Arial" w:cs="Arial"/>
          <w:b/>
          <w:color w:val="000000" w:themeColor="text1"/>
        </w:rPr>
      </w:pPr>
      <w:r w:rsidRPr="00FF1E23">
        <w:rPr>
          <w:rFonts w:ascii="Arial" w:hAnsi="Arial" w:cs="Arial"/>
          <w:b/>
          <w:color w:val="000000" w:themeColor="text1"/>
        </w:rPr>
        <w:t>ANÁLISIS CONTRACTUAL</w:t>
      </w:r>
      <w:r w:rsidR="009F7AAB">
        <w:rPr>
          <w:rFonts w:ascii="Arial" w:hAnsi="Arial" w:cs="Arial"/>
          <w:b/>
          <w:color w:val="000000" w:themeColor="text1"/>
        </w:rPr>
        <w:t>.</w:t>
      </w:r>
    </w:p>
    <w:p w:rsidR="002E6F31" w:rsidRPr="00FF1E23" w:rsidRDefault="002E6F31" w:rsidP="00FF1E23">
      <w:pPr>
        <w:pStyle w:val="Sinespaciado"/>
        <w:contextualSpacing/>
        <w:jc w:val="both"/>
        <w:rPr>
          <w:rFonts w:ascii="Arial" w:hAnsi="Arial" w:cs="Arial"/>
          <w:color w:val="000000" w:themeColor="text1"/>
        </w:rPr>
      </w:pPr>
    </w:p>
    <w:p w:rsidR="00CE6DE8" w:rsidRPr="00FF1E23" w:rsidRDefault="002E6F31" w:rsidP="00FF1E23">
      <w:pPr>
        <w:pStyle w:val="Sinespaciado"/>
        <w:contextualSpacing/>
        <w:jc w:val="both"/>
        <w:rPr>
          <w:rFonts w:ascii="Arial" w:hAnsi="Arial" w:cs="Arial"/>
        </w:rPr>
      </w:pPr>
      <w:r w:rsidRPr="00FF1E23">
        <w:rPr>
          <w:rFonts w:ascii="Arial" w:hAnsi="Arial" w:cs="Arial"/>
          <w:color w:val="000000" w:themeColor="text1"/>
        </w:rPr>
        <w:t>Frente a los procesos contractuales financiados con cargo a los recursos del SGP – Participación de Propósito General</w:t>
      </w:r>
      <w:r w:rsidR="00D26D6B" w:rsidRPr="00FF1E23">
        <w:rPr>
          <w:rFonts w:ascii="Arial" w:hAnsi="Arial" w:cs="Arial"/>
          <w:color w:val="000000" w:themeColor="text1"/>
        </w:rPr>
        <w:t>,</w:t>
      </w:r>
      <w:r w:rsidRPr="00FF1E23">
        <w:rPr>
          <w:rFonts w:ascii="Arial" w:hAnsi="Arial" w:cs="Arial"/>
          <w:color w:val="000000" w:themeColor="text1"/>
        </w:rPr>
        <w:t xml:space="preserve"> se solicitó la relación de contratos para las vigencias 2017, 2018 y los celebrados durante el primer trimestre </w:t>
      </w:r>
      <w:r w:rsidRPr="00FF1E23">
        <w:rPr>
          <w:rFonts w:ascii="Arial" w:hAnsi="Arial" w:cs="Arial"/>
        </w:rPr>
        <w:t>del 2019. Ahora bien</w:t>
      </w:r>
      <w:r w:rsidR="00D26D6B" w:rsidRPr="00FF1E23">
        <w:rPr>
          <w:rFonts w:ascii="Arial" w:hAnsi="Arial" w:cs="Arial"/>
        </w:rPr>
        <w:t>,</w:t>
      </w:r>
      <w:r w:rsidRPr="00FF1E23">
        <w:rPr>
          <w:rFonts w:ascii="Arial" w:hAnsi="Arial" w:cs="Arial"/>
        </w:rPr>
        <w:t xml:space="preserve"> el Municipio de Dibulla – La Guajira remitió una primera relación mediante oficio con número de radicado 1-2019-045803 del 20 de mayo de 2019 con la información contractual adjunta, información que no daba cuenta de la totalidad de los recursos ejecutados con la Participación</w:t>
      </w:r>
      <w:r w:rsidR="00D26D6B" w:rsidRPr="00FF1E23">
        <w:rPr>
          <w:rFonts w:ascii="Arial" w:hAnsi="Arial" w:cs="Arial"/>
        </w:rPr>
        <w:t>,</w:t>
      </w:r>
      <w:r w:rsidRPr="00FF1E23">
        <w:rPr>
          <w:rFonts w:ascii="Arial" w:hAnsi="Arial" w:cs="Arial"/>
        </w:rPr>
        <w:t xml:space="preserve"> razón por la cual se procedió a reiterar el requerimiento de información a través del oficio con radicado No. 2-2019-019818 del 5 de junio de 2019</w:t>
      </w:r>
      <w:r w:rsidR="00D26D6B" w:rsidRPr="00FF1E23">
        <w:rPr>
          <w:rFonts w:ascii="Arial" w:hAnsi="Arial" w:cs="Arial"/>
        </w:rPr>
        <w:t>,</w:t>
      </w:r>
      <w:r w:rsidRPr="00FF1E23">
        <w:rPr>
          <w:rFonts w:ascii="Arial" w:hAnsi="Arial" w:cs="Arial"/>
        </w:rPr>
        <w:t xml:space="preserve"> con el objetivo de completar la información soporte para la realización del análisis contractual, dando respuesta la Entidad Territorial con un segundo </w:t>
      </w:r>
      <w:r w:rsidRPr="00FF1E23">
        <w:rPr>
          <w:rFonts w:ascii="Arial" w:hAnsi="Arial" w:cs="Arial"/>
          <w:color w:val="000000" w:themeColor="text1"/>
        </w:rPr>
        <w:t xml:space="preserve">oficio radicado bajo el No. 1-2019-053281 del 10 de junio de 2019 remitiendo una nueva relación </w:t>
      </w:r>
      <w:r w:rsidRPr="00FF1E23">
        <w:rPr>
          <w:rFonts w:ascii="Arial" w:hAnsi="Arial" w:cs="Arial"/>
        </w:rPr>
        <w:t>con la cual se procedió a completar la información de los expedientes contractuales allegados</w:t>
      </w:r>
      <w:r w:rsidR="00C43F3D" w:rsidRPr="00FF1E23">
        <w:rPr>
          <w:rFonts w:ascii="Arial" w:hAnsi="Arial" w:cs="Arial"/>
        </w:rPr>
        <w:t>,</w:t>
      </w:r>
      <w:r w:rsidRPr="00FF1E23">
        <w:rPr>
          <w:rFonts w:ascii="Arial" w:hAnsi="Arial" w:cs="Arial"/>
        </w:rPr>
        <w:t xml:space="preserve"> logrando así la identificación de 72 procesos contractuales.</w:t>
      </w:r>
    </w:p>
    <w:p w:rsidR="00CE6DE8" w:rsidRPr="00FF1E23" w:rsidRDefault="00CE6DE8" w:rsidP="00FF1E23">
      <w:pPr>
        <w:pStyle w:val="Sinespaciado"/>
        <w:contextualSpacing/>
        <w:jc w:val="both"/>
        <w:rPr>
          <w:rFonts w:ascii="Arial" w:hAnsi="Arial" w:cs="Arial"/>
        </w:rPr>
      </w:pPr>
    </w:p>
    <w:p w:rsidR="002E6F31" w:rsidRPr="00FF1E23" w:rsidRDefault="00CE6DE8" w:rsidP="00FF1E23">
      <w:pPr>
        <w:pStyle w:val="Sinespaciado"/>
        <w:contextualSpacing/>
        <w:jc w:val="both"/>
        <w:rPr>
          <w:rFonts w:ascii="Arial" w:hAnsi="Arial" w:cs="Arial"/>
        </w:rPr>
      </w:pPr>
      <w:r w:rsidRPr="00FF1E23">
        <w:rPr>
          <w:rFonts w:ascii="Arial" w:hAnsi="Arial" w:cs="Arial"/>
        </w:rPr>
        <w:t>En términos de la ejecución de los recursos de la Participación de Propósito General en contraste con la contratación remitida para la vigencia 2017</w:t>
      </w:r>
      <w:r w:rsidR="00C43F3D" w:rsidRPr="00FF1E23">
        <w:rPr>
          <w:rFonts w:ascii="Arial" w:hAnsi="Arial" w:cs="Arial"/>
        </w:rPr>
        <w:t>,</w:t>
      </w:r>
      <w:r w:rsidRPr="00FF1E23">
        <w:rPr>
          <w:rFonts w:ascii="Arial" w:hAnsi="Arial" w:cs="Arial"/>
        </w:rPr>
        <w:t xml:space="preserve"> ésta soporta tan solo el 9</w:t>
      </w:r>
      <w:r w:rsidR="009F7AAB">
        <w:rPr>
          <w:rFonts w:ascii="Arial" w:hAnsi="Arial" w:cs="Arial"/>
        </w:rPr>
        <w:t xml:space="preserve"> </w:t>
      </w:r>
      <w:r w:rsidRPr="00FF1E23">
        <w:rPr>
          <w:rFonts w:ascii="Arial" w:hAnsi="Arial" w:cs="Arial"/>
        </w:rPr>
        <w:t>% en Libre Destinación, toda vez que como se observó en el segundo capítulo del presente informe, al menos el 70</w:t>
      </w:r>
      <w:r w:rsidR="009F7AAB">
        <w:rPr>
          <w:rFonts w:ascii="Arial" w:hAnsi="Arial" w:cs="Arial"/>
        </w:rPr>
        <w:t xml:space="preserve"> </w:t>
      </w:r>
      <w:r w:rsidRPr="00FF1E23">
        <w:rPr>
          <w:rFonts w:ascii="Arial" w:hAnsi="Arial" w:cs="Arial"/>
        </w:rPr>
        <w:t>% del uso del recurso de Libre Destinación se concreta en egresos por concepto de gastos de personal y en transferencias corrientes</w:t>
      </w:r>
      <w:r w:rsidR="00C43F3D" w:rsidRPr="00FF1E23">
        <w:rPr>
          <w:rFonts w:ascii="Arial" w:hAnsi="Arial" w:cs="Arial"/>
        </w:rPr>
        <w:t>;</w:t>
      </w:r>
      <w:r w:rsidRPr="00FF1E23">
        <w:rPr>
          <w:rFonts w:ascii="Arial" w:hAnsi="Arial" w:cs="Arial"/>
        </w:rPr>
        <w:t xml:space="preserve"> el 76</w:t>
      </w:r>
      <w:r w:rsidR="009F7AAB">
        <w:rPr>
          <w:rFonts w:ascii="Arial" w:hAnsi="Arial" w:cs="Arial"/>
        </w:rPr>
        <w:t xml:space="preserve"> </w:t>
      </w:r>
      <w:r w:rsidRPr="00FF1E23">
        <w:rPr>
          <w:rFonts w:ascii="Arial" w:hAnsi="Arial" w:cs="Arial"/>
        </w:rPr>
        <w:t>% en la destinación de Libre Inversión</w:t>
      </w:r>
      <w:r w:rsidR="00C43F3D" w:rsidRPr="00FF1E23">
        <w:rPr>
          <w:rFonts w:ascii="Arial" w:hAnsi="Arial" w:cs="Arial"/>
        </w:rPr>
        <w:t>;</w:t>
      </w:r>
      <w:r w:rsidRPr="00FF1E23">
        <w:rPr>
          <w:rFonts w:ascii="Arial" w:hAnsi="Arial" w:cs="Arial"/>
        </w:rPr>
        <w:t xml:space="preserve"> el 95</w:t>
      </w:r>
      <w:r w:rsidR="009F7AAB">
        <w:rPr>
          <w:rFonts w:ascii="Arial" w:hAnsi="Arial" w:cs="Arial"/>
        </w:rPr>
        <w:t xml:space="preserve"> </w:t>
      </w:r>
      <w:r w:rsidRPr="00FF1E23">
        <w:rPr>
          <w:rFonts w:ascii="Arial" w:hAnsi="Arial" w:cs="Arial"/>
        </w:rPr>
        <w:t>% en el componente de Deporte y Recreación</w:t>
      </w:r>
      <w:r w:rsidR="00C43F3D" w:rsidRPr="00FF1E23">
        <w:rPr>
          <w:rFonts w:ascii="Arial" w:hAnsi="Arial" w:cs="Arial"/>
        </w:rPr>
        <w:t>;</w:t>
      </w:r>
      <w:r w:rsidRPr="00FF1E23">
        <w:rPr>
          <w:rFonts w:ascii="Arial" w:hAnsi="Arial" w:cs="Arial"/>
        </w:rPr>
        <w:t xml:space="preserve"> y el 86</w:t>
      </w:r>
      <w:r w:rsidR="009F7AAB">
        <w:rPr>
          <w:rFonts w:ascii="Arial" w:hAnsi="Arial" w:cs="Arial"/>
        </w:rPr>
        <w:t xml:space="preserve"> </w:t>
      </w:r>
      <w:r w:rsidRPr="00FF1E23">
        <w:rPr>
          <w:rFonts w:ascii="Arial" w:hAnsi="Arial" w:cs="Arial"/>
        </w:rPr>
        <w:t>% en la fuente de Cultura.</w:t>
      </w:r>
    </w:p>
    <w:p w:rsidR="002E6F31" w:rsidRPr="00FF1E23" w:rsidRDefault="002E6F31" w:rsidP="00FF1E23">
      <w:pPr>
        <w:pStyle w:val="Sinespaciado"/>
        <w:contextualSpacing/>
        <w:jc w:val="both"/>
        <w:rPr>
          <w:rFonts w:ascii="Arial" w:hAnsi="Arial" w:cs="Arial"/>
        </w:rPr>
      </w:pPr>
    </w:p>
    <w:p w:rsidR="002E6F31" w:rsidRPr="00FF1E23" w:rsidRDefault="002E6F31" w:rsidP="00FF1E23">
      <w:pPr>
        <w:pStyle w:val="Sinespaciado"/>
        <w:contextualSpacing/>
        <w:jc w:val="both"/>
        <w:rPr>
          <w:rFonts w:ascii="Arial" w:hAnsi="Arial" w:cs="Arial"/>
        </w:rPr>
      </w:pPr>
      <w:r w:rsidRPr="00FF1E23">
        <w:rPr>
          <w:rFonts w:ascii="Arial" w:hAnsi="Arial" w:cs="Arial"/>
        </w:rPr>
        <w:lastRenderedPageBreak/>
        <w:t>Para la vigencia 2018, la información contractual remitida soporta el 6</w:t>
      </w:r>
      <w:r w:rsidR="009F7AAB">
        <w:rPr>
          <w:rFonts w:ascii="Arial" w:hAnsi="Arial" w:cs="Arial"/>
        </w:rPr>
        <w:t xml:space="preserve"> </w:t>
      </w:r>
      <w:r w:rsidRPr="00FF1E23">
        <w:rPr>
          <w:rFonts w:ascii="Arial" w:hAnsi="Arial" w:cs="Arial"/>
        </w:rPr>
        <w:t>% de la destinación de Libre Destinación</w:t>
      </w:r>
      <w:r w:rsidR="00C43F3D" w:rsidRPr="00FF1E23">
        <w:rPr>
          <w:rFonts w:ascii="Arial" w:hAnsi="Arial" w:cs="Arial"/>
        </w:rPr>
        <w:t>;</w:t>
      </w:r>
      <w:r w:rsidRPr="00FF1E23">
        <w:rPr>
          <w:rFonts w:ascii="Arial" w:hAnsi="Arial" w:cs="Arial"/>
        </w:rPr>
        <w:t xml:space="preserve"> el 38</w:t>
      </w:r>
      <w:r w:rsidR="009F7AAB">
        <w:rPr>
          <w:rFonts w:ascii="Arial" w:hAnsi="Arial" w:cs="Arial"/>
        </w:rPr>
        <w:t xml:space="preserve"> </w:t>
      </w:r>
      <w:r w:rsidRPr="00FF1E23">
        <w:rPr>
          <w:rFonts w:ascii="Arial" w:hAnsi="Arial" w:cs="Arial"/>
        </w:rPr>
        <w:t>% de Libre Inversión</w:t>
      </w:r>
      <w:r w:rsidR="00C43F3D" w:rsidRPr="00FF1E23">
        <w:rPr>
          <w:rFonts w:ascii="Arial" w:hAnsi="Arial" w:cs="Arial"/>
        </w:rPr>
        <w:t>;</w:t>
      </w:r>
      <w:r w:rsidRPr="00FF1E23">
        <w:rPr>
          <w:rFonts w:ascii="Arial" w:hAnsi="Arial" w:cs="Arial"/>
        </w:rPr>
        <w:t xml:space="preserve"> el 100</w:t>
      </w:r>
      <w:r w:rsidR="009F7AAB">
        <w:rPr>
          <w:rFonts w:ascii="Arial" w:hAnsi="Arial" w:cs="Arial"/>
        </w:rPr>
        <w:t xml:space="preserve"> </w:t>
      </w:r>
      <w:r w:rsidRPr="00FF1E23">
        <w:rPr>
          <w:rFonts w:ascii="Arial" w:hAnsi="Arial" w:cs="Arial"/>
        </w:rPr>
        <w:t>% de la fuente de Deporte y Recreación</w:t>
      </w:r>
      <w:r w:rsidR="00C43F3D" w:rsidRPr="00FF1E23">
        <w:rPr>
          <w:rFonts w:ascii="Arial" w:hAnsi="Arial" w:cs="Arial"/>
        </w:rPr>
        <w:t>;</w:t>
      </w:r>
      <w:r w:rsidRPr="00FF1E23">
        <w:rPr>
          <w:rFonts w:ascii="Arial" w:hAnsi="Arial" w:cs="Arial"/>
        </w:rPr>
        <w:t xml:space="preserve"> y el </w:t>
      </w:r>
      <w:r w:rsidR="00AB4605" w:rsidRPr="00FF1E23">
        <w:rPr>
          <w:rFonts w:ascii="Arial" w:hAnsi="Arial" w:cs="Arial"/>
        </w:rPr>
        <w:t>71</w:t>
      </w:r>
      <w:r w:rsidR="009F7AAB">
        <w:rPr>
          <w:rFonts w:ascii="Arial" w:hAnsi="Arial" w:cs="Arial"/>
        </w:rPr>
        <w:t xml:space="preserve"> </w:t>
      </w:r>
      <w:r w:rsidRPr="00FF1E23">
        <w:rPr>
          <w:rFonts w:ascii="Arial" w:hAnsi="Arial" w:cs="Arial"/>
        </w:rPr>
        <w:t xml:space="preserve">% de la destinación de Cultura. </w:t>
      </w:r>
      <w:r w:rsidR="006009C0" w:rsidRPr="00FF1E23">
        <w:rPr>
          <w:rFonts w:ascii="Arial" w:hAnsi="Arial" w:cs="Arial"/>
        </w:rPr>
        <w:t xml:space="preserve">Referente a la vigencia 2019, para el primer trimestre la información enviada soporta </w:t>
      </w:r>
      <w:r w:rsidRPr="00FF1E23">
        <w:rPr>
          <w:rFonts w:ascii="Arial" w:hAnsi="Arial" w:cs="Arial"/>
        </w:rPr>
        <w:t>el 100</w:t>
      </w:r>
      <w:r w:rsidR="009F7AAB">
        <w:rPr>
          <w:rFonts w:ascii="Arial" w:hAnsi="Arial" w:cs="Arial"/>
        </w:rPr>
        <w:t xml:space="preserve"> </w:t>
      </w:r>
      <w:r w:rsidRPr="00FF1E23">
        <w:rPr>
          <w:rFonts w:ascii="Arial" w:hAnsi="Arial" w:cs="Arial"/>
        </w:rPr>
        <w:t>% de los recursos comprometidos en la destinación de Cultura, el 93</w:t>
      </w:r>
      <w:r w:rsidR="009F7AAB">
        <w:rPr>
          <w:rFonts w:ascii="Arial" w:hAnsi="Arial" w:cs="Arial"/>
        </w:rPr>
        <w:t xml:space="preserve"> </w:t>
      </w:r>
      <w:r w:rsidRPr="00FF1E23">
        <w:rPr>
          <w:rFonts w:ascii="Arial" w:hAnsi="Arial" w:cs="Arial"/>
        </w:rPr>
        <w:t>% de lo comprometido en Deporte y Recreación, el 88</w:t>
      </w:r>
      <w:r w:rsidR="009F7AAB">
        <w:rPr>
          <w:rFonts w:ascii="Arial" w:hAnsi="Arial" w:cs="Arial"/>
        </w:rPr>
        <w:t xml:space="preserve"> </w:t>
      </w:r>
      <w:r w:rsidRPr="00FF1E23">
        <w:rPr>
          <w:rFonts w:ascii="Arial" w:hAnsi="Arial" w:cs="Arial"/>
        </w:rPr>
        <w:t>% en Libre Inversión y tan solo el 9</w:t>
      </w:r>
      <w:r w:rsidR="009F7AAB">
        <w:rPr>
          <w:rFonts w:ascii="Arial" w:hAnsi="Arial" w:cs="Arial"/>
        </w:rPr>
        <w:t xml:space="preserve"> </w:t>
      </w:r>
      <w:r w:rsidRPr="00FF1E23">
        <w:rPr>
          <w:rFonts w:ascii="Arial" w:hAnsi="Arial" w:cs="Arial"/>
        </w:rPr>
        <w:t>% en Libre Destinación, toda vez que como se observó en el segundo capítulo del presente informe, al menos el 70</w:t>
      </w:r>
      <w:r w:rsidR="009F7AAB">
        <w:rPr>
          <w:rFonts w:ascii="Arial" w:hAnsi="Arial" w:cs="Arial"/>
        </w:rPr>
        <w:t xml:space="preserve"> </w:t>
      </w:r>
      <w:r w:rsidRPr="00FF1E23">
        <w:rPr>
          <w:rFonts w:ascii="Arial" w:hAnsi="Arial" w:cs="Arial"/>
        </w:rPr>
        <w:t>% del uso del recurso de Libre Destinación se concreta en egresos por concepto de gastos de personal y en transferencias corrientes.</w:t>
      </w:r>
    </w:p>
    <w:p w:rsidR="0010310D" w:rsidRPr="00FF1E23" w:rsidRDefault="0010310D" w:rsidP="00FF1E23">
      <w:pPr>
        <w:pStyle w:val="Sinespaciado"/>
        <w:contextualSpacing/>
        <w:jc w:val="both"/>
        <w:rPr>
          <w:rFonts w:ascii="Arial" w:hAnsi="Arial" w:cs="Arial"/>
        </w:rPr>
      </w:pPr>
    </w:p>
    <w:p w:rsidR="0010310D" w:rsidRPr="00FF1E23" w:rsidRDefault="0010310D" w:rsidP="00FF1E23">
      <w:pPr>
        <w:tabs>
          <w:tab w:val="left" w:pos="3532"/>
        </w:tabs>
        <w:contextualSpacing/>
        <w:jc w:val="both"/>
        <w:rPr>
          <w:rFonts w:ascii="Arial" w:hAnsi="Arial" w:cs="Arial"/>
          <w:sz w:val="22"/>
          <w:szCs w:val="22"/>
        </w:rPr>
      </w:pPr>
      <w:r w:rsidRPr="00FF1E23">
        <w:rPr>
          <w:rFonts w:ascii="Arial" w:hAnsi="Arial" w:cs="Arial"/>
          <w:sz w:val="22"/>
          <w:szCs w:val="22"/>
        </w:rPr>
        <w:t>De los 36 contratos suscritos en la vigencia 2017,</w:t>
      </w:r>
      <w:r w:rsidR="00842A1A" w:rsidRPr="00FF1E23">
        <w:rPr>
          <w:rFonts w:ascii="Arial" w:hAnsi="Arial" w:cs="Arial"/>
          <w:sz w:val="22"/>
          <w:szCs w:val="22"/>
        </w:rPr>
        <w:t xml:space="preserve"> cuyo valor ascendió a $</w:t>
      </w:r>
      <w:r w:rsidR="00D46F70" w:rsidRPr="00FF1E23">
        <w:rPr>
          <w:rFonts w:ascii="Arial" w:hAnsi="Arial" w:cs="Arial"/>
          <w:sz w:val="22"/>
          <w:szCs w:val="22"/>
        </w:rPr>
        <w:t>1.511.352.195</w:t>
      </w:r>
      <w:r w:rsidR="00842A1A" w:rsidRPr="00FF1E23">
        <w:rPr>
          <w:rFonts w:ascii="Arial" w:hAnsi="Arial" w:cs="Arial"/>
          <w:sz w:val="22"/>
          <w:szCs w:val="22"/>
        </w:rPr>
        <w:t>,</w:t>
      </w:r>
      <w:r w:rsidRPr="00FF1E23">
        <w:rPr>
          <w:rFonts w:ascii="Arial" w:hAnsi="Arial" w:cs="Arial"/>
          <w:sz w:val="22"/>
          <w:szCs w:val="22"/>
        </w:rPr>
        <w:t xml:space="preserve"> 21 correspondieron a Libre Inversión</w:t>
      </w:r>
      <w:r w:rsidR="00F32B1B" w:rsidRPr="00FF1E23">
        <w:rPr>
          <w:rFonts w:ascii="Arial" w:hAnsi="Arial" w:cs="Arial"/>
          <w:sz w:val="22"/>
          <w:szCs w:val="22"/>
        </w:rPr>
        <w:t xml:space="preserve"> y suman en total un valor de $962.434.480</w:t>
      </w:r>
      <w:r w:rsidR="00842A1A" w:rsidRPr="00FF1E23">
        <w:rPr>
          <w:rFonts w:ascii="Arial" w:hAnsi="Arial" w:cs="Arial"/>
          <w:sz w:val="22"/>
          <w:szCs w:val="22"/>
        </w:rPr>
        <w:t>,</w:t>
      </w:r>
      <w:r w:rsidRPr="00FF1E23">
        <w:rPr>
          <w:rFonts w:ascii="Arial" w:hAnsi="Arial" w:cs="Arial"/>
          <w:sz w:val="22"/>
          <w:szCs w:val="22"/>
        </w:rPr>
        <w:t xml:space="preserve"> siendo la Contratación de Mínima Cuantía con 9 procesos, la modalidad con el mayor número de procesos desarrollados, seguido de 6 Convenios de Asociación, 3 procesos de Contratación Directa y 2 Procesos de Selección Abreviada de Menor Cuantía y un contrato de Consultoría (concurso de méritos). A su vez se relacionaron 8 contratos suscritos con la fuente de Libre Destinación</w:t>
      </w:r>
      <w:r w:rsidR="00F32B1B" w:rsidRPr="00FF1E23">
        <w:rPr>
          <w:rFonts w:ascii="Arial" w:hAnsi="Arial" w:cs="Arial"/>
          <w:sz w:val="22"/>
          <w:szCs w:val="22"/>
        </w:rPr>
        <w:t xml:space="preserve"> por un valor de $137.793947</w:t>
      </w:r>
      <w:r w:rsidRPr="00FF1E23">
        <w:rPr>
          <w:rFonts w:ascii="Arial" w:hAnsi="Arial" w:cs="Arial"/>
          <w:sz w:val="22"/>
          <w:szCs w:val="22"/>
        </w:rPr>
        <w:t xml:space="preserve">, en donde </w:t>
      </w:r>
      <w:r w:rsidR="005801C5" w:rsidRPr="00FF1E23">
        <w:rPr>
          <w:rFonts w:ascii="Arial" w:hAnsi="Arial" w:cs="Arial"/>
          <w:sz w:val="22"/>
          <w:szCs w:val="22"/>
        </w:rPr>
        <w:t xml:space="preserve">la </w:t>
      </w:r>
      <w:r w:rsidRPr="00FF1E23">
        <w:rPr>
          <w:rFonts w:ascii="Arial" w:hAnsi="Arial" w:cs="Arial"/>
          <w:sz w:val="22"/>
          <w:szCs w:val="22"/>
        </w:rPr>
        <w:t xml:space="preserve">principal modalidad utilizada es la Mínima Cuantía con 8 procesos y un proceso de Selección Abreviada de Subasta Inversa Presencial. En cuanto a </w:t>
      </w:r>
      <w:r w:rsidR="009F7AAB">
        <w:rPr>
          <w:rFonts w:ascii="Arial" w:hAnsi="Arial" w:cs="Arial"/>
          <w:sz w:val="22"/>
          <w:szCs w:val="22"/>
        </w:rPr>
        <w:t>C</w:t>
      </w:r>
      <w:r w:rsidRPr="00FF1E23">
        <w:rPr>
          <w:rFonts w:ascii="Arial" w:hAnsi="Arial" w:cs="Arial"/>
          <w:sz w:val="22"/>
          <w:szCs w:val="22"/>
        </w:rPr>
        <w:t>ultura se suscribieron 3 procesos contractuales con cargo a la fuente Cultura del SGP Propósito General</w:t>
      </w:r>
      <w:r w:rsidR="00F32B1B" w:rsidRPr="00FF1E23">
        <w:rPr>
          <w:rFonts w:ascii="Arial" w:hAnsi="Arial" w:cs="Arial"/>
          <w:sz w:val="22"/>
          <w:szCs w:val="22"/>
        </w:rPr>
        <w:t xml:space="preserve">, por valor </w:t>
      </w:r>
      <w:r w:rsidR="005801C5" w:rsidRPr="00FF1E23">
        <w:rPr>
          <w:rFonts w:ascii="Arial" w:hAnsi="Arial" w:cs="Arial"/>
          <w:sz w:val="22"/>
          <w:szCs w:val="22"/>
        </w:rPr>
        <w:t xml:space="preserve">total </w:t>
      </w:r>
      <w:r w:rsidR="00F32B1B" w:rsidRPr="00FF1E23">
        <w:rPr>
          <w:rFonts w:ascii="Arial" w:hAnsi="Arial" w:cs="Arial"/>
          <w:sz w:val="22"/>
          <w:szCs w:val="22"/>
        </w:rPr>
        <w:t xml:space="preserve">de $102.401.764, </w:t>
      </w:r>
      <w:r w:rsidR="005801C5" w:rsidRPr="00FF1E23">
        <w:rPr>
          <w:rFonts w:ascii="Arial" w:hAnsi="Arial" w:cs="Arial"/>
          <w:sz w:val="22"/>
          <w:szCs w:val="22"/>
        </w:rPr>
        <w:t xml:space="preserve">siendo </w:t>
      </w:r>
      <w:r w:rsidR="00F32B1B" w:rsidRPr="00FF1E23">
        <w:rPr>
          <w:rFonts w:ascii="Arial" w:hAnsi="Arial" w:cs="Arial"/>
          <w:sz w:val="22"/>
          <w:szCs w:val="22"/>
        </w:rPr>
        <w:t>la</w:t>
      </w:r>
      <w:r w:rsidRPr="00FF1E23">
        <w:rPr>
          <w:rFonts w:ascii="Arial" w:hAnsi="Arial" w:cs="Arial"/>
          <w:sz w:val="22"/>
          <w:szCs w:val="22"/>
        </w:rPr>
        <w:t xml:space="preserve"> principal modalidad utilizada la de </w:t>
      </w:r>
      <w:r w:rsidR="009F7AAB">
        <w:rPr>
          <w:rFonts w:ascii="Arial" w:hAnsi="Arial" w:cs="Arial"/>
          <w:sz w:val="22"/>
          <w:szCs w:val="22"/>
        </w:rPr>
        <w:t>c</w:t>
      </w:r>
      <w:r w:rsidRPr="00FF1E23">
        <w:rPr>
          <w:rFonts w:ascii="Arial" w:hAnsi="Arial" w:cs="Arial"/>
          <w:sz w:val="22"/>
          <w:szCs w:val="22"/>
        </w:rPr>
        <w:t xml:space="preserve">onvenios de </w:t>
      </w:r>
      <w:r w:rsidR="009F7AAB">
        <w:rPr>
          <w:rFonts w:ascii="Arial" w:hAnsi="Arial" w:cs="Arial"/>
          <w:sz w:val="22"/>
          <w:szCs w:val="22"/>
        </w:rPr>
        <w:t>a</w:t>
      </w:r>
      <w:r w:rsidRPr="00FF1E23">
        <w:rPr>
          <w:rFonts w:ascii="Arial" w:hAnsi="Arial" w:cs="Arial"/>
          <w:sz w:val="22"/>
          <w:szCs w:val="22"/>
        </w:rPr>
        <w:t>sociación con 2 procesos y un proceso de Mínima Cuantía.</w:t>
      </w:r>
      <w:r w:rsidR="00D46F70" w:rsidRPr="00FF1E23">
        <w:rPr>
          <w:rFonts w:ascii="Arial" w:hAnsi="Arial" w:cs="Arial"/>
          <w:sz w:val="22"/>
          <w:szCs w:val="22"/>
        </w:rPr>
        <w:t xml:space="preserve"> Por último, con cargo a los recursos de deporte se </w:t>
      </w:r>
      <w:r w:rsidR="00DF2A87" w:rsidRPr="00FF1E23">
        <w:rPr>
          <w:rFonts w:ascii="Arial" w:hAnsi="Arial" w:cs="Arial"/>
          <w:sz w:val="22"/>
          <w:szCs w:val="22"/>
        </w:rPr>
        <w:t xml:space="preserve">relacionaron 3 contratos por valor de $308.722.004, en donde se incluyen 2 convenios de asociación y uno adjudicado por medio de </w:t>
      </w:r>
      <w:r w:rsidR="009F7AAB">
        <w:rPr>
          <w:rFonts w:ascii="Arial" w:hAnsi="Arial" w:cs="Arial"/>
          <w:sz w:val="22"/>
          <w:szCs w:val="22"/>
        </w:rPr>
        <w:t>S</w:t>
      </w:r>
      <w:r w:rsidR="00DF2A87" w:rsidRPr="00FF1E23">
        <w:rPr>
          <w:rFonts w:ascii="Arial" w:hAnsi="Arial" w:cs="Arial"/>
          <w:sz w:val="22"/>
          <w:szCs w:val="22"/>
        </w:rPr>
        <w:t xml:space="preserve">elección </w:t>
      </w:r>
      <w:r w:rsidR="009F7AAB">
        <w:rPr>
          <w:rFonts w:ascii="Arial" w:hAnsi="Arial" w:cs="Arial"/>
          <w:sz w:val="22"/>
          <w:szCs w:val="22"/>
        </w:rPr>
        <w:t>A</w:t>
      </w:r>
      <w:r w:rsidR="00DF2A87" w:rsidRPr="00FF1E23">
        <w:rPr>
          <w:rFonts w:ascii="Arial" w:hAnsi="Arial" w:cs="Arial"/>
          <w:sz w:val="22"/>
          <w:szCs w:val="22"/>
        </w:rPr>
        <w:t xml:space="preserve">breviada en </w:t>
      </w:r>
      <w:r w:rsidR="009F7AAB">
        <w:rPr>
          <w:rFonts w:ascii="Arial" w:hAnsi="Arial" w:cs="Arial"/>
          <w:sz w:val="22"/>
          <w:szCs w:val="22"/>
        </w:rPr>
        <w:t>S</w:t>
      </w:r>
      <w:r w:rsidR="00DF2A87" w:rsidRPr="00FF1E23">
        <w:rPr>
          <w:rFonts w:ascii="Arial" w:hAnsi="Arial" w:cs="Arial"/>
          <w:sz w:val="22"/>
          <w:szCs w:val="22"/>
        </w:rPr>
        <w:t xml:space="preserve">ubasta </w:t>
      </w:r>
      <w:r w:rsidR="009F7AAB">
        <w:rPr>
          <w:rFonts w:ascii="Arial" w:hAnsi="Arial" w:cs="Arial"/>
          <w:sz w:val="22"/>
          <w:szCs w:val="22"/>
        </w:rPr>
        <w:t>I</w:t>
      </w:r>
      <w:r w:rsidR="00DF2A87" w:rsidRPr="00FF1E23">
        <w:rPr>
          <w:rFonts w:ascii="Arial" w:hAnsi="Arial" w:cs="Arial"/>
          <w:sz w:val="22"/>
          <w:szCs w:val="22"/>
        </w:rPr>
        <w:t>nversa.</w:t>
      </w:r>
    </w:p>
    <w:p w:rsidR="0010310D" w:rsidRPr="00FF1E23" w:rsidRDefault="0010310D" w:rsidP="00FF1E23">
      <w:pPr>
        <w:pStyle w:val="Sinespaciado"/>
        <w:contextualSpacing/>
        <w:jc w:val="both"/>
        <w:rPr>
          <w:rFonts w:ascii="Arial" w:hAnsi="Arial" w:cs="Arial"/>
        </w:rPr>
      </w:pPr>
    </w:p>
    <w:p w:rsidR="0010310D" w:rsidRPr="00FF1E23" w:rsidRDefault="0010310D" w:rsidP="00FF1E23">
      <w:pPr>
        <w:contextualSpacing/>
        <w:jc w:val="both"/>
        <w:rPr>
          <w:rFonts w:ascii="Arial" w:hAnsi="Arial" w:cs="Arial"/>
          <w:color w:val="000000" w:themeColor="text1"/>
          <w:sz w:val="22"/>
          <w:szCs w:val="22"/>
        </w:rPr>
      </w:pPr>
      <w:r w:rsidRPr="00FF1E23">
        <w:rPr>
          <w:rFonts w:ascii="Arial" w:hAnsi="Arial" w:cs="Arial"/>
          <w:sz w:val="22"/>
          <w:szCs w:val="22"/>
        </w:rPr>
        <w:t xml:space="preserve">En la vigencia 2018, de los 24 contratos </w:t>
      </w:r>
      <w:r w:rsidR="00741422" w:rsidRPr="00FF1E23">
        <w:rPr>
          <w:rFonts w:ascii="Arial" w:hAnsi="Arial" w:cs="Arial"/>
          <w:sz w:val="22"/>
          <w:szCs w:val="22"/>
        </w:rPr>
        <w:t>suscritos,</w:t>
      </w:r>
      <w:r w:rsidR="00A37DD5" w:rsidRPr="00FF1E23">
        <w:rPr>
          <w:rFonts w:ascii="Arial" w:hAnsi="Arial" w:cs="Arial"/>
          <w:sz w:val="22"/>
          <w:szCs w:val="22"/>
        </w:rPr>
        <w:t xml:space="preserve"> que suman un total de $1.366.909.682,</w:t>
      </w:r>
      <w:r w:rsidRPr="00FF1E23">
        <w:rPr>
          <w:rFonts w:ascii="Arial" w:hAnsi="Arial" w:cs="Arial"/>
          <w:sz w:val="22"/>
          <w:szCs w:val="22"/>
        </w:rPr>
        <w:t xml:space="preserve"> 15 correspondieron a Libre Inversión y suman en total un valor de $520.948.430. Lo anterior, representa el 37</w:t>
      </w:r>
      <w:r w:rsidR="009F7AAB">
        <w:rPr>
          <w:rFonts w:ascii="Arial" w:hAnsi="Arial" w:cs="Arial"/>
          <w:sz w:val="22"/>
          <w:szCs w:val="22"/>
        </w:rPr>
        <w:t>,</w:t>
      </w:r>
      <w:r w:rsidRPr="00FF1E23">
        <w:rPr>
          <w:rFonts w:ascii="Arial" w:hAnsi="Arial" w:cs="Arial"/>
          <w:sz w:val="22"/>
          <w:szCs w:val="22"/>
        </w:rPr>
        <w:t>6</w:t>
      </w:r>
      <w:r w:rsidR="009F7AAB">
        <w:rPr>
          <w:rFonts w:ascii="Arial" w:hAnsi="Arial" w:cs="Arial"/>
          <w:sz w:val="22"/>
          <w:szCs w:val="22"/>
        </w:rPr>
        <w:t xml:space="preserve"> </w:t>
      </w:r>
      <w:r w:rsidRPr="00FF1E23">
        <w:rPr>
          <w:rFonts w:ascii="Arial" w:hAnsi="Arial" w:cs="Arial"/>
          <w:sz w:val="22"/>
          <w:szCs w:val="22"/>
        </w:rPr>
        <w:t>% de los recursos ejecutados, frente a lo comprometido a nivel presupuestal. Con relación a la modalidad de selección más utilizada, se identificó que la Contratación Directa</w:t>
      </w:r>
      <w:r w:rsidR="005801C5" w:rsidRPr="00FF1E23">
        <w:rPr>
          <w:rFonts w:ascii="Arial" w:hAnsi="Arial" w:cs="Arial"/>
          <w:sz w:val="22"/>
          <w:szCs w:val="22"/>
        </w:rPr>
        <w:t>,</w:t>
      </w:r>
      <w:r w:rsidRPr="00FF1E23">
        <w:rPr>
          <w:rFonts w:ascii="Arial" w:hAnsi="Arial" w:cs="Arial"/>
          <w:sz w:val="22"/>
          <w:szCs w:val="22"/>
        </w:rPr>
        <w:t xml:space="preserve"> con 10 procesos, es la modalidad con el mayor número de procesos desarrollados, seguido de 3 contratos de Mínima Cuantía, 1 proceso de Menor Cuantía y 1 Licitación Pública.</w:t>
      </w:r>
      <w:r w:rsidRPr="00FF1E23">
        <w:rPr>
          <w:rFonts w:ascii="Arial" w:hAnsi="Arial" w:cs="Arial"/>
          <w:b/>
          <w:bCs/>
          <w:sz w:val="22"/>
          <w:szCs w:val="22"/>
        </w:rPr>
        <w:t xml:space="preserve"> </w:t>
      </w:r>
      <w:r w:rsidR="0039785B" w:rsidRPr="00FF1E23">
        <w:rPr>
          <w:rFonts w:ascii="Arial" w:hAnsi="Arial" w:cs="Arial"/>
          <w:sz w:val="22"/>
          <w:szCs w:val="22"/>
        </w:rPr>
        <w:t xml:space="preserve">Además, </w:t>
      </w:r>
      <w:r w:rsidRPr="00FF1E23">
        <w:rPr>
          <w:rFonts w:ascii="Arial" w:hAnsi="Arial" w:cs="Arial"/>
          <w:sz w:val="22"/>
          <w:szCs w:val="22"/>
        </w:rPr>
        <w:t>el Municipio de la Dibulla – La Guajira relacionó la suscripción de 3 contratos de la fuente Libre Destinación</w:t>
      </w:r>
      <w:r w:rsidR="00C61A8B" w:rsidRPr="00FF1E23">
        <w:rPr>
          <w:rFonts w:ascii="Arial" w:hAnsi="Arial" w:cs="Arial"/>
          <w:sz w:val="22"/>
          <w:szCs w:val="22"/>
        </w:rPr>
        <w:t>, que ascienden a un monto de $</w:t>
      </w:r>
      <w:r w:rsidR="00512649" w:rsidRPr="00FF1E23">
        <w:rPr>
          <w:rFonts w:ascii="Arial" w:hAnsi="Arial" w:cs="Arial"/>
          <w:sz w:val="22"/>
          <w:szCs w:val="22"/>
        </w:rPr>
        <w:t>82.462.</w:t>
      </w:r>
      <w:r w:rsidR="00875DF6" w:rsidRPr="00FF1E23">
        <w:rPr>
          <w:rFonts w:ascii="Arial" w:hAnsi="Arial" w:cs="Arial"/>
          <w:sz w:val="22"/>
          <w:szCs w:val="22"/>
        </w:rPr>
        <w:t xml:space="preserve">389, </w:t>
      </w:r>
      <w:r w:rsidR="005801C5" w:rsidRPr="00FF1E23">
        <w:rPr>
          <w:rFonts w:ascii="Arial" w:hAnsi="Arial" w:cs="Arial"/>
          <w:sz w:val="22"/>
          <w:szCs w:val="22"/>
        </w:rPr>
        <w:t>l</w:t>
      </w:r>
      <w:r w:rsidR="00875DF6" w:rsidRPr="00FF1E23">
        <w:rPr>
          <w:rFonts w:ascii="Arial" w:hAnsi="Arial" w:cs="Arial"/>
          <w:sz w:val="22"/>
          <w:szCs w:val="22"/>
        </w:rPr>
        <w:t>a</w:t>
      </w:r>
      <w:r w:rsidRPr="00FF1E23">
        <w:rPr>
          <w:rFonts w:ascii="Arial" w:hAnsi="Arial" w:cs="Arial"/>
          <w:sz w:val="22"/>
          <w:szCs w:val="22"/>
        </w:rPr>
        <w:t xml:space="preserve"> principal modalidad utilizada es Mínima Cuantía con 2 procesos y un proceso de Menor Cuantía. </w:t>
      </w:r>
      <w:r w:rsidR="00512649" w:rsidRPr="00FF1E23">
        <w:rPr>
          <w:rFonts w:ascii="Arial" w:hAnsi="Arial" w:cs="Arial"/>
          <w:color w:val="000000" w:themeColor="text1"/>
          <w:sz w:val="22"/>
          <w:szCs w:val="22"/>
        </w:rPr>
        <w:t>C</w:t>
      </w:r>
      <w:r w:rsidRPr="00FF1E23">
        <w:rPr>
          <w:rFonts w:ascii="Arial" w:hAnsi="Arial" w:cs="Arial"/>
          <w:color w:val="000000" w:themeColor="text1"/>
          <w:sz w:val="22"/>
          <w:szCs w:val="22"/>
        </w:rPr>
        <w:t xml:space="preserve">on cargo a la destinación de Deporte </w:t>
      </w:r>
      <w:r w:rsidR="00512649" w:rsidRPr="00FF1E23">
        <w:rPr>
          <w:rFonts w:ascii="Arial" w:hAnsi="Arial" w:cs="Arial"/>
          <w:color w:val="000000" w:themeColor="text1"/>
          <w:sz w:val="22"/>
          <w:szCs w:val="22"/>
        </w:rPr>
        <w:t xml:space="preserve">los contratos fueron </w:t>
      </w:r>
      <w:r w:rsidRPr="00FF1E23">
        <w:rPr>
          <w:rFonts w:ascii="Arial" w:hAnsi="Arial" w:cs="Arial"/>
          <w:color w:val="000000" w:themeColor="text1"/>
          <w:sz w:val="22"/>
          <w:szCs w:val="22"/>
        </w:rPr>
        <w:t>por un monto de $150.552.574</w:t>
      </w:r>
      <w:r w:rsidR="00447226" w:rsidRPr="00FF1E23">
        <w:rPr>
          <w:rFonts w:ascii="Arial" w:hAnsi="Arial" w:cs="Arial"/>
          <w:color w:val="000000" w:themeColor="text1"/>
          <w:sz w:val="22"/>
          <w:szCs w:val="22"/>
        </w:rPr>
        <w:t xml:space="preserve">, de los cuales dos fueron contratos de </w:t>
      </w:r>
      <w:r w:rsidR="009F7AAB">
        <w:rPr>
          <w:rFonts w:ascii="Arial" w:hAnsi="Arial" w:cs="Arial"/>
          <w:color w:val="000000" w:themeColor="text1"/>
          <w:sz w:val="22"/>
          <w:szCs w:val="22"/>
        </w:rPr>
        <w:t>M</w:t>
      </w:r>
      <w:r w:rsidR="00447226" w:rsidRPr="00FF1E23">
        <w:rPr>
          <w:rFonts w:ascii="Arial" w:hAnsi="Arial" w:cs="Arial"/>
          <w:color w:val="000000" w:themeColor="text1"/>
          <w:sz w:val="22"/>
          <w:szCs w:val="22"/>
        </w:rPr>
        <w:t xml:space="preserve">ínima </w:t>
      </w:r>
      <w:r w:rsidR="009F7AAB">
        <w:rPr>
          <w:rFonts w:ascii="Arial" w:hAnsi="Arial" w:cs="Arial"/>
          <w:color w:val="000000" w:themeColor="text1"/>
          <w:sz w:val="22"/>
          <w:szCs w:val="22"/>
        </w:rPr>
        <w:t>C</w:t>
      </w:r>
      <w:r w:rsidR="00447226" w:rsidRPr="00FF1E23">
        <w:rPr>
          <w:rFonts w:ascii="Arial" w:hAnsi="Arial" w:cs="Arial"/>
          <w:color w:val="000000" w:themeColor="text1"/>
          <w:sz w:val="22"/>
          <w:szCs w:val="22"/>
        </w:rPr>
        <w:t>uantía y un convenio de asociación</w:t>
      </w:r>
      <w:r w:rsidR="008F7BB9" w:rsidRPr="00FF1E23">
        <w:rPr>
          <w:rFonts w:ascii="Arial" w:hAnsi="Arial" w:cs="Arial"/>
          <w:color w:val="000000" w:themeColor="text1"/>
          <w:sz w:val="22"/>
          <w:szCs w:val="22"/>
        </w:rPr>
        <w:t>, referente a este componente se</w:t>
      </w:r>
      <w:r w:rsidRPr="00FF1E23">
        <w:rPr>
          <w:rFonts w:ascii="Arial" w:hAnsi="Arial" w:cs="Arial"/>
          <w:color w:val="000000" w:themeColor="text1"/>
          <w:sz w:val="22"/>
          <w:szCs w:val="22"/>
        </w:rPr>
        <w:t xml:space="preserve"> identificó que existe un valor </w:t>
      </w:r>
      <w:r w:rsidRPr="00FF1E23">
        <w:rPr>
          <w:rFonts w:ascii="Arial" w:hAnsi="Arial" w:cs="Arial"/>
          <w:sz w:val="22"/>
          <w:szCs w:val="22"/>
        </w:rPr>
        <w:t xml:space="preserve">de $568.659 que no tienen respaldo presupuestal. </w:t>
      </w:r>
      <w:r w:rsidR="004C54FE" w:rsidRPr="00FF1E23">
        <w:rPr>
          <w:rFonts w:ascii="Arial" w:hAnsi="Arial" w:cs="Arial"/>
          <w:sz w:val="22"/>
          <w:szCs w:val="22"/>
        </w:rPr>
        <w:t>En cuanto a cultura, se relacionaron</w:t>
      </w:r>
      <w:r w:rsidRPr="00FF1E23">
        <w:rPr>
          <w:rFonts w:ascii="Arial" w:hAnsi="Arial" w:cs="Arial"/>
          <w:sz w:val="22"/>
          <w:szCs w:val="22"/>
        </w:rPr>
        <w:t xml:space="preserve"> 3 procesos contractuales con cargo a la fuente</w:t>
      </w:r>
      <w:r w:rsidR="005801C5" w:rsidRPr="00FF1E23">
        <w:rPr>
          <w:rFonts w:ascii="Arial" w:hAnsi="Arial" w:cs="Arial"/>
          <w:sz w:val="22"/>
          <w:szCs w:val="22"/>
        </w:rPr>
        <w:t>.</w:t>
      </w:r>
      <w:r w:rsidRPr="00FF1E23">
        <w:rPr>
          <w:rFonts w:ascii="Arial" w:hAnsi="Arial" w:cs="Arial"/>
          <w:sz w:val="22"/>
          <w:szCs w:val="22"/>
        </w:rPr>
        <w:t xml:space="preserve"> Los procesos se desarrollaron bajo la modalidad de Contratación Directa y suman un total de $62.628.761</w:t>
      </w:r>
      <w:r w:rsidR="008F7BB9" w:rsidRPr="00FF1E23">
        <w:rPr>
          <w:rFonts w:ascii="Arial" w:hAnsi="Arial" w:cs="Arial"/>
          <w:sz w:val="22"/>
          <w:szCs w:val="22"/>
        </w:rPr>
        <w:t>,</w:t>
      </w:r>
      <w:r w:rsidRPr="00FF1E23">
        <w:rPr>
          <w:rFonts w:ascii="Arial" w:hAnsi="Arial" w:cs="Arial"/>
          <w:sz w:val="22"/>
          <w:szCs w:val="22"/>
        </w:rPr>
        <w:t xml:space="preserve"> que</w:t>
      </w:r>
      <w:r w:rsidR="004C54FE" w:rsidRPr="00FF1E23">
        <w:rPr>
          <w:rFonts w:ascii="Arial" w:hAnsi="Arial" w:cs="Arial"/>
          <w:sz w:val="22"/>
          <w:szCs w:val="22"/>
        </w:rPr>
        <w:t xml:space="preserve"> representa</w:t>
      </w:r>
      <w:r w:rsidRPr="00FF1E23">
        <w:rPr>
          <w:rFonts w:ascii="Arial" w:hAnsi="Arial" w:cs="Arial"/>
          <w:sz w:val="22"/>
          <w:szCs w:val="22"/>
        </w:rPr>
        <w:t xml:space="preserve"> el 71</w:t>
      </w:r>
      <w:r w:rsidR="009F7AAB">
        <w:rPr>
          <w:rFonts w:ascii="Arial" w:hAnsi="Arial" w:cs="Arial"/>
          <w:sz w:val="22"/>
          <w:szCs w:val="22"/>
        </w:rPr>
        <w:t>,</w:t>
      </w:r>
      <w:r w:rsidRPr="00FF1E23">
        <w:rPr>
          <w:rFonts w:ascii="Arial" w:hAnsi="Arial" w:cs="Arial"/>
          <w:sz w:val="22"/>
          <w:szCs w:val="22"/>
        </w:rPr>
        <w:t>1</w:t>
      </w:r>
      <w:r w:rsidR="009F7AAB">
        <w:rPr>
          <w:rFonts w:ascii="Arial" w:hAnsi="Arial" w:cs="Arial"/>
          <w:sz w:val="22"/>
          <w:szCs w:val="22"/>
        </w:rPr>
        <w:t xml:space="preserve"> </w:t>
      </w:r>
      <w:r w:rsidRPr="00FF1E23">
        <w:rPr>
          <w:rFonts w:ascii="Arial" w:hAnsi="Arial" w:cs="Arial"/>
          <w:sz w:val="22"/>
          <w:szCs w:val="22"/>
        </w:rPr>
        <w:t>% de los recursos</w:t>
      </w:r>
      <w:r w:rsidR="004C54FE" w:rsidRPr="00FF1E23">
        <w:rPr>
          <w:rFonts w:ascii="Arial" w:hAnsi="Arial" w:cs="Arial"/>
          <w:sz w:val="22"/>
          <w:szCs w:val="22"/>
        </w:rPr>
        <w:t xml:space="preserve"> asignados para esa destinación</w:t>
      </w:r>
      <w:r w:rsidRPr="00FF1E23">
        <w:rPr>
          <w:rFonts w:ascii="Arial" w:hAnsi="Arial" w:cs="Arial"/>
          <w:sz w:val="22"/>
          <w:szCs w:val="22"/>
        </w:rPr>
        <w:t>.</w:t>
      </w:r>
    </w:p>
    <w:p w:rsidR="0010310D" w:rsidRPr="00FF1E23" w:rsidRDefault="0010310D" w:rsidP="00FF1E23">
      <w:pPr>
        <w:pStyle w:val="Sinespaciado"/>
        <w:contextualSpacing/>
        <w:jc w:val="both"/>
        <w:rPr>
          <w:rFonts w:ascii="Arial" w:hAnsi="Arial" w:cs="Arial"/>
        </w:rPr>
      </w:pPr>
    </w:p>
    <w:p w:rsidR="0010310D" w:rsidRPr="00FF1E23" w:rsidRDefault="0010310D" w:rsidP="00FF1E23">
      <w:pPr>
        <w:tabs>
          <w:tab w:val="left" w:pos="3532"/>
        </w:tabs>
        <w:contextualSpacing/>
        <w:jc w:val="both"/>
        <w:rPr>
          <w:rFonts w:ascii="Arial" w:hAnsi="Arial" w:cs="Arial"/>
          <w:sz w:val="22"/>
          <w:szCs w:val="22"/>
        </w:rPr>
      </w:pPr>
      <w:r w:rsidRPr="00FF1E23">
        <w:rPr>
          <w:rFonts w:ascii="Arial" w:hAnsi="Arial" w:cs="Arial"/>
          <w:sz w:val="22"/>
          <w:szCs w:val="22"/>
        </w:rPr>
        <w:t xml:space="preserve">En 2019, </w:t>
      </w:r>
      <w:r w:rsidR="003C0BDA" w:rsidRPr="00FF1E23">
        <w:rPr>
          <w:rFonts w:ascii="Arial" w:hAnsi="Arial" w:cs="Arial"/>
          <w:sz w:val="22"/>
          <w:szCs w:val="22"/>
        </w:rPr>
        <w:t xml:space="preserve">se relacionaron </w:t>
      </w:r>
      <w:r w:rsidRPr="00FF1E23">
        <w:rPr>
          <w:rFonts w:ascii="Arial" w:hAnsi="Arial" w:cs="Arial"/>
          <w:sz w:val="22"/>
          <w:szCs w:val="22"/>
        </w:rPr>
        <w:t xml:space="preserve">11 contratos suscritos al primer trimestre de la vigencia 2019, </w:t>
      </w:r>
      <w:r w:rsidR="003C0BDA" w:rsidRPr="00FF1E23">
        <w:rPr>
          <w:rFonts w:ascii="Arial" w:hAnsi="Arial" w:cs="Arial"/>
          <w:sz w:val="22"/>
          <w:szCs w:val="22"/>
        </w:rPr>
        <w:t xml:space="preserve">los cuales ascienden a $310.460.237, de los cuales </w:t>
      </w:r>
      <w:r w:rsidRPr="00FF1E23">
        <w:rPr>
          <w:rFonts w:ascii="Arial" w:hAnsi="Arial" w:cs="Arial"/>
          <w:sz w:val="22"/>
          <w:szCs w:val="22"/>
        </w:rPr>
        <w:t>8 correspondieron a procesos suscritos con cargo a la fuente de Libre Inversión</w:t>
      </w:r>
      <w:r w:rsidR="005801C5" w:rsidRPr="00FF1E23">
        <w:rPr>
          <w:rFonts w:ascii="Arial" w:hAnsi="Arial" w:cs="Arial"/>
          <w:sz w:val="22"/>
          <w:szCs w:val="22"/>
        </w:rPr>
        <w:t>,</w:t>
      </w:r>
      <w:r w:rsidRPr="00FF1E23">
        <w:rPr>
          <w:rFonts w:ascii="Arial" w:hAnsi="Arial" w:cs="Arial"/>
          <w:sz w:val="22"/>
          <w:szCs w:val="22"/>
        </w:rPr>
        <w:t xml:space="preserve"> </w:t>
      </w:r>
      <w:r w:rsidR="005801C5" w:rsidRPr="00FF1E23">
        <w:rPr>
          <w:rFonts w:ascii="Arial" w:hAnsi="Arial" w:cs="Arial"/>
          <w:sz w:val="22"/>
          <w:szCs w:val="22"/>
        </w:rPr>
        <w:t xml:space="preserve">que suman un valor de $216.151.097, </w:t>
      </w:r>
      <w:r w:rsidRPr="00FF1E23">
        <w:rPr>
          <w:rFonts w:ascii="Arial" w:hAnsi="Arial" w:cs="Arial"/>
          <w:sz w:val="22"/>
          <w:szCs w:val="22"/>
        </w:rPr>
        <w:t>siendo la Contratación Directa</w:t>
      </w:r>
      <w:r w:rsidR="005801C5" w:rsidRPr="00FF1E23">
        <w:rPr>
          <w:rFonts w:ascii="Arial" w:hAnsi="Arial" w:cs="Arial"/>
          <w:sz w:val="22"/>
          <w:szCs w:val="22"/>
        </w:rPr>
        <w:t>,</w:t>
      </w:r>
      <w:r w:rsidRPr="00FF1E23">
        <w:rPr>
          <w:rFonts w:ascii="Arial" w:hAnsi="Arial" w:cs="Arial"/>
          <w:sz w:val="22"/>
          <w:szCs w:val="22"/>
        </w:rPr>
        <w:t xml:space="preserve"> con 6 procesos, la modalidad con el mayor número de procesos desarrollados, seguido de 2 </w:t>
      </w:r>
      <w:r w:rsidR="009F7AAB">
        <w:rPr>
          <w:rFonts w:ascii="Arial" w:hAnsi="Arial" w:cs="Arial"/>
          <w:sz w:val="22"/>
          <w:szCs w:val="22"/>
        </w:rPr>
        <w:t>p</w:t>
      </w:r>
      <w:r w:rsidRPr="00FF1E23">
        <w:rPr>
          <w:rFonts w:ascii="Arial" w:hAnsi="Arial" w:cs="Arial"/>
          <w:sz w:val="22"/>
          <w:szCs w:val="22"/>
        </w:rPr>
        <w:t xml:space="preserve">rocesos de Selección </w:t>
      </w:r>
      <w:r w:rsidR="009F7AAB">
        <w:rPr>
          <w:rFonts w:ascii="Arial" w:hAnsi="Arial" w:cs="Arial"/>
          <w:sz w:val="22"/>
          <w:szCs w:val="22"/>
        </w:rPr>
        <w:t>A</w:t>
      </w:r>
      <w:r w:rsidRPr="00FF1E23">
        <w:rPr>
          <w:rFonts w:ascii="Arial" w:hAnsi="Arial" w:cs="Arial"/>
          <w:sz w:val="22"/>
          <w:szCs w:val="22"/>
        </w:rPr>
        <w:t xml:space="preserve">breviada de </w:t>
      </w:r>
      <w:r w:rsidR="009F7AAB">
        <w:rPr>
          <w:rFonts w:ascii="Arial" w:hAnsi="Arial" w:cs="Arial"/>
          <w:sz w:val="22"/>
          <w:szCs w:val="22"/>
        </w:rPr>
        <w:t>M</w:t>
      </w:r>
      <w:r w:rsidRPr="00FF1E23">
        <w:rPr>
          <w:rFonts w:ascii="Arial" w:hAnsi="Arial" w:cs="Arial"/>
          <w:sz w:val="22"/>
          <w:szCs w:val="22"/>
        </w:rPr>
        <w:t xml:space="preserve">enor </w:t>
      </w:r>
      <w:r w:rsidR="009F7AAB">
        <w:rPr>
          <w:rFonts w:ascii="Arial" w:hAnsi="Arial" w:cs="Arial"/>
          <w:sz w:val="22"/>
          <w:szCs w:val="22"/>
        </w:rPr>
        <w:t>C</w:t>
      </w:r>
      <w:r w:rsidRPr="00FF1E23">
        <w:rPr>
          <w:rFonts w:ascii="Arial" w:hAnsi="Arial" w:cs="Arial"/>
          <w:sz w:val="22"/>
          <w:szCs w:val="22"/>
        </w:rPr>
        <w:t>uantía</w:t>
      </w:r>
      <w:r w:rsidR="003C39DC" w:rsidRPr="00FF1E23">
        <w:rPr>
          <w:rFonts w:ascii="Arial" w:hAnsi="Arial" w:cs="Arial"/>
          <w:sz w:val="22"/>
          <w:szCs w:val="22"/>
        </w:rPr>
        <w:t xml:space="preserve">. </w:t>
      </w:r>
      <w:r w:rsidR="00017668" w:rsidRPr="00FF1E23">
        <w:rPr>
          <w:rFonts w:ascii="Arial" w:hAnsi="Arial" w:cs="Arial"/>
          <w:sz w:val="22"/>
          <w:szCs w:val="22"/>
        </w:rPr>
        <w:t xml:space="preserve">En el caso de Libre Destinación, solamente se relacionó un contrato adjudicado a través de </w:t>
      </w:r>
      <w:r w:rsidR="009F7AAB">
        <w:rPr>
          <w:rFonts w:ascii="Arial" w:hAnsi="Arial" w:cs="Arial"/>
          <w:sz w:val="22"/>
          <w:szCs w:val="22"/>
        </w:rPr>
        <w:t>S</w:t>
      </w:r>
      <w:r w:rsidR="00017668" w:rsidRPr="00FF1E23">
        <w:rPr>
          <w:rFonts w:ascii="Arial" w:hAnsi="Arial" w:cs="Arial"/>
          <w:sz w:val="22"/>
          <w:szCs w:val="22"/>
        </w:rPr>
        <w:t xml:space="preserve">elección </w:t>
      </w:r>
      <w:r w:rsidR="009F7AAB">
        <w:rPr>
          <w:rFonts w:ascii="Arial" w:hAnsi="Arial" w:cs="Arial"/>
          <w:sz w:val="22"/>
          <w:szCs w:val="22"/>
        </w:rPr>
        <w:t>A</w:t>
      </w:r>
      <w:r w:rsidR="00017668" w:rsidRPr="00FF1E23">
        <w:rPr>
          <w:rFonts w:ascii="Arial" w:hAnsi="Arial" w:cs="Arial"/>
          <w:sz w:val="22"/>
          <w:szCs w:val="22"/>
        </w:rPr>
        <w:t xml:space="preserve">breviada </w:t>
      </w:r>
      <w:r w:rsidR="009F7AAB">
        <w:rPr>
          <w:rFonts w:ascii="Arial" w:hAnsi="Arial" w:cs="Arial"/>
          <w:sz w:val="22"/>
          <w:szCs w:val="22"/>
        </w:rPr>
        <w:t>de</w:t>
      </w:r>
      <w:r w:rsidR="009F7AAB" w:rsidRPr="00FF1E23">
        <w:rPr>
          <w:rFonts w:ascii="Arial" w:hAnsi="Arial" w:cs="Arial"/>
          <w:sz w:val="22"/>
          <w:szCs w:val="22"/>
        </w:rPr>
        <w:t xml:space="preserve"> </w:t>
      </w:r>
      <w:r w:rsidR="009F7AAB">
        <w:rPr>
          <w:rFonts w:ascii="Arial" w:hAnsi="Arial" w:cs="Arial"/>
          <w:sz w:val="22"/>
          <w:szCs w:val="22"/>
        </w:rPr>
        <w:t>M</w:t>
      </w:r>
      <w:r w:rsidR="00017668" w:rsidRPr="00FF1E23">
        <w:rPr>
          <w:rFonts w:ascii="Arial" w:hAnsi="Arial" w:cs="Arial"/>
          <w:sz w:val="22"/>
          <w:szCs w:val="22"/>
        </w:rPr>
        <w:t xml:space="preserve">enor </w:t>
      </w:r>
      <w:r w:rsidR="009F7AAB">
        <w:rPr>
          <w:rFonts w:ascii="Arial" w:hAnsi="Arial" w:cs="Arial"/>
          <w:sz w:val="22"/>
          <w:szCs w:val="22"/>
        </w:rPr>
        <w:t>C</w:t>
      </w:r>
      <w:r w:rsidR="00017668" w:rsidRPr="00FF1E23">
        <w:rPr>
          <w:rFonts w:ascii="Arial" w:hAnsi="Arial" w:cs="Arial"/>
          <w:sz w:val="22"/>
          <w:szCs w:val="22"/>
        </w:rPr>
        <w:t xml:space="preserve">uantía por valor de $3.353.140. </w:t>
      </w:r>
      <w:r w:rsidR="007722B7" w:rsidRPr="00FF1E23">
        <w:rPr>
          <w:rFonts w:ascii="Arial" w:hAnsi="Arial" w:cs="Arial"/>
          <w:sz w:val="22"/>
          <w:szCs w:val="22"/>
        </w:rPr>
        <w:t>Los dos contratos restantes, se tratan de convenios de asociación</w:t>
      </w:r>
      <w:r w:rsidR="00DE6178" w:rsidRPr="00FF1E23">
        <w:rPr>
          <w:rFonts w:ascii="Arial" w:hAnsi="Arial" w:cs="Arial"/>
          <w:sz w:val="22"/>
          <w:szCs w:val="22"/>
        </w:rPr>
        <w:t xml:space="preserve"> y</w:t>
      </w:r>
      <w:r w:rsidR="007722B7" w:rsidRPr="00FF1E23">
        <w:rPr>
          <w:rFonts w:ascii="Arial" w:hAnsi="Arial" w:cs="Arial"/>
          <w:sz w:val="22"/>
          <w:szCs w:val="22"/>
        </w:rPr>
        <w:t xml:space="preserve"> se enmarcan </w:t>
      </w:r>
      <w:r w:rsidR="007722B7" w:rsidRPr="00FF1E23">
        <w:rPr>
          <w:rFonts w:ascii="Arial" w:hAnsi="Arial" w:cs="Arial"/>
          <w:sz w:val="22"/>
          <w:szCs w:val="22"/>
        </w:rPr>
        <w:lastRenderedPageBreak/>
        <w:t>en los componentes de Cultura y D</w:t>
      </w:r>
      <w:r w:rsidR="00DE6178" w:rsidRPr="00FF1E23">
        <w:rPr>
          <w:rFonts w:ascii="Arial" w:hAnsi="Arial" w:cs="Arial"/>
          <w:sz w:val="22"/>
          <w:szCs w:val="22"/>
        </w:rPr>
        <w:t xml:space="preserve">eporte, los cuales </w:t>
      </w:r>
      <w:r w:rsidR="007722B7" w:rsidRPr="00FF1E23">
        <w:rPr>
          <w:rFonts w:ascii="Arial" w:hAnsi="Arial" w:cs="Arial"/>
          <w:sz w:val="22"/>
          <w:szCs w:val="22"/>
        </w:rPr>
        <w:t>ascienden a un monto de $90.956.000 y $149.459.000 respectivamente.</w:t>
      </w:r>
    </w:p>
    <w:p w:rsidR="00A42E1B" w:rsidRPr="00FF1E23" w:rsidRDefault="00A42E1B" w:rsidP="00FF1E23">
      <w:pPr>
        <w:tabs>
          <w:tab w:val="left" w:pos="3532"/>
        </w:tabs>
        <w:contextualSpacing/>
        <w:jc w:val="both"/>
        <w:rPr>
          <w:rFonts w:ascii="Arial" w:hAnsi="Arial" w:cs="Arial"/>
          <w:sz w:val="22"/>
          <w:szCs w:val="22"/>
        </w:rPr>
      </w:pPr>
    </w:p>
    <w:p w:rsidR="002E6F31" w:rsidRPr="00FF1E23" w:rsidRDefault="00A42E1B" w:rsidP="00FF1E23">
      <w:pPr>
        <w:pStyle w:val="Sinespaciado"/>
        <w:contextualSpacing/>
        <w:jc w:val="both"/>
        <w:rPr>
          <w:rFonts w:ascii="Arial" w:hAnsi="Arial" w:cs="Arial"/>
        </w:rPr>
      </w:pPr>
      <w:r w:rsidRPr="00FF1E23">
        <w:rPr>
          <w:rFonts w:ascii="Arial" w:hAnsi="Arial" w:cs="Arial"/>
        </w:rPr>
        <w:t>En términos generales, referente al proceso de publicidad de la información en SECOP, se observó que no todos los documentos que integran el expediente contractual se encuentran publicados, además de que varios documentos hito</w:t>
      </w:r>
      <w:r w:rsidR="000C2FCE">
        <w:rPr>
          <w:rFonts w:ascii="Arial" w:hAnsi="Arial" w:cs="Arial"/>
        </w:rPr>
        <w:t>s</w:t>
      </w:r>
      <w:r w:rsidRPr="00FF1E23">
        <w:rPr>
          <w:rFonts w:ascii="Arial" w:hAnsi="Arial" w:cs="Arial"/>
        </w:rPr>
        <w:t xml:space="preserve"> como los Certificados de Disponibilidad Presupuestal, las Pólizas y los Registros Presupuestales, entre otros, fueron publicados el mismo día que inici</w:t>
      </w:r>
      <w:r w:rsidR="00E45BBE" w:rsidRPr="00FF1E23">
        <w:rPr>
          <w:rFonts w:ascii="Arial" w:hAnsi="Arial" w:cs="Arial"/>
        </w:rPr>
        <w:t>ó</w:t>
      </w:r>
      <w:r w:rsidRPr="00FF1E23">
        <w:rPr>
          <w:rFonts w:ascii="Arial" w:hAnsi="Arial" w:cs="Arial"/>
        </w:rPr>
        <w:t xml:space="preserve"> la actividad de reconocimiento institucional y no dentro de los términos establecidos por la norma</w:t>
      </w:r>
      <w:r w:rsidR="00E45BBE" w:rsidRPr="00FF1E23">
        <w:rPr>
          <w:rFonts w:ascii="Arial" w:hAnsi="Arial" w:cs="Arial"/>
        </w:rPr>
        <w:t>,</w:t>
      </w:r>
      <w:r w:rsidRPr="00FF1E23">
        <w:rPr>
          <w:rFonts w:ascii="Arial" w:hAnsi="Arial" w:cs="Arial"/>
        </w:rPr>
        <w:t xml:space="preserve"> como es el caso de los </w:t>
      </w:r>
      <w:r w:rsidR="000C2FCE">
        <w:rPr>
          <w:rFonts w:ascii="Arial" w:hAnsi="Arial" w:cs="Arial"/>
        </w:rPr>
        <w:t>C</w:t>
      </w:r>
      <w:r w:rsidRPr="00FF1E23">
        <w:rPr>
          <w:rFonts w:ascii="Arial" w:hAnsi="Arial" w:cs="Arial"/>
        </w:rPr>
        <w:t xml:space="preserve">ontratos 066 de 2017, 006 de 2018, 003 de 2018, 001 de 2018, SAMC 002 del 3 de abril de 2019 y el No 002 de 2019, los cuales se detallan más adelante. Por otro lado, se evidencia que en los expedientes contractuales entregados y en la plataforma SECOP no se encuentran los informes de supervisión e interventoría de al menos 34 contratos, </w:t>
      </w:r>
      <w:r w:rsidR="006B25F3" w:rsidRPr="00FF1E23">
        <w:rPr>
          <w:rFonts w:ascii="Arial" w:hAnsi="Arial" w:cs="Arial"/>
        </w:rPr>
        <w:t xml:space="preserve">como se puede identificar en el </w:t>
      </w:r>
      <w:r w:rsidR="000C2FCE">
        <w:rPr>
          <w:rFonts w:ascii="Arial" w:hAnsi="Arial" w:cs="Arial"/>
        </w:rPr>
        <w:t>C</w:t>
      </w:r>
      <w:r w:rsidR="006B25F3" w:rsidRPr="00FF1E23">
        <w:rPr>
          <w:rFonts w:ascii="Arial" w:hAnsi="Arial" w:cs="Arial"/>
        </w:rPr>
        <w:t>uadro 9</w:t>
      </w:r>
      <w:r w:rsidR="003C39DC" w:rsidRPr="00FF1E23">
        <w:rPr>
          <w:rFonts w:ascii="Arial" w:hAnsi="Arial" w:cs="Arial"/>
        </w:rPr>
        <w:t>. De igual manera, se pudo constatar que el Municipio de Dibulla – La Guajira, suscribió contratos cuyo objeto contractual no está permitido</w:t>
      </w:r>
      <w:r w:rsidR="00F52299" w:rsidRPr="00FF1E23">
        <w:rPr>
          <w:rFonts w:ascii="Arial" w:hAnsi="Arial" w:cs="Arial"/>
        </w:rPr>
        <w:t xml:space="preserve"> para ser financiado con recursos de inversión, por tratarse de actividades de funcionamiento, </w:t>
      </w:r>
      <w:r w:rsidR="003C39DC" w:rsidRPr="00FF1E23">
        <w:rPr>
          <w:rFonts w:ascii="Arial" w:hAnsi="Arial" w:cs="Arial"/>
        </w:rPr>
        <w:t xml:space="preserve">como es el caso de los </w:t>
      </w:r>
      <w:r w:rsidR="000C2FCE">
        <w:rPr>
          <w:rFonts w:ascii="Arial" w:hAnsi="Arial" w:cs="Arial"/>
        </w:rPr>
        <w:t>C</w:t>
      </w:r>
      <w:r w:rsidR="003C39DC" w:rsidRPr="00FF1E23">
        <w:rPr>
          <w:rFonts w:ascii="Arial" w:hAnsi="Arial" w:cs="Arial"/>
        </w:rPr>
        <w:t>ontratos No</w:t>
      </w:r>
      <w:r w:rsidR="006B25F3" w:rsidRPr="00FF1E23">
        <w:rPr>
          <w:rFonts w:ascii="Arial" w:hAnsi="Arial" w:cs="Arial"/>
        </w:rPr>
        <w:t>.</w:t>
      </w:r>
      <w:r w:rsidR="003C39DC" w:rsidRPr="00FF1E23">
        <w:rPr>
          <w:rFonts w:ascii="Arial" w:hAnsi="Arial" w:cs="Arial"/>
        </w:rPr>
        <w:t xml:space="preserve"> </w:t>
      </w:r>
      <w:r w:rsidR="00F849BE" w:rsidRPr="00FF1E23">
        <w:rPr>
          <w:rFonts w:ascii="Arial" w:hAnsi="Arial" w:cs="Arial"/>
        </w:rPr>
        <w:t>173 y</w:t>
      </w:r>
      <w:r w:rsidR="003C39DC" w:rsidRPr="00FF1E23">
        <w:rPr>
          <w:rFonts w:ascii="Arial" w:hAnsi="Arial" w:cs="Arial"/>
        </w:rPr>
        <w:t xml:space="preserve"> No</w:t>
      </w:r>
      <w:r w:rsidR="006B25F3" w:rsidRPr="00FF1E23">
        <w:rPr>
          <w:rFonts w:ascii="Arial" w:hAnsi="Arial" w:cs="Arial"/>
        </w:rPr>
        <w:t>.</w:t>
      </w:r>
      <w:r w:rsidR="003C39DC" w:rsidRPr="00FF1E23">
        <w:rPr>
          <w:rFonts w:ascii="Arial" w:hAnsi="Arial" w:cs="Arial"/>
        </w:rPr>
        <w:t xml:space="preserve"> 199</w:t>
      </w:r>
      <w:r w:rsidR="00F849BE" w:rsidRPr="00FF1E23">
        <w:rPr>
          <w:rFonts w:ascii="Arial" w:hAnsi="Arial" w:cs="Arial"/>
        </w:rPr>
        <w:t xml:space="preserve"> de 2018 y</w:t>
      </w:r>
      <w:r w:rsidR="003C39DC" w:rsidRPr="00FF1E23">
        <w:rPr>
          <w:rFonts w:ascii="Arial" w:hAnsi="Arial" w:cs="Arial"/>
        </w:rPr>
        <w:t xml:space="preserve"> </w:t>
      </w:r>
      <w:r w:rsidR="00F849BE" w:rsidRPr="00FF1E23">
        <w:rPr>
          <w:rFonts w:ascii="Arial" w:hAnsi="Arial" w:cs="Arial"/>
        </w:rPr>
        <w:t>No. 034 y 035 de 2019.</w:t>
      </w:r>
    </w:p>
    <w:p w:rsidR="005925DE" w:rsidRPr="00FF1E23" w:rsidRDefault="005925DE" w:rsidP="00FF1E23">
      <w:pPr>
        <w:pStyle w:val="Sinespaciado"/>
        <w:contextualSpacing/>
        <w:jc w:val="both"/>
        <w:rPr>
          <w:rFonts w:ascii="Arial" w:hAnsi="Arial" w:cs="Arial"/>
        </w:rPr>
      </w:pPr>
    </w:p>
    <w:p w:rsidR="002E6F31" w:rsidRPr="00FF1E23" w:rsidRDefault="00BC1F65" w:rsidP="00FF1E23">
      <w:pPr>
        <w:tabs>
          <w:tab w:val="left" w:pos="3532"/>
        </w:tabs>
        <w:contextualSpacing/>
        <w:jc w:val="both"/>
        <w:outlineLvl w:val="0"/>
        <w:rPr>
          <w:rFonts w:ascii="Arial" w:hAnsi="Arial" w:cs="Arial"/>
          <w:b/>
          <w:sz w:val="22"/>
          <w:szCs w:val="22"/>
        </w:rPr>
      </w:pPr>
      <w:r w:rsidRPr="00FF1E23">
        <w:rPr>
          <w:rFonts w:ascii="Arial" w:hAnsi="Arial" w:cs="Arial"/>
          <w:b/>
          <w:sz w:val="22"/>
          <w:szCs w:val="22"/>
        </w:rPr>
        <w:t xml:space="preserve">3.1 </w:t>
      </w:r>
      <w:r w:rsidR="002E6F31" w:rsidRPr="00FF1E23">
        <w:rPr>
          <w:rFonts w:ascii="Arial" w:hAnsi="Arial" w:cs="Arial"/>
          <w:b/>
          <w:sz w:val="22"/>
          <w:szCs w:val="22"/>
        </w:rPr>
        <w:t>Observaciones a la actividad contractual por fuente de financiación</w:t>
      </w:r>
      <w:r w:rsidR="000C2FCE">
        <w:rPr>
          <w:rFonts w:ascii="Arial" w:hAnsi="Arial" w:cs="Arial"/>
          <w:b/>
          <w:sz w:val="22"/>
          <w:szCs w:val="22"/>
        </w:rPr>
        <w:t>.</w:t>
      </w:r>
    </w:p>
    <w:p w:rsidR="00BF416D" w:rsidRPr="00FF1E23" w:rsidRDefault="00BF416D" w:rsidP="00FF1E23">
      <w:pPr>
        <w:tabs>
          <w:tab w:val="left" w:pos="3532"/>
        </w:tabs>
        <w:contextualSpacing/>
        <w:jc w:val="both"/>
        <w:rPr>
          <w:rFonts w:ascii="Arial" w:hAnsi="Arial" w:cs="Arial"/>
          <w:sz w:val="22"/>
          <w:szCs w:val="22"/>
        </w:rPr>
      </w:pPr>
    </w:p>
    <w:p w:rsidR="00FC5229" w:rsidRPr="00FF1E23" w:rsidRDefault="00FC5229" w:rsidP="00FF1E23">
      <w:pPr>
        <w:tabs>
          <w:tab w:val="left" w:pos="2268"/>
        </w:tabs>
        <w:contextualSpacing/>
        <w:jc w:val="both"/>
        <w:rPr>
          <w:rFonts w:ascii="Arial" w:eastAsiaTheme="minorHAnsi" w:hAnsi="Arial" w:cs="Arial"/>
          <w:sz w:val="22"/>
          <w:szCs w:val="22"/>
          <w:lang w:val="es-CO" w:eastAsia="en-US"/>
        </w:rPr>
      </w:pPr>
      <w:r w:rsidRPr="00FF1E23">
        <w:rPr>
          <w:rFonts w:ascii="Arial" w:eastAsiaTheme="minorHAnsi" w:hAnsi="Arial" w:cs="Arial"/>
          <w:sz w:val="22"/>
          <w:szCs w:val="22"/>
          <w:lang w:val="es-CO" w:eastAsia="en-US"/>
        </w:rPr>
        <w:t>Así las cosas, producto de la revisión a los procesos contractuales efectuados con recursos del Sistema General de Participaciones – Participación de Propósito General</w:t>
      </w:r>
      <w:r w:rsidR="008428A3" w:rsidRPr="00FF1E23">
        <w:rPr>
          <w:rFonts w:ascii="Arial" w:eastAsiaTheme="minorHAnsi" w:hAnsi="Arial" w:cs="Arial"/>
          <w:sz w:val="22"/>
          <w:szCs w:val="22"/>
          <w:lang w:val="es-CO" w:eastAsia="en-US"/>
        </w:rPr>
        <w:t xml:space="preserve"> durante las 3 vigencias analizadas</w:t>
      </w:r>
      <w:r w:rsidRPr="00FF1E23">
        <w:rPr>
          <w:rFonts w:ascii="Arial" w:eastAsiaTheme="minorHAnsi" w:hAnsi="Arial" w:cs="Arial"/>
          <w:sz w:val="22"/>
          <w:szCs w:val="22"/>
          <w:lang w:val="es-CO" w:eastAsia="en-US"/>
        </w:rPr>
        <w:t xml:space="preserve">, se observaron </w:t>
      </w:r>
      <w:r w:rsidR="008428A3" w:rsidRPr="00FF1E23">
        <w:rPr>
          <w:rFonts w:ascii="Arial" w:eastAsiaTheme="minorHAnsi" w:hAnsi="Arial" w:cs="Arial"/>
          <w:sz w:val="22"/>
          <w:szCs w:val="22"/>
          <w:lang w:val="es-CO" w:eastAsia="en-US"/>
        </w:rPr>
        <w:t>irregularidades en</w:t>
      </w:r>
      <w:r w:rsidRPr="00FF1E23">
        <w:rPr>
          <w:rFonts w:ascii="Arial" w:eastAsiaTheme="minorHAnsi" w:hAnsi="Arial" w:cs="Arial"/>
          <w:sz w:val="22"/>
          <w:szCs w:val="22"/>
          <w:lang w:val="es-CO" w:eastAsia="en-US"/>
        </w:rPr>
        <w:t xml:space="preserve"> treinta y cuatro (34) procesos contractuales financiados con recursos de la Participación de Propósito General</w:t>
      </w:r>
      <w:r w:rsidR="004F0AD9" w:rsidRPr="00FF1E23">
        <w:rPr>
          <w:rFonts w:ascii="Arial" w:eastAsiaTheme="minorHAnsi" w:hAnsi="Arial" w:cs="Arial"/>
          <w:sz w:val="22"/>
          <w:szCs w:val="22"/>
          <w:lang w:val="es-CO" w:eastAsia="en-US"/>
        </w:rPr>
        <w:t xml:space="preserve"> como se muestra en el </w:t>
      </w:r>
      <w:r w:rsidR="000C2FCE">
        <w:rPr>
          <w:rFonts w:ascii="Arial" w:eastAsiaTheme="minorHAnsi" w:hAnsi="Arial" w:cs="Arial"/>
          <w:sz w:val="22"/>
          <w:szCs w:val="22"/>
          <w:lang w:val="es-CO" w:eastAsia="en-US"/>
        </w:rPr>
        <w:t>C</w:t>
      </w:r>
      <w:r w:rsidR="004F0AD9" w:rsidRPr="00FF1E23">
        <w:rPr>
          <w:rFonts w:ascii="Arial" w:eastAsiaTheme="minorHAnsi" w:hAnsi="Arial" w:cs="Arial"/>
          <w:sz w:val="22"/>
          <w:szCs w:val="22"/>
          <w:lang w:val="es-CO" w:eastAsia="en-US"/>
        </w:rPr>
        <w:t>uadro No. 9</w:t>
      </w:r>
      <w:r w:rsidRPr="00FF1E23">
        <w:rPr>
          <w:rFonts w:ascii="Arial" w:eastAsiaTheme="minorHAnsi" w:hAnsi="Arial" w:cs="Arial"/>
          <w:sz w:val="22"/>
          <w:szCs w:val="22"/>
          <w:lang w:val="es-CO" w:eastAsia="en-US"/>
        </w:rPr>
        <w:t xml:space="preserve"> a continuación:</w:t>
      </w:r>
    </w:p>
    <w:p w:rsidR="005925DE" w:rsidRPr="00FF1E23" w:rsidRDefault="005925DE" w:rsidP="00FF1E23">
      <w:pPr>
        <w:contextualSpacing/>
        <w:jc w:val="both"/>
        <w:rPr>
          <w:rFonts w:ascii="Arial" w:hAnsi="Arial" w:cs="Arial"/>
          <w:sz w:val="22"/>
          <w:szCs w:val="22"/>
          <w:lang w:val="es-CO"/>
        </w:rPr>
      </w:pPr>
    </w:p>
    <w:p w:rsidR="00FC5229" w:rsidRPr="00A51854" w:rsidRDefault="00077AD0">
      <w:pPr>
        <w:contextualSpacing/>
        <w:jc w:val="center"/>
        <w:outlineLvl w:val="0"/>
        <w:rPr>
          <w:rFonts w:ascii="Arial" w:hAnsi="Arial" w:cs="Arial"/>
          <w:b/>
          <w:sz w:val="18"/>
          <w:szCs w:val="18"/>
          <w:lang w:val="es-CO"/>
        </w:rPr>
      </w:pPr>
      <w:r w:rsidRPr="00A51854">
        <w:rPr>
          <w:rFonts w:ascii="Arial" w:hAnsi="Arial" w:cs="Arial"/>
          <w:b/>
          <w:sz w:val="18"/>
          <w:szCs w:val="18"/>
          <w:lang w:val="es-CO"/>
        </w:rPr>
        <w:t>Cuadro N°</w:t>
      </w:r>
      <w:r w:rsidR="000359F3" w:rsidRPr="00A51854">
        <w:rPr>
          <w:rFonts w:ascii="Arial" w:hAnsi="Arial" w:cs="Arial"/>
          <w:b/>
          <w:sz w:val="18"/>
          <w:szCs w:val="18"/>
          <w:lang w:val="es-CO"/>
        </w:rPr>
        <w:t xml:space="preserve"> 9</w:t>
      </w:r>
    </w:p>
    <w:p w:rsidR="00FC5229" w:rsidRDefault="00FC5229" w:rsidP="00A51854">
      <w:pPr>
        <w:contextualSpacing/>
        <w:jc w:val="center"/>
        <w:rPr>
          <w:rFonts w:ascii="Arial" w:hAnsi="Arial" w:cs="Arial"/>
          <w:sz w:val="18"/>
          <w:szCs w:val="18"/>
          <w:lang w:val="es-CO"/>
        </w:rPr>
      </w:pPr>
      <w:r w:rsidRPr="00A51854">
        <w:rPr>
          <w:rFonts w:ascii="Arial" w:hAnsi="Arial" w:cs="Arial"/>
          <w:sz w:val="18"/>
          <w:szCs w:val="18"/>
          <w:lang w:val="es-CO"/>
        </w:rPr>
        <w:t>Contratos suscritos por el Municipio de Dibulla – La Guajira con recursos de SGP- Propósito General suscritos durante las vigencias 2017, 2018 y 2019.</w:t>
      </w:r>
    </w:p>
    <w:p w:rsidR="000C2FCE" w:rsidRPr="00FF1E23" w:rsidRDefault="000C2FCE" w:rsidP="00FF1E23">
      <w:pPr>
        <w:pStyle w:val="Sinespaciado"/>
        <w:contextualSpacing/>
        <w:jc w:val="center"/>
        <w:rPr>
          <w:rFonts w:ascii="Arial" w:hAnsi="Arial" w:cs="Arial"/>
          <w:sz w:val="21"/>
          <w:szCs w:val="21"/>
        </w:rPr>
      </w:pPr>
      <w:r w:rsidRPr="00DF5F1B">
        <w:rPr>
          <w:rFonts w:ascii="Arial" w:hAnsi="Arial" w:cs="Arial"/>
          <w:sz w:val="18"/>
          <w:szCs w:val="18"/>
        </w:rPr>
        <w:t>-</w:t>
      </w:r>
      <w:r w:rsidRPr="00DF5F1B">
        <w:rPr>
          <w:rFonts w:ascii="Arial" w:hAnsi="Arial" w:cs="Arial"/>
          <w:i/>
          <w:sz w:val="18"/>
          <w:szCs w:val="18"/>
        </w:rPr>
        <w:t>Cifras en pesos</w:t>
      </w:r>
      <w:r w:rsidRPr="00DF5F1B">
        <w:rPr>
          <w:rFonts w:ascii="Arial" w:hAnsi="Arial" w:cs="Arial"/>
          <w:sz w:val="18"/>
          <w:szCs w:val="18"/>
        </w:rPr>
        <w:t>-</w:t>
      </w:r>
    </w:p>
    <w:tbl>
      <w:tblPr>
        <w:tblW w:w="114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1716"/>
        <w:gridCol w:w="1843"/>
        <w:gridCol w:w="1275"/>
        <w:gridCol w:w="1237"/>
        <w:gridCol w:w="1247"/>
        <w:gridCol w:w="1247"/>
        <w:gridCol w:w="1247"/>
        <w:gridCol w:w="825"/>
      </w:tblGrid>
      <w:tr w:rsidR="00F53FF4" w:rsidRPr="00A51854" w:rsidTr="00FF1E23">
        <w:trPr>
          <w:trHeight w:val="20"/>
          <w:tblHeader/>
          <w:jc w:val="center"/>
        </w:trPr>
        <w:tc>
          <w:tcPr>
            <w:tcW w:w="846" w:type="dxa"/>
            <w:shd w:val="clear" w:color="000000" w:fill="CCCCFF"/>
            <w:noWrap/>
            <w:vAlign w:val="center"/>
            <w:hideMark/>
          </w:tcPr>
          <w:p w:rsidR="00F53FF4" w:rsidRPr="00A51854" w:rsidRDefault="00F53FF4" w:rsidP="00FF1E23">
            <w:pPr>
              <w:contextualSpacing/>
              <w:jc w:val="center"/>
              <w:rPr>
                <w:rFonts w:ascii="Arial" w:eastAsia="Times New Roman" w:hAnsi="Arial" w:cs="Arial"/>
                <w:b/>
                <w:bCs/>
                <w:color w:val="000000"/>
                <w:sz w:val="16"/>
                <w:szCs w:val="16"/>
              </w:rPr>
            </w:pPr>
            <w:r w:rsidRPr="00A51854">
              <w:rPr>
                <w:rFonts w:ascii="Arial" w:hAnsi="Arial" w:cs="Arial"/>
                <w:b/>
                <w:bCs/>
                <w:color w:val="000000"/>
                <w:sz w:val="16"/>
                <w:szCs w:val="16"/>
              </w:rPr>
              <w:t>Número</w:t>
            </w:r>
            <w:r w:rsidRPr="00A51854">
              <w:rPr>
                <w:rFonts w:ascii="Arial" w:eastAsia="Times New Roman" w:hAnsi="Arial" w:cs="Arial"/>
                <w:b/>
                <w:bCs/>
                <w:color w:val="000000"/>
                <w:sz w:val="16"/>
                <w:szCs w:val="16"/>
              </w:rPr>
              <w:t xml:space="preserve"> </w:t>
            </w:r>
            <w:r w:rsidRPr="00A51854">
              <w:rPr>
                <w:rFonts w:ascii="Arial" w:hAnsi="Arial" w:cs="Arial"/>
                <w:b/>
                <w:bCs/>
                <w:color w:val="000000"/>
                <w:sz w:val="16"/>
                <w:szCs w:val="16"/>
              </w:rPr>
              <w:t>de</w:t>
            </w:r>
            <w:r w:rsidRPr="00A51854">
              <w:rPr>
                <w:rFonts w:ascii="Arial" w:eastAsia="Times New Roman" w:hAnsi="Arial" w:cs="Arial"/>
                <w:b/>
                <w:bCs/>
                <w:color w:val="000000"/>
                <w:sz w:val="16"/>
                <w:szCs w:val="16"/>
              </w:rPr>
              <w:t xml:space="preserve"> </w:t>
            </w:r>
            <w:r w:rsidRPr="00A51854">
              <w:rPr>
                <w:rFonts w:ascii="Arial" w:hAnsi="Arial" w:cs="Arial"/>
                <w:b/>
                <w:bCs/>
                <w:color w:val="000000"/>
                <w:sz w:val="16"/>
                <w:szCs w:val="16"/>
              </w:rPr>
              <w:t>Contrato</w:t>
            </w:r>
          </w:p>
        </w:tc>
        <w:tc>
          <w:tcPr>
            <w:tcW w:w="1716" w:type="dxa"/>
            <w:shd w:val="clear" w:color="000000" w:fill="CCCCFF"/>
            <w:noWrap/>
            <w:vAlign w:val="center"/>
            <w:hideMark/>
          </w:tcPr>
          <w:p w:rsidR="00F53FF4" w:rsidRPr="00A51854" w:rsidRDefault="00F53FF4" w:rsidP="00FF1E23">
            <w:pPr>
              <w:contextualSpacing/>
              <w:jc w:val="center"/>
              <w:rPr>
                <w:rFonts w:ascii="Arial" w:eastAsia="Times New Roman" w:hAnsi="Arial" w:cs="Arial"/>
                <w:b/>
                <w:bCs/>
                <w:color w:val="000000"/>
                <w:sz w:val="16"/>
                <w:szCs w:val="16"/>
              </w:rPr>
            </w:pPr>
            <w:r w:rsidRPr="00A51854">
              <w:rPr>
                <w:rFonts w:ascii="Arial" w:hAnsi="Arial" w:cs="Arial"/>
                <w:b/>
                <w:bCs/>
                <w:color w:val="000000"/>
                <w:sz w:val="16"/>
                <w:szCs w:val="16"/>
              </w:rPr>
              <w:t>Modalidad</w:t>
            </w:r>
            <w:r w:rsidRPr="00A51854">
              <w:rPr>
                <w:rFonts w:ascii="Arial" w:eastAsia="Times New Roman" w:hAnsi="Arial" w:cs="Arial"/>
                <w:b/>
                <w:bCs/>
                <w:color w:val="000000"/>
                <w:sz w:val="16"/>
                <w:szCs w:val="16"/>
              </w:rPr>
              <w:t xml:space="preserve"> </w:t>
            </w:r>
            <w:r w:rsidRPr="00A51854">
              <w:rPr>
                <w:rFonts w:ascii="Arial" w:hAnsi="Arial" w:cs="Arial"/>
                <w:b/>
                <w:bCs/>
                <w:color w:val="000000"/>
                <w:sz w:val="16"/>
                <w:szCs w:val="16"/>
              </w:rPr>
              <w:t>de</w:t>
            </w:r>
            <w:r w:rsidRPr="00A51854">
              <w:rPr>
                <w:rFonts w:ascii="Arial" w:eastAsia="Times New Roman" w:hAnsi="Arial" w:cs="Arial"/>
                <w:b/>
                <w:bCs/>
                <w:color w:val="000000"/>
                <w:sz w:val="16"/>
                <w:szCs w:val="16"/>
              </w:rPr>
              <w:t xml:space="preserve"> </w:t>
            </w:r>
            <w:r w:rsidRPr="00A51854">
              <w:rPr>
                <w:rFonts w:ascii="Arial" w:hAnsi="Arial" w:cs="Arial"/>
                <w:b/>
                <w:bCs/>
                <w:color w:val="000000"/>
                <w:sz w:val="16"/>
                <w:szCs w:val="16"/>
              </w:rPr>
              <w:t>Contratación</w:t>
            </w:r>
          </w:p>
        </w:tc>
        <w:tc>
          <w:tcPr>
            <w:tcW w:w="1843" w:type="dxa"/>
            <w:shd w:val="clear" w:color="000000" w:fill="CCCCFF"/>
            <w:noWrap/>
            <w:vAlign w:val="center"/>
            <w:hideMark/>
          </w:tcPr>
          <w:p w:rsidR="00F53FF4" w:rsidRPr="00A51854" w:rsidRDefault="00F53FF4" w:rsidP="00FF1E23">
            <w:pPr>
              <w:contextualSpacing/>
              <w:jc w:val="center"/>
              <w:rPr>
                <w:rFonts w:ascii="Arial" w:eastAsia="Times New Roman" w:hAnsi="Arial" w:cs="Arial"/>
                <w:b/>
                <w:bCs/>
                <w:color w:val="000000"/>
                <w:sz w:val="16"/>
                <w:szCs w:val="16"/>
              </w:rPr>
            </w:pPr>
            <w:r w:rsidRPr="00A51854">
              <w:rPr>
                <w:rFonts w:ascii="Arial" w:hAnsi="Arial" w:cs="Arial"/>
                <w:b/>
                <w:bCs/>
                <w:color w:val="000000"/>
                <w:sz w:val="16"/>
                <w:szCs w:val="16"/>
              </w:rPr>
              <w:t>Objeto</w:t>
            </w:r>
          </w:p>
        </w:tc>
        <w:tc>
          <w:tcPr>
            <w:tcW w:w="1275" w:type="dxa"/>
            <w:shd w:val="clear" w:color="000000" w:fill="CCCCFF"/>
            <w:noWrap/>
            <w:vAlign w:val="center"/>
            <w:hideMark/>
          </w:tcPr>
          <w:p w:rsidR="00F53FF4" w:rsidRPr="00A51854" w:rsidRDefault="00F53FF4" w:rsidP="00FF1E23">
            <w:pPr>
              <w:contextualSpacing/>
              <w:jc w:val="center"/>
              <w:rPr>
                <w:rFonts w:ascii="Arial" w:eastAsia="Times New Roman" w:hAnsi="Arial" w:cs="Arial"/>
                <w:b/>
                <w:bCs/>
                <w:color w:val="000000"/>
                <w:sz w:val="16"/>
                <w:szCs w:val="16"/>
              </w:rPr>
            </w:pPr>
            <w:r w:rsidRPr="00A51854">
              <w:rPr>
                <w:rFonts w:ascii="Arial" w:hAnsi="Arial" w:cs="Arial"/>
                <w:b/>
                <w:bCs/>
                <w:color w:val="000000"/>
                <w:sz w:val="16"/>
                <w:szCs w:val="16"/>
              </w:rPr>
              <w:t>Nombre</w:t>
            </w:r>
            <w:r w:rsidRPr="00A51854">
              <w:rPr>
                <w:rFonts w:ascii="Arial" w:eastAsia="Times New Roman" w:hAnsi="Arial" w:cs="Arial"/>
                <w:b/>
                <w:bCs/>
                <w:color w:val="000000"/>
                <w:sz w:val="16"/>
                <w:szCs w:val="16"/>
              </w:rPr>
              <w:t xml:space="preserve"> </w:t>
            </w:r>
            <w:r w:rsidRPr="00A51854">
              <w:rPr>
                <w:rFonts w:ascii="Arial" w:hAnsi="Arial" w:cs="Arial"/>
                <w:b/>
                <w:bCs/>
                <w:color w:val="000000"/>
                <w:sz w:val="16"/>
                <w:szCs w:val="16"/>
              </w:rPr>
              <w:t>del</w:t>
            </w:r>
            <w:r w:rsidRPr="00A51854">
              <w:rPr>
                <w:rFonts w:ascii="Arial" w:eastAsia="Times New Roman" w:hAnsi="Arial" w:cs="Arial"/>
                <w:b/>
                <w:bCs/>
                <w:color w:val="000000"/>
                <w:sz w:val="16"/>
                <w:szCs w:val="16"/>
              </w:rPr>
              <w:t xml:space="preserve"> </w:t>
            </w:r>
            <w:r w:rsidRPr="00A51854">
              <w:rPr>
                <w:rFonts w:ascii="Arial" w:hAnsi="Arial" w:cs="Arial"/>
                <w:b/>
                <w:bCs/>
                <w:color w:val="000000"/>
                <w:sz w:val="16"/>
                <w:szCs w:val="16"/>
              </w:rPr>
              <w:t>Contratista</w:t>
            </w:r>
          </w:p>
        </w:tc>
        <w:tc>
          <w:tcPr>
            <w:tcW w:w="1237" w:type="dxa"/>
            <w:shd w:val="clear" w:color="000000" w:fill="CCCCFF"/>
            <w:noWrap/>
            <w:vAlign w:val="center"/>
            <w:hideMark/>
          </w:tcPr>
          <w:p w:rsidR="00F53FF4" w:rsidRPr="00A51854" w:rsidRDefault="00F53FF4" w:rsidP="00FF1E23">
            <w:pPr>
              <w:contextualSpacing/>
              <w:jc w:val="center"/>
              <w:rPr>
                <w:rFonts w:ascii="Arial" w:eastAsia="Times New Roman" w:hAnsi="Arial" w:cs="Arial"/>
                <w:b/>
                <w:bCs/>
                <w:color w:val="000000"/>
                <w:sz w:val="16"/>
                <w:szCs w:val="16"/>
              </w:rPr>
            </w:pPr>
            <w:r w:rsidRPr="00A51854">
              <w:rPr>
                <w:rFonts w:ascii="Arial" w:hAnsi="Arial" w:cs="Arial"/>
                <w:b/>
                <w:bCs/>
                <w:color w:val="000000"/>
                <w:sz w:val="16"/>
                <w:szCs w:val="16"/>
              </w:rPr>
              <w:t>Valor</w:t>
            </w:r>
            <w:r w:rsidRPr="00A51854">
              <w:rPr>
                <w:rFonts w:ascii="Arial" w:eastAsia="Times New Roman" w:hAnsi="Arial" w:cs="Arial"/>
                <w:b/>
                <w:bCs/>
                <w:color w:val="000000"/>
                <w:sz w:val="16"/>
                <w:szCs w:val="16"/>
              </w:rPr>
              <w:t xml:space="preserve"> </w:t>
            </w:r>
          </w:p>
        </w:tc>
        <w:tc>
          <w:tcPr>
            <w:tcW w:w="1247" w:type="dxa"/>
            <w:shd w:val="clear" w:color="000000" w:fill="CCCCFF"/>
            <w:vAlign w:val="center"/>
            <w:hideMark/>
          </w:tcPr>
          <w:p w:rsidR="00F53FF4" w:rsidRPr="00A51854" w:rsidRDefault="00F53FF4" w:rsidP="00FF1E23">
            <w:pPr>
              <w:contextualSpacing/>
              <w:jc w:val="center"/>
              <w:rPr>
                <w:rFonts w:ascii="Arial" w:eastAsia="Times New Roman" w:hAnsi="Arial" w:cs="Arial"/>
                <w:b/>
                <w:bCs/>
                <w:color w:val="000000"/>
                <w:sz w:val="16"/>
                <w:szCs w:val="16"/>
              </w:rPr>
            </w:pPr>
            <w:r w:rsidRPr="00A51854">
              <w:rPr>
                <w:rFonts w:ascii="Arial" w:hAnsi="Arial" w:cs="Arial"/>
                <w:b/>
                <w:bCs/>
                <w:color w:val="000000"/>
                <w:sz w:val="16"/>
                <w:szCs w:val="16"/>
              </w:rPr>
              <w:t>SGP</w:t>
            </w:r>
            <w:r w:rsidRPr="00A51854">
              <w:rPr>
                <w:rFonts w:ascii="Arial" w:eastAsia="Times New Roman" w:hAnsi="Arial" w:cs="Arial"/>
                <w:b/>
                <w:bCs/>
                <w:color w:val="000000"/>
                <w:sz w:val="16"/>
                <w:szCs w:val="16"/>
              </w:rPr>
              <w:br/>
            </w:r>
            <w:r w:rsidRPr="00A51854">
              <w:rPr>
                <w:rFonts w:ascii="Arial" w:hAnsi="Arial" w:cs="Arial"/>
                <w:b/>
                <w:bCs/>
                <w:color w:val="000000"/>
                <w:sz w:val="16"/>
                <w:szCs w:val="16"/>
              </w:rPr>
              <w:t>Destinación</w:t>
            </w:r>
            <w:r w:rsidRPr="00A51854">
              <w:rPr>
                <w:rFonts w:ascii="Arial" w:eastAsia="Times New Roman" w:hAnsi="Arial" w:cs="Arial"/>
                <w:b/>
                <w:bCs/>
                <w:color w:val="000000"/>
                <w:sz w:val="16"/>
                <w:szCs w:val="16"/>
              </w:rPr>
              <w:t xml:space="preserve"> </w:t>
            </w:r>
            <w:r w:rsidRPr="00A51854">
              <w:rPr>
                <w:rFonts w:ascii="Arial" w:eastAsia="Times New Roman" w:hAnsi="Arial" w:cs="Arial"/>
                <w:b/>
                <w:bCs/>
                <w:color w:val="000000"/>
                <w:sz w:val="16"/>
                <w:szCs w:val="16"/>
              </w:rPr>
              <w:br/>
              <w:t>(</w:t>
            </w:r>
            <w:r w:rsidRPr="00A51854">
              <w:rPr>
                <w:rFonts w:ascii="Arial" w:hAnsi="Arial" w:cs="Arial"/>
                <w:b/>
                <w:bCs/>
                <w:color w:val="000000"/>
                <w:sz w:val="16"/>
                <w:szCs w:val="16"/>
              </w:rPr>
              <w:t>Libre</w:t>
            </w:r>
            <w:r w:rsidRPr="00A51854">
              <w:rPr>
                <w:rFonts w:ascii="Arial" w:eastAsia="Times New Roman" w:hAnsi="Arial" w:cs="Arial"/>
                <w:b/>
                <w:bCs/>
                <w:color w:val="000000"/>
                <w:sz w:val="16"/>
                <w:szCs w:val="16"/>
              </w:rPr>
              <w:t xml:space="preserve"> </w:t>
            </w:r>
            <w:r w:rsidRPr="00A51854">
              <w:rPr>
                <w:rFonts w:ascii="Arial" w:hAnsi="Arial" w:cs="Arial"/>
                <w:b/>
                <w:bCs/>
                <w:color w:val="000000"/>
                <w:sz w:val="16"/>
                <w:szCs w:val="16"/>
              </w:rPr>
              <w:t>Inversión</w:t>
            </w:r>
            <w:r w:rsidRPr="00A51854">
              <w:rPr>
                <w:rFonts w:ascii="Arial" w:eastAsia="Times New Roman" w:hAnsi="Arial" w:cs="Arial"/>
                <w:b/>
                <w:bCs/>
                <w:color w:val="000000"/>
                <w:sz w:val="16"/>
                <w:szCs w:val="16"/>
              </w:rPr>
              <w:br/>
            </w:r>
            <w:r w:rsidRPr="00A51854">
              <w:rPr>
                <w:rFonts w:ascii="Arial" w:hAnsi="Arial" w:cs="Arial"/>
                <w:b/>
                <w:bCs/>
                <w:color w:val="000000"/>
                <w:sz w:val="16"/>
                <w:szCs w:val="16"/>
              </w:rPr>
              <w:t>Libre</w:t>
            </w:r>
            <w:r w:rsidRPr="00A51854">
              <w:rPr>
                <w:rFonts w:ascii="Arial" w:eastAsia="Times New Roman" w:hAnsi="Arial" w:cs="Arial"/>
                <w:b/>
                <w:bCs/>
                <w:color w:val="000000"/>
                <w:sz w:val="16"/>
                <w:szCs w:val="16"/>
              </w:rPr>
              <w:t xml:space="preserve"> </w:t>
            </w:r>
            <w:r w:rsidRPr="00A51854">
              <w:rPr>
                <w:rFonts w:ascii="Arial" w:hAnsi="Arial" w:cs="Arial"/>
                <w:b/>
                <w:bCs/>
                <w:color w:val="000000"/>
                <w:sz w:val="16"/>
                <w:szCs w:val="16"/>
              </w:rPr>
              <w:t>Destinación</w:t>
            </w:r>
            <w:r w:rsidRPr="00A51854">
              <w:rPr>
                <w:rFonts w:ascii="Arial" w:eastAsia="Times New Roman" w:hAnsi="Arial" w:cs="Arial"/>
                <w:b/>
                <w:bCs/>
                <w:color w:val="000000"/>
                <w:sz w:val="16"/>
                <w:szCs w:val="16"/>
              </w:rPr>
              <w:br/>
            </w:r>
            <w:r w:rsidRPr="00A51854">
              <w:rPr>
                <w:rFonts w:ascii="Arial" w:hAnsi="Arial" w:cs="Arial"/>
                <w:b/>
                <w:bCs/>
                <w:color w:val="000000"/>
                <w:sz w:val="16"/>
                <w:szCs w:val="16"/>
              </w:rPr>
              <w:t>Cultura</w:t>
            </w:r>
            <w:r w:rsidRPr="00A51854">
              <w:rPr>
                <w:rFonts w:ascii="Arial" w:eastAsia="Times New Roman" w:hAnsi="Arial" w:cs="Arial"/>
                <w:b/>
                <w:bCs/>
                <w:color w:val="000000"/>
                <w:sz w:val="16"/>
                <w:szCs w:val="16"/>
              </w:rPr>
              <w:br/>
            </w:r>
            <w:r w:rsidRPr="00A51854">
              <w:rPr>
                <w:rFonts w:ascii="Arial" w:hAnsi="Arial" w:cs="Arial"/>
                <w:b/>
                <w:bCs/>
                <w:color w:val="000000"/>
                <w:sz w:val="16"/>
                <w:szCs w:val="16"/>
              </w:rPr>
              <w:t>Deporte</w:t>
            </w:r>
            <w:r w:rsidRPr="00A51854">
              <w:rPr>
                <w:rFonts w:ascii="Arial" w:eastAsia="Times New Roman" w:hAnsi="Arial" w:cs="Arial"/>
                <w:b/>
                <w:bCs/>
                <w:color w:val="000000"/>
                <w:sz w:val="16"/>
                <w:szCs w:val="16"/>
              </w:rPr>
              <w:t>)</w:t>
            </w:r>
          </w:p>
        </w:tc>
        <w:tc>
          <w:tcPr>
            <w:tcW w:w="1247" w:type="dxa"/>
            <w:shd w:val="clear" w:color="000000" w:fill="CCCCFF"/>
            <w:vAlign w:val="center"/>
            <w:hideMark/>
          </w:tcPr>
          <w:p w:rsidR="00F53FF4" w:rsidRPr="00A51854" w:rsidRDefault="00F53FF4" w:rsidP="00FF1E23">
            <w:pPr>
              <w:contextualSpacing/>
              <w:jc w:val="center"/>
              <w:rPr>
                <w:rFonts w:ascii="Arial" w:eastAsia="Times New Roman" w:hAnsi="Arial" w:cs="Arial"/>
                <w:b/>
                <w:bCs/>
                <w:color w:val="000000"/>
                <w:sz w:val="16"/>
                <w:szCs w:val="16"/>
              </w:rPr>
            </w:pPr>
            <w:r w:rsidRPr="00A51854">
              <w:rPr>
                <w:rFonts w:ascii="Arial" w:hAnsi="Arial" w:cs="Arial"/>
                <w:b/>
                <w:bCs/>
                <w:color w:val="000000"/>
                <w:sz w:val="16"/>
                <w:szCs w:val="16"/>
              </w:rPr>
              <w:t>Número</w:t>
            </w:r>
            <w:r w:rsidRPr="00A51854">
              <w:rPr>
                <w:rFonts w:ascii="Arial" w:eastAsia="Times New Roman" w:hAnsi="Arial" w:cs="Arial"/>
                <w:b/>
                <w:bCs/>
                <w:color w:val="000000"/>
                <w:sz w:val="16"/>
                <w:szCs w:val="16"/>
              </w:rPr>
              <w:t xml:space="preserve"> </w:t>
            </w:r>
            <w:r w:rsidRPr="00A51854">
              <w:rPr>
                <w:rFonts w:ascii="Arial" w:hAnsi="Arial" w:cs="Arial"/>
                <w:b/>
                <w:bCs/>
                <w:color w:val="000000"/>
                <w:sz w:val="16"/>
                <w:szCs w:val="16"/>
              </w:rPr>
              <w:t>de</w:t>
            </w:r>
            <w:r w:rsidRPr="00A51854">
              <w:rPr>
                <w:rFonts w:ascii="Arial" w:eastAsia="Times New Roman" w:hAnsi="Arial" w:cs="Arial"/>
                <w:b/>
                <w:bCs/>
                <w:color w:val="000000"/>
                <w:sz w:val="16"/>
                <w:szCs w:val="16"/>
              </w:rPr>
              <w:t xml:space="preserve"> </w:t>
            </w:r>
            <w:r w:rsidRPr="00A51854">
              <w:rPr>
                <w:rFonts w:ascii="Arial" w:hAnsi="Arial" w:cs="Arial"/>
                <w:b/>
                <w:bCs/>
                <w:color w:val="000000"/>
                <w:sz w:val="16"/>
                <w:szCs w:val="16"/>
              </w:rPr>
              <w:t>proceso</w:t>
            </w:r>
            <w:r w:rsidRPr="00A51854">
              <w:rPr>
                <w:rFonts w:ascii="Arial" w:eastAsia="Times New Roman" w:hAnsi="Arial" w:cs="Arial"/>
                <w:b/>
                <w:bCs/>
                <w:color w:val="000000"/>
                <w:sz w:val="16"/>
                <w:szCs w:val="16"/>
              </w:rPr>
              <w:t xml:space="preserve"> </w:t>
            </w:r>
            <w:r w:rsidRPr="00A51854">
              <w:rPr>
                <w:rFonts w:ascii="Arial" w:hAnsi="Arial" w:cs="Arial"/>
                <w:b/>
                <w:bCs/>
                <w:color w:val="000000"/>
                <w:sz w:val="16"/>
                <w:szCs w:val="16"/>
              </w:rPr>
              <w:t>en</w:t>
            </w:r>
            <w:r w:rsidRPr="00A51854">
              <w:rPr>
                <w:rFonts w:ascii="Arial" w:eastAsia="Times New Roman" w:hAnsi="Arial" w:cs="Arial"/>
                <w:b/>
                <w:bCs/>
                <w:color w:val="000000"/>
                <w:sz w:val="16"/>
                <w:szCs w:val="16"/>
              </w:rPr>
              <w:t xml:space="preserve"> </w:t>
            </w:r>
            <w:r w:rsidRPr="00A51854">
              <w:rPr>
                <w:rFonts w:ascii="Arial" w:hAnsi="Arial" w:cs="Arial"/>
                <w:b/>
                <w:bCs/>
                <w:color w:val="000000"/>
                <w:sz w:val="16"/>
                <w:szCs w:val="16"/>
              </w:rPr>
              <w:t>el</w:t>
            </w:r>
            <w:r w:rsidRPr="00A51854">
              <w:rPr>
                <w:rFonts w:ascii="Arial" w:eastAsia="Times New Roman" w:hAnsi="Arial" w:cs="Arial"/>
                <w:b/>
                <w:bCs/>
                <w:color w:val="000000"/>
                <w:sz w:val="16"/>
                <w:szCs w:val="16"/>
              </w:rPr>
              <w:t xml:space="preserve"> </w:t>
            </w:r>
            <w:r w:rsidRPr="00A51854">
              <w:rPr>
                <w:rFonts w:ascii="Arial" w:hAnsi="Arial" w:cs="Arial"/>
                <w:b/>
                <w:bCs/>
                <w:color w:val="000000"/>
                <w:sz w:val="16"/>
                <w:szCs w:val="16"/>
              </w:rPr>
              <w:t>SECOP</w:t>
            </w:r>
          </w:p>
        </w:tc>
        <w:tc>
          <w:tcPr>
            <w:tcW w:w="1247" w:type="dxa"/>
            <w:shd w:val="clear" w:color="000000" w:fill="CCCCFF"/>
            <w:vAlign w:val="center"/>
            <w:hideMark/>
          </w:tcPr>
          <w:p w:rsidR="00F53FF4" w:rsidRPr="00A51854" w:rsidRDefault="00F53FF4" w:rsidP="00FF1E23">
            <w:pPr>
              <w:contextualSpacing/>
              <w:jc w:val="center"/>
              <w:rPr>
                <w:rFonts w:ascii="Arial" w:eastAsia="Times New Roman" w:hAnsi="Arial" w:cs="Arial"/>
                <w:b/>
                <w:bCs/>
                <w:color w:val="000000"/>
                <w:sz w:val="16"/>
                <w:szCs w:val="16"/>
              </w:rPr>
            </w:pPr>
            <w:r w:rsidRPr="00A51854">
              <w:rPr>
                <w:rFonts w:ascii="Arial" w:hAnsi="Arial" w:cs="Arial"/>
                <w:b/>
                <w:bCs/>
                <w:color w:val="000000"/>
                <w:sz w:val="16"/>
                <w:szCs w:val="16"/>
              </w:rPr>
              <w:t>Link</w:t>
            </w:r>
            <w:r w:rsidRPr="00A51854">
              <w:rPr>
                <w:rFonts w:ascii="Arial" w:eastAsia="Times New Roman" w:hAnsi="Arial" w:cs="Arial"/>
                <w:b/>
                <w:bCs/>
                <w:color w:val="000000"/>
                <w:sz w:val="16"/>
                <w:szCs w:val="16"/>
              </w:rPr>
              <w:t xml:space="preserve"> </w:t>
            </w:r>
            <w:r w:rsidRPr="00A51854">
              <w:rPr>
                <w:rFonts w:ascii="Arial" w:hAnsi="Arial" w:cs="Arial"/>
                <w:b/>
                <w:bCs/>
                <w:color w:val="000000"/>
                <w:sz w:val="16"/>
                <w:szCs w:val="16"/>
              </w:rPr>
              <w:t>en</w:t>
            </w:r>
            <w:r w:rsidRPr="00A51854">
              <w:rPr>
                <w:rFonts w:ascii="Arial" w:eastAsia="Times New Roman" w:hAnsi="Arial" w:cs="Arial"/>
                <w:b/>
                <w:bCs/>
                <w:color w:val="000000"/>
                <w:sz w:val="16"/>
                <w:szCs w:val="16"/>
              </w:rPr>
              <w:t xml:space="preserve"> </w:t>
            </w:r>
            <w:r w:rsidRPr="00A51854">
              <w:rPr>
                <w:rFonts w:ascii="Arial" w:hAnsi="Arial" w:cs="Arial"/>
                <w:b/>
                <w:bCs/>
                <w:color w:val="000000"/>
                <w:sz w:val="16"/>
                <w:szCs w:val="16"/>
              </w:rPr>
              <w:t>SECOP</w:t>
            </w:r>
          </w:p>
        </w:tc>
        <w:tc>
          <w:tcPr>
            <w:tcW w:w="825" w:type="dxa"/>
            <w:shd w:val="clear" w:color="000000" w:fill="CCCCFF"/>
            <w:vAlign w:val="center"/>
          </w:tcPr>
          <w:p w:rsidR="00F53FF4" w:rsidRPr="00A51854" w:rsidRDefault="00F53FF4" w:rsidP="00FF1E23">
            <w:pPr>
              <w:contextualSpacing/>
              <w:jc w:val="center"/>
              <w:rPr>
                <w:rFonts w:ascii="Arial" w:hAnsi="Arial" w:cs="Arial"/>
                <w:b/>
                <w:bCs/>
                <w:color w:val="000000"/>
                <w:sz w:val="16"/>
                <w:szCs w:val="16"/>
              </w:rPr>
            </w:pPr>
            <w:r w:rsidRPr="00A51854">
              <w:rPr>
                <w:rFonts w:ascii="Arial" w:eastAsia="Times New Roman" w:hAnsi="Arial" w:cs="Arial"/>
                <w:b/>
                <w:bCs/>
                <w:color w:val="000000"/>
                <w:sz w:val="16"/>
                <w:szCs w:val="16"/>
                <w:lang w:eastAsia="es-CO"/>
              </w:rPr>
              <w:t>¿Cuenta con informes de supervisión y/o interventoría?</w:t>
            </w:r>
          </w:p>
        </w:tc>
      </w:tr>
      <w:tr w:rsidR="00F53FF4" w:rsidRPr="00A51854" w:rsidTr="00F53FF4">
        <w:trPr>
          <w:trHeight w:val="20"/>
          <w:jc w:val="center"/>
        </w:trPr>
        <w:tc>
          <w:tcPr>
            <w:tcW w:w="84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001</w:t>
            </w:r>
          </w:p>
        </w:tc>
        <w:tc>
          <w:tcPr>
            <w:tcW w:w="171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Convenio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Asociación</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Aunar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esfuerzos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técnicos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administrativos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financieros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asistencia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técnica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operativa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fortalecer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implementación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ley</w:t>
            </w:r>
            <w:r w:rsidRPr="00A51854">
              <w:rPr>
                <w:rFonts w:ascii="Arial" w:eastAsia="Times New Roman" w:hAnsi="Arial" w:cs="Arial"/>
                <w:color w:val="000000"/>
                <w:sz w:val="16"/>
                <w:szCs w:val="16"/>
              </w:rPr>
              <w:t xml:space="preserve"> 1448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2011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prevención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protección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asistencia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atención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víctimas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D</w:t>
            </w:r>
            <w:r w:rsidRPr="00A51854">
              <w:rPr>
                <w:rFonts w:ascii="Arial" w:hAnsi="Arial" w:cs="Arial"/>
                <w:color w:val="000000"/>
                <w:sz w:val="16"/>
                <w:szCs w:val="16"/>
              </w:rPr>
              <w:t>ibulla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guajira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caribe</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Corporación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superación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pobreza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población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desplazada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victima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Colombia</w:t>
            </w:r>
            <w:r w:rsidRPr="00A51854">
              <w:rPr>
                <w:rFonts w:ascii="Arial" w:eastAsia="Times New Roman" w:hAnsi="Arial" w:cs="Arial"/>
                <w:color w:val="000000"/>
                <w:sz w:val="16"/>
                <w:szCs w:val="16"/>
              </w:rPr>
              <w:t xml:space="preserve"> - </w:t>
            </w:r>
            <w:r w:rsidRPr="00A51854">
              <w:rPr>
                <w:rFonts w:ascii="Arial" w:hAnsi="Arial" w:cs="Arial"/>
                <w:color w:val="000000"/>
                <w:sz w:val="16"/>
                <w:szCs w:val="16"/>
              </w:rPr>
              <w:t>SUPDEVICO</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140.000.000</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CONVENIO</w:t>
            </w:r>
            <w:r w:rsidRPr="00A51854">
              <w:rPr>
                <w:rFonts w:ascii="Arial" w:eastAsia="Times New Roman" w:hAnsi="Arial" w:cs="Arial"/>
                <w:color w:val="000000"/>
                <w:sz w:val="16"/>
                <w:szCs w:val="16"/>
              </w:rPr>
              <w:t xml:space="preserve"> 001</w:t>
            </w:r>
          </w:p>
        </w:tc>
        <w:tc>
          <w:tcPr>
            <w:tcW w:w="1247" w:type="dxa"/>
            <w:shd w:val="clear" w:color="000000" w:fill="F2F2F2"/>
            <w:vAlign w:val="center"/>
            <w:hideMark/>
          </w:tcPr>
          <w:p w:rsidR="00F53FF4" w:rsidRPr="00A51854" w:rsidRDefault="008C195B" w:rsidP="00FF1E23">
            <w:pPr>
              <w:contextualSpacing/>
              <w:jc w:val="center"/>
              <w:rPr>
                <w:rFonts w:ascii="Arial" w:eastAsia="Times New Roman" w:hAnsi="Arial" w:cs="Arial"/>
                <w:color w:val="000000"/>
                <w:sz w:val="16"/>
                <w:szCs w:val="16"/>
              </w:rPr>
            </w:pPr>
            <w:hyperlink r:id="rId13" w:history="1">
              <w:r w:rsidR="00F53FF4" w:rsidRPr="00A51854">
                <w:rPr>
                  <w:rFonts w:ascii="Arial" w:hAnsi="Arial" w:cs="Arial"/>
                  <w:color w:val="000000"/>
                  <w:sz w:val="16"/>
                  <w:szCs w:val="16"/>
                </w:rPr>
                <w:t>https</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www</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contratos</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gov</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co</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consultas</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detalleProceso</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do</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numConstancia</w:t>
              </w:r>
              <w:r w:rsidR="00F53FF4" w:rsidRPr="00A51854">
                <w:rPr>
                  <w:rFonts w:ascii="Arial" w:eastAsia="Times New Roman" w:hAnsi="Arial" w:cs="Arial"/>
                  <w:color w:val="000000"/>
                  <w:sz w:val="16"/>
                  <w:szCs w:val="16"/>
                </w:rPr>
                <w:t>=19-12-9419691</w:t>
              </w:r>
            </w:hyperlink>
          </w:p>
        </w:tc>
        <w:tc>
          <w:tcPr>
            <w:tcW w:w="825" w:type="dxa"/>
            <w:shd w:val="clear" w:color="000000" w:fill="F2F2F2"/>
            <w:vAlign w:val="center"/>
          </w:tcPr>
          <w:p w:rsidR="00F53FF4" w:rsidRPr="00A51854" w:rsidRDefault="00F53FF4" w:rsidP="00FF1E23">
            <w:pPr>
              <w:contextualSpacing/>
              <w:jc w:val="center"/>
              <w:rPr>
                <w:rFonts w:ascii="Arial" w:hAnsi="Arial" w:cs="Arial"/>
                <w:sz w:val="16"/>
                <w:szCs w:val="16"/>
              </w:rPr>
            </w:pPr>
            <w:r w:rsidRPr="00A51854">
              <w:rPr>
                <w:rFonts w:ascii="Arial" w:hAnsi="Arial" w:cs="Arial"/>
                <w:sz w:val="16"/>
                <w:szCs w:val="16"/>
              </w:rPr>
              <w:t>NO</w:t>
            </w:r>
          </w:p>
        </w:tc>
      </w:tr>
      <w:tr w:rsidR="00F53FF4" w:rsidRPr="00A51854" w:rsidTr="00F53FF4">
        <w:trPr>
          <w:trHeight w:val="20"/>
          <w:jc w:val="center"/>
        </w:trPr>
        <w:tc>
          <w:tcPr>
            <w:tcW w:w="84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006</w:t>
            </w:r>
          </w:p>
        </w:tc>
        <w:tc>
          <w:tcPr>
            <w:tcW w:w="171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Convenio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Asociación</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Aunar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esfuerzos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técnico</w:t>
            </w:r>
            <w:r w:rsidRPr="00A51854">
              <w:rPr>
                <w:rFonts w:ascii="Arial" w:eastAsia="Times New Roman" w:hAnsi="Arial" w:cs="Arial"/>
                <w:color w:val="000000"/>
                <w:sz w:val="16"/>
                <w:szCs w:val="16"/>
              </w:rPr>
              <w:t xml:space="preserve">-administrativos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financieros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apoyo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implementación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campaña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lastRenderedPageBreak/>
              <w:t>socialización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equidad</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género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reconocimiento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papel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mujer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sociedad</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r w:rsidRPr="00A51854">
              <w:rPr>
                <w:rFonts w:ascii="Arial" w:eastAsia="Times New Roman" w:hAnsi="Arial" w:cs="Arial"/>
                <w:color w:val="000000"/>
                <w:sz w:val="16"/>
                <w:szCs w:val="16"/>
              </w:rPr>
              <w:t xml:space="preserve"> -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Guajira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lastRenderedPageBreak/>
              <w:t>fundación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deporte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total</w:t>
            </w:r>
            <w:r w:rsidRPr="00A51854">
              <w:rPr>
                <w:rFonts w:ascii="Arial" w:eastAsia="Times New Roman" w:hAnsi="Arial" w:cs="Arial"/>
                <w:color w:val="000000"/>
                <w:sz w:val="16"/>
                <w:szCs w:val="16"/>
              </w:rPr>
              <w:t xml:space="preserve"> - </w:t>
            </w:r>
            <w:r w:rsidRPr="00A51854">
              <w:rPr>
                <w:rFonts w:ascii="Arial" w:hAnsi="Arial" w:cs="Arial"/>
                <w:color w:val="000000"/>
                <w:sz w:val="16"/>
                <w:szCs w:val="16"/>
              </w:rPr>
              <w:t>FUNDETO</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35.000.000</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CONVENIO</w:t>
            </w:r>
            <w:r w:rsidRPr="00A51854">
              <w:rPr>
                <w:rFonts w:ascii="Arial" w:eastAsia="Times New Roman" w:hAnsi="Arial" w:cs="Arial"/>
                <w:color w:val="000000"/>
                <w:sz w:val="16"/>
                <w:szCs w:val="16"/>
              </w:rPr>
              <w:t xml:space="preserve"> 006</w:t>
            </w:r>
          </w:p>
        </w:tc>
        <w:tc>
          <w:tcPr>
            <w:tcW w:w="1247" w:type="dxa"/>
            <w:shd w:val="clear" w:color="000000" w:fill="F2F2F2"/>
            <w:vAlign w:val="center"/>
            <w:hideMark/>
          </w:tcPr>
          <w:p w:rsidR="00F53FF4" w:rsidRPr="00A51854" w:rsidRDefault="008C195B" w:rsidP="00FF1E23">
            <w:pPr>
              <w:contextualSpacing/>
              <w:jc w:val="center"/>
              <w:rPr>
                <w:rFonts w:ascii="Arial" w:eastAsia="Times New Roman" w:hAnsi="Arial" w:cs="Arial"/>
                <w:color w:val="000000"/>
                <w:sz w:val="16"/>
                <w:szCs w:val="16"/>
              </w:rPr>
            </w:pPr>
            <w:hyperlink r:id="rId14" w:history="1">
              <w:r w:rsidR="00F53FF4" w:rsidRPr="00A51854">
                <w:rPr>
                  <w:rFonts w:ascii="Arial" w:hAnsi="Arial" w:cs="Arial"/>
                  <w:color w:val="000000"/>
                  <w:sz w:val="16"/>
                  <w:szCs w:val="16"/>
                </w:rPr>
                <w:t>https</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www</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contratos</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gov</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co</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consultas</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detalleProceso</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do</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numConstancia</w:t>
              </w:r>
              <w:r w:rsidR="00F53FF4" w:rsidRPr="00A51854">
                <w:rPr>
                  <w:rFonts w:ascii="Arial" w:eastAsia="Times New Roman" w:hAnsi="Arial" w:cs="Arial"/>
                  <w:color w:val="000000"/>
                  <w:sz w:val="16"/>
                  <w:szCs w:val="16"/>
                </w:rPr>
                <w:lastRenderedPageBreak/>
                <w:t>=19-12-9420121</w:t>
              </w:r>
            </w:hyperlink>
          </w:p>
        </w:tc>
        <w:tc>
          <w:tcPr>
            <w:tcW w:w="825" w:type="dxa"/>
            <w:shd w:val="clear" w:color="000000" w:fill="F2F2F2"/>
            <w:vAlign w:val="center"/>
          </w:tcPr>
          <w:p w:rsidR="00F53FF4" w:rsidRPr="00A51854" w:rsidRDefault="00F53FF4" w:rsidP="00FF1E23">
            <w:pPr>
              <w:contextualSpacing/>
              <w:jc w:val="center"/>
              <w:rPr>
                <w:rFonts w:ascii="Arial" w:hAnsi="Arial" w:cs="Arial"/>
                <w:sz w:val="16"/>
                <w:szCs w:val="16"/>
              </w:rPr>
            </w:pPr>
            <w:r w:rsidRPr="00A51854">
              <w:rPr>
                <w:rFonts w:ascii="Arial" w:hAnsi="Arial" w:cs="Arial"/>
                <w:sz w:val="16"/>
                <w:szCs w:val="16"/>
              </w:rPr>
              <w:lastRenderedPageBreak/>
              <w:t>NO</w:t>
            </w:r>
          </w:p>
        </w:tc>
      </w:tr>
      <w:tr w:rsidR="00F53FF4" w:rsidRPr="00A51854" w:rsidTr="00F53FF4">
        <w:trPr>
          <w:trHeight w:val="20"/>
          <w:jc w:val="center"/>
        </w:trPr>
        <w:tc>
          <w:tcPr>
            <w:tcW w:w="84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008</w:t>
            </w:r>
          </w:p>
        </w:tc>
        <w:tc>
          <w:tcPr>
            <w:tcW w:w="171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Convenio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Asociación</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Aunar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esfuerzos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técnicos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administrativos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financieros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apoyo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fortalecimiento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promoción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turística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divulgación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expresiones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artísticas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culturales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recreación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deportes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durante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periodo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semana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santa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Fundación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centro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integral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atención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psicosocial</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96.900.000</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Deporte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CONVENIO</w:t>
            </w:r>
            <w:r w:rsidRPr="00A51854">
              <w:rPr>
                <w:rFonts w:ascii="Arial" w:eastAsia="Times New Roman" w:hAnsi="Arial" w:cs="Arial"/>
                <w:color w:val="000000"/>
                <w:sz w:val="16"/>
                <w:szCs w:val="16"/>
              </w:rPr>
              <w:t xml:space="preserve"> 008</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=19-12-9420235</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012</w:t>
            </w:r>
          </w:p>
        </w:tc>
        <w:tc>
          <w:tcPr>
            <w:tcW w:w="171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Selección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Abreviada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Menor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Cuantía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fortalecimiento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implementación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programa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más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familias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acción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Corporación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apoyar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sector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ecoturístico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minero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ambiental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guajira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ECOTMAG</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30.000.000</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SAMC</w:t>
            </w:r>
            <w:r w:rsidRPr="00A51854">
              <w:rPr>
                <w:rFonts w:ascii="Arial" w:eastAsia="Times New Roman" w:hAnsi="Arial" w:cs="Arial"/>
                <w:color w:val="000000"/>
                <w:sz w:val="16"/>
                <w:szCs w:val="16"/>
              </w:rPr>
              <w:t>0122017</w:t>
            </w:r>
          </w:p>
        </w:tc>
        <w:tc>
          <w:tcPr>
            <w:tcW w:w="1247" w:type="dxa"/>
            <w:shd w:val="clear" w:color="000000" w:fill="F2F2F2"/>
            <w:vAlign w:val="center"/>
            <w:hideMark/>
          </w:tcPr>
          <w:p w:rsidR="00F53FF4" w:rsidRPr="00A51854" w:rsidRDefault="008C195B" w:rsidP="00FF1E23">
            <w:pPr>
              <w:contextualSpacing/>
              <w:jc w:val="center"/>
              <w:rPr>
                <w:rFonts w:ascii="Arial" w:eastAsia="Times New Roman" w:hAnsi="Arial" w:cs="Arial"/>
                <w:color w:val="000000"/>
                <w:sz w:val="16"/>
                <w:szCs w:val="16"/>
              </w:rPr>
            </w:pPr>
            <w:hyperlink r:id="rId15" w:history="1">
              <w:r w:rsidR="00F53FF4" w:rsidRPr="00A51854">
                <w:rPr>
                  <w:rFonts w:ascii="Arial" w:hAnsi="Arial" w:cs="Arial"/>
                  <w:color w:val="000000"/>
                  <w:sz w:val="16"/>
                  <w:szCs w:val="16"/>
                </w:rPr>
                <w:t>https</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www</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contratos</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gov</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co</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consultas</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detalleProceso</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do</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numConstancia</w:t>
              </w:r>
              <w:r w:rsidR="00F53FF4" w:rsidRPr="00A51854">
                <w:rPr>
                  <w:rFonts w:ascii="Arial" w:eastAsia="Times New Roman" w:hAnsi="Arial" w:cs="Arial"/>
                  <w:color w:val="000000"/>
                  <w:sz w:val="16"/>
                  <w:szCs w:val="16"/>
                </w:rPr>
                <w:t>=17-11-7147543</w:t>
              </w:r>
            </w:hyperlink>
          </w:p>
        </w:tc>
        <w:tc>
          <w:tcPr>
            <w:tcW w:w="825" w:type="dxa"/>
            <w:shd w:val="clear" w:color="000000" w:fill="F2F2F2"/>
            <w:vAlign w:val="center"/>
          </w:tcPr>
          <w:p w:rsidR="00F53FF4" w:rsidRPr="00A51854" w:rsidRDefault="00F53FF4" w:rsidP="00FF1E23">
            <w:pPr>
              <w:contextualSpacing/>
              <w:jc w:val="center"/>
              <w:rPr>
                <w:rFonts w:ascii="Arial" w:hAnsi="Arial" w:cs="Arial"/>
                <w:sz w:val="16"/>
                <w:szCs w:val="16"/>
              </w:rPr>
            </w:pPr>
            <w:r w:rsidRPr="00A51854">
              <w:rPr>
                <w:rFonts w:ascii="Arial" w:hAnsi="Arial" w:cs="Arial"/>
                <w:sz w:val="16"/>
                <w:szCs w:val="16"/>
              </w:rPr>
              <w:t>NO</w:t>
            </w:r>
          </w:p>
        </w:tc>
      </w:tr>
      <w:tr w:rsidR="00F53FF4" w:rsidRPr="00A51854" w:rsidTr="00F53FF4">
        <w:trPr>
          <w:trHeight w:val="20"/>
          <w:jc w:val="center"/>
        </w:trPr>
        <w:tc>
          <w:tcPr>
            <w:tcW w:w="84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002</w:t>
            </w:r>
          </w:p>
        </w:tc>
        <w:tc>
          <w:tcPr>
            <w:tcW w:w="171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Mínima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Cuantía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Suministro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ataúdes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inhumación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cadáveres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sin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identificación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población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pobre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extrema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víctimas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conflicto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armado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Guajira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Enis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María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Arboleda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Bertiz</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20.278.000</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MC</w:t>
            </w:r>
            <w:r w:rsidRPr="00A51854">
              <w:rPr>
                <w:rFonts w:ascii="Arial" w:eastAsia="Times New Roman" w:hAnsi="Arial" w:cs="Arial"/>
                <w:color w:val="000000"/>
                <w:sz w:val="16"/>
                <w:szCs w:val="16"/>
              </w:rPr>
              <w:t>002/2017</w:t>
            </w:r>
          </w:p>
        </w:tc>
        <w:tc>
          <w:tcPr>
            <w:tcW w:w="1247" w:type="dxa"/>
            <w:shd w:val="clear" w:color="000000" w:fill="F2F2F2"/>
            <w:vAlign w:val="center"/>
            <w:hideMark/>
          </w:tcPr>
          <w:p w:rsidR="00F53FF4" w:rsidRPr="00A51854" w:rsidRDefault="008C195B" w:rsidP="00FF1E23">
            <w:pPr>
              <w:contextualSpacing/>
              <w:jc w:val="center"/>
              <w:rPr>
                <w:rFonts w:ascii="Arial" w:eastAsia="Times New Roman" w:hAnsi="Arial" w:cs="Arial"/>
                <w:color w:val="000000"/>
                <w:sz w:val="16"/>
                <w:szCs w:val="16"/>
              </w:rPr>
            </w:pPr>
            <w:hyperlink r:id="rId16" w:history="1">
              <w:r w:rsidR="00F53FF4" w:rsidRPr="00A51854">
                <w:rPr>
                  <w:rFonts w:ascii="Arial" w:hAnsi="Arial" w:cs="Arial"/>
                  <w:color w:val="000000"/>
                  <w:sz w:val="16"/>
                  <w:szCs w:val="16"/>
                </w:rPr>
                <w:t>https</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www</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contratos</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gov</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co</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consultas</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detalleProceso</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do</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numConstancia</w:t>
              </w:r>
              <w:r w:rsidR="00F53FF4" w:rsidRPr="00A51854">
                <w:rPr>
                  <w:rFonts w:ascii="Arial" w:eastAsia="Times New Roman" w:hAnsi="Arial" w:cs="Arial"/>
                  <w:color w:val="000000"/>
                  <w:sz w:val="16"/>
                  <w:szCs w:val="16"/>
                </w:rPr>
                <w:t>=17-13-6240946</w:t>
              </w:r>
            </w:hyperlink>
          </w:p>
        </w:tc>
        <w:tc>
          <w:tcPr>
            <w:tcW w:w="825" w:type="dxa"/>
            <w:shd w:val="clear" w:color="000000" w:fill="F2F2F2"/>
            <w:vAlign w:val="center"/>
          </w:tcPr>
          <w:p w:rsidR="00F53FF4" w:rsidRPr="00A51854" w:rsidRDefault="00F53FF4" w:rsidP="00FF1E23">
            <w:pPr>
              <w:contextualSpacing/>
              <w:jc w:val="center"/>
              <w:rPr>
                <w:rFonts w:ascii="Arial" w:hAnsi="Arial" w:cs="Arial"/>
                <w:sz w:val="16"/>
                <w:szCs w:val="16"/>
              </w:rPr>
            </w:pPr>
            <w:r w:rsidRPr="00A51854">
              <w:rPr>
                <w:rFonts w:ascii="Arial" w:hAnsi="Arial" w:cs="Arial"/>
                <w:sz w:val="16"/>
                <w:szCs w:val="16"/>
              </w:rPr>
              <w:t>NO</w:t>
            </w:r>
          </w:p>
        </w:tc>
      </w:tr>
      <w:tr w:rsidR="00F53FF4" w:rsidRPr="00A51854" w:rsidTr="00F53FF4">
        <w:trPr>
          <w:trHeight w:val="2924"/>
          <w:jc w:val="center"/>
        </w:trPr>
        <w:tc>
          <w:tcPr>
            <w:tcW w:w="84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013</w:t>
            </w:r>
          </w:p>
        </w:tc>
        <w:tc>
          <w:tcPr>
            <w:tcW w:w="171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Mínima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Cuantía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Prestación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servicios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mensajería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expresa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w:t>
            </w:r>
            <w:r w:rsidRPr="00A51854">
              <w:rPr>
                <w:rFonts w:ascii="Arial" w:hAnsi="Arial" w:cs="Arial"/>
                <w:color w:val="000000"/>
                <w:sz w:val="16"/>
                <w:szCs w:val="16"/>
              </w:rPr>
              <w: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correspondencia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certificada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local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departamental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nacional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rural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urbana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comunicaciones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oficiales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dependencias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administración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guajira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Sandra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Milena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Ángel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Peña</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7.500.000</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Destinación</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PSMC</w:t>
            </w:r>
            <w:r w:rsidRPr="00A51854">
              <w:rPr>
                <w:rFonts w:ascii="Arial" w:eastAsia="Times New Roman" w:hAnsi="Arial" w:cs="Arial"/>
                <w:color w:val="000000"/>
                <w:sz w:val="16"/>
                <w:szCs w:val="16"/>
              </w:rPr>
              <w:t>013/2017</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563C1"/>
                <w:sz w:val="16"/>
                <w:szCs w:val="16"/>
                <w:u w:val="single"/>
              </w:rPr>
            </w:pPr>
            <w:r w:rsidRPr="00A51854">
              <w:rPr>
                <w:rFonts w:ascii="Arial" w:hAnsi="Arial" w:cs="Arial"/>
                <w:color w:val="0563C1"/>
                <w:sz w:val="16"/>
                <w:szCs w:val="16"/>
                <w:u w:val="single"/>
              </w:rPr>
              <w:t>https</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www</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contratos</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gov</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co</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consultas</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detalleProceso</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do</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numConstancia</w:t>
            </w:r>
            <w:r w:rsidRPr="00A51854">
              <w:rPr>
                <w:rFonts w:ascii="Arial" w:eastAsia="Times New Roman" w:hAnsi="Arial" w:cs="Arial"/>
                <w:color w:val="0563C1"/>
                <w:sz w:val="16"/>
                <w:szCs w:val="16"/>
                <w:u w:val="single"/>
              </w:rPr>
              <w:t>=17-13-6562521</w:t>
            </w:r>
          </w:p>
        </w:tc>
        <w:tc>
          <w:tcPr>
            <w:tcW w:w="825" w:type="dxa"/>
            <w:shd w:val="clear" w:color="000000" w:fill="F2F2F2"/>
            <w:vAlign w:val="center"/>
          </w:tcPr>
          <w:p w:rsidR="00F53FF4" w:rsidRPr="00A51854" w:rsidRDefault="00F53FF4" w:rsidP="00FF1E23">
            <w:pPr>
              <w:contextualSpacing/>
              <w:jc w:val="center"/>
              <w:rPr>
                <w:rFonts w:ascii="Arial" w:hAnsi="Arial" w:cs="Arial"/>
                <w:color w:val="0563C1"/>
                <w:sz w:val="16"/>
                <w:szCs w:val="16"/>
                <w:u w:val="single"/>
              </w:rPr>
            </w:pPr>
            <w:r w:rsidRPr="00A51854">
              <w:rPr>
                <w:rFonts w:ascii="Arial" w:hAnsi="Arial" w:cs="Arial"/>
                <w:sz w:val="16"/>
                <w:szCs w:val="16"/>
              </w:rPr>
              <w:t>NO</w:t>
            </w:r>
          </w:p>
        </w:tc>
      </w:tr>
      <w:tr w:rsidR="00F53FF4" w:rsidRPr="00A51854" w:rsidTr="00F53FF4">
        <w:trPr>
          <w:trHeight w:val="20"/>
          <w:jc w:val="center"/>
        </w:trPr>
        <w:tc>
          <w:tcPr>
            <w:tcW w:w="84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014</w:t>
            </w:r>
          </w:p>
        </w:tc>
        <w:tc>
          <w:tcPr>
            <w:tcW w:w="171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Mínima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Cuantía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Interventoría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técnica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administrativa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ambiental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mejoramiento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mantenimiento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vías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rurales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entre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lastRenderedPageBreak/>
              <w:t>cabecera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larga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vida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¿pozo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danta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corregimiento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rio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ancho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margaritas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w:t>
            </w:r>
            <w:r w:rsidRPr="00A51854">
              <w:rPr>
                <w:rFonts w:ascii="Arial" w:eastAsia="Times New Roman" w:hAnsi="Arial" w:cs="Arial"/>
                <w:color w:val="000000"/>
                <w:sz w:val="16"/>
                <w:szCs w:val="16"/>
              </w:rPr>
              <w:t xml:space="preserve">comunidad </w:t>
            </w:r>
            <w:r w:rsidRPr="00A51854">
              <w:rPr>
                <w:rFonts w:ascii="Arial" w:hAnsi="Arial" w:cs="Arial"/>
                <w:color w:val="000000"/>
                <w:sz w:val="16"/>
                <w:szCs w:val="16"/>
              </w:rPr>
              <w:t>indígena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tundeka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D</w:t>
            </w:r>
            <w:r w:rsidRPr="00A51854">
              <w:rPr>
                <w:rFonts w:ascii="Arial" w:hAnsi="Arial" w:cs="Arial"/>
                <w:color w:val="000000"/>
                <w:sz w:val="16"/>
                <w:szCs w:val="16"/>
              </w:rPr>
              <w:t>ibulla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w:t>
            </w:r>
            <w:r w:rsidRPr="00A51854">
              <w:rPr>
                <w:rFonts w:ascii="Arial" w:eastAsia="Times New Roman" w:hAnsi="Arial" w:cs="Arial"/>
                <w:color w:val="000000"/>
                <w:sz w:val="16"/>
                <w:szCs w:val="16"/>
              </w:rPr>
              <w:t xml:space="preserve">la </w:t>
            </w:r>
            <w:r w:rsidRPr="00A51854">
              <w:rPr>
                <w:rFonts w:ascii="Arial" w:hAnsi="Arial" w:cs="Arial"/>
                <w:color w:val="000000"/>
                <w:sz w:val="16"/>
                <w:szCs w:val="16"/>
              </w:rPr>
              <w:t>guajira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caribe</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lastRenderedPageBreak/>
              <w:t>Gestión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&amp;</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Negocios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Administrativos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19.626.100</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IPMC</w:t>
            </w:r>
            <w:r w:rsidRPr="00A51854">
              <w:rPr>
                <w:rFonts w:ascii="Arial" w:eastAsia="Times New Roman" w:hAnsi="Arial" w:cs="Arial"/>
                <w:color w:val="000000"/>
                <w:sz w:val="16"/>
                <w:szCs w:val="16"/>
              </w:rPr>
              <w:t>0142017</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563C1"/>
                <w:sz w:val="16"/>
                <w:szCs w:val="16"/>
                <w:u w:val="single"/>
              </w:rPr>
            </w:pPr>
            <w:r w:rsidRPr="00A51854">
              <w:rPr>
                <w:rFonts w:ascii="Arial" w:hAnsi="Arial" w:cs="Arial"/>
                <w:color w:val="0563C1"/>
                <w:sz w:val="16"/>
                <w:szCs w:val="16"/>
                <w:u w:val="single"/>
              </w:rPr>
              <w:t>https</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www</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contratos</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gov</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co</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consultas</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detalleProceso</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do</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numConstancia</w:t>
            </w:r>
            <w:r w:rsidRPr="00A51854">
              <w:rPr>
                <w:rFonts w:ascii="Arial" w:eastAsia="Times New Roman" w:hAnsi="Arial" w:cs="Arial"/>
                <w:color w:val="0563C1"/>
                <w:sz w:val="16"/>
                <w:szCs w:val="16"/>
                <w:u w:val="single"/>
              </w:rPr>
              <w:lastRenderedPageBreak/>
              <w:t>=17-13-6584864</w:t>
            </w:r>
          </w:p>
        </w:tc>
        <w:tc>
          <w:tcPr>
            <w:tcW w:w="825" w:type="dxa"/>
            <w:shd w:val="clear" w:color="000000" w:fill="F2F2F2"/>
            <w:vAlign w:val="center"/>
          </w:tcPr>
          <w:p w:rsidR="00F53FF4" w:rsidRPr="00A51854" w:rsidRDefault="00F53FF4" w:rsidP="00FF1E23">
            <w:pPr>
              <w:contextualSpacing/>
              <w:jc w:val="center"/>
              <w:rPr>
                <w:rFonts w:ascii="Arial" w:hAnsi="Arial" w:cs="Arial"/>
                <w:color w:val="0563C1"/>
                <w:sz w:val="16"/>
                <w:szCs w:val="16"/>
                <w:u w:val="single"/>
              </w:rPr>
            </w:pPr>
            <w:r w:rsidRPr="00A51854">
              <w:rPr>
                <w:rFonts w:ascii="Arial" w:hAnsi="Arial" w:cs="Arial"/>
                <w:sz w:val="16"/>
                <w:szCs w:val="16"/>
              </w:rPr>
              <w:lastRenderedPageBreak/>
              <w:t>NO</w:t>
            </w:r>
          </w:p>
        </w:tc>
      </w:tr>
      <w:tr w:rsidR="00F53FF4" w:rsidRPr="00A51854" w:rsidTr="00F53FF4">
        <w:trPr>
          <w:trHeight w:val="20"/>
          <w:jc w:val="center"/>
        </w:trPr>
        <w:tc>
          <w:tcPr>
            <w:tcW w:w="84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048</w:t>
            </w:r>
          </w:p>
        </w:tc>
        <w:tc>
          <w:tcPr>
            <w:tcW w:w="171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Mínima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Cuantía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Asistencia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grupos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vulnerables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atraves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gestión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proyectos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que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contribuyan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desarrollo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comunidades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étnicas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r w:rsidRPr="00A51854">
              <w:rPr>
                <w:rFonts w:ascii="Arial" w:eastAsia="Times New Roman" w:hAnsi="Arial" w:cs="Arial"/>
                <w:color w:val="000000"/>
                <w:sz w:val="16"/>
                <w:szCs w:val="16"/>
              </w:rPr>
              <w:t xml:space="preserve"> </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Yamiles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Yolanda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Ortiz</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Rodriguez</w:t>
            </w:r>
            <w:r w:rsidRPr="00A51854">
              <w:rPr>
                <w:rFonts w:ascii="Arial" w:eastAsia="Times New Roman" w:hAnsi="Arial" w:cs="Arial"/>
                <w:color w:val="000000"/>
                <w:sz w:val="16"/>
                <w:szCs w:val="16"/>
              </w:rPr>
              <w:t xml:space="preserve"> </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19.904.000</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mínima</w:t>
            </w:r>
            <w:r w:rsidRPr="00A51854">
              <w:rPr>
                <w:rFonts w:ascii="Arial" w:eastAsia="Times New Roman" w:hAnsi="Arial" w:cs="Arial"/>
                <w:color w:val="000000"/>
                <w:sz w:val="16"/>
                <w:szCs w:val="16"/>
              </w:rPr>
              <w:t xml:space="preserve"> 048-2017</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563C1"/>
                <w:sz w:val="16"/>
                <w:szCs w:val="16"/>
                <w:u w:val="single"/>
              </w:rPr>
            </w:pPr>
            <w:r w:rsidRPr="00A51854">
              <w:rPr>
                <w:rFonts w:ascii="Arial" w:hAnsi="Arial" w:cs="Arial"/>
                <w:color w:val="0563C1"/>
                <w:sz w:val="16"/>
                <w:szCs w:val="16"/>
                <w:u w:val="single"/>
              </w:rPr>
              <w:t>https</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www</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contratos</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gov</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co</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consultas</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detalleProceso</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do</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numConstancia</w:t>
            </w:r>
            <w:r w:rsidRPr="00A51854">
              <w:rPr>
                <w:rFonts w:ascii="Arial" w:eastAsia="Times New Roman" w:hAnsi="Arial" w:cs="Arial"/>
                <w:color w:val="0563C1"/>
                <w:sz w:val="16"/>
                <w:szCs w:val="16"/>
                <w:u w:val="single"/>
              </w:rPr>
              <w:t>=17-13-7262790</w:t>
            </w:r>
          </w:p>
        </w:tc>
        <w:tc>
          <w:tcPr>
            <w:tcW w:w="825" w:type="dxa"/>
            <w:shd w:val="clear" w:color="000000" w:fill="F2F2F2"/>
            <w:vAlign w:val="center"/>
          </w:tcPr>
          <w:p w:rsidR="00F53FF4" w:rsidRPr="00A51854" w:rsidRDefault="00F53FF4" w:rsidP="00FF1E23">
            <w:pPr>
              <w:contextualSpacing/>
              <w:jc w:val="center"/>
              <w:rPr>
                <w:rFonts w:ascii="Arial" w:hAnsi="Arial" w:cs="Arial"/>
                <w:color w:val="0563C1"/>
                <w:sz w:val="16"/>
                <w:szCs w:val="16"/>
                <w:u w:val="single"/>
              </w:rPr>
            </w:pPr>
            <w:r w:rsidRPr="00A51854">
              <w:rPr>
                <w:rFonts w:ascii="Arial" w:hAnsi="Arial" w:cs="Arial"/>
                <w:sz w:val="16"/>
                <w:szCs w:val="16"/>
              </w:rPr>
              <w:t>NO</w:t>
            </w:r>
          </w:p>
        </w:tc>
      </w:tr>
      <w:tr w:rsidR="00F53FF4" w:rsidRPr="00A51854" w:rsidTr="00F53FF4">
        <w:trPr>
          <w:trHeight w:val="20"/>
          <w:jc w:val="center"/>
        </w:trPr>
        <w:tc>
          <w:tcPr>
            <w:tcW w:w="84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050</w:t>
            </w:r>
          </w:p>
        </w:tc>
        <w:tc>
          <w:tcPr>
            <w:tcW w:w="171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prestación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servicios</w:t>
            </w:r>
            <w:r w:rsidRPr="00A51854">
              <w:rPr>
                <w:rFonts w:ascii="Arial" w:eastAsia="Times New Roman" w:hAnsi="Arial" w:cs="Arial"/>
                <w:color w:val="000000"/>
                <w:sz w:val="16"/>
                <w:szCs w:val="16"/>
              </w:rPr>
              <w:t xml:space="preserve"> 185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2017</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Fortalecimiento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producción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artesanías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generación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empleos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mujeres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wayuu</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zona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rural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guajira</w:t>
            </w:r>
            <w:r w:rsidRPr="00A51854">
              <w:rPr>
                <w:rFonts w:ascii="Arial" w:eastAsia="Times New Roman" w:hAnsi="Arial" w:cs="Arial"/>
                <w:color w:val="000000"/>
                <w:sz w:val="16"/>
                <w:szCs w:val="16"/>
              </w:rPr>
              <w:t xml:space="preserve"> </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Luis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Camilo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Quintero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Figueroa</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19.884.500</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mínima</w:t>
            </w:r>
            <w:r w:rsidRPr="00A51854">
              <w:rPr>
                <w:rFonts w:ascii="Arial" w:eastAsia="Times New Roman" w:hAnsi="Arial" w:cs="Arial"/>
                <w:color w:val="000000"/>
                <w:sz w:val="16"/>
                <w:szCs w:val="16"/>
              </w:rPr>
              <w:t xml:space="preserve"> 050-2017</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563C1"/>
                <w:sz w:val="16"/>
                <w:szCs w:val="16"/>
                <w:u w:val="single"/>
              </w:rPr>
            </w:pPr>
            <w:r w:rsidRPr="00A51854">
              <w:rPr>
                <w:rFonts w:ascii="Arial" w:hAnsi="Arial" w:cs="Arial"/>
                <w:color w:val="0563C1"/>
                <w:sz w:val="16"/>
                <w:szCs w:val="16"/>
                <w:u w:val="single"/>
              </w:rPr>
              <w:t>https</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www</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contratos</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gov</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co</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consultas</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detalleProceso</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do</w:t>
            </w:r>
            <w:r w:rsidRPr="00A51854">
              <w:rPr>
                <w:rFonts w:ascii="Arial" w:eastAsia="Times New Roman" w:hAnsi="Arial" w:cs="Arial"/>
                <w:color w:val="0563C1"/>
                <w:sz w:val="16"/>
                <w:szCs w:val="16"/>
                <w:u w:val="single"/>
              </w:rPr>
              <w:t>?</w:t>
            </w:r>
            <w:r w:rsidRPr="00A51854">
              <w:rPr>
                <w:rFonts w:ascii="Arial" w:hAnsi="Arial" w:cs="Arial"/>
                <w:color w:val="0563C1"/>
                <w:sz w:val="16"/>
                <w:szCs w:val="16"/>
                <w:u w:val="single"/>
              </w:rPr>
              <w:t>numConstancia</w:t>
            </w:r>
            <w:r w:rsidRPr="00A51854">
              <w:rPr>
                <w:rFonts w:ascii="Arial" w:eastAsia="Times New Roman" w:hAnsi="Arial" w:cs="Arial"/>
                <w:color w:val="0563C1"/>
                <w:sz w:val="16"/>
                <w:szCs w:val="16"/>
                <w:u w:val="single"/>
              </w:rPr>
              <w:t>=17-13-7276895</w:t>
            </w:r>
          </w:p>
        </w:tc>
        <w:tc>
          <w:tcPr>
            <w:tcW w:w="825" w:type="dxa"/>
            <w:shd w:val="clear" w:color="000000" w:fill="F2F2F2"/>
            <w:vAlign w:val="center"/>
          </w:tcPr>
          <w:p w:rsidR="00F53FF4" w:rsidRPr="00A51854" w:rsidRDefault="00F53FF4" w:rsidP="00FF1E23">
            <w:pPr>
              <w:contextualSpacing/>
              <w:jc w:val="center"/>
              <w:rPr>
                <w:rFonts w:ascii="Arial" w:hAnsi="Arial" w:cs="Arial"/>
                <w:color w:val="0563C1"/>
                <w:sz w:val="16"/>
                <w:szCs w:val="16"/>
                <w:u w:val="single"/>
              </w:rPr>
            </w:pPr>
            <w:r w:rsidRPr="00A51854">
              <w:rPr>
                <w:rFonts w:ascii="Arial" w:hAnsi="Arial" w:cs="Arial"/>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004</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Convenio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Colaboración</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Apoyo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desarrollo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fortalecimiento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deporte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recreación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actividad</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física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aprovechamiento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tiempo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Fundación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Aprendiendo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Soñar</w:t>
            </w:r>
          </w:p>
        </w:tc>
        <w:tc>
          <w:tcPr>
            <w:tcW w:w="123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230.000.000</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Deporte</w:t>
            </w:r>
            <w:r w:rsidRPr="00A51854">
              <w:rPr>
                <w:rFonts w:ascii="Arial" w:eastAsia="Times New Roman" w:hAnsi="Arial" w:cs="Arial"/>
                <w:color w:val="000000"/>
                <w:sz w:val="16"/>
                <w:szCs w:val="16"/>
              </w:rPr>
              <w:t xml:space="preserve"> </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convocatoria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abierta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esa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no</w:t>
            </w:r>
            <w:r w:rsidRPr="00A51854">
              <w:rPr>
                <w:rFonts w:ascii="Arial" w:eastAsia="Times New Roman" w:hAnsi="Arial" w:cs="Arial"/>
                <w:color w:val="000000"/>
                <w:sz w:val="16"/>
                <w:szCs w:val="16"/>
              </w:rPr>
              <w:t xml:space="preserve">. 004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2018</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community</w:t>
            </w:r>
            <w:r w:rsidRPr="00A51854">
              <w:rPr>
                <w:rFonts w:ascii="Arial" w:eastAsia="Times New Roman" w:hAnsi="Arial" w:cs="Arial"/>
                <w:color w:val="000000"/>
                <w:sz w:val="16"/>
                <w:szCs w:val="16"/>
              </w:rPr>
              <w:t>.</w:t>
            </w:r>
            <w:r w:rsidRPr="00A51854">
              <w:rPr>
                <w:rFonts w:ascii="Arial" w:hAnsi="Arial" w:cs="Arial"/>
                <w:color w:val="000000"/>
                <w:sz w:val="16"/>
                <w:szCs w:val="16"/>
              </w:rPr>
              <w:t>secop</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Public</w:t>
            </w:r>
            <w:r w:rsidRPr="00A51854">
              <w:rPr>
                <w:rFonts w:ascii="Arial" w:eastAsia="Times New Roman" w:hAnsi="Arial" w:cs="Arial"/>
                <w:color w:val="000000"/>
                <w:sz w:val="16"/>
                <w:szCs w:val="16"/>
              </w:rPr>
              <w:t>/</w:t>
            </w:r>
            <w:r w:rsidRPr="00A51854">
              <w:rPr>
                <w:rFonts w:ascii="Arial" w:hAnsi="Arial" w:cs="Arial"/>
                <w:color w:val="000000"/>
                <w:sz w:val="16"/>
                <w:szCs w:val="16"/>
              </w:rPr>
              <w:t>Tendering</w:t>
            </w:r>
            <w:r w:rsidRPr="00A51854">
              <w:rPr>
                <w:rFonts w:ascii="Arial" w:eastAsia="Times New Roman" w:hAnsi="Arial" w:cs="Arial"/>
                <w:color w:val="000000"/>
                <w:sz w:val="16"/>
                <w:szCs w:val="16"/>
              </w:rPr>
              <w:t>/</w:t>
            </w:r>
            <w:r w:rsidRPr="00A51854">
              <w:rPr>
                <w:rFonts w:ascii="Arial" w:hAnsi="Arial" w:cs="Arial"/>
                <w:color w:val="000000"/>
                <w:sz w:val="16"/>
                <w:szCs w:val="16"/>
              </w:rPr>
              <w:t>ContractNoticeManagement</w:t>
            </w:r>
            <w:r w:rsidRPr="00A51854">
              <w:rPr>
                <w:rFonts w:ascii="Arial" w:eastAsia="Times New Roman" w:hAnsi="Arial" w:cs="Arial"/>
                <w:color w:val="000000"/>
                <w:sz w:val="16"/>
                <w:szCs w:val="16"/>
              </w:rPr>
              <w:t>/</w:t>
            </w:r>
            <w:r w:rsidRPr="00A51854">
              <w:rPr>
                <w:rFonts w:ascii="Arial" w:hAnsi="Arial" w:cs="Arial"/>
                <w:color w:val="000000"/>
                <w:sz w:val="16"/>
                <w:szCs w:val="16"/>
              </w:rPr>
              <w:t>Index</w:t>
            </w:r>
            <w:r w:rsidRPr="00A51854">
              <w:rPr>
                <w:rFonts w:ascii="Arial" w:eastAsia="Times New Roman" w:hAnsi="Arial" w:cs="Arial"/>
                <w:color w:val="000000"/>
                <w:sz w:val="16"/>
                <w:szCs w:val="16"/>
              </w:rPr>
              <w:t>?</w:t>
            </w:r>
            <w:r w:rsidRPr="00A51854">
              <w:rPr>
                <w:rFonts w:ascii="Arial" w:hAnsi="Arial" w:cs="Arial"/>
                <w:color w:val="000000"/>
                <w:sz w:val="16"/>
                <w:szCs w:val="16"/>
              </w:rPr>
              <w:t>currentLanguage</w:t>
            </w:r>
            <w:r w:rsidRPr="00A51854">
              <w:rPr>
                <w:rFonts w:ascii="Arial" w:eastAsia="Times New Roman" w:hAnsi="Arial" w:cs="Arial"/>
                <w:color w:val="000000"/>
                <w:sz w:val="16"/>
                <w:szCs w:val="16"/>
              </w:rPr>
              <w:t>=</w:t>
            </w:r>
            <w:r w:rsidRPr="00A51854">
              <w:rPr>
                <w:rFonts w:ascii="Arial" w:hAnsi="Arial" w:cs="Arial"/>
                <w:color w:val="000000"/>
                <w:sz w:val="16"/>
                <w:szCs w:val="16"/>
              </w:rPr>
              <w:t>es</w:t>
            </w:r>
            <w:r w:rsidRPr="00A51854">
              <w:rPr>
                <w:rFonts w:ascii="Arial" w:eastAsia="Times New Roman" w:hAnsi="Arial" w:cs="Arial"/>
                <w:color w:val="000000"/>
                <w:sz w:val="16"/>
                <w:szCs w:val="16"/>
              </w:rPr>
              <w:t>-</w:t>
            </w:r>
            <w:r w:rsidRPr="00A51854">
              <w:rPr>
                <w:rFonts w:ascii="Arial" w:hAnsi="Arial" w:cs="Arial"/>
                <w:color w:val="000000"/>
                <w:sz w:val="16"/>
                <w:szCs w:val="16"/>
              </w:rPr>
              <w:t>CO&amp;Page</w:t>
            </w:r>
            <w:r w:rsidRPr="00A51854">
              <w:rPr>
                <w:rFonts w:ascii="Arial" w:eastAsia="Times New Roman" w:hAnsi="Arial" w:cs="Arial"/>
                <w:color w:val="000000"/>
                <w:sz w:val="16"/>
                <w:szCs w:val="16"/>
              </w:rPr>
              <w:t>=</w:t>
            </w:r>
            <w:r w:rsidRPr="00A51854">
              <w:rPr>
                <w:rFonts w:ascii="Arial" w:hAnsi="Arial" w:cs="Arial"/>
                <w:color w:val="000000"/>
                <w:sz w:val="16"/>
                <w:szCs w:val="16"/>
              </w:rPr>
              <w:t>login&amp;Country</w:t>
            </w:r>
            <w:r w:rsidRPr="00A51854">
              <w:rPr>
                <w:rFonts w:ascii="Arial" w:eastAsia="Times New Roman" w:hAnsi="Arial" w:cs="Arial"/>
                <w:color w:val="000000"/>
                <w:sz w:val="16"/>
                <w:szCs w:val="16"/>
              </w:rPr>
              <w:t>=</w:t>
            </w:r>
            <w:r w:rsidRPr="00A51854">
              <w:rPr>
                <w:rFonts w:ascii="Arial" w:hAnsi="Arial" w:cs="Arial"/>
                <w:color w:val="000000"/>
                <w:sz w:val="16"/>
                <w:szCs w:val="16"/>
              </w:rPr>
              <w:t>CO&amp;SkinName</w:t>
            </w:r>
            <w:r w:rsidRPr="00A51854">
              <w:rPr>
                <w:rFonts w:ascii="Arial" w:eastAsia="Times New Roman" w:hAnsi="Arial" w:cs="Arial"/>
                <w:color w:val="000000"/>
                <w:sz w:val="16"/>
                <w:szCs w:val="16"/>
              </w:rPr>
              <w:t>=</w:t>
            </w:r>
            <w:r w:rsidRPr="00A51854">
              <w:rPr>
                <w:rFonts w:ascii="Arial" w:hAnsi="Arial" w:cs="Arial"/>
                <w:color w:val="000000"/>
                <w:sz w:val="16"/>
                <w:szCs w:val="16"/>
              </w:rPr>
              <w:t>CCE</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013</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Convenio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Colaboración</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Desarrollo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promoción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actividades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época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decembrina</w:t>
            </w:r>
            <w:r w:rsidRPr="00A51854">
              <w:rPr>
                <w:rFonts w:ascii="Arial" w:eastAsia="Times New Roman" w:hAnsi="Arial" w:cs="Arial"/>
                <w:color w:val="000000"/>
                <w:sz w:val="16"/>
                <w:szCs w:val="16"/>
              </w:rPr>
              <w:t xml:space="preserve"> 2018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mujeres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jóvenes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niños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diferentes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barrios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Fundación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Salud</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Bienestar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Colombia</w:t>
            </w:r>
          </w:p>
        </w:tc>
        <w:tc>
          <w:tcPr>
            <w:tcW w:w="123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155.638.000</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encontró</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registro</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172</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Directa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realizar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asesoría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financiera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fortalecimiento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secretaria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Hacienda</w:t>
            </w:r>
            <w:r w:rsidRPr="00A51854">
              <w:rPr>
                <w:rFonts w:ascii="Arial" w:eastAsia="Times New Roman" w:hAnsi="Arial" w:cs="Arial"/>
                <w:color w:val="000000"/>
                <w:sz w:val="16"/>
                <w:szCs w:val="16"/>
              </w:rPr>
              <w:t xml:space="preserve"> </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Adolfo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Luis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Barros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Sierra</w:t>
            </w:r>
          </w:p>
        </w:tc>
        <w:tc>
          <w:tcPr>
            <w:tcW w:w="123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5.253.000</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CPS</w:t>
            </w:r>
            <w:r w:rsidRPr="00A51854">
              <w:rPr>
                <w:rFonts w:ascii="Arial" w:eastAsia="Times New Roman" w:hAnsi="Arial" w:cs="Arial"/>
                <w:color w:val="000000"/>
                <w:sz w:val="16"/>
                <w:szCs w:val="16"/>
              </w:rPr>
              <w:t>1722018</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=18-12-8800522</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173</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Directa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Apoyo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secretaria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hacienda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fortalecimiento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gestión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tributaria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financiera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Edgar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Enrique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Castro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Ballesteros</w:t>
            </w:r>
          </w:p>
        </w:tc>
        <w:tc>
          <w:tcPr>
            <w:tcW w:w="123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4.500.000</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CPS</w:t>
            </w:r>
            <w:r w:rsidRPr="00A51854">
              <w:rPr>
                <w:rFonts w:ascii="Arial" w:eastAsia="Times New Roman" w:hAnsi="Arial" w:cs="Arial"/>
                <w:color w:val="000000"/>
                <w:sz w:val="16"/>
                <w:szCs w:val="16"/>
              </w:rPr>
              <w:t>1732018</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=18-12-8800568</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lastRenderedPageBreak/>
              <w:t>No</w:t>
            </w:r>
            <w:r w:rsidRPr="00A51854">
              <w:rPr>
                <w:rFonts w:ascii="Arial" w:eastAsia="Times New Roman" w:hAnsi="Arial" w:cs="Arial"/>
                <w:color w:val="000000"/>
                <w:sz w:val="16"/>
                <w:szCs w:val="16"/>
              </w:rPr>
              <w:t>. 174</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Directa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Apoyo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actividades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tributarias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financieras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Secretaria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Hacienda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Deinner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Samir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Arias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Monter</w:t>
            </w:r>
          </w:p>
        </w:tc>
        <w:tc>
          <w:tcPr>
            <w:tcW w:w="123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4.500.000</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CPS</w:t>
            </w:r>
            <w:r w:rsidRPr="00A51854">
              <w:rPr>
                <w:rFonts w:ascii="Arial" w:eastAsia="Times New Roman" w:hAnsi="Arial" w:cs="Arial"/>
                <w:color w:val="000000"/>
                <w:sz w:val="16"/>
                <w:szCs w:val="16"/>
              </w:rPr>
              <w:t>1742018</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=18-12-8800591</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175</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Directa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servicios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profesionales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como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abogado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procesos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administrativos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contractuales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apoyo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fortalecimiento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gestión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secretaría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planeación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infraestructura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Guajira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Marco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Luis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Pedraza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Fernández</w:t>
            </w:r>
          </w:p>
        </w:tc>
        <w:tc>
          <w:tcPr>
            <w:tcW w:w="123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5.253.000</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CPS</w:t>
            </w:r>
            <w:r w:rsidRPr="00A51854">
              <w:rPr>
                <w:rFonts w:ascii="Arial" w:eastAsia="Times New Roman" w:hAnsi="Arial" w:cs="Arial"/>
                <w:color w:val="000000"/>
                <w:sz w:val="16"/>
                <w:szCs w:val="16"/>
              </w:rPr>
              <w:t>1752018</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=18-12-8800608</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176</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Directa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Servicios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profesionales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asesoría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acompañamiento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desarrollo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proyectos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secretaría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planeación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infraestructura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departamento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G</w:t>
            </w:r>
            <w:r w:rsidRPr="00A51854">
              <w:rPr>
                <w:rFonts w:ascii="Arial" w:hAnsi="Arial" w:cs="Arial"/>
                <w:color w:val="000000"/>
                <w:sz w:val="16"/>
                <w:szCs w:val="16"/>
              </w:rPr>
              <w:t>uajira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Luis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Leonardo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Orcasitas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Celedon</w:t>
            </w:r>
          </w:p>
        </w:tc>
        <w:tc>
          <w:tcPr>
            <w:tcW w:w="123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5.158.755</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CPS</w:t>
            </w:r>
            <w:r w:rsidRPr="00A51854">
              <w:rPr>
                <w:rFonts w:ascii="Arial" w:eastAsia="Times New Roman" w:hAnsi="Arial" w:cs="Arial"/>
                <w:color w:val="000000"/>
                <w:sz w:val="16"/>
                <w:szCs w:val="16"/>
              </w:rPr>
              <w:t>1762018</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=18-12-8801190</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177</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Directa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Servicios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profesionales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apoyo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fortalecimiento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gestión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secretaría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planeación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infraestructura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formulación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evaluación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proyectos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Lensy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Karina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Solano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Brito</w:t>
            </w:r>
          </w:p>
        </w:tc>
        <w:tc>
          <w:tcPr>
            <w:tcW w:w="123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5.253.000</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CPS</w:t>
            </w:r>
            <w:r w:rsidRPr="00A51854">
              <w:rPr>
                <w:rFonts w:ascii="Arial" w:eastAsia="Times New Roman" w:hAnsi="Arial" w:cs="Arial"/>
                <w:color w:val="000000"/>
                <w:sz w:val="16"/>
                <w:szCs w:val="16"/>
              </w:rPr>
              <w:t>1772018</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=18-12-8801548</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186</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Directa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Servicios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profesionales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como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psicólogo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apoyo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atención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psicosocial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integral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brindar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distintos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casos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que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atienden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comisaría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familia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Guajira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Olver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Eliecer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Mendoza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Rosado</w:t>
            </w:r>
          </w:p>
        </w:tc>
        <w:tc>
          <w:tcPr>
            <w:tcW w:w="123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2.204.200</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CPS</w:t>
            </w:r>
            <w:r w:rsidRPr="00A51854">
              <w:rPr>
                <w:rFonts w:ascii="Arial" w:eastAsia="Times New Roman" w:hAnsi="Arial" w:cs="Arial"/>
                <w:color w:val="000000"/>
                <w:sz w:val="16"/>
                <w:szCs w:val="16"/>
              </w:rPr>
              <w:t>1862018</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=18-12-8810485</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195</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Directa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servicios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profesionales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brindar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apoyo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jurídico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secretaría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gobierno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servicios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administrativos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D</w:t>
            </w:r>
            <w:r w:rsidRPr="00A51854">
              <w:rPr>
                <w:rFonts w:ascii="Arial" w:hAnsi="Arial" w:cs="Arial"/>
                <w:color w:val="000000"/>
                <w:sz w:val="16"/>
                <w:szCs w:val="16"/>
              </w:rPr>
              <w:t>ibulla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Guajira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Katriana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Paola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Orcasita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Amaya</w:t>
            </w:r>
          </w:p>
        </w:tc>
        <w:tc>
          <w:tcPr>
            <w:tcW w:w="123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3.439.170</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CPS</w:t>
            </w:r>
            <w:r w:rsidRPr="00A51854">
              <w:rPr>
                <w:rFonts w:ascii="Arial" w:eastAsia="Times New Roman" w:hAnsi="Arial" w:cs="Arial"/>
                <w:color w:val="000000"/>
                <w:sz w:val="16"/>
                <w:szCs w:val="16"/>
              </w:rPr>
              <w:t>1952018</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=18-12-8812129</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lastRenderedPageBreak/>
              <w:t>No</w:t>
            </w:r>
            <w:r w:rsidRPr="00A51854">
              <w:rPr>
                <w:rFonts w:ascii="Arial" w:eastAsia="Times New Roman" w:hAnsi="Arial" w:cs="Arial"/>
                <w:color w:val="000000"/>
                <w:sz w:val="16"/>
                <w:szCs w:val="16"/>
              </w:rPr>
              <w:t>. 199</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Directa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Servicios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profesionales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brindar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apoyo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jurídico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Secretaría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Gobierno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Servicios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Administrativos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Guajira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LUCAS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ANTONIO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BRITO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NOCHES</w:t>
            </w:r>
          </w:p>
        </w:tc>
        <w:tc>
          <w:tcPr>
            <w:tcW w:w="123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3.439.170</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CPS</w:t>
            </w:r>
            <w:r w:rsidRPr="00A51854">
              <w:rPr>
                <w:rFonts w:ascii="Arial" w:eastAsia="Times New Roman" w:hAnsi="Arial" w:cs="Arial"/>
                <w:color w:val="000000"/>
                <w:sz w:val="16"/>
                <w:szCs w:val="16"/>
              </w:rPr>
              <w:t>1992018</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=19-12-8834214</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003</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Selección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Abreviada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Menor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Cuantía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Fortalecimiento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Calidad</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Atención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Integral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Población</w:t>
            </w:r>
            <w:r w:rsidRPr="00A51854">
              <w:rPr>
                <w:rFonts w:ascii="Arial" w:eastAsia="Times New Roman" w:hAnsi="Arial" w:cs="Arial"/>
                <w:color w:val="000000"/>
                <w:sz w:val="16"/>
                <w:szCs w:val="16"/>
              </w:rPr>
              <w:t xml:space="preserve"> e</w:t>
            </w:r>
            <w:r w:rsidRPr="00A51854">
              <w:rPr>
                <w:rFonts w:ascii="Arial" w:hAnsi="Arial" w:cs="Arial"/>
                <w:color w:val="000000"/>
                <w:sz w:val="16"/>
                <w:szCs w:val="16"/>
              </w:rPr>
              <w:t>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Condición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Discapacidad</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Vigencia</w:t>
            </w:r>
            <w:r w:rsidRPr="00A51854">
              <w:rPr>
                <w:rFonts w:ascii="Arial" w:eastAsia="Times New Roman" w:hAnsi="Arial" w:cs="Arial"/>
                <w:color w:val="000000"/>
                <w:sz w:val="16"/>
                <w:szCs w:val="16"/>
              </w:rPr>
              <w:t xml:space="preserve"> 2018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Guajira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Caribe</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Fundación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Reintegral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Caribe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IPS</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288.749.175</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SAMC</w:t>
            </w:r>
            <w:r w:rsidRPr="00A51854">
              <w:rPr>
                <w:rFonts w:ascii="Arial" w:eastAsia="Times New Roman" w:hAnsi="Arial" w:cs="Arial"/>
                <w:color w:val="000000"/>
                <w:sz w:val="16"/>
                <w:szCs w:val="16"/>
              </w:rPr>
              <w:t>0032018</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=18-17-8034686</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014</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Selección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Abreviada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Menor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Cuantía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Prestación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servicio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transporte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terrestre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automotor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desplazamiento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alcalde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funcionarios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diferentes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dependencias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alcaldía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r w:rsidRPr="00A51854">
              <w:rPr>
                <w:rFonts w:ascii="Arial" w:eastAsia="Times New Roman" w:hAnsi="Arial" w:cs="Arial"/>
                <w:color w:val="000000"/>
                <w:sz w:val="16"/>
                <w:szCs w:val="16"/>
              </w:rPr>
              <w:t xml:space="preserve"> –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Guajira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Transporte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relaturg</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56.215.620</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Destinación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SAMC</w:t>
            </w:r>
            <w:r w:rsidRPr="00A51854">
              <w:rPr>
                <w:rFonts w:ascii="Arial" w:eastAsia="Times New Roman" w:hAnsi="Arial" w:cs="Arial"/>
                <w:color w:val="000000"/>
                <w:sz w:val="16"/>
                <w:szCs w:val="16"/>
              </w:rPr>
              <w:t>0142018</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=18-11-8470140</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009</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Minima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Cuantia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Mantenimiento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embellecimiento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centro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administrativo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Guajira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Joaquin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Laureano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Chinchilla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Martinez</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21.613.258</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Destinación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IMPC</w:t>
            </w:r>
            <w:r w:rsidRPr="00A51854">
              <w:rPr>
                <w:rFonts w:ascii="Arial" w:eastAsia="Times New Roman" w:hAnsi="Arial" w:cs="Arial"/>
                <w:color w:val="000000"/>
                <w:sz w:val="16"/>
                <w:szCs w:val="16"/>
              </w:rPr>
              <w:t>0092018</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=18-13-7958849</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024</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Minima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Cuantia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adecuación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mantenimiento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vía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acceso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vereda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pozo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azul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Guajira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Ut</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Reparación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Vía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Pozo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Azul</w:t>
            </w:r>
            <w:r w:rsidRPr="00A51854">
              <w:rPr>
                <w:rFonts w:ascii="Arial" w:eastAsia="Times New Roman" w:hAnsi="Arial" w:cs="Arial"/>
                <w:color w:val="000000"/>
                <w:sz w:val="16"/>
                <w:szCs w:val="16"/>
              </w:rPr>
              <w:t xml:space="preserve"> 2018</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21.500.960</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IPMC</w:t>
            </w:r>
            <w:r w:rsidRPr="00A51854">
              <w:rPr>
                <w:rFonts w:ascii="Arial" w:eastAsia="Times New Roman" w:hAnsi="Arial" w:cs="Arial"/>
                <w:color w:val="000000"/>
                <w:sz w:val="16"/>
                <w:szCs w:val="16"/>
              </w:rPr>
              <w:t>0242018</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=18-13-8078091</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040</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Minima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Cuantia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Apoyo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logístico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operativo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desarrollo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actividades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realizar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marco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copa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pony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futbol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Fundacion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Salud</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Bienestar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Colombia</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21.330.000</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Deporte</w:t>
            </w:r>
            <w:r w:rsidRPr="00A51854">
              <w:rPr>
                <w:rFonts w:ascii="Arial" w:eastAsia="Times New Roman" w:hAnsi="Arial" w:cs="Arial"/>
                <w:color w:val="000000"/>
                <w:sz w:val="16"/>
                <w:szCs w:val="16"/>
              </w:rPr>
              <w:t xml:space="preserve"> </w:t>
            </w:r>
          </w:p>
        </w:tc>
        <w:tc>
          <w:tcPr>
            <w:tcW w:w="1247" w:type="dxa"/>
            <w:shd w:val="clear" w:color="000000" w:fill="F2F2F2"/>
            <w:noWrap/>
            <w:vAlign w:val="center"/>
            <w:hideMark/>
          </w:tcPr>
          <w:p w:rsidR="00F53FF4" w:rsidRPr="00A51854" w:rsidRDefault="008C195B" w:rsidP="00FF1E23">
            <w:pPr>
              <w:contextualSpacing/>
              <w:jc w:val="center"/>
              <w:rPr>
                <w:rFonts w:ascii="Arial" w:eastAsia="Times New Roman" w:hAnsi="Arial" w:cs="Arial"/>
                <w:color w:val="000000"/>
                <w:sz w:val="16"/>
                <w:szCs w:val="16"/>
              </w:rPr>
            </w:pPr>
            <w:hyperlink r:id="rId17" w:history="1">
              <w:r w:rsidR="00F53FF4" w:rsidRPr="00A51854">
                <w:rPr>
                  <w:rFonts w:ascii="Arial" w:hAnsi="Arial" w:cs="Arial"/>
                  <w:color w:val="000000"/>
                  <w:sz w:val="16"/>
                  <w:szCs w:val="16"/>
                </w:rPr>
                <w:t>IPMC</w:t>
              </w:r>
              <w:r w:rsidR="00F53FF4" w:rsidRPr="00A51854">
                <w:rPr>
                  <w:rFonts w:ascii="Arial" w:eastAsia="Times New Roman" w:hAnsi="Arial" w:cs="Arial"/>
                  <w:color w:val="000000"/>
                  <w:sz w:val="16"/>
                  <w:szCs w:val="16"/>
                </w:rPr>
                <w:t>0402018</w:t>
              </w:r>
            </w:hyperlink>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 </w:t>
            </w: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=18-13-8324416   </w:t>
            </w:r>
          </w:p>
        </w:tc>
        <w:tc>
          <w:tcPr>
            <w:tcW w:w="825" w:type="dxa"/>
            <w:shd w:val="clear" w:color="000000" w:fill="F2F2F2"/>
            <w:vAlign w:val="center"/>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17</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Directa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Servicios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profesionales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apoyo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fortalecimiento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gestión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fortalecimiento</w:t>
            </w:r>
            <w:r w:rsidRPr="00A51854">
              <w:rPr>
                <w:rFonts w:ascii="Arial" w:eastAsia="Times New Roman" w:hAnsi="Arial" w:cs="Arial"/>
                <w:color w:val="000000"/>
                <w:sz w:val="16"/>
                <w:szCs w:val="16"/>
              </w:rPr>
              <w:t xml:space="preserve"> a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gestión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secretaria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planeación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infraestructura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formulación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evaluación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lastRenderedPageBreak/>
              <w:t>proyectos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Guajira</w:t>
            </w:r>
            <w:r w:rsidRPr="00A51854">
              <w:rPr>
                <w:rFonts w:ascii="Arial" w:eastAsia="Times New Roman" w:hAnsi="Arial" w:cs="Arial"/>
                <w:color w:val="000000"/>
                <w:sz w:val="16"/>
                <w:szCs w:val="16"/>
              </w:rPr>
              <w:t>.</w:t>
            </w:r>
          </w:p>
        </w:tc>
        <w:tc>
          <w:tcPr>
            <w:tcW w:w="1275"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lastRenderedPageBreak/>
              <w:t>Lensy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Karina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Solano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Brito</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14.453.454</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CPS</w:t>
            </w:r>
            <w:r w:rsidRPr="00A51854">
              <w:rPr>
                <w:rFonts w:ascii="Arial" w:eastAsia="Times New Roman" w:hAnsi="Arial" w:cs="Arial"/>
                <w:color w:val="000000"/>
                <w:sz w:val="16"/>
                <w:szCs w:val="16"/>
              </w:rPr>
              <w:t>017/2019</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=19-12-9027700</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21</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Directa</w:t>
            </w:r>
            <w:r w:rsidRPr="00A51854">
              <w:rPr>
                <w:rFonts w:ascii="Arial" w:eastAsia="Times New Roman" w:hAnsi="Arial" w:cs="Arial"/>
                <w:color w:val="000000"/>
                <w:sz w:val="16"/>
                <w:szCs w:val="16"/>
              </w:rPr>
              <w:t xml:space="preserve"> </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Servicios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profesionales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asesoría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jurídica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procesos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administrativos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contractuales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que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desarrollan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r w:rsidRPr="00A51854">
              <w:rPr>
                <w:rFonts w:ascii="Arial" w:eastAsia="Times New Roman" w:hAnsi="Arial" w:cs="Arial"/>
                <w:color w:val="000000"/>
                <w:sz w:val="16"/>
                <w:szCs w:val="16"/>
              </w:rPr>
              <w:t xml:space="preserve"> -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Guajira</w:t>
            </w:r>
          </w:p>
        </w:tc>
        <w:tc>
          <w:tcPr>
            <w:tcW w:w="1275"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Marco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Luis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Pedraza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Fernandez</w:t>
            </w:r>
            <w:r w:rsidRPr="00A51854">
              <w:rPr>
                <w:rFonts w:ascii="Arial" w:eastAsia="Times New Roman" w:hAnsi="Arial" w:cs="Arial"/>
                <w:color w:val="000000"/>
                <w:sz w:val="16"/>
                <w:szCs w:val="16"/>
              </w:rPr>
              <w:t xml:space="preserve"> </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14.453.454</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CPS</w:t>
            </w:r>
            <w:r w:rsidRPr="00A51854">
              <w:rPr>
                <w:rFonts w:ascii="Arial" w:eastAsia="Times New Roman" w:hAnsi="Arial" w:cs="Arial"/>
                <w:color w:val="000000"/>
                <w:sz w:val="16"/>
                <w:szCs w:val="16"/>
              </w:rPr>
              <w:t>021/2019</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=19-12-9027779</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030</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Directa</w:t>
            </w:r>
            <w:r w:rsidRPr="00A51854">
              <w:rPr>
                <w:rFonts w:ascii="Arial" w:eastAsia="Times New Roman" w:hAnsi="Arial" w:cs="Arial"/>
                <w:color w:val="000000"/>
                <w:sz w:val="16"/>
                <w:szCs w:val="16"/>
              </w:rPr>
              <w:t xml:space="preserve"> </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Servicios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profesionales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apoyo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secretaria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planeación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monitoreo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seguimiento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cargue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información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control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plataforma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GERSPROY</w:t>
            </w:r>
          </w:p>
        </w:tc>
        <w:tc>
          <w:tcPr>
            <w:tcW w:w="1275"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Rafael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Andres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Alfaro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Ramos</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10.840.089</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CPS</w:t>
            </w:r>
            <w:r w:rsidRPr="00A51854">
              <w:rPr>
                <w:rFonts w:ascii="Arial" w:eastAsia="Times New Roman" w:hAnsi="Arial" w:cs="Arial"/>
                <w:color w:val="000000"/>
                <w:sz w:val="16"/>
                <w:szCs w:val="16"/>
              </w:rPr>
              <w:t>021/2019</w:t>
            </w:r>
          </w:p>
        </w:tc>
        <w:tc>
          <w:tcPr>
            <w:tcW w:w="1247" w:type="dxa"/>
            <w:shd w:val="clear" w:color="000000" w:fill="F2F2F2"/>
            <w:vAlign w:val="center"/>
            <w:hideMark/>
          </w:tcPr>
          <w:p w:rsidR="00F53FF4" w:rsidRPr="00A51854" w:rsidRDefault="008C195B" w:rsidP="00FF1E23">
            <w:pPr>
              <w:contextualSpacing/>
              <w:jc w:val="center"/>
              <w:rPr>
                <w:rFonts w:ascii="Arial" w:eastAsia="Times New Roman" w:hAnsi="Arial" w:cs="Arial"/>
                <w:color w:val="000000"/>
                <w:sz w:val="16"/>
                <w:szCs w:val="16"/>
              </w:rPr>
            </w:pPr>
            <w:hyperlink r:id="rId18" w:history="1">
              <w:r w:rsidR="00F53FF4" w:rsidRPr="00A51854">
                <w:rPr>
                  <w:rFonts w:ascii="Arial" w:hAnsi="Arial" w:cs="Arial"/>
                  <w:color w:val="000000"/>
                  <w:sz w:val="16"/>
                  <w:szCs w:val="16"/>
                </w:rPr>
                <w:t>https</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www</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contratos</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gov</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co</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consultas</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detalleProceso</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do</w:t>
              </w:r>
              <w:r w:rsidR="00F53FF4" w:rsidRPr="00A51854">
                <w:rPr>
                  <w:rFonts w:ascii="Arial" w:eastAsia="Times New Roman" w:hAnsi="Arial" w:cs="Arial"/>
                  <w:color w:val="000000"/>
                  <w:sz w:val="16"/>
                  <w:szCs w:val="16"/>
                </w:rPr>
                <w:t>?</w:t>
              </w:r>
              <w:r w:rsidR="00F53FF4" w:rsidRPr="00A51854">
                <w:rPr>
                  <w:rFonts w:ascii="Arial" w:hAnsi="Arial" w:cs="Arial"/>
                  <w:color w:val="000000"/>
                  <w:sz w:val="16"/>
                  <w:szCs w:val="16"/>
                </w:rPr>
                <w:t>numConstancia</w:t>
              </w:r>
              <w:r w:rsidR="00F53FF4" w:rsidRPr="00A51854">
                <w:rPr>
                  <w:rFonts w:ascii="Arial" w:eastAsia="Times New Roman" w:hAnsi="Arial" w:cs="Arial"/>
                  <w:color w:val="000000"/>
                  <w:sz w:val="16"/>
                  <w:szCs w:val="16"/>
                </w:rPr>
                <w:t>=19-12-9027779</w:t>
              </w:r>
            </w:hyperlink>
          </w:p>
        </w:tc>
        <w:tc>
          <w:tcPr>
            <w:tcW w:w="825" w:type="dxa"/>
            <w:shd w:val="clear" w:color="000000" w:fill="F2F2F2"/>
            <w:vAlign w:val="center"/>
          </w:tcPr>
          <w:p w:rsidR="00F53FF4" w:rsidRPr="00A51854" w:rsidRDefault="00F53FF4" w:rsidP="00FF1E23">
            <w:pPr>
              <w:contextualSpacing/>
              <w:jc w:val="center"/>
              <w:rPr>
                <w:rFonts w:ascii="Arial" w:hAnsi="Arial" w:cs="Arial"/>
                <w:sz w:val="16"/>
                <w:szCs w:val="16"/>
              </w:rPr>
            </w:pPr>
            <w:r w:rsidRPr="00A51854">
              <w:rPr>
                <w:rFonts w:ascii="Arial" w:hAnsi="Arial" w:cs="Arial"/>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031</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Directa</w:t>
            </w:r>
            <w:r w:rsidRPr="00A51854">
              <w:rPr>
                <w:rFonts w:ascii="Arial" w:eastAsia="Times New Roman" w:hAnsi="Arial" w:cs="Arial"/>
                <w:color w:val="000000"/>
                <w:sz w:val="16"/>
                <w:szCs w:val="16"/>
              </w:rPr>
              <w:t xml:space="preserve"> </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Servicios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profesionales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asesoría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acompañamiento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desarrollo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proyectos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secretaria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planeación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infraestructura</w:t>
            </w:r>
            <w:r w:rsidRPr="00A51854">
              <w:rPr>
                <w:rFonts w:ascii="Arial" w:eastAsia="Times New Roman" w:hAnsi="Arial" w:cs="Arial"/>
                <w:color w:val="000000"/>
                <w:sz w:val="16"/>
                <w:szCs w:val="16"/>
              </w:rPr>
              <w:t xml:space="preserve">  </w:t>
            </w:r>
          </w:p>
        </w:tc>
        <w:tc>
          <w:tcPr>
            <w:tcW w:w="1275"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Mario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Alfredo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Pinto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Perduz</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10.840.089</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está</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publicado</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está</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publicado</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034</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Directa</w:t>
            </w:r>
            <w:r w:rsidRPr="00A51854">
              <w:rPr>
                <w:rFonts w:ascii="Arial" w:eastAsia="Times New Roman" w:hAnsi="Arial" w:cs="Arial"/>
                <w:color w:val="000000"/>
                <w:sz w:val="16"/>
                <w:szCs w:val="16"/>
              </w:rPr>
              <w:t xml:space="preserve"> </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Asesoría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jurídica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atender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asuntos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inspección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central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corregidurias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p>
        </w:tc>
        <w:tc>
          <w:tcPr>
            <w:tcW w:w="1275"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Yohny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Alberto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Caicedo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Reynoso</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10.800.000</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CPS</w:t>
            </w:r>
            <w:r w:rsidRPr="00A51854">
              <w:rPr>
                <w:rFonts w:ascii="Arial" w:eastAsia="Times New Roman" w:hAnsi="Arial" w:cs="Arial"/>
                <w:color w:val="000000"/>
                <w:sz w:val="16"/>
                <w:szCs w:val="16"/>
              </w:rPr>
              <w:t>034/2019</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=19-12-9302479</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No</w:t>
            </w:r>
            <w:r w:rsidRPr="00A51854">
              <w:rPr>
                <w:rFonts w:ascii="Arial" w:eastAsia="Times New Roman" w:hAnsi="Arial" w:cs="Arial"/>
                <w:color w:val="000000"/>
                <w:sz w:val="16"/>
                <w:szCs w:val="16"/>
              </w:rPr>
              <w:t>. 035</w:t>
            </w:r>
          </w:p>
        </w:tc>
        <w:tc>
          <w:tcPr>
            <w:tcW w:w="171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Directa</w:t>
            </w:r>
            <w:r w:rsidRPr="00A51854">
              <w:rPr>
                <w:rFonts w:ascii="Arial" w:eastAsia="Times New Roman" w:hAnsi="Arial" w:cs="Arial"/>
                <w:color w:val="000000"/>
                <w:sz w:val="16"/>
                <w:szCs w:val="16"/>
              </w:rPr>
              <w:t xml:space="preserve"> </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Asesoría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jurídica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atender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asuntos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secretaria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gobierno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servicios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administrativos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oficina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víctima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p>
        </w:tc>
        <w:tc>
          <w:tcPr>
            <w:tcW w:w="1275"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Lucas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Antonio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Brito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Noches</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10.800.000</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CPS</w:t>
            </w:r>
            <w:r w:rsidRPr="00A51854">
              <w:rPr>
                <w:rFonts w:ascii="Arial" w:eastAsia="Times New Roman" w:hAnsi="Arial" w:cs="Arial"/>
                <w:color w:val="000000"/>
                <w:sz w:val="16"/>
                <w:szCs w:val="16"/>
              </w:rPr>
              <w:t>035/2019</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=19-12-9302605</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SAMC</w:t>
            </w:r>
            <w:r w:rsidRPr="00A51854">
              <w:rPr>
                <w:rFonts w:ascii="Arial" w:eastAsia="Times New Roman" w:hAnsi="Arial" w:cs="Arial"/>
                <w:color w:val="000000"/>
                <w:sz w:val="16"/>
                <w:szCs w:val="16"/>
              </w:rPr>
              <w:t xml:space="preserve"> 001</w:t>
            </w:r>
          </w:p>
        </w:tc>
        <w:tc>
          <w:tcPr>
            <w:tcW w:w="171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Selección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abreviada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menor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cuantía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Fortalecimiento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calidad</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atención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integral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población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condición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discapacidad</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vigencia</w:t>
            </w:r>
            <w:r w:rsidRPr="00A51854">
              <w:rPr>
                <w:rFonts w:ascii="Arial" w:eastAsia="Times New Roman" w:hAnsi="Arial" w:cs="Arial"/>
                <w:color w:val="000000"/>
                <w:sz w:val="16"/>
                <w:szCs w:val="16"/>
              </w:rPr>
              <w:t xml:space="preserve"> 2019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Guajira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Caribe</w:t>
            </w:r>
          </w:p>
        </w:tc>
        <w:tc>
          <w:tcPr>
            <w:tcW w:w="1275"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Fundación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Reintegral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Caribe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IPS</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349.964.010</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SAMC</w:t>
            </w:r>
            <w:r w:rsidRPr="00A51854">
              <w:rPr>
                <w:rFonts w:ascii="Arial" w:eastAsia="Times New Roman" w:hAnsi="Arial" w:cs="Arial"/>
                <w:color w:val="000000"/>
                <w:sz w:val="16"/>
                <w:szCs w:val="16"/>
              </w:rPr>
              <w:t>0012019</w:t>
            </w:r>
          </w:p>
        </w:tc>
        <w:tc>
          <w:tcPr>
            <w:tcW w:w="1247" w:type="dxa"/>
            <w:shd w:val="clear" w:color="000000" w:fill="F2F2F2"/>
            <w:vAlign w:val="center"/>
            <w:hideMark/>
          </w:tcPr>
          <w:p w:rsidR="00F53FF4" w:rsidRPr="00A51854" w:rsidRDefault="008C195B" w:rsidP="00FF1E23">
            <w:pPr>
              <w:contextualSpacing/>
              <w:jc w:val="center"/>
              <w:rPr>
                <w:rFonts w:ascii="Arial" w:eastAsia="Times New Roman" w:hAnsi="Arial" w:cs="Arial"/>
                <w:color w:val="0563C1"/>
                <w:sz w:val="16"/>
                <w:szCs w:val="16"/>
                <w:u w:val="single"/>
              </w:rPr>
            </w:pPr>
            <w:hyperlink r:id="rId19" w:history="1">
              <w:r w:rsidR="00F53FF4" w:rsidRPr="00A51854">
                <w:rPr>
                  <w:rFonts w:ascii="Arial" w:hAnsi="Arial" w:cs="Arial"/>
                  <w:color w:val="0563C1"/>
                  <w:sz w:val="16"/>
                  <w:szCs w:val="16"/>
                  <w:u w:val="single"/>
                </w:rPr>
                <w:t>https</w:t>
              </w:r>
              <w:r w:rsidR="00F53FF4" w:rsidRPr="00A51854">
                <w:rPr>
                  <w:rFonts w:ascii="Arial" w:eastAsia="Times New Roman" w:hAnsi="Arial" w:cs="Arial"/>
                  <w:color w:val="0563C1"/>
                  <w:sz w:val="16"/>
                  <w:szCs w:val="16"/>
                  <w:u w:val="single"/>
                </w:rPr>
                <w:t>://</w:t>
              </w:r>
              <w:r w:rsidR="00F53FF4" w:rsidRPr="00A51854">
                <w:rPr>
                  <w:rFonts w:ascii="Arial" w:hAnsi="Arial" w:cs="Arial"/>
                  <w:color w:val="0563C1"/>
                  <w:sz w:val="16"/>
                  <w:szCs w:val="16"/>
                  <w:u w:val="single"/>
                </w:rPr>
                <w:t>www</w:t>
              </w:r>
              <w:r w:rsidR="00F53FF4" w:rsidRPr="00A51854">
                <w:rPr>
                  <w:rFonts w:ascii="Arial" w:eastAsia="Times New Roman" w:hAnsi="Arial" w:cs="Arial"/>
                  <w:color w:val="0563C1"/>
                  <w:sz w:val="16"/>
                  <w:szCs w:val="16"/>
                  <w:u w:val="single"/>
                </w:rPr>
                <w:t>.</w:t>
              </w:r>
              <w:r w:rsidR="00F53FF4" w:rsidRPr="00A51854">
                <w:rPr>
                  <w:rFonts w:ascii="Arial" w:hAnsi="Arial" w:cs="Arial"/>
                  <w:color w:val="0563C1"/>
                  <w:sz w:val="16"/>
                  <w:szCs w:val="16"/>
                  <w:u w:val="single"/>
                </w:rPr>
                <w:t>contratos</w:t>
              </w:r>
              <w:r w:rsidR="00F53FF4" w:rsidRPr="00A51854">
                <w:rPr>
                  <w:rFonts w:ascii="Arial" w:eastAsia="Times New Roman" w:hAnsi="Arial" w:cs="Arial"/>
                  <w:color w:val="0563C1"/>
                  <w:sz w:val="16"/>
                  <w:szCs w:val="16"/>
                  <w:u w:val="single"/>
                </w:rPr>
                <w:t>.</w:t>
              </w:r>
              <w:r w:rsidR="00F53FF4" w:rsidRPr="00A51854">
                <w:rPr>
                  <w:rFonts w:ascii="Arial" w:hAnsi="Arial" w:cs="Arial"/>
                  <w:color w:val="0563C1"/>
                  <w:sz w:val="16"/>
                  <w:szCs w:val="16"/>
                  <w:u w:val="single"/>
                </w:rPr>
                <w:t>gov</w:t>
              </w:r>
              <w:r w:rsidR="00F53FF4" w:rsidRPr="00A51854">
                <w:rPr>
                  <w:rFonts w:ascii="Arial" w:eastAsia="Times New Roman" w:hAnsi="Arial" w:cs="Arial"/>
                  <w:color w:val="0563C1"/>
                  <w:sz w:val="16"/>
                  <w:szCs w:val="16"/>
                  <w:u w:val="single"/>
                </w:rPr>
                <w:t>.</w:t>
              </w:r>
              <w:r w:rsidR="00F53FF4" w:rsidRPr="00A51854">
                <w:rPr>
                  <w:rFonts w:ascii="Arial" w:hAnsi="Arial" w:cs="Arial"/>
                  <w:color w:val="0563C1"/>
                  <w:sz w:val="16"/>
                  <w:szCs w:val="16"/>
                  <w:u w:val="single"/>
                </w:rPr>
                <w:t>co</w:t>
              </w:r>
              <w:r w:rsidR="00F53FF4" w:rsidRPr="00A51854">
                <w:rPr>
                  <w:rFonts w:ascii="Arial" w:eastAsia="Times New Roman" w:hAnsi="Arial" w:cs="Arial"/>
                  <w:color w:val="0563C1"/>
                  <w:sz w:val="16"/>
                  <w:szCs w:val="16"/>
                  <w:u w:val="single"/>
                </w:rPr>
                <w:t>/</w:t>
              </w:r>
              <w:r w:rsidR="00F53FF4" w:rsidRPr="00A51854">
                <w:rPr>
                  <w:rFonts w:ascii="Arial" w:hAnsi="Arial" w:cs="Arial"/>
                  <w:color w:val="0563C1"/>
                  <w:sz w:val="16"/>
                  <w:szCs w:val="16"/>
                  <w:u w:val="single"/>
                </w:rPr>
                <w:t>consultas</w:t>
              </w:r>
              <w:r w:rsidR="00F53FF4" w:rsidRPr="00A51854">
                <w:rPr>
                  <w:rFonts w:ascii="Arial" w:eastAsia="Times New Roman" w:hAnsi="Arial" w:cs="Arial"/>
                  <w:color w:val="0563C1"/>
                  <w:sz w:val="16"/>
                  <w:szCs w:val="16"/>
                  <w:u w:val="single"/>
                </w:rPr>
                <w:t>/</w:t>
              </w:r>
              <w:r w:rsidR="00F53FF4" w:rsidRPr="00A51854">
                <w:rPr>
                  <w:rFonts w:ascii="Arial" w:hAnsi="Arial" w:cs="Arial"/>
                  <w:color w:val="0563C1"/>
                  <w:sz w:val="16"/>
                  <w:szCs w:val="16"/>
                  <w:u w:val="single"/>
                </w:rPr>
                <w:t>detalleProceso</w:t>
              </w:r>
              <w:r w:rsidR="00F53FF4" w:rsidRPr="00A51854">
                <w:rPr>
                  <w:rFonts w:ascii="Arial" w:eastAsia="Times New Roman" w:hAnsi="Arial" w:cs="Arial"/>
                  <w:color w:val="0563C1"/>
                  <w:sz w:val="16"/>
                  <w:szCs w:val="16"/>
                  <w:u w:val="single"/>
                </w:rPr>
                <w:t>.</w:t>
              </w:r>
              <w:r w:rsidR="00F53FF4" w:rsidRPr="00A51854">
                <w:rPr>
                  <w:rFonts w:ascii="Arial" w:hAnsi="Arial" w:cs="Arial"/>
                  <w:color w:val="0563C1"/>
                  <w:sz w:val="16"/>
                  <w:szCs w:val="16"/>
                  <w:u w:val="single"/>
                </w:rPr>
                <w:t>do</w:t>
              </w:r>
              <w:r w:rsidR="00F53FF4" w:rsidRPr="00A51854">
                <w:rPr>
                  <w:rFonts w:ascii="Arial" w:eastAsia="Times New Roman" w:hAnsi="Arial" w:cs="Arial"/>
                  <w:color w:val="0563C1"/>
                  <w:sz w:val="16"/>
                  <w:szCs w:val="16"/>
                  <w:u w:val="single"/>
                </w:rPr>
                <w:t>?</w:t>
              </w:r>
              <w:r w:rsidR="00F53FF4" w:rsidRPr="00A51854">
                <w:rPr>
                  <w:rFonts w:ascii="Arial" w:hAnsi="Arial" w:cs="Arial"/>
                  <w:color w:val="0563C1"/>
                  <w:sz w:val="16"/>
                  <w:szCs w:val="16"/>
                  <w:u w:val="single"/>
                </w:rPr>
                <w:t>numConstancia</w:t>
              </w:r>
              <w:r w:rsidR="00F53FF4" w:rsidRPr="00A51854">
                <w:rPr>
                  <w:rFonts w:ascii="Arial" w:eastAsia="Times New Roman" w:hAnsi="Arial" w:cs="Arial"/>
                  <w:color w:val="0563C1"/>
                  <w:sz w:val="16"/>
                  <w:szCs w:val="16"/>
                  <w:u w:val="single"/>
                </w:rPr>
                <w:t>=19-17-9131974</w:t>
              </w:r>
            </w:hyperlink>
          </w:p>
        </w:tc>
        <w:tc>
          <w:tcPr>
            <w:tcW w:w="825" w:type="dxa"/>
            <w:shd w:val="clear" w:color="000000" w:fill="F2F2F2"/>
            <w:vAlign w:val="center"/>
          </w:tcPr>
          <w:p w:rsidR="00F53FF4" w:rsidRPr="00A51854" w:rsidRDefault="00F53FF4" w:rsidP="00FF1E23">
            <w:pPr>
              <w:contextualSpacing/>
              <w:jc w:val="center"/>
              <w:rPr>
                <w:rFonts w:ascii="Arial" w:hAnsi="Arial" w:cs="Arial"/>
                <w:sz w:val="16"/>
                <w:szCs w:val="16"/>
              </w:rPr>
            </w:pPr>
            <w:r w:rsidRPr="00A51854">
              <w:rPr>
                <w:rFonts w:ascii="Arial" w:hAnsi="Arial" w:cs="Arial"/>
                <w:sz w:val="16"/>
                <w:szCs w:val="16"/>
              </w:rPr>
              <w:t>NO</w:t>
            </w:r>
          </w:p>
        </w:tc>
      </w:tr>
      <w:tr w:rsidR="00F53FF4" w:rsidRPr="00A51854" w:rsidTr="00F53FF4">
        <w:trPr>
          <w:trHeight w:val="20"/>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SAMC</w:t>
            </w:r>
            <w:r w:rsidRPr="00A51854">
              <w:rPr>
                <w:rFonts w:ascii="Arial" w:eastAsia="Times New Roman" w:hAnsi="Arial" w:cs="Arial"/>
                <w:color w:val="000000"/>
                <w:sz w:val="16"/>
                <w:szCs w:val="16"/>
              </w:rPr>
              <w:t xml:space="preserve"> 002</w:t>
            </w:r>
          </w:p>
        </w:tc>
        <w:tc>
          <w:tcPr>
            <w:tcW w:w="171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Selección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abreviada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menor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cuantía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Prestación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servicio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transporte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terrestre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automotor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desplazamiento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señor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alcalde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funcionarios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lastRenderedPageBreak/>
              <w:t>diferentes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dependencias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Alcaldía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Municipal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r w:rsidRPr="00A51854">
              <w:rPr>
                <w:rFonts w:ascii="Arial" w:eastAsia="Times New Roman" w:hAnsi="Arial" w:cs="Arial"/>
                <w:color w:val="000000"/>
                <w:sz w:val="16"/>
                <w:szCs w:val="16"/>
              </w:rPr>
              <w:t xml:space="preserve"> –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Guajira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lastRenderedPageBreak/>
              <w:t>Asociación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Relacionistas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Transportadores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Turísticos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Guajira</w:t>
            </w:r>
            <w:r w:rsidRPr="00A51854">
              <w:rPr>
                <w:rFonts w:ascii="Arial" w:eastAsia="Times New Roman" w:hAnsi="Arial" w:cs="Arial"/>
                <w:color w:val="000000"/>
                <w:sz w:val="16"/>
                <w:szCs w:val="16"/>
              </w:rPr>
              <w:t xml:space="preserve"> - </w:t>
            </w:r>
            <w:r w:rsidRPr="00A51854">
              <w:rPr>
                <w:rFonts w:ascii="Arial" w:hAnsi="Arial" w:cs="Arial"/>
                <w:color w:val="000000"/>
                <w:sz w:val="16"/>
                <w:szCs w:val="16"/>
              </w:rPr>
              <w:t>Ralaturg</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162.000.000</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Destinación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SAMC</w:t>
            </w:r>
            <w:r w:rsidRPr="00A51854">
              <w:rPr>
                <w:rFonts w:ascii="Arial" w:eastAsia="Times New Roman" w:hAnsi="Arial" w:cs="Arial"/>
                <w:color w:val="000000"/>
                <w:sz w:val="16"/>
                <w:szCs w:val="16"/>
              </w:rPr>
              <w:t>0022019</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lastRenderedPageBreak/>
              <w:t>=19-11-9154587</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lastRenderedPageBreak/>
              <w:t>NO</w:t>
            </w:r>
          </w:p>
        </w:tc>
      </w:tr>
      <w:tr w:rsidR="00F53FF4" w:rsidRPr="00A51854" w:rsidTr="00F53FF4">
        <w:trPr>
          <w:trHeight w:val="2016"/>
          <w:jc w:val="center"/>
        </w:trPr>
        <w:tc>
          <w:tcPr>
            <w:tcW w:w="846"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SAMC</w:t>
            </w:r>
            <w:r w:rsidRPr="00A51854">
              <w:rPr>
                <w:rFonts w:ascii="Arial" w:eastAsia="Times New Roman" w:hAnsi="Arial" w:cs="Arial"/>
                <w:color w:val="000000"/>
                <w:sz w:val="16"/>
                <w:szCs w:val="16"/>
              </w:rPr>
              <w:t xml:space="preserve"> 003</w:t>
            </w:r>
          </w:p>
        </w:tc>
        <w:tc>
          <w:tcPr>
            <w:tcW w:w="1716"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Selección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abreviada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menor</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cuantía</w:t>
            </w:r>
          </w:p>
        </w:tc>
        <w:tc>
          <w:tcPr>
            <w:tcW w:w="1843"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Apoyo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fortalecimiento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desarrollo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implementación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política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pública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víctimas</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el</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Municipio</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Dibulla</w:t>
            </w:r>
          </w:p>
        </w:tc>
        <w:tc>
          <w:tcPr>
            <w:tcW w:w="1275"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Corporación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Para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Superación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Pobreza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La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Población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Desplazada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Y</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Víctima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En</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Colombia</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SUPDE”</w:t>
            </w:r>
          </w:p>
        </w:tc>
        <w:tc>
          <w:tcPr>
            <w:tcW w:w="123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180.000.000</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Libre</w:t>
            </w:r>
            <w:r w:rsidRPr="00A51854">
              <w:rPr>
                <w:rFonts w:ascii="Arial" w:eastAsia="Times New Roman" w:hAnsi="Arial" w:cs="Arial"/>
                <w:color w:val="000000"/>
                <w:sz w:val="16"/>
                <w:szCs w:val="16"/>
              </w:rPr>
              <w:t xml:space="preserve"> </w:t>
            </w:r>
            <w:r w:rsidRPr="00A51854">
              <w:rPr>
                <w:rFonts w:ascii="Arial" w:hAnsi="Arial" w:cs="Arial"/>
                <w:color w:val="000000"/>
                <w:sz w:val="16"/>
                <w:szCs w:val="16"/>
              </w:rPr>
              <w:t>Inversión</w:t>
            </w:r>
          </w:p>
        </w:tc>
        <w:tc>
          <w:tcPr>
            <w:tcW w:w="1247" w:type="dxa"/>
            <w:shd w:val="clear" w:color="000000" w:fill="F2F2F2"/>
            <w:noWrap/>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eastAsia="Times New Roman" w:hAnsi="Arial" w:cs="Arial"/>
                <w:color w:val="000000"/>
                <w:sz w:val="16"/>
                <w:szCs w:val="16"/>
              </w:rPr>
              <w:t> </w:t>
            </w:r>
            <w:r w:rsidRPr="00A51854">
              <w:rPr>
                <w:rFonts w:ascii="Arial" w:hAnsi="Arial" w:cs="Arial"/>
                <w:color w:val="000000"/>
                <w:sz w:val="16"/>
                <w:szCs w:val="16"/>
              </w:rPr>
              <w:t>SAMC</w:t>
            </w:r>
            <w:r w:rsidRPr="00A51854">
              <w:rPr>
                <w:rFonts w:ascii="Arial" w:eastAsia="Times New Roman" w:hAnsi="Arial" w:cs="Arial"/>
                <w:color w:val="000000"/>
                <w:sz w:val="16"/>
                <w:szCs w:val="16"/>
              </w:rPr>
              <w:t>0032019</w:t>
            </w:r>
          </w:p>
        </w:tc>
        <w:tc>
          <w:tcPr>
            <w:tcW w:w="1247" w:type="dxa"/>
            <w:shd w:val="clear" w:color="000000" w:fill="F2F2F2"/>
            <w:vAlign w:val="center"/>
            <w:hideMark/>
          </w:tcPr>
          <w:p w:rsidR="00F53FF4" w:rsidRPr="00A51854" w:rsidRDefault="00F53FF4" w:rsidP="00FF1E23">
            <w:pPr>
              <w:contextualSpacing/>
              <w:jc w:val="center"/>
              <w:rPr>
                <w:rFonts w:ascii="Arial" w:eastAsia="Times New Roman" w:hAnsi="Arial" w:cs="Arial"/>
                <w:color w:val="000000"/>
                <w:sz w:val="16"/>
                <w:szCs w:val="16"/>
              </w:rPr>
            </w:pPr>
            <w:r w:rsidRPr="00A51854">
              <w:rPr>
                <w:rFonts w:ascii="Arial" w:hAnsi="Arial" w:cs="Arial"/>
                <w:color w:val="000000"/>
                <w:sz w:val="16"/>
                <w:szCs w:val="16"/>
              </w:rPr>
              <w:t>https</w:t>
            </w:r>
            <w:r w:rsidRPr="00A51854">
              <w:rPr>
                <w:rFonts w:ascii="Arial" w:eastAsia="Times New Roman" w:hAnsi="Arial" w:cs="Arial"/>
                <w:color w:val="000000"/>
                <w:sz w:val="16"/>
                <w:szCs w:val="16"/>
              </w:rPr>
              <w:t>://</w:t>
            </w:r>
            <w:r w:rsidRPr="00A51854">
              <w:rPr>
                <w:rFonts w:ascii="Arial" w:hAnsi="Arial" w:cs="Arial"/>
                <w:color w:val="000000"/>
                <w:sz w:val="16"/>
                <w:szCs w:val="16"/>
              </w:rPr>
              <w:t>www</w:t>
            </w:r>
            <w:r w:rsidRPr="00A51854">
              <w:rPr>
                <w:rFonts w:ascii="Arial" w:eastAsia="Times New Roman" w:hAnsi="Arial" w:cs="Arial"/>
                <w:color w:val="000000"/>
                <w:sz w:val="16"/>
                <w:szCs w:val="16"/>
              </w:rPr>
              <w:t>.</w:t>
            </w:r>
            <w:r w:rsidRPr="00A51854">
              <w:rPr>
                <w:rFonts w:ascii="Arial" w:hAnsi="Arial" w:cs="Arial"/>
                <w:color w:val="000000"/>
                <w:sz w:val="16"/>
                <w:szCs w:val="16"/>
              </w:rPr>
              <w:t>contratos</w:t>
            </w:r>
            <w:r w:rsidRPr="00A51854">
              <w:rPr>
                <w:rFonts w:ascii="Arial" w:eastAsia="Times New Roman" w:hAnsi="Arial" w:cs="Arial"/>
                <w:color w:val="000000"/>
                <w:sz w:val="16"/>
                <w:szCs w:val="16"/>
              </w:rPr>
              <w:t>.</w:t>
            </w:r>
            <w:r w:rsidRPr="00A51854">
              <w:rPr>
                <w:rFonts w:ascii="Arial" w:hAnsi="Arial" w:cs="Arial"/>
                <w:color w:val="000000"/>
                <w:sz w:val="16"/>
                <w:szCs w:val="16"/>
              </w:rPr>
              <w:t>gov</w:t>
            </w:r>
            <w:r w:rsidRPr="00A51854">
              <w:rPr>
                <w:rFonts w:ascii="Arial" w:eastAsia="Times New Roman" w:hAnsi="Arial" w:cs="Arial"/>
                <w:color w:val="000000"/>
                <w:sz w:val="16"/>
                <w:szCs w:val="16"/>
              </w:rPr>
              <w:t>.</w:t>
            </w:r>
            <w:r w:rsidRPr="00A51854">
              <w:rPr>
                <w:rFonts w:ascii="Arial" w:hAnsi="Arial" w:cs="Arial"/>
                <w:color w:val="000000"/>
                <w:sz w:val="16"/>
                <w:szCs w:val="16"/>
              </w:rPr>
              <w:t>co</w:t>
            </w:r>
            <w:r w:rsidRPr="00A51854">
              <w:rPr>
                <w:rFonts w:ascii="Arial" w:eastAsia="Times New Roman" w:hAnsi="Arial" w:cs="Arial"/>
                <w:color w:val="000000"/>
                <w:sz w:val="16"/>
                <w:szCs w:val="16"/>
              </w:rPr>
              <w:t>/</w:t>
            </w:r>
            <w:r w:rsidRPr="00A51854">
              <w:rPr>
                <w:rFonts w:ascii="Arial" w:hAnsi="Arial" w:cs="Arial"/>
                <w:color w:val="000000"/>
                <w:sz w:val="16"/>
                <w:szCs w:val="16"/>
              </w:rPr>
              <w:t>consultas</w:t>
            </w:r>
            <w:r w:rsidRPr="00A51854">
              <w:rPr>
                <w:rFonts w:ascii="Arial" w:eastAsia="Times New Roman" w:hAnsi="Arial" w:cs="Arial"/>
                <w:color w:val="000000"/>
                <w:sz w:val="16"/>
                <w:szCs w:val="16"/>
              </w:rPr>
              <w:t>/</w:t>
            </w:r>
            <w:r w:rsidRPr="00A51854">
              <w:rPr>
                <w:rFonts w:ascii="Arial" w:hAnsi="Arial" w:cs="Arial"/>
                <w:color w:val="000000"/>
                <w:sz w:val="16"/>
                <w:szCs w:val="16"/>
              </w:rPr>
              <w:t>detalleProceso</w:t>
            </w:r>
            <w:r w:rsidRPr="00A51854">
              <w:rPr>
                <w:rFonts w:ascii="Arial" w:eastAsia="Times New Roman" w:hAnsi="Arial" w:cs="Arial"/>
                <w:color w:val="000000"/>
                <w:sz w:val="16"/>
                <w:szCs w:val="16"/>
              </w:rPr>
              <w:t>.</w:t>
            </w:r>
            <w:r w:rsidRPr="00A51854">
              <w:rPr>
                <w:rFonts w:ascii="Arial" w:hAnsi="Arial" w:cs="Arial"/>
                <w:color w:val="000000"/>
                <w:sz w:val="16"/>
                <w:szCs w:val="16"/>
              </w:rPr>
              <w:t>do</w:t>
            </w:r>
            <w:r w:rsidRPr="00A51854">
              <w:rPr>
                <w:rFonts w:ascii="Arial" w:eastAsia="Times New Roman" w:hAnsi="Arial" w:cs="Arial"/>
                <w:color w:val="000000"/>
                <w:sz w:val="16"/>
                <w:szCs w:val="16"/>
              </w:rPr>
              <w:t>?</w:t>
            </w:r>
            <w:r w:rsidRPr="00A51854">
              <w:rPr>
                <w:rFonts w:ascii="Arial" w:hAnsi="Arial" w:cs="Arial"/>
                <w:color w:val="000000"/>
                <w:sz w:val="16"/>
                <w:szCs w:val="16"/>
              </w:rPr>
              <w:t>numConstancia</w:t>
            </w:r>
            <w:r w:rsidRPr="00A51854">
              <w:rPr>
                <w:rFonts w:ascii="Arial" w:eastAsia="Times New Roman" w:hAnsi="Arial" w:cs="Arial"/>
                <w:color w:val="000000"/>
                <w:sz w:val="16"/>
                <w:szCs w:val="16"/>
              </w:rPr>
              <w:t>=19-11-9164366</w:t>
            </w:r>
          </w:p>
        </w:tc>
        <w:tc>
          <w:tcPr>
            <w:tcW w:w="825" w:type="dxa"/>
            <w:shd w:val="clear" w:color="000000" w:fill="F2F2F2"/>
            <w:vAlign w:val="center"/>
          </w:tcPr>
          <w:p w:rsidR="00F53FF4" w:rsidRPr="00A51854" w:rsidRDefault="00F53FF4" w:rsidP="00FF1E23">
            <w:pPr>
              <w:contextualSpacing/>
              <w:jc w:val="center"/>
              <w:rPr>
                <w:rFonts w:ascii="Arial" w:hAnsi="Arial" w:cs="Arial"/>
                <w:color w:val="000000"/>
                <w:sz w:val="16"/>
                <w:szCs w:val="16"/>
              </w:rPr>
            </w:pPr>
            <w:r w:rsidRPr="00A51854">
              <w:rPr>
                <w:rFonts w:ascii="Arial" w:hAnsi="Arial" w:cs="Arial"/>
                <w:color w:val="000000"/>
                <w:sz w:val="16"/>
                <w:szCs w:val="16"/>
              </w:rPr>
              <w:t>NO</w:t>
            </w:r>
          </w:p>
        </w:tc>
      </w:tr>
    </w:tbl>
    <w:p w:rsidR="00FC5229" w:rsidRPr="00A51854" w:rsidRDefault="00FC5229">
      <w:pPr>
        <w:tabs>
          <w:tab w:val="left" w:pos="2268"/>
        </w:tabs>
        <w:contextualSpacing/>
        <w:jc w:val="center"/>
        <w:rPr>
          <w:rFonts w:ascii="Arial" w:hAnsi="Arial" w:cs="Arial"/>
          <w:sz w:val="18"/>
          <w:szCs w:val="20"/>
          <w:lang w:val="es-CO"/>
        </w:rPr>
      </w:pPr>
      <w:r w:rsidRPr="00A51854">
        <w:rPr>
          <w:rFonts w:ascii="Arial" w:hAnsi="Arial" w:cs="Arial"/>
          <w:b/>
          <w:sz w:val="18"/>
          <w:szCs w:val="20"/>
          <w:lang w:val="es-CO"/>
        </w:rPr>
        <w:t>Fuente:</w:t>
      </w:r>
      <w:r w:rsidRPr="00A51854">
        <w:rPr>
          <w:rFonts w:ascii="Arial" w:hAnsi="Arial" w:cs="Arial"/>
          <w:sz w:val="18"/>
          <w:szCs w:val="20"/>
          <w:lang w:val="es-CO"/>
        </w:rPr>
        <w:t xml:space="preserve"> Relación de contratos enviados por el Municipio de Dibulla – La Guajira con sus correspondientes expedientes contractuales.</w:t>
      </w:r>
    </w:p>
    <w:p w:rsidR="003A36F9" w:rsidRPr="000C2FCE" w:rsidRDefault="003A36F9" w:rsidP="00FF1E23">
      <w:pPr>
        <w:tabs>
          <w:tab w:val="left" w:pos="2268"/>
        </w:tabs>
        <w:contextualSpacing/>
        <w:rPr>
          <w:rFonts w:ascii="Arial" w:eastAsiaTheme="minorHAnsi" w:hAnsi="Arial" w:cs="Arial"/>
          <w:sz w:val="22"/>
          <w:szCs w:val="22"/>
          <w:lang w:val="es-CO" w:eastAsia="en-US"/>
        </w:rPr>
      </w:pPr>
    </w:p>
    <w:p w:rsidR="003A36F9" w:rsidRPr="00FF1E23" w:rsidRDefault="00143B9B" w:rsidP="00FF1E23">
      <w:pPr>
        <w:tabs>
          <w:tab w:val="left" w:pos="2268"/>
        </w:tabs>
        <w:contextualSpacing/>
        <w:jc w:val="both"/>
        <w:rPr>
          <w:rFonts w:ascii="Arial" w:hAnsi="Arial" w:cs="Arial"/>
          <w:b/>
          <w:sz w:val="22"/>
          <w:szCs w:val="22"/>
        </w:rPr>
      </w:pPr>
      <w:r w:rsidRPr="00FF1E23">
        <w:rPr>
          <w:rFonts w:ascii="Arial" w:hAnsi="Arial" w:cs="Arial"/>
          <w:b/>
          <w:sz w:val="22"/>
          <w:szCs w:val="22"/>
        </w:rPr>
        <w:t>3.1.1.</w:t>
      </w:r>
      <w:r w:rsidR="009740A5" w:rsidRPr="00FF1E23">
        <w:rPr>
          <w:rFonts w:ascii="Arial" w:hAnsi="Arial" w:cs="Arial"/>
          <w:b/>
          <w:sz w:val="22"/>
          <w:szCs w:val="22"/>
        </w:rPr>
        <w:t xml:space="preserve"> </w:t>
      </w:r>
      <w:r w:rsidR="003A36F9" w:rsidRPr="00FF1E23">
        <w:rPr>
          <w:rFonts w:ascii="Arial" w:hAnsi="Arial" w:cs="Arial"/>
          <w:b/>
          <w:sz w:val="22"/>
          <w:szCs w:val="22"/>
        </w:rPr>
        <w:t>Falta de soportes de supervisión / interventoría a los contratos ejecutados con recursos de la participación de Propósito General durante las vigencias 2017, 2018 y 2019.</w:t>
      </w:r>
    </w:p>
    <w:p w:rsidR="003A36F9" w:rsidRPr="00FF1E23" w:rsidRDefault="003A36F9" w:rsidP="00FF1E23">
      <w:pPr>
        <w:tabs>
          <w:tab w:val="left" w:pos="2268"/>
        </w:tabs>
        <w:jc w:val="both"/>
        <w:rPr>
          <w:rFonts w:ascii="Arial" w:hAnsi="Arial" w:cs="Arial"/>
          <w:b/>
          <w:i/>
          <w:sz w:val="22"/>
          <w:szCs w:val="22"/>
        </w:rPr>
      </w:pPr>
    </w:p>
    <w:p w:rsidR="003A36F9" w:rsidRPr="00FF1E23" w:rsidRDefault="003A36F9" w:rsidP="00FF1E23">
      <w:pPr>
        <w:tabs>
          <w:tab w:val="left" w:pos="2268"/>
        </w:tabs>
        <w:contextualSpacing/>
        <w:jc w:val="both"/>
        <w:rPr>
          <w:rFonts w:ascii="Arial" w:eastAsiaTheme="minorHAnsi" w:hAnsi="Arial" w:cs="Arial"/>
          <w:sz w:val="22"/>
          <w:szCs w:val="22"/>
          <w:lang w:val="es-CO" w:eastAsia="en-US"/>
        </w:rPr>
      </w:pPr>
      <w:r w:rsidRPr="00FF1E23">
        <w:rPr>
          <w:rFonts w:ascii="Arial" w:eastAsiaTheme="minorHAnsi" w:hAnsi="Arial" w:cs="Arial"/>
          <w:sz w:val="22"/>
          <w:szCs w:val="22"/>
          <w:lang w:val="es-CO" w:eastAsia="en-US"/>
        </w:rPr>
        <w:t xml:space="preserve">De acuerdo con el </w:t>
      </w:r>
      <w:r w:rsidR="000C2FCE">
        <w:rPr>
          <w:rFonts w:ascii="Arial" w:eastAsiaTheme="minorHAnsi" w:hAnsi="Arial" w:cs="Arial"/>
          <w:sz w:val="22"/>
          <w:szCs w:val="22"/>
          <w:lang w:val="es-CO" w:eastAsia="en-US"/>
        </w:rPr>
        <w:t>P</w:t>
      </w:r>
      <w:r w:rsidRPr="00FF1E23">
        <w:rPr>
          <w:rFonts w:ascii="Arial" w:eastAsiaTheme="minorHAnsi" w:hAnsi="Arial" w:cs="Arial"/>
          <w:sz w:val="22"/>
          <w:szCs w:val="22"/>
          <w:lang w:val="es-CO" w:eastAsia="en-US"/>
        </w:rPr>
        <w:t xml:space="preserve">rincipio de </w:t>
      </w:r>
      <w:r w:rsidR="000C2FCE">
        <w:rPr>
          <w:rFonts w:ascii="Arial" w:eastAsiaTheme="minorHAnsi" w:hAnsi="Arial" w:cs="Arial"/>
          <w:sz w:val="22"/>
          <w:szCs w:val="22"/>
          <w:lang w:val="es-CO" w:eastAsia="en-US"/>
        </w:rPr>
        <w:t>R</w:t>
      </w:r>
      <w:r w:rsidRPr="00FF1E23">
        <w:rPr>
          <w:rFonts w:ascii="Arial" w:eastAsiaTheme="minorHAnsi" w:hAnsi="Arial" w:cs="Arial"/>
          <w:sz w:val="22"/>
          <w:szCs w:val="22"/>
          <w:lang w:val="es-CO" w:eastAsia="en-US"/>
        </w:rPr>
        <w:t>esponsabilidad en la contratación estatal, las entidades estatales están obligadas a vigilar la correcta ejecución del objeto contratado protegiendo los derechos de la propia entidad, los del contratista y los de terceros. Al respecto, el artículo 83 de la Ley 1474 de 2011 establece que “</w:t>
      </w:r>
      <w:r w:rsidRPr="00FF1E23">
        <w:rPr>
          <w:rFonts w:ascii="Arial" w:eastAsiaTheme="minorHAnsi" w:hAnsi="Arial" w:cs="Arial"/>
          <w:i/>
          <w:sz w:val="22"/>
          <w:szCs w:val="22"/>
          <w:lang w:val="es-CO" w:eastAsia="en-US"/>
        </w:rPr>
        <w:t xml:space="preserve">Con el fin de proteger la moralidad administrativa, de prevenir la ocurrencia de actos de corrupción y de tutelar la transparencia de la actividad contractual, las entidades públicas están obligadas a vigilar permanentemente la correcta ejecución del objeto contratado a través de un supervisor o un interventor, según corresponda </w:t>
      </w:r>
      <w:r w:rsidRPr="00FF1E23">
        <w:rPr>
          <w:rFonts w:ascii="Arial" w:hAnsi="Arial" w:cs="Arial"/>
          <w:i/>
          <w:color w:val="000000"/>
          <w:sz w:val="22"/>
          <w:szCs w:val="22"/>
          <w:lang w:val="es-CO" w:eastAsia="en-US"/>
        </w:rPr>
        <w:t>[…]</w:t>
      </w:r>
      <w:r w:rsidRPr="00FF1E23">
        <w:rPr>
          <w:rFonts w:ascii="Arial" w:hAnsi="Arial" w:cs="Arial"/>
          <w:color w:val="000000"/>
          <w:sz w:val="22"/>
          <w:szCs w:val="22"/>
          <w:lang w:val="es-CO" w:eastAsia="en-US"/>
        </w:rPr>
        <w:t>”.</w:t>
      </w:r>
    </w:p>
    <w:p w:rsidR="003A36F9" w:rsidRPr="00FF1E23" w:rsidRDefault="003A36F9" w:rsidP="00FF1E23">
      <w:pPr>
        <w:tabs>
          <w:tab w:val="left" w:pos="2268"/>
        </w:tabs>
        <w:contextualSpacing/>
        <w:jc w:val="both"/>
        <w:rPr>
          <w:rFonts w:ascii="Arial" w:eastAsiaTheme="minorHAnsi" w:hAnsi="Arial" w:cs="Arial"/>
          <w:sz w:val="22"/>
          <w:szCs w:val="22"/>
          <w:lang w:val="es-CO" w:eastAsia="en-US"/>
        </w:rPr>
      </w:pPr>
    </w:p>
    <w:p w:rsidR="003A36F9" w:rsidRPr="00FF1E23" w:rsidRDefault="003A36F9" w:rsidP="00FF1E23">
      <w:pPr>
        <w:tabs>
          <w:tab w:val="left" w:pos="2268"/>
        </w:tabs>
        <w:contextualSpacing/>
        <w:jc w:val="both"/>
        <w:rPr>
          <w:rFonts w:ascii="Arial" w:eastAsiaTheme="minorHAnsi" w:hAnsi="Arial" w:cs="Arial"/>
          <w:sz w:val="22"/>
          <w:szCs w:val="22"/>
          <w:lang w:val="es-CO" w:eastAsia="en-US"/>
        </w:rPr>
      </w:pPr>
      <w:r w:rsidRPr="00FF1E23">
        <w:rPr>
          <w:rFonts w:ascii="Arial" w:eastAsiaTheme="minorHAnsi" w:hAnsi="Arial" w:cs="Arial"/>
          <w:sz w:val="22"/>
          <w:szCs w:val="22"/>
          <w:lang w:val="es-CO" w:eastAsia="en-US"/>
        </w:rPr>
        <w:t>En términos generales, los supervisores e interventores tienen la función esencial de ejercer el control, la vigilancia y el seguimiento a la ejecución de los contratos asignados. Su función se enmarca en la vigilancia del respectivo cumplimiento de las condiciones pactadas en los mismos, de tal forma que están facultados para solicitar los informes, aclaraciones y explicaciones a que hubiera lugar cuando así lo ameriten las circunstancias. Así mismo</w:t>
      </w:r>
      <w:r w:rsidR="00547839" w:rsidRPr="00FF1E23">
        <w:rPr>
          <w:rFonts w:ascii="Arial" w:eastAsiaTheme="minorHAnsi" w:hAnsi="Arial" w:cs="Arial"/>
          <w:sz w:val="22"/>
          <w:szCs w:val="22"/>
          <w:lang w:val="es-CO" w:eastAsia="en-US"/>
        </w:rPr>
        <w:t>,</w:t>
      </w:r>
      <w:r w:rsidRPr="00FF1E23">
        <w:rPr>
          <w:rFonts w:ascii="Arial" w:eastAsiaTheme="minorHAnsi" w:hAnsi="Arial" w:cs="Arial"/>
          <w:sz w:val="22"/>
          <w:szCs w:val="22"/>
          <w:lang w:val="es-CO" w:eastAsia="en-US"/>
        </w:rPr>
        <w:t xml:space="preserve"> son subsidiarios de proporcionar orientaciones y/o recomendaciones encaminadas a la correcta ejecución del objeto contractual.</w:t>
      </w:r>
    </w:p>
    <w:p w:rsidR="003A36F9" w:rsidRPr="00FF1E23" w:rsidRDefault="003A36F9" w:rsidP="00FF1E23">
      <w:pPr>
        <w:tabs>
          <w:tab w:val="left" w:pos="2268"/>
        </w:tabs>
        <w:contextualSpacing/>
        <w:jc w:val="both"/>
        <w:rPr>
          <w:rFonts w:ascii="Arial" w:eastAsiaTheme="minorHAnsi" w:hAnsi="Arial" w:cs="Arial"/>
          <w:sz w:val="22"/>
          <w:szCs w:val="22"/>
          <w:lang w:val="es-CO" w:eastAsia="en-US"/>
        </w:rPr>
      </w:pPr>
    </w:p>
    <w:p w:rsidR="00123289" w:rsidRPr="00FF1E23" w:rsidRDefault="00627073" w:rsidP="00FF1E23">
      <w:pPr>
        <w:contextualSpacing/>
        <w:jc w:val="both"/>
        <w:outlineLvl w:val="0"/>
        <w:rPr>
          <w:rFonts w:ascii="Arial" w:hAnsi="Arial" w:cs="Arial"/>
          <w:b/>
          <w:sz w:val="22"/>
          <w:szCs w:val="22"/>
          <w:lang w:val="es-CO"/>
        </w:rPr>
      </w:pPr>
      <w:r w:rsidRPr="00FF1E23">
        <w:rPr>
          <w:rFonts w:ascii="Arial" w:eastAsiaTheme="minorHAnsi" w:hAnsi="Arial" w:cs="Arial"/>
          <w:sz w:val="22"/>
          <w:szCs w:val="22"/>
          <w:lang w:val="es-CO" w:eastAsia="en-US"/>
        </w:rPr>
        <w:t xml:space="preserve">Una vez </w:t>
      </w:r>
      <w:r w:rsidR="0098321F" w:rsidRPr="00FF1E23">
        <w:rPr>
          <w:rFonts w:ascii="Arial" w:eastAsiaTheme="minorHAnsi" w:hAnsi="Arial" w:cs="Arial"/>
          <w:sz w:val="22"/>
          <w:szCs w:val="22"/>
          <w:lang w:val="es-CO" w:eastAsia="en-US"/>
        </w:rPr>
        <w:t xml:space="preserve">revisada la información remitida por la Entidad Territorial y </w:t>
      </w:r>
      <w:r w:rsidR="003A36F9" w:rsidRPr="00FF1E23">
        <w:rPr>
          <w:rFonts w:ascii="Arial" w:eastAsiaTheme="minorHAnsi" w:hAnsi="Arial" w:cs="Arial"/>
          <w:sz w:val="22"/>
          <w:szCs w:val="22"/>
          <w:lang w:val="es-CO" w:eastAsia="en-US"/>
        </w:rPr>
        <w:t>el Sistema Electrónico para la Contratación Pública -SECOP-, se pudo constatar que para los</w:t>
      </w:r>
      <w:r w:rsidR="0098321F" w:rsidRPr="00FF1E23">
        <w:rPr>
          <w:rFonts w:ascii="Arial" w:eastAsiaTheme="minorHAnsi" w:hAnsi="Arial" w:cs="Arial"/>
          <w:sz w:val="22"/>
          <w:szCs w:val="22"/>
          <w:lang w:val="es-CO" w:eastAsia="en-US"/>
        </w:rPr>
        <w:t xml:space="preserve"> 34</w:t>
      </w:r>
      <w:r w:rsidR="003A36F9" w:rsidRPr="00FF1E23">
        <w:rPr>
          <w:rFonts w:ascii="Arial" w:eastAsiaTheme="minorHAnsi" w:hAnsi="Arial" w:cs="Arial"/>
          <w:sz w:val="22"/>
          <w:szCs w:val="22"/>
          <w:lang w:val="es-CO" w:eastAsia="en-US"/>
        </w:rPr>
        <w:t xml:space="preserve"> procesos contractuales referenciados </w:t>
      </w:r>
      <w:r w:rsidR="0098321F" w:rsidRPr="00FF1E23">
        <w:rPr>
          <w:rFonts w:ascii="Arial" w:eastAsiaTheme="minorHAnsi" w:hAnsi="Arial" w:cs="Arial"/>
          <w:sz w:val="22"/>
          <w:szCs w:val="22"/>
          <w:lang w:val="es-CO" w:eastAsia="en-US"/>
        </w:rPr>
        <w:t xml:space="preserve">anteriormente </w:t>
      </w:r>
      <w:r w:rsidR="004F0AD9" w:rsidRPr="00FF1E23">
        <w:rPr>
          <w:rFonts w:ascii="Arial" w:eastAsiaTheme="minorHAnsi" w:hAnsi="Arial" w:cs="Arial"/>
          <w:sz w:val="22"/>
          <w:szCs w:val="22"/>
          <w:lang w:val="es-CO" w:eastAsia="en-US"/>
        </w:rPr>
        <w:t xml:space="preserve">y contenidos en el </w:t>
      </w:r>
      <w:r w:rsidR="000C2FCE">
        <w:rPr>
          <w:rFonts w:ascii="Arial" w:eastAsiaTheme="minorHAnsi" w:hAnsi="Arial" w:cs="Arial"/>
          <w:sz w:val="22"/>
          <w:szCs w:val="22"/>
          <w:lang w:val="es-CO" w:eastAsia="en-US"/>
        </w:rPr>
        <w:t>C</w:t>
      </w:r>
      <w:r w:rsidR="004F0AD9" w:rsidRPr="00FF1E23">
        <w:rPr>
          <w:rFonts w:ascii="Arial" w:eastAsiaTheme="minorHAnsi" w:hAnsi="Arial" w:cs="Arial"/>
          <w:sz w:val="22"/>
          <w:szCs w:val="22"/>
          <w:lang w:val="es-CO" w:eastAsia="en-US"/>
        </w:rPr>
        <w:t xml:space="preserve">uadro No. </w:t>
      </w:r>
      <w:r w:rsidR="006B25F3" w:rsidRPr="00FF1E23">
        <w:rPr>
          <w:rFonts w:ascii="Arial" w:eastAsiaTheme="minorHAnsi" w:hAnsi="Arial" w:cs="Arial"/>
          <w:sz w:val="22"/>
          <w:szCs w:val="22"/>
          <w:lang w:val="es-CO" w:eastAsia="en-US"/>
        </w:rPr>
        <w:t>9</w:t>
      </w:r>
      <w:r w:rsidR="00547839" w:rsidRPr="00FF1E23">
        <w:rPr>
          <w:rFonts w:ascii="Arial" w:eastAsiaTheme="minorHAnsi" w:hAnsi="Arial" w:cs="Arial"/>
          <w:sz w:val="22"/>
          <w:szCs w:val="22"/>
          <w:lang w:val="es-CO" w:eastAsia="en-US"/>
        </w:rPr>
        <w:t>,</w:t>
      </w:r>
      <w:r w:rsidR="003A36F9" w:rsidRPr="00FF1E23">
        <w:rPr>
          <w:rFonts w:ascii="Arial" w:eastAsiaTheme="minorHAnsi" w:hAnsi="Arial" w:cs="Arial"/>
          <w:sz w:val="22"/>
          <w:szCs w:val="22"/>
          <w:lang w:val="es-CO" w:eastAsia="en-US"/>
        </w:rPr>
        <w:t xml:space="preserve"> no se reportan informes de supervisión o interventoría, en consecuencia, la Entidad Territorial </w:t>
      </w:r>
      <w:r w:rsidR="0098321F" w:rsidRPr="00FF1E23">
        <w:rPr>
          <w:rFonts w:ascii="Arial" w:eastAsiaTheme="minorHAnsi" w:hAnsi="Arial" w:cs="Arial"/>
          <w:sz w:val="22"/>
          <w:szCs w:val="22"/>
          <w:lang w:val="es-CO" w:eastAsia="en-US"/>
        </w:rPr>
        <w:t xml:space="preserve">podría estar </w:t>
      </w:r>
      <w:r w:rsidR="00547839" w:rsidRPr="00FF1E23">
        <w:rPr>
          <w:rFonts w:ascii="Arial" w:eastAsiaTheme="minorHAnsi" w:hAnsi="Arial" w:cs="Arial"/>
          <w:sz w:val="22"/>
          <w:szCs w:val="22"/>
          <w:lang w:val="es-CO" w:eastAsia="en-US"/>
        </w:rPr>
        <w:t xml:space="preserve">vulnerando </w:t>
      </w:r>
      <w:r w:rsidR="003A36F9" w:rsidRPr="00FF1E23">
        <w:rPr>
          <w:rFonts w:ascii="Arial" w:eastAsiaTheme="minorHAnsi" w:hAnsi="Arial" w:cs="Arial"/>
          <w:sz w:val="22"/>
          <w:szCs w:val="22"/>
          <w:lang w:val="es-CO" w:eastAsia="en-US"/>
        </w:rPr>
        <w:t xml:space="preserve">el artículo 83 de la Ley 1474 de 2011. En </w:t>
      </w:r>
      <w:r w:rsidR="000C2FCE">
        <w:rPr>
          <w:rFonts w:ascii="Arial" w:eastAsiaTheme="minorHAnsi" w:hAnsi="Arial" w:cs="Arial"/>
          <w:sz w:val="22"/>
          <w:szCs w:val="22"/>
          <w:lang w:val="es-CO" w:eastAsia="en-US"/>
        </w:rPr>
        <w:t>este orden de ideas</w:t>
      </w:r>
      <w:r w:rsidR="00875DF6" w:rsidRPr="00FF1E23">
        <w:rPr>
          <w:rFonts w:ascii="Arial" w:eastAsiaTheme="minorHAnsi" w:hAnsi="Arial" w:cs="Arial"/>
          <w:sz w:val="22"/>
          <w:szCs w:val="22"/>
          <w:lang w:val="es-CO" w:eastAsia="en-US"/>
        </w:rPr>
        <w:t>, la</w:t>
      </w:r>
      <w:r w:rsidR="003A36F9" w:rsidRPr="00FF1E23">
        <w:rPr>
          <w:rFonts w:ascii="Arial" w:eastAsiaTheme="minorHAnsi" w:hAnsi="Arial" w:cs="Arial"/>
          <w:sz w:val="22"/>
          <w:szCs w:val="22"/>
          <w:lang w:val="es-CO" w:eastAsia="en-US"/>
        </w:rPr>
        <w:t xml:space="preserve"> Entidad Territorial carece</w:t>
      </w:r>
      <w:r w:rsidR="00751102" w:rsidRPr="00FF1E23">
        <w:rPr>
          <w:rFonts w:ascii="Arial" w:eastAsiaTheme="minorHAnsi" w:hAnsi="Arial" w:cs="Arial"/>
          <w:sz w:val="22"/>
          <w:szCs w:val="22"/>
          <w:lang w:val="es-CO" w:eastAsia="en-US"/>
        </w:rPr>
        <w:t>ría</w:t>
      </w:r>
      <w:r w:rsidR="003A36F9" w:rsidRPr="00FF1E23">
        <w:rPr>
          <w:rFonts w:ascii="Arial" w:eastAsiaTheme="minorHAnsi" w:hAnsi="Arial" w:cs="Arial"/>
          <w:sz w:val="22"/>
          <w:szCs w:val="22"/>
          <w:lang w:val="es-CO" w:eastAsia="en-US"/>
        </w:rPr>
        <w:t xml:space="preserve"> de un proceso de evaluación de los informes de supervisión/interventoría de los contratos que le permita garantizar el cumplimiento de las condiciones pactadas en los contratos suscritos</w:t>
      </w:r>
      <w:r w:rsidR="000C6D72" w:rsidRPr="00FF1E23">
        <w:rPr>
          <w:rFonts w:ascii="Arial" w:hAnsi="Arial" w:cs="Arial"/>
          <w:b/>
          <w:sz w:val="22"/>
          <w:szCs w:val="22"/>
          <w:lang w:val="es-CO"/>
        </w:rPr>
        <w:t>.</w:t>
      </w:r>
    </w:p>
    <w:p w:rsidR="00250255" w:rsidRPr="00FF1E23" w:rsidRDefault="00250255" w:rsidP="00FF1E23">
      <w:pPr>
        <w:tabs>
          <w:tab w:val="left" w:pos="3532"/>
        </w:tabs>
        <w:contextualSpacing/>
        <w:jc w:val="both"/>
        <w:rPr>
          <w:rFonts w:ascii="Arial" w:hAnsi="Arial" w:cs="Arial"/>
          <w:sz w:val="22"/>
          <w:szCs w:val="22"/>
        </w:rPr>
      </w:pPr>
    </w:p>
    <w:p w:rsidR="00E1167F" w:rsidRPr="00FF1E23" w:rsidRDefault="00E1167F" w:rsidP="00FF1E23">
      <w:pPr>
        <w:tabs>
          <w:tab w:val="left" w:pos="3532"/>
        </w:tabs>
        <w:ind w:left="720"/>
        <w:contextualSpacing/>
        <w:jc w:val="both"/>
        <w:rPr>
          <w:rFonts w:ascii="Arial" w:hAnsi="Arial" w:cs="Arial"/>
          <w:sz w:val="22"/>
          <w:szCs w:val="22"/>
        </w:rPr>
      </w:pPr>
    </w:p>
    <w:p w:rsidR="00E1167F" w:rsidRPr="00FF1E23" w:rsidRDefault="009740A5" w:rsidP="00FF1E23">
      <w:pPr>
        <w:contextualSpacing/>
        <w:jc w:val="both"/>
        <w:rPr>
          <w:rFonts w:ascii="Arial" w:eastAsiaTheme="minorHAnsi" w:hAnsi="Arial" w:cs="Arial"/>
          <w:b/>
          <w:sz w:val="22"/>
          <w:szCs w:val="22"/>
          <w:lang w:val="es-CO" w:eastAsia="en-US"/>
        </w:rPr>
      </w:pPr>
      <w:r w:rsidRPr="00FF1E23">
        <w:rPr>
          <w:rFonts w:ascii="Arial" w:eastAsiaTheme="minorHAnsi" w:hAnsi="Arial" w:cs="Arial"/>
          <w:b/>
          <w:sz w:val="22"/>
          <w:szCs w:val="22"/>
          <w:lang w:eastAsia="en-US"/>
        </w:rPr>
        <w:lastRenderedPageBreak/>
        <w:t xml:space="preserve">3.1.2. </w:t>
      </w:r>
      <w:r w:rsidR="00E1167F" w:rsidRPr="00FF1E23">
        <w:rPr>
          <w:rFonts w:ascii="Arial" w:eastAsiaTheme="minorHAnsi" w:hAnsi="Arial" w:cs="Arial"/>
          <w:b/>
          <w:sz w:val="22"/>
          <w:szCs w:val="22"/>
          <w:lang w:eastAsia="en-US"/>
        </w:rPr>
        <w:t>Pago de salarios y aportes patronales a la seguridad social de los corregidores municipales con recursos de la Destinación de Libre Inversión.</w:t>
      </w:r>
    </w:p>
    <w:p w:rsidR="00E1167F" w:rsidRPr="00FF1E23" w:rsidRDefault="00E1167F" w:rsidP="00FF1E23">
      <w:pPr>
        <w:tabs>
          <w:tab w:val="left" w:pos="3532"/>
        </w:tabs>
        <w:ind w:left="720"/>
        <w:contextualSpacing/>
        <w:jc w:val="both"/>
        <w:rPr>
          <w:rFonts w:ascii="Arial" w:hAnsi="Arial" w:cs="Arial"/>
          <w:sz w:val="22"/>
          <w:szCs w:val="22"/>
        </w:rPr>
      </w:pPr>
    </w:p>
    <w:p w:rsidR="00E1167F" w:rsidRPr="00FF1E23" w:rsidRDefault="00042A3A" w:rsidP="00FF1E23">
      <w:pPr>
        <w:tabs>
          <w:tab w:val="left" w:pos="426"/>
          <w:tab w:val="left" w:pos="2268"/>
        </w:tabs>
        <w:contextualSpacing/>
        <w:jc w:val="both"/>
        <w:rPr>
          <w:rFonts w:ascii="Arial" w:eastAsiaTheme="minorHAnsi" w:hAnsi="Arial" w:cs="Arial"/>
          <w:sz w:val="22"/>
          <w:szCs w:val="22"/>
          <w:lang w:val="es-CO" w:eastAsia="en-US"/>
        </w:rPr>
      </w:pPr>
      <w:r w:rsidRPr="00FF1E23">
        <w:rPr>
          <w:rFonts w:ascii="Arial" w:hAnsi="Arial" w:cs="Arial"/>
          <w:sz w:val="22"/>
          <w:szCs w:val="22"/>
        </w:rPr>
        <w:t>De</w:t>
      </w:r>
      <w:r w:rsidR="00E1167F" w:rsidRPr="00FF1E23">
        <w:rPr>
          <w:rFonts w:ascii="Arial" w:hAnsi="Arial" w:cs="Arial"/>
          <w:sz w:val="22"/>
          <w:szCs w:val="22"/>
        </w:rPr>
        <w:t xml:space="preserve"> acuerdo </w:t>
      </w:r>
      <w:r w:rsidR="005347F8" w:rsidRPr="00FF1E23">
        <w:rPr>
          <w:rFonts w:ascii="Arial" w:hAnsi="Arial" w:cs="Arial"/>
          <w:sz w:val="22"/>
          <w:szCs w:val="22"/>
        </w:rPr>
        <w:t xml:space="preserve">con </w:t>
      </w:r>
      <w:r w:rsidR="00E1167F" w:rsidRPr="00FF1E23">
        <w:rPr>
          <w:rFonts w:ascii="Arial" w:hAnsi="Arial" w:cs="Arial"/>
          <w:sz w:val="22"/>
          <w:szCs w:val="22"/>
        </w:rPr>
        <w:t>la revisión de la documentación presupuestal adelantada en la visita de reconocimiento institucional 2019 y con base en</w:t>
      </w:r>
      <w:r w:rsidR="00E1167F" w:rsidRPr="00FF1E23">
        <w:rPr>
          <w:rFonts w:ascii="Arial" w:eastAsiaTheme="minorHAnsi" w:hAnsi="Arial" w:cs="Arial"/>
          <w:sz w:val="22"/>
          <w:szCs w:val="22"/>
          <w:lang w:val="es-CO" w:eastAsia="en-US"/>
        </w:rPr>
        <w:t xml:space="preserve"> las evidencias fotográficas obtenidas durante la visita de campo, l</w:t>
      </w:r>
      <w:r w:rsidR="00E1167F" w:rsidRPr="00FF1E23">
        <w:rPr>
          <w:rFonts w:ascii="Arial" w:hAnsi="Arial" w:cs="Arial"/>
          <w:sz w:val="22"/>
          <w:szCs w:val="22"/>
        </w:rPr>
        <w:t xml:space="preserve">os documentos </w:t>
      </w:r>
      <w:r w:rsidR="000C2FCE">
        <w:rPr>
          <w:rFonts w:ascii="Arial" w:hAnsi="Arial" w:cs="Arial"/>
          <w:sz w:val="22"/>
          <w:szCs w:val="22"/>
        </w:rPr>
        <w:t>“</w:t>
      </w:r>
      <w:r w:rsidR="00E1167F" w:rsidRPr="00FF1E23">
        <w:rPr>
          <w:rFonts w:ascii="Arial" w:eastAsiaTheme="minorHAnsi" w:hAnsi="Arial" w:cs="Arial"/>
          <w:i/>
          <w:sz w:val="22"/>
          <w:szCs w:val="22"/>
          <w:lang w:val="es-CO" w:eastAsia="en-US"/>
        </w:rPr>
        <w:t>Presupuesto de egresos por fuente, 1031 SGP Otros Sectores y la relación de compromisos presupuestales del primer trimestre de la vigencia fiscal 2019</w:t>
      </w:r>
      <w:r w:rsidR="000C2FCE">
        <w:rPr>
          <w:rFonts w:ascii="Arial" w:eastAsiaTheme="minorHAnsi" w:hAnsi="Arial" w:cs="Arial"/>
          <w:iCs/>
          <w:sz w:val="22"/>
          <w:szCs w:val="22"/>
          <w:lang w:val="es-CO" w:eastAsia="en-US"/>
        </w:rPr>
        <w:t>”</w:t>
      </w:r>
      <w:r w:rsidR="00E1167F" w:rsidRPr="00FF1E23">
        <w:rPr>
          <w:rFonts w:ascii="Arial" w:eastAsiaTheme="minorHAnsi" w:hAnsi="Arial" w:cs="Arial"/>
          <w:i/>
          <w:sz w:val="22"/>
          <w:szCs w:val="22"/>
          <w:lang w:val="es-CO" w:eastAsia="en-US"/>
        </w:rPr>
        <w:t xml:space="preserve">  </w:t>
      </w:r>
      <w:r w:rsidR="00E1167F" w:rsidRPr="00FF1E23">
        <w:rPr>
          <w:rFonts w:ascii="Arial" w:eastAsiaTheme="minorHAnsi" w:hAnsi="Arial" w:cs="Arial"/>
          <w:sz w:val="22"/>
          <w:szCs w:val="22"/>
          <w:lang w:val="es-CO" w:eastAsia="en-US"/>
        </w:rPr>
        <w:t>donde se observ</w:t>
      </w:r>
      <w:r w:rsidR="005347F8" w:rsidRPr="00FF1E23">
        <w:rPr>
          <w:rFonts w:ascii="Arial" w:eastAsiaTheme="minorHAnsi" w:hAnsi="Arial" w:cs="Arial"/>
          <w:sz w:val="22"/>
          <w:szCs w:val="22"/>
          <w:lang w:val="es-CO" w:eastAsia="en-US"/>
        </w:rPr>
        <w:t>aron</w:t>
      </w:r>
      <w:r w:rsidR="00E1167F" w:rsidRPr="00FF1E23">
        <w:rPr>
          <w:rFonts w:ascii="Arial" w:eastAsiaTheme="minorHAnsi" w:hAnsi="Arial" w:cs="Arial"/>
          <w:sz w:val="22"/>
          <w:szCs w:val="22"/>
          <w:lang w:val="es-CO" w:eastAsia="en-US"/>
        </w:rPr>
        <w:t xml:space="preserve"> los registros presupuestales adelantados con cargo a los recursos de</w:t>
      </w:r>
      <w:r w:rsidR="005347F8" w:rsidRPr="00FF1E23">
        <w:rPr>
          <w:rFonts w:ascii="Arial" w:eastAsiaTheme="minorHAnsi" w:hAnsi="Arial" w:cs="Arial"/>
          <w:sz w:val="22"/>
          <w:szCs w:val="22"/>
          <w:lang w:val="es-CO" w:eastAsia="en-US"/>
        </w:rPr>
        <w:t xml:space="preserve"> </w:t>
      </w:r>
      <w:r w:rsidR="00E1167F" w:rsidRPr="00FF1E23">
        <w:rPr>
          <w:rFonts w:ascii="Arial" w:eastAsiaTheme="minorHAnsi" w:hAnsi="Arial" w:cs="Arial"/>
          <w:sz w:val="22"/>
          <w:szCs w:val="22"/>
          <w:lang w:val="es-CO" w:eastAsia="en-US"/>
        </w:rPr>
        <w:t>Participación de Propósito General, se observaron irregularidades referentes a la financiación de salarios de corregidores correspondiente a los meses de enero, febrero y marzo de la vigencia 2019 como se muestra a continuación:</w:t>
      </w:r>
    </w:p>
    <w:p w:rsidR="00E1167F" w:rsidRPr="00FF1E23" w:rsidRDefault="00E1167F" w:rsidP="00FF1E23">
      <w:pPr>
        <w:tabs>
          <w:tab w:val="left" w:pos="426"/>
          <w:tab w:val="left" w:pos="2268"/>
        </w:tabs>
        <w:contextualSpacing/>
        <w:jc w:val="both"/>
        <w:rPr>
          <w:rFonts w:ascii="Arial" w:eastAsiaTheme="minorHAnsi" w:hAnsi="Arial" w:cs="Arial"/>
          <w:sz w:val="22"/>
          <w:szCs w:val="22"/>
          <w:lang w:val="es-CO" w:eastAsia="en-US"/>
        </w:rPr>
      </w:pPr>
    </w:p>
    <w:p w:rsidR="00E1167F" w:rsidRPr="00A51854" w:rsidRDefault="00E1167F" w:rsidP="00FF1E23">
      <w:pPr>
        <w:ind w:left="426"/>
        <w:contextualSpacing/>
        <w:jc w:val="center"/>
        <w:outlineLvl w:val="0"/>
        <w:rPr>
          <w:rFonts w:ascii="Arial" w:eastAsiaTheme="minorHAnsi" w:hAnsi="Arial" w:cs="Arial"/>
          <w:b/>
          <w:sz w:val="18"/>
          <w:szCs w:val="18"/>
        </w:rPr>
      </w:pPr>
      <w:r w:rsidRPr="00A51854">
        <w:rPr>
          <w:rFonts w:ascii="Arial" w:hAnsi="Arial" w:cs="Arial"/>
          <w:b/>
          <w:sz w:val="18"/>
          <w:szCs w:val="18"/>
        </w:rPr>
        <w:t xml:space="preserve">Cuadro N° </w:t>
      </w:r>
      <w:r w:rsidR="000359F3" w:rsidRPr="00A51854">
        <w:rPr>
          <w:rFonts w:ascii="Arial" w:hAnsi="Arial" w:cs="Arial"/>
          <w:b/>
          <w:sz w:val="18"/>
          <w:szCs w:val="18"/>
        </w:rPr>
        <w:t>1</w:t>
      </w:r>
      <w:r w:rsidR="00522A8F" w:rsidRPr="00A51854">
        <w:rPr>
          <w:rFonts w:ascii="Arial" w:hAnsi="Arial" w:cs="Arial"/>
          <w:b/>
          <w:sz w:val="18"/>
          <w:szCs w:val="18"/>
        </w:rPr>
        <w:t>0</w:t>
      </w:r>
    </w:p>
    <w:p w:rsidR="00E1167F" w:rsidRPr="00A51854" w:rsidRDefault="00E1167F" w:rsidP="00FF1E23">
      <w:pPr>
        <w:ind w:left="426"/>
        <w:contextualSpacing/>
        <w:jc w:val="center"/>
        <w:rPr>
          <w:rFonts w:ascii="Arial" w:hAnsi="Arial" w:cs="Arial"/>
          <w:sz w:val="18"/>
          <w:szCs w:val="18"/>
        </w:rPr>
      </w:pPr>
      <w:r w:rsidRPr="00A51854">
        <w:rPr>
          <w:rFonts w:ascii="Arial" w:hAnsi="Arial" w:cs="Arial"/>
          <w:sz w:val="18"/>
          <w:szCs w:val="18"/>
        </w:rPr>
        <w:t xml:space="preserve">Registros presupuestales con cargo a la destinación de Libre Inversión expedidos para soportar </w:t>
      </w:r>
      <w:r w:rsidRPr="00A51854">
        <w:rPr>
          <w:rFonts w:ascii="Arial" w:hAnsi="Arial" w:cs="Arial"/>
          <w:sz w:val="18"/>
          <w:szCs w:val="18"/>
          <w:lang w:val="es-CO"/>
        </w:rPr>
        <w:t>salarios de corregidores del Municipio de Dibulla – La Guajira- correspondiente a los meses de enero, febrero y marzo de la vigencia 2019</w:t>
      </w:r>
    </w:p>
    <w:p w:rsidR="00E1167F" w:rsidRPr="00A51854" w:rsidRDefault="00E1167F" w:rsidP="00FF1E23">
      <w:pPr>
        <w:ind w:left="426"/>
        <w:contextualSpacing/>
        <w:jc w:val="center"/>
        <w:rPr>
          <w:rFonts w:ascii="Arial" w:eastAsia="MS Mincho" w:hAnsi="Arial" w:cs="Arial"/>
          <w:sz w:val="18"/>
          <w:szCs w:val="18"/>
          <w:lang w:val="es-ES" w:eastAsia="es-ES"/>
        </w:rPr>
      </w:pPr>
      <w:r w:rsidRPr="00A51854">
        <w:rPr>
          <w:rFonts w:ascii="Arial" w:hAnsi="Arial" w:cs="Arial"/>
          <w:sz w:val="18"/>
          <w:szCs w:val="18"/>
        </w:rPr>
        <w:t xml:space="preserve">– </w:t>
      </w:r>
      <w:r w:rsidRPr="00A51854">
        <w:rPr>
          <w:rFonts w:ascii="Arial" w:hAnsi="Arial" w:cs="Arial"/>
          <w:i/>
          <w:sz w:val="18"/>
          <w:szCs w:val="18"/>
        </w:rPr>
        <w:t>Cifras en pesos</w:t>
      </w:r>
      <w:r w:rsidRPr="00A51854">
        <w:rPr>
          <w:rFonts w:ascii="Arial" w:hAnsi="Arial" w:cs="Arial"/>
          <w:sz w:val="18"/>
          <w:szCs w:val="18"/>
        </w:rPr>
        <w:t>-</w:t>
      </w:r>
    </w:p>
    <w:tbl>
      <w:tblPr>
        <w:tblW w:w="8860" w:type="dxa"/>
        <w:jc w:val="center"/>
        <w:tblCellMar>
          <w:left w:w="70" w:type="dxa"/>
          <w:right w:w="70" w:type="dxa"/>
        </w:tblCellMar>
        <w:tblLook w:val="04A0" w:firstRow="1" w:lastRow="0" w:firstColumn="1" w:lastColumn="0" w:noHBand="0" w:noVBand="1"/>
      </w:tblPr>
      <w:tblGrid>
        <w:gridCol w:w="1300"/>
        <w:gridCol w:w="3580"/>
        <w:gridCol w:w="1380"/>
        <w:gridCol w:w="1300"/>
        <w:gridCol w:w="1300"/>
      </w:tblGrid>
      <w:tr w:rsidR="00E1167F" w:rsidRPr="00A51854" w:rsidTr="00B876D7">
        <w:trPr>
          <w:trHeight w:val="240"/>
          <w:jc w:val="center"/>
        </w:trPr>
        <w:tc>
          <w:tcPr>
            <w:tcW w:w="1300" w:type="dxa"/>
            <w:tcBorders>
              <w:top w:val="single" w:sz="4" w:space="0" w:color="auto"/>
              <w:left w:val="single" w:sz="4" w:space="0" w:color="auto"/>
              <w:bottom w:val="single" w:sz="4" w:space="0" w:color="auto"/>
              <w:right w:val="single" w:sz="4" w:space="0" w:color="auto"/>
            </w:tcBorders>
            <w:shd w:val="clear" w:color="000000" w:fill="666699"/>
            <w:vAlign w:val="center"/>
            <w:hideMark/>
          </w:tcPr>
          <w:p w:rsidR="00E1167F" w:rsidRPr="00A51854" w:rsidRDefault="00E1167F" w:rsidP="00FF1E23">
            <w:pPr>
              <w:contextualSpacing/>
              <w:jc w:val="center"/>
              <w:rPr>
                <w:rFonts w:ascii="Arial" w:eastAsia="Times New Roman" w:hAnsi="Arial" w:cs="Arial"/>
                <w:b/>
                <w:bCs/>
                <w:color w:val="FFFFFF"/>
                <w:sz w:val="18"/>
                <w:szCs w:val="18"/>
              </w:rPr>
            </w:pPr>
            <w:r w:rsidRPr="00A51854">
              <w:rPr>
                <w:rFonts w:ascii="Arial" w:eastAsia="Times New Roman" w:hAnsi="Arial" w:cs="Arial"/>
                <w:b/>
                <w:bCs/>
                <w:color w:val="FFFFFF"/>
                <w:sz w:val="18"/>
                <w:szCs w:val="18"/>
              </w:rPr>
              <w:t>No.</w:t>
            </w:r>
          </w:p>
        </w:tc>
        <w:tc>
          <w:tcPr>
            <w:tcW w:w="3580" w:type="dxa"/>
            <w:tcBorders>
              <w:top w:val="single" w:sz="4" w:space="0" w:color="auto"/>
              <w:left w:val="nil"/>
              <w:bottom w:val="single" w:sz="4" w:space="0" w:color="auto"/>
              <w:right w:val="single" w:sz="4" w:space="0" w:color="auto"/>
            </w:tcBorders>
            <w:shd w:val="clear" w:color="000000" w:fill="666699"/>
            <w:vAlign w:val="center"/>
            <w:hideMark/>
          </w:tcPr>
          <w:p w:rsidR="00E1167F" w:rsidRPr="00A51854" w:rsidRDefault="00E1167F" w:rsidP="00FF1E23">
            <w:pPr>
              <w:contextualSpacing/>
              <w:jc w:val="center"/>
              <w:rPr>
                <w:rFonts w:ascii="Arial" w:eastAsia="Times New Roman" w:hAnsi="Arial" w:cs="Arial"/>
                <w:b/>
                <w:bCs/>
                <w:color w:val="FFFFFF"/>
                <w:sz w:val="18"/>
                <w:szCs w:val="18"/>
              </w:rPr>
            </w:pPr>
            <w:r w:rsidRPr="00A51854">
              <w:rPr>
                <w:rFonts w:ascii="Arial" w:eastAsia="Times New Roman" w:hAnsi="Arial" w:cs="Arial"/>
                <w:b/>
                <w:bCs/>
                <w:color w:val="FFFFFF"/>
                <w:sz w:val="18"/>
                <w:szCs w:val="18"/>
              </w:rPr>
              <w:t>Objeto de gasto</w:t>
            </w:r>
          </w:p>
        </w:tc>
        <w:tc>
          <w:tcPr>
            <w:tcW w:w="1380" w:type="dxa"/>
            <w:tcBorders>
              <w:top w:val="single" w:sz="4" w:space="0" w:color="auto"/>
              <w:left w:val="nil"/>
              <w:bottom w:val="single" w:sz="4" w:space="0" w:color="auto"/>
              <w:right w:val="single" w:sz="4" w:space="0" w:color="auto"/>
            </w:tcBorders>
            <w:shd w:val="clear" w:color="000000" w:fill="666699"/>
            <w:vAlign w:val="center"/>
            <w:hideMark/>
          </w:tcPr>
          <w:p w:rsidR="00E1167F" w:rsidRPr="00A51854" w:rsidRDefault="00E1167F" w:rsidP="00FF1E23">
            <w:pPr>
              <w:contextualSpacing/>
              <w:jc w:val="center"/>
              <w:rPr>
                <w:rFonts w:ascii="Arial" w:eastAsia="Times New Roman" w:hAnsi="Arial" w:cs="Arial"/>
                <w:b/>
                <w:bCs/>
                <w:color w:val="FFFFFF"/>
                <w:sz w:val="18"/>
                <w:szCs w:val="18"/>
              </w:rPr>
            </w:pPr>
            <w:r w:rsidRPr="00A51854">
              <w:rPr>
                <w:rFonts w:ascii="Arial" w:eastAsia="Times New Roman" w:hAnsi="Arial" w:cs="Arial"/>
                <w:b/>
                <w:bCs/>
                <w:color w:val="FFFFFF"/>
                <w:sz w:val="18"/>
                <w:szCs w:val="18"/>
              </w:rPr>
              <w:t>No. De RP</w:t>
            </w:r>
          </w:p>
        </w:tc>
        <w:tc>
          <w:tcPr>
            <w:tcW w:w="1300" w:type="dxa"/>
            <w:tcBorders>
              <w:top w:val="single" w:sz="4" w:space="0" w:color="auto"/>
              <w:left w:val="nil"/>
              <w:bottom w:val="single" w:sz="4" w:space="0" w:color="auto"/>
              <w:right w:val="single" w:sz="4" w:space="0" w:color="auto"/>
            </w:tcBorders>
            <w:shd w:val="clear" w:color="000000" w:fill="666699"/>
            <w:vAlign w:val="center"/>
            <w:hideMark/>
          </w:tcPr>
          <w:p w:rsidR="00E1167F" w:rsidRPr="00A51854" w:rsidRDefault="00E1167F" w:rsidP="00FF1E23">
            <w:pPr>
              <w:contextualSpacing/>
              <w:jc w:val="center"/>
              <w:rPr>
                <w:rFonts w:ascii="Arial" w:eastAsia="Times New Roman" w:hAnsi="Arial" w:cs="Arial"/>
                <w:b/>
                <w:bCs/>
                <w:color w:val="FFFFFF"/>
                <w:sz w:val="18"/>
                <w:szCs w:val="18"/>
              </w:rPr>
            </w:pPr>
            <w:r w:rsidRPr="00A51854">
              <w:rPr>
                <w:rFonts w:ascii="Arial" w:eastAsia="Times New Roman" w:hAnsi="Arial" w:cs="Arial"/>
                <w:b/>
                <w:bCs/>
                <w:color w:val="FFFFFF"/>
                <w:sz w:val="18"/>
                <w:szCs w:val="18"/>
              </w:rPr>
              <w:t xml:space="preserve">Fecha </w:t>
            </w:r>
          </w:p>
        </w:tc>
        <w:tc>
          <w:tcPr>
            <w:tcW w:w="1300" w:type="dxa"/>
            <w:tcBorders>
              <w:top w:val="single" w:sz="4" w:space="0" w:color="auto"/>
              <w:left w:val="nil"/>
              <w:bottom w:val="single" w:sz="4" w:space="0" w:color="auto"/>
              <w:right w:val="single" w:sz="4" w:space="0" w:color="auto"/>
            </w:tcBorders>
            <w:shd w:val="clear" w:color="000000" w:fill="666699"/>
            <w:vAlign w:val="center"/>
            <w:hideMark/>
          </w:tcPr>
          <w:p w:rsidR="00E1167F" w:rsidRPr="00A51854" w:rsidRDefault="00E1167F" w:rsidP="00FF1E23">
            <w:pPr>
              <w:contextualSpacing/>
              <w:jc w:val="center"/>
              <w:rPr>
                <w:rFonts w:ascii="Arial" w:eastAsia="Times New Roman" w:hAnsi="Arial" w:cs="Arial"/>
                <w:b/>
                <w:bCs/>
                <w:color w:val="FFFFFF"/>
                <w:sz w:val="18"/>
                <w:szCs w:val="18"/>
              </w:rPr>
            </w:pPr>
            <w:r w:rsidRPr="00A51854">
              <w:rPr>
                <w:rFonts w:ascii="Arial" w:eastAsia="Times New Roman" w:hAnsi="Arial" w:cs="Arial"/>
                <w:b/>
                <w:bCs/>
                <w:color w:val="FFFFFF"/>
                <w:sz w:val="18"/>
                <w:szCs w:val="18"/>
              </w:rPr>
              <w:t xml:space="preserve">Valor </w:t>
            </w:r>
          </w:p>
        </w:tc>
      </w:tr>
      <w:tr w:rsidR="00E1167F" w:rsidRPr="00A51854" w:rsidTr="00B876D7">
        <w:trPr>
          <w:trHeight w:val="96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w:t>
            </w:r>
          </w:p>
        </w:tc>
        <w:tc>
          <w:tcPr>
            <w:tcW w:w="3580" w:type="dxa"/>
            <w:tcBorders>
              <w:top w:val="nil"/>
              <w:left w:val="nil"/>
              <w:bottom w:val="single" w:sz="4" w:space="0" w:color="auto"/>
              <w:right w:val="single" w:sz="4" w:space="0" w:color="auto"/>
            </w:tcBorders>
            <w:shd w:val="clear" w:color="auto" w:fill="auto"/>
            <w:vAlign w:val="bottom"/>
            <w:hideMark/>
          </w:tcPr>
          <w:p w:rsidR="00E1167F" w:rsidRPr="00A51854" w:rsidRDefault="00E1167F" w:rsidP="00FF1E23">
            <w:pPr>
              <w:contextualSpacing/>
              <w:jc w:val="center"/>
              <w:rPr>
                <w:rFonts w:ascii="Arial" w:eastAsia="Times New Roman" w:hAnsi="Arial" w:cs="Arial"/>
                <w:sz w:val="18"/>
                <w:szCs w:val="18"/>
              </w:rPr>
            </w:pPr>
            <w:r w:rsidRPr="00A51854">
              <w:rPr>
                <w:rFonts w:ascii="Arial" w:eastAsia="Times New Roman" w:hAnsi="Arial" w:cs="Arial"/>
                <w:sz w:val="18"/>
                <w:szCs w:val="18"/>
              </w:rPr>
              <w:t>SALARIO INSPECTOR DE POLICIA - CORREGIDORES CORRESPONDIENTE AL MES DE ENERO DE 2019. SEGUN DOCUMENTOS ADJUNTOS.</w:t>
            </w:r>
          </w:p>
        </w:tc>
        <w:tc>
          <w:tcPr>
            <w:tcW w:w="1380"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sz w:val="18"/>
                <w:szCs w:val="18"/>
              </w:rPr>
            </w:pPr>
            <w:r w:rsidRPr="00A51854">
              <w:rPr>
                <w:rFonts w:ascii="Arial" w:eastAsia="Times New Roman" w:hAnsi="Arial" w:cs="Arial"/>
                <w:sz w:val="18"/>
                <w:szCs w:val="18"/>
              </w:rPr>
              <w:t>1901250002</w:t>
            </w:r>
          </w:p>
        </w:tc>
        <w:tc>
          <w:tcPr>
            <w:tcW w:w="1300"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sz w:val="18"/>
                <w:szCs w:val="18"/>
              </w:rPr>
            </w:pPr>
            <w:r w:rsidRPr="00A51854">
              <w:rPr>
                <w:rFonts w:ascii="Arial" w:eastAsia="Times New Roman" w:hAnsi="Arial" w:cs="Arial"/>
                <w:sz w:val="18"/>
                <w:szCs w:val="18"/>
              </w:rPr>
              <w:t>25/01/19</w:t>
            </w:r>
          </w:p>
        </w:tc>
        <w:tc>
          <w:tcPr>
            <w:tcW w:w="1300" w:type="dxa"/>
            <w:tcBorders>
              <w:top w:val="nil"/>
              <w:left w:val="nil"/>
              <w:bottom w:val="single" w:sz="4" w:space="0" w:color="auto"/>
              <w:right w:val="single" w:sz="4" w:space="0" w:color="auto"/>
            </w:tcBorders>
            <w:shd w:val="clear" w:color="000000" w:fill="FFFFFF"/>
            <w:noWrap/>
            <w:vAlign w:val="center"/>
            <w:hideMark/>
          </w:tcPr>
          <w:p w:rsidR="00E1167F" w:rsidRPr="00A51854" w:rsidRDefault="00E1167F" w:rsidP="00FF1E23">
            <w:pPr>
              <w:contextualSpacing/>
              <w:jc w:val="center"/>
              <w:rPr>
                <w:rFonts w:ascii="Arial" w:eastAsia="Times New Roman" w:hAnsi="Arial" w:cs="Arial"/>
                <w:sz w:val="18"/>
                <w:szCs w:val="18"/>
              </w:rPr>
            </w:pPr>
            <w:r w:rsidRPr="00A51854">
              <w:rPr>
                <w:rFonts w:ascii="Arial" w:eastAsia="Times New Roman" w:hAnsi="Arial" w:cs="Arial"/>
                <w:sz w:val="18"/>
                <w:szCs w:val="18"/>
              </w:rPr>
              <w:t>13.741.300,00</w:t>
            </w:r>
          </w:p>
        </w:tc>
      </w:tr>
      <w:tr w:rsidR="00E1167F" w:rsidRPr="00A51854" w:rsidTr="00B876D7">
        <w:trPr>
          <w:trHeight w:val="96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2</w:t>
            </w:r>
          </w:p>
        </w:tc>
        <w:tc>
          <w:tcPr>
            <w:tcW w:w="3580" w:type="dxa"/>
            <w:tcBorders>
              <w:top w:val="nil"/>
              <w:left w:val="nil"/>
              <w:bottom w:val="single" w:sz="4" w:space="0" w:color="auto"/>
              <w:right w:val="single" w:sz="4" w:space="0" w:color="auto"/>
            </w:tcBorders>
            <w:shd w:val="clear" w:color="auto" w:fill="auto"/>
            <w:vAlign w:val="bottom"/>
            <w:hideMark/>
          </w:tcPr>
          <w:p w:rsidR="00E1167F" w:rsidRPr="00A51854" w:rsidRDefault="00E1167F" w:rsidP="00FF1E23">
            <w:pPr>
              <w:contextualSpacing/>
              <w:jc w:val="center"/>
              <w:rPr>
                <w:rFonts w:ascii="Arial" w:eastAsia="Times New Roman" w:hAnsi="Arial" w:cs="Arial"/>
                <w:sz w:val="18"/>
                <w:szCs w:val="18"/>
              </w:rPr>
            </w:pPr>
            <w:r w:rsidRPr="00A51854">
              <w:rPr>
                <w:rFonts w:ascii="Arial" w:eastAsia="Times New Roman" w:hAnsi="Arial" w:cs="Arial"/>
                <w:sz w:val="18"/>
                <w:szCs w:val="18"/>
              </w:rPr>
              <w:t>SALARIO INSPECTOR DE POLICIA - CORREGIDORES CORRESPONDIENTE AL MES DE FEBRERO DE 2019. SEGUN DOCUMENTOS ADJUNTOS.</w:t>
            </w:r>
          </w:p>
        </w:tc>
        <w:tc>
          <w:tcPr>
            <w:tcW w:w="1380"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sz w:val="18"/>
                <w:szCs w:val="18"/>
              </w:rPr>
            </w:pPr>
            <w:r w:rsidRPr="00A51854">
              <w:rPr>
                <w:rFonts w:ascii="Arial" w:eastAsia="Times New Roman" w:hAnsi="Arial" w:cs="Arial"/>
                <w:sz w:val="18"/>
                <w:szCs w:val="18"/>
              </w:rPr>
              <w:t>1902260003</w:t>
            </w:r>
          </w:p>
        </w:tc>
        <w:tc>
          <w:tcPr>
            <w:tcW w:w="1300"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sz w:val="18"/>
                <w:szCs w:val="18"/>
              </w:rPr>
            </w:pPr>
            <w:r w:rsidRPr="00A51854">
              <w:rPr>
                <w:rFonts w:ascii="Arial" w:eastAsia="Times New Roman" w:hAnsi="Arial" w:cs="Arial"/>
                <w:sz w:val="18"/>
                <w:szCs w:val="18"/>
              </w:rPr>
              <w:t>26/02/19</w:t>
            </w:r>
          </w:p>
        </w:tc>
        <w:tc>
          <w:tcPr>
            <w:tcW w:w="1300" w:type="dxa"/>
            <w:tcBorders>
              <w:top w:val="nil"/>
              <w:left w:val="nil"/>
              <w:bottom w:val="single" w:sz="4" w:space="0" w:color="auto"/>
              <w:right w:val="single" w:sz="4" w:space="0" w:color="auto"/>
            </w:tcBorders>
            <w:shd w:val="clear" w:color="000000" w:fill="FFFFFF"/>
            <w:noWrap/>
            <w:vAlign w:val="center"/>
            <w:hideMark/>
          </w:tcPr>
          <w:p w:rsidR="00E1167F" w:rsidRPr="00A51854" w:rsidRDefault="00E1167F" w:rsidP="00FF1E23">
            <w:pPr>
              <w:contextualSpacing/>
              <w:jc w:val="center"/>
              <w:rPr>
                <w:rFonts w:ascii="Arial" w:eastAsia="Times New Roman" w:hAnsi="Arial" w:cs="Arial"/>
                <w:sz w:val="18"/>
                <w:szCs w:val="18"/>
              </w:rPr>
            </w:pPr>
            <w:r w:rsidRPr="00A51854">
              <w:rPr>
                <w:rFonts w:ascii="Arial" w:eastAsia="Times New Roman" w:hAnsi="Arial" w:cs="Arial"/>
                <w:sz w:val="18"/>
                <w:szCs w:val="18"/>
              </w:rPr>
              <w:t>13.741.300,00</w:t>
            </w:r>
          </w:p>
        </w:tc>
      </w:tr>
      <w:tr w:rsidR="00E1167F" w:rsidRPr="00A51854" w:rsidTr="00B876D7">
        <w:trPr>
          <w:trHeight w:val="960"/>
          <w:jc w:val="center"/>
        </w:trPr>
        <w:tc>
          <w:tcPr>
            <w:tcW w:w="1300" w:type="dxa"/>
            <w:tcBorders>
              <w:top w:val="nil"/>
              <w:left w:val="single" w:sz="4" w:space="0" w:color="auto"/>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3</w:t>
            </w:r>
          </w:p>
        </w:tc>
        <w:tc>
          <w:tcPr>
            <w:tcW w:w="3580" w:type="dxa"/>
            <w:tcBorders>
              <w:top w:val="nil"/>
              <w:left w:val="nil"/>
              <w:bottom w:val="single" w:sz="4" w:space="0" w:color="auto"/>
              <w:right w:val="single" w:sz="4" w:space="0" w:color="auto"/>
            </w:tcBorders>
            <w:shd w:val="clear" w:color="auto" w:fill="auto"/>
            <w:vAlign w:val="bottom"/>
            <w:hideMark/>
          </w:tcPr>
          <w:p w:rsidR="00E1167F" w:rsidRPr="00A51854" w:rsidRDefault="00E1167F" w:rsidP="00FF1E23">
            <w:pPr>
              <w:contextualSpacing/>
              <w:jc w:val="center"/>
              <w:rPr>
                <w:rFonts w:ascii="Arial" w:eastAsia="Times New Roman" w:hAnsi="Arial" w:cs="Arial"/>
                <w:sz w:val="18"/>
                <w:szCs w:val="18"/>
              </w:rPr>
            </w:pPr>
            <w:r w:rsidRPr="00A51854">
              <w:rPr>
                <w:rFonts w:ascii="Arial" w:eastAsia="Times New Roman" w:hAnsi="Arial" w:cs="Arial"/>
                <w:sz w:val="18"/>
                <w:szCs w:val="18"/>
              </w:rPr>
              <w:t>SALARIO INSPECTOR DE POLICIA - CORREGIDORES CORRESPONDIENTE AL MES DE MARZO DE 2019. SEGUN DOCUMENTOS ADJUNTOS.</w:t>
            </w:r>
          </w:p>
        </w:tc>
        <w:tc>
          <w:tcPr>
            <w:tcW w:w="1380"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sz w:val="18"/>
                <w:szCs w:val="18"/>
              </w:rPr>
            </w:pPr>
            <w:r w:rsidRPr="00A51854">
              <w:rPr>
                <w:rFonts w:ascii="Arial" w:eastAsia="Times New Roman" w:hAnsi="Arial" w:cs="Arial"/>
                <w:sz w:val="18"/>
                <w:szCs w:val="18"/>
              </w:rPr>
              <w:t>1903220002</w:t>
            </w:r>
          </w:p>
        </w:tc>
        <w:tc>
          <w:tcPr>
            <w:tcW w:w="1300"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sz w:val="18"/>
                <w:szCs w:val="18"/>
              </w:rPr>
            </w:pPr>
            <w:r w:rsidRPr="00A51854">
              <w:rPr>
                <w:rFonts w:ascii="Arial" w:eastAsia="Times New Roman" w:hAnsi="Arial" w:cs="Arial"/>
                <w:sz w:val="18"/>
                <w:szCs w:val="18"/>
              </w:rPr>
              <w:t>22/03/19</w:t>
            </w:r>
          </w:p>
        </w:tc>
        <w:tc>
          <w:tcPr>
            <w:tcW w:w="1300" w:type="dxa"/>
            <w:tcBorders>
              <w:top w:val="nil"/>
              <w:left w:val="nil"/>
              <w:bottom w:val="single" w:sz="4" w:space="0" w:color="auto"/>
              <w:right w:val="single" w:sz="4" w:space="0" w:color="auto"/>
            </w:tcBorders>
            <w:shd w:val="clear" w:color="000000" w:fill="FFFFFF"/>
            <w:noWrap/>
            <w:vAlign w:val="center"/>
            <w:hideMark/>
          </w:tcPr>
          <w:p w:rsidR="00E1167F" w:rsidRPr="00A51854" w:rsidRDefault="00E1167F" w:rsidP="00FF1E23">
            <w:pPr>
              <w:contextualSpacing/>
              <w:jc w:val="center"/>
              <w:rPr>
                <w:rFonts w:ascii="Arial" w:eastAsia="Times New Roman" w:hAnsi="Arial" w:cs="Arial"/>
                <w:sz w:val="18"/>
                <w:szCs w:val="18"/>
              </w:rPr>
            </w:pPr>
            <w:r w:rsidRPr="00A51854">
              <w:rPr>
                <w:rFonts w:ascii="Arial" w:eastAsia="Times New Roman" w:hAnsi="Arial" w:cs="Arial"/>
                <w:sz w:val="18"/>
                <w:szCs w:val="18"/>
              </w:rPr>
              <w:t>13.741.300,00</w:t>
            </w:r>
          </w:p>
        </w:tc>
      </w:tr>
      <w:tr w:rsidR="00E1167F" w:rsidRPr="00A51854" w:rsidTr="00B876D7">
        <w:trPr>
          <w:trHeight w:val="300"/>
          <w:jc w:val="center"/>
        </w:trPr>
        <w:tc>
          <w:tcPr>
            <w:tcW w:w="7560" w:type="dxa"/>
            <w:gridSpan w:val="4"/>
            <w:tcBorders>
              <w:top w:val="single" w:sz="4" w:space="0" w:color="auto"/>
              <w:left w:val="single" w:sz="4" w:space="0" w:color="auto"/>
              <w:bottom w:val="single" w:sz="4" w:space="0" w:color="auto"/>
              <w:right w:val="single" w:sz="4" w:space="0" w:color="auto"/>
            </w:tcBorders>
            <w:shd w:val="clear" w:color="000000" w:fill="CCCCFF"/>
            <w:vAlign w:val="center"/>
            <w:hideMark/>
          </w:tcPr>
          <w:p w:rsidR="00E1167F" w:rsidRPr="00A51854" w:rsidRDefault="00E1167F" w:rsidP="00FF1E23">
            <w:pPr>
              <w:contextualSpacing/>
              <w:jc w:val="center"/>
              <w:rPr>
                <w:rFonts w:ascii="Arial" w:eastAsia="Times New Roman" w:hAnsi="Arial" w:cs="Arial"/>
                <w:b/>
                <w:bCs/>
                <w:color w:val="000000"/>
                <w:sz w:val="18"/>
                <w:szCs w:val="18"/>
              </w:rPr>
            </w:pPr>
            <w:r w:rsidRPr="00A51854">
              <w:rPr>
                <w:rFonts w:ascii="Arial" w:eastAsia="Times New Roman" w:hAnsi="Arial" w:cs="Arial"/>
                <w:b/>
                <w:bCs/>
                <w:color w:val="000000"/>
                <w:sz w:val="18"/>
                <w:szCs w:val="18"/>
              </w:rPr>
              <w:t>Total</w:t>
            </w:r>
          </w:p>
        </w:tc>
        <w:tc>
          <w:tcPr>
            <w:tcW w:w="1300" w:type="dxa"/>
            <w:tcBorders>
              <w:top w:val="nil"/>
              <w:left w:val="nil"/>
              <w:bottom w:val="single" w:sz="4" w:space="0" w:color="auto"/>
              <w:right w:val="single" w:sz="4" w:space="0" w:color="auto"/>
            </w:tcBorders>
            <w:shd w:val="clear" w:color="000000" w:fill="CCCCFF"/>
            <w:vAlign w:val="center"/>
            <w:hideMark/>
          </w:tcPr>
          <w:p w:rsidR="00E1167F" w:rsidRPr="00A51854" w:rsidRDefault="00E1167F" w:rsidP="00FF1E23">
            <w:pPr>
              <w:contextualSpacing/>
              <w:jc w:val="center"/>
              <w:rPr>
                <w:rFonts w:ascii="Arial" w:eastAsia="Times New Roman" w:hAnsi="Arial" w:cs="Arial"/>
                <w:b/>
                <w:bCs/>
                <w:color w:val="000000"/>
                <w:sz w:val="18"/>
                <w:szCs w:val="18"/>
              </w:rPr>
            </w:pPr>
            <w:r w:rsidRPr="00A51854">
              <w:rPr>
                <w:rFonts w:ascii="Arial" w:eastAsia="Times New Roman" w:hAnsi="Arial" w:cs="Arial"/>
                <w:b/>
                <w:bCs/>
                <w:color w:val="000000"/>
                <w:sz w:val="18"/>
                <w:szCs w:val="18"/>
              </w:rPr>
              <w:t>41.223.900</w:t>
            </w:r>
          </w:p>
        </w:tc>
      </w:tr>
    </w:tbl>
    <w:p w:rsidR="00E1167F" w:rsidRPr="00A51854" w:rsidRDefault="00E1167F" w:rsidP="00FF1E23">
      <w:pPr>
        <w:pStyle w:val="Sinespaciado"/>
        <w:contextualSpacing/>
        <w:jc w:val="center"/>
        <w:rPr>
          <w:rFonts w:ascii="Arial" w:hAnsi="Arial" w:cs="Arial"/>
          <w:b/>
          <w:i/>
          <w:sz w:val="21"/>
          <w:szCs w:val="21"/>
          <w:u w:val="single"/>
        </w:rPr>
      </w:pPr>
      <w:r w:rsidRPr="00A51854">
        <w:rPr>
          <w:rFonts w:ascii="Arial" w:eastAsia="Times New Roman" w:hAnsi="Arial" w:cs="Arial"/>
          <w:b/>
          <w:color w:val="171717"/>
          <w:sz w:val="18"/>
          <w:szCs w:val="18"/>
          <w:lang w:eastAsia="es-CO"/>
        </w:rPr>
        <w:t>Fuente:</w:t>
      </w:r>
      <w:r w:rsidRPr="00A51854">
        <w:rPr>
          <w:rFonts w:ascii="Arial" w:eastAsia="Times New Roman" w:hAnsi="Arial" w:cs="Arial"/>
          <w:color w:val="171717"/>
          <w:sz w:val="18"/>
          <w:szCs w:val="18"/>
          <w:lang w:eastAsia="es-CO"/>
        </w:rPr>
        <w:t xml:space="preserve"> Elaboración propia con base en el </w:t>
      </w:r>
      <w:r w:rsidR="000C2FCE">
        <w:rPr>
          <w:rFonts w:ascii="Arial" w:hAnsi="Arial" w:cs="Arial"/>
          <w:sz w:val="18"/>
          <w:szCs w:val="18"/>
        </w:rPr>
        <w:t>p</w:t>
      </w:r>
      <w:r w:rsidRPr="00A51854">
        <w:rPr>
          <w:rFonts w:ascii="Arial" w:hAnsi="Arial" w:cs="Arial"/>
          <w:sz w:val="18"/>
          <w:szCs w:val="18"/>
        </w:rPr>
        <w:t>resupuesto de egresos, objetos de gasto por fuente -1031 SGP Otros Sectores- y Documento Relación de compromisos presupuestales del primer trimestre de la vigencia fiscal 2019.</w:t>
      </w:r>
    </w:p>
    <w:p w:rsidR="00E1167F" w:rsidRPr="00FF1E23" w:rsidRDefault="00E1167F" w:rsidP="00FF1E23">
      <w:pPr>
        <w:tabs>
          <w:tab w:val="left" w:pos="426"/>
          <w:tab w:val="left" w:pos="2268"/>
        </w:tabs>
        <w:contextualSpacing/>
        <w:jc w:val="both"/>
        <w:rPr>
          <w:rFonts w:ascii="Arial" w:eastAsiaTheme="minorHAnsi" w:hAnsi="Arial" w:cs="Arial"/>
          <w:sz w:val="22"/>
          <w:szCs w:val="22"/>
          <w:lang w:val="es-CO" w:eastAsia="en-US"/>
        </w:rPr>
      </w:pPr>
    </w:p>
    <w:p w:rsidR="00E1167F" w:rsidRPr="00FF1E23" w:rsidRDefault="00E1167F" w:rsidP="00FF1E23">
      <w:pPr>
        <w:tabs>
          <w:tab w:val="left" w:pos="426"/>
          <w:tab w:val="left" w:pos="2268"/>
        </w:tabs>
        <w:contextualSpacing/>
        <w:jc w:val="both"/>
        <w:rPr>
          <w:rFonts w:ascii="Arial" w:eastAsiaTheme="minorHAnsi" w:hAnsi="Arial" w:cs="Arial"/>
          <w:sz w:val="22"/>
          <w:szCs w:val="22"/>
          <w:lang w:val="es-CO" w:eastAsia="en-US"/>
        </w:rPr>
      </w:pPr>
      <w:r w:rsidRPr="00FF1E23">
        <w:rPr>
          <w:rFonts w:ascii="Arial" w:eastAsiaTheme="minorHAnsi" w:hAnsi="Arial" w:cs="Arial"/>
          <w:sz w:val="22"/>
          <w:szCs w:val="22"/>
          <w:lang w:val="es-CO" w:eastAsia="en-US"/>
        </w:rPr>
        <w:t>Al revisar el detalle de la Cuenta Maestra y cruzar la información recopilada en la visita de campo, se pud</w:t>
      </w:r>
      <w:r w:rsidR="005347F8" w:rsidRPr="00FF1E23">
        <w:rPr>
          <w:rFonts w:ascii="Arial" w:eastAsiaTheme="minorHAnsi" w:hAnsi="Arial" w:cs="Arial"/>
          <w:sz w:val="22"/>
          <w:szCs w:val="22"/>
          <w:lang w:val="es-CO" w:eastAsia="en-US"/>
        </w:rPr>
        <w:t>ieron</w:t>
      </w:r>
      <w:r w:rsidRPr="00FF1E23">
        <w:rPr>
          <w:rFonts w:ascii="Arial" w:eastAsiaTheme="minorHAnsi" w:hAnsi="Arial" w:cs="Arial"/>
          <w:sz w:val="22"/>
          <w:szCs w:val="22"/>
          <w:lang w:val="es-CO" w:eastAsia="en-US"/>
        </w:rPr>
        <w:t xml:space="preserve"> constatar pagos recurrentes a 6 </w:t>
      </w:r>
      <w:r w:rsidR="000C2FCE">
        <w:rPr>
          <w:rFonts w:ascii="Arial" w:eastAsiaTheme="minorHAnsi" w:hAnsi="Arial" w:cs="Arial"/>
          <w:sz w:val="22"/>
          <w:szCs w:val="22"/>
          <w:lang w:val="es-CO" w:eastAsia="en-US"/>
        </w:rPr>
        <w:t>C</w:t>
      </w:r>
      <w:r w:rsidRPr="00FF1E23">
        <w:rPr>
          <w:rFonts w:ascii="Arial" w:eastAsiaTheme="minorHAnsi" w:hAnsi="Arial" w:cs="Arial"/>
          <w:sz w:val="22"/>
          <w:szCs w:val="22"/>
          <w:lang w:val="es-CO" w:eastAsia="en-US"/>
        </w:rPr>
        <w:t>orregidor</w:t>
      </w:r>
      <w:r w:rsidR="001832E2" w:rsidRPr="00FF1E23">
        <w:rPr>
          <w:rFonts w:ascii="Arial" w:eastAsiaTheme="minorHAnsi" w:hAnsi="Arial" w:cs="Arial"/>
          <w:sz w:val="22"/>
          <w:szCs w:val="22"/>
          <w:lang w:val="es-CO" w:eastAsia="en-US"/>
        </w:rPr>
        <w:t>es</w:t>
      </w:r>
      <w:r w:rsidR="00B5041E" w:rsidRPr="00FF1E23">
        <w:rPr>
          <w:rFonts w:ascii="Arial" w:eastAsiaTheme="minorHAnsi" w:hAnsi="Arial" w:cs="Arial"/>
          <w:sz w:val="22"/>
          <w:szCs w:val="22"/>
          <w:lang w:val="es-CO" w:eastAsia="en-US"/>
        </w:rPr>
        <w:t xml:space="preserve">, además de la </w:t>
      </w:r>
      <w:r w:rsidR="000C2FCE">
        <w:rPr>
          <w:rFonts w:ascii="Arial" w:eastAsiaTheme="minorHAnsi" w:hAnsi="Arial" w:cs="Arial"/>
          <w:sz w:val="22"/>
          <w:szCs w:val="22"/>
          <w:lang w:val="es-CO" w:eastAsia="en-US"/>
        </w:rPr>
        <w:t>I</w:t>
      </w:r>
      <w:r w:rsidR="00B5041E" w:rsidRPr="00FF1E23">
        <w:rPr>
          <w:rFonts w:ascii="Arial" w:eastAsiaTheme="minorHAnsi" w:hAnsi="Arial" w:cs="Arial"/>
          <w:sz w:val="22"/>
          <w:szCs w:val="22"/>
          <w:lang w:val="es-CO" w:eastAsia="en-US"/>
        </w:rPr>
        <w:t xml:space="preserve">nspectora de </w:t>
      </w:r>
      <w:r w:rsidR="000C2FCE">
        <w:rPr>
          <w:rFonts w:ascii="Arial" w:eastAsiaTheme="minorHAnsi" w:hAnsi="Arial" w:cs="Arial"/>
          <w:sz w:val="22"/>
          <w:szCs w:val="22"/>
          <w:lang w:val="es-CO" w:eastAsia="en-US"/>
        </w:rPr>
        <w:t>P</w:t>
      </w:r>
      <w:r w:rsidR="00B5041E" w:rsidRPr="00FF1E23">
        <w:rPr>
          <w:rFonts w:ascii="Arial" w:eastAsiaTheme="minorHAnsi" w:hAnsi="Arial" w:cs="Arial"/>
          <w:sz w:val="22"/>
          <w:szCs w:val="22"/>
          <w:lang w:val="es-CO" w:eastAsia="en-US"/>
        </w:rPr>
        <w:t>olicía relacionados</w:t>
      </w:r>
      <w:r w:rsidR="001832E2" w:rsidRPr="00FF1E23">
        <w:rPr>
          <w:rFonts w:ascii="Arial" w:eastAsiaTheme="minorHAnsi" w:hAnsi="Arial" w:cs="Arial"/>
          <w:sz w:val="22"/>
          <w:szCs w:val="22"/>
          <w:lang w:val="es-CO" w:eastAsia="en-US"/>
        </w:rPr>
        <w:t xml:space="preserve"> en el </w:t>
      </w:r>
      <w:r w:rsidR="000C2FCE">
        <w:rPr>
          <w:rFonts w:ascii="Arial" w:eastAsiaTheme="minorHAnsi" w:hAnsi="Arial" w:cs="Arial"/>
          <w:sz w:val="22"/>
          <w:szCs w:val="22"/>
          <w:lang w:val="es-CO" w:eastAsia="en-US"/>
        </w:rPr>
        <w:t>C</w:t>
      </w:r>
      <w:r w:rsidR="001832E2" w:rsidRPr="00FF1E23">
        <w:rPr>
          <w:rFonts w:ascii="Arial" w:eastAsiaTheme="minorHAnsi" w:hAnsi="Arial" w:cs="Arial"/>
          <w:sz w:val="22"/>
          <w:szCs w:val="22"/>
          <w:lang w:val="es-CO" w:eastAsia="en-US"/>
        </w:rPr>
        <w:t>uadro No. 1</w:t>
      </w:r>
      <w:r w:rsidR="00522A8F" w:rsidRPr="00FF1E23">
        <w:rPr>
          <w:rFonts w:ascii="Arial" w:eastAsiaTheme="minorHAnsi" w:hAnsi="Arial" w:cs="Arial"/>
          <w:sz w:val="22"/>
          <w:szCs w:val="22"/>
          <w:lang w:val="es-CO" w:eastAsia="en-US"/>
        </w:rPr>
        <w:t>1</w:t>
      </w:r>
      <w:r w:rsidRPr="00FF1E23">
        <w:rPr>
          <w:rFonts w:ascii="Arial" w:eastAsiaTheme="minorHAnsi" w:hAnsi="Arial" w:cs="Arial"/>
          <w:sz w:val="22"/>
          <w:szCs w:val="22"/>
          <w:lang w:val="es-CO" w:eastAsia="en-US"/>
        </w:rPr>
        <w:t>, donde el detalle del egreso se realizó con el número 310 – Libre Inversión.</w:t>
      </w:r>
    </w:p>
    <w:p w:rsidR="00E1167F" w:rsidRPr="00FF1E23" w:rsidRDefault="00E1167F" w:rsidP="00FF1E23">
      <w:pPr>
        <w:tabs>
          <w:tab w:val="left" w:pos="426"/>
          <w:tab w:val="left" w:pos="2268"/>
        </w:tabs>
        <w:contextualSpacing/>
        <w:jc w:val="both"/>
        <w:rPr>
          <w:rFonts w:ascii="Arial" w:eastAsiaTheme="minorHAnsi" w:hAnsi="Arial" w:cs="Arial"/>
          <w:sz w:val="22"/>
          <w:szCs w:val="22"/>
          <w:lang w:val="es-CO" w:eastAsia="en-US"/>
        </w:rPr>
      </w:pPr>
    </w:p>
    <w:p w:rsidR="00E1167F" w:rsidRPr="00A51854" w:rsidRDefault="00E1167F" w:rsidP="00FF1E23">
      <w:pPr>
        <w:ind w:left="426"/>
        <w:contextualSpacing/>
        <w:jc w:val="center"/>
        <w:outlineLvl w:val="0"/>
        <w:rPr>
          <w:rFonts w:ascii="Arial" w:eastAsiaTheme="minorHAnsi" w:hAnsi="Arial" w:cs="Arial"/>
          <w:b/>
          <w:sz w:val="18"/>
          <w:szCs w:val="18"/>
        </w:rPr>
      </w:pPr>
      <w:r w:rsidRPr="00A51854">
        <w:rPr>
          <w:rFonts w:ascii="Arial" w:hAnsi="Arial" w:cs="Arial"/>
          <w:b/>
          <w:sz w:val="18"/>
          <w:szCs w:val="18"/>
        </w:rPr>
        <w:t xml:space="preserve">Cuadro N° </w:t>
      </w:r>
      <w:r w:rsidR="000359F3" w:rsidRPr="00A51854">
        <w:rPr>
          <w:rFonts w:ascii="Arial" w:hAnsi="Arial" w:cs="Arial"/>
          <w:b/>
          <w:sz w:val="18"/>
          <w:szCs w:val="18"/>
        </w:rPr>
        <w:t>1</w:t>
      </w:r>
      <w:r w:rsidR="00522A8F" w:rsidRPr="00A51854">
        <w:rPr>
          <w:rFonts w:ascii="Arial" w:hAnsi="Arial" w:cs="Arial"/>
          <w:b/>
          <w:sz w:val="18"/>
          <w:szCs w:val="18"/>
        </w:rPr>
        <w:t>1</w:t>
      </w:r>
    </w:p>
    <w:p w:rsidR="00E1167F" w:rsidRPr="00A51854" w:rsidRDefault="00E1167F" w:rsidP="00FF1E23">
      <w:pPr>
        <w:ind w:left="426"/>
        <w:contextualSpacing/>
        <w:jc w:val="center"/>
        <w:rPr>
          <w:rFonts w:ascii="Arial" w:hAnsi="Arial" w:cs="Arial"/>
          <w:sz w:val="18"/>
          <w:szCs w:val="18"/>
        </w:rPr>
      </w:pPr>
      <w:r w:rsidRPr="00A51854">
        <w:rPr>
          <w:rFonts w:ascii="Arial" w:hAnsi="Arial" w:cs="Arial"/>
          <w:sz w:val="18"/>
          <w:szCs w:val="18"/>
        </w:rPr>
        <w:t xml:space="preserve">Registro de egresos </w:t>
      </w:r>
      <w:r w:rsidRPr="00A51854">
        <w:rPr>
          <w:rFonts w:ascii="Arial" w:hAnsi="Arial" w:cs="Arial"/>
          <w:sz w:val="18"/>
          <w:szCs w:val="18"/>
          <w:lang w:val="es-CO"/>
        </w:rPr>
        <w:t xml:space="preserve">correspondiente a los meses de enero, febrero y marzo de la vigencia 2019 </w:t>
      </w:r>
      <w:r w:rsidRPr="00A51854">
        <w:rPr>
          <w:rFonts w:ascii="Arial" w:hAnsi="Arial" w:cs="Arial"/>
          <w:sz w:val="18"/>
          <w:szCs w:val="18"/>
        </w:rPr>
        <w:t>con detalle de la fuente 310 destinación de Libre Inversión de la Participación de Propósito General orientados al pago de salarios a los corregidores del Municipio de Dibulla – La Guajira</w:t>
      </w:r>
    </w:p>
    <w:p w:rsidR="00E1167F" w:rsidRPr="00A51854" w:rsidRDefault="00E1167F" w:rsidP="00FF1E23">
      <w:pPr>
        <w:ind w:left="426"/>
        <w:contextualSpacing/>
        <w:jc w:val="center"/>
        <w:rPr>
          <w:rFonts w:ascii="Arial" w:eastAsia="MS Mincho" w:hAnsi="Arial" w:cs="Arial"/>
          <w:sz w:val="18"/>
          <w:szCs w:val="18"/>
          <w:lang w:val="es-ES" w:eastAsia="es-ES"/>
        </w:rPr>
      </w:pPr>
      <w:r w:rsidRPr="00A51854">
        <w:rPr>
          <w:rFonts w:ascii="Arial" w:hAnsi="Arial" w:cs="Arial"/>
          <w:sz w:val="18"/>
          <w:szCs w:val="18"/>
        </w:rPr>
        <w:t xml:space="preserve">– </w:t>
      </w:r>
      <w:r w:rsidRPr="00A51854">
        <w:rPr>
          <w:rFonts w:ascii="Arial" w:hAnsi="Arial" w:cs="Arial"/>
          <w:i/>
          <w:sz w:val="18"/>
          <w:szCs w:val="18"/>
        </w:rPr>
        <w:t>Cifras en pesos</w:t>
      </w:r>
      <w:r w:rsidRPr="00A51854">
        <w:rPr>
          <w:rFonts w:ascii="Arial" w:hAnsi="Arial" w:cs="Arial"/>
          <w:sz w:val="18"/>
          <w:szCs w:val="18"/>
        </w:rPr>
        <w:t>-</w:t>
      </w:r>
    </w:p>
    <w:tbl>
      <w:tblPr>
        <w:tblW w:w="0" w:type="auto"/>
        <w:jc w:val="center"/>
        <w:tblCellMar>
          <w:left w:w="70" w:type="dxa"/>
          <w:right w:w="70" w:type="dxa"/>
        </w:tblCellMar>
        <w:tblLook w:val="04A0" w:firstRow="1" w:lastRow="0" w:firstColumn="1" w:lastColumn="0" w:noHBand="0" w:noVBand="1"/>
      </w:tblPr>
      <w:tblGrid>
        <w:gridCol w:w="430"/>
        <w:gridCol w:w="2688"/>
        <w:gridCol w:w="1371"/>
        <w:gridCol w:w="1041"/>
        <w:gridCol w:w="1041"/>
        <w:gridCol w:w="1041"/>
        <w:gridCol w:w="1041"/>
      </w:tblGrid>
      <w:tr w:rsidR="00E1167F" w:rsidRPr="00A51854" w:rsidTr="00FF1E23">
        <w:trPr>
          <w:trHeight w:val="464"/>
          <w:tblHeader/>
          <w:jc w:val="center"/>
        </w:trPr>
        <w:tc>
          <w:tcPr>
            <w:tcW w:w="0" w:type="auto"/>
            <w:tcBorders>
              <w:top w:val="single" w:sz="4" w:space="0" w:color="auto"/>
              <w:left w:val="single" w:sz="4" w:space="0" w:color="auto"/>
              <w:bottom w:val="single" w:sz="4" w:space="0" w:color="auto"/>
              <w:right w:val="single" w:sz="4" w:space="0" w:color="auto"/>
            </w:tcBorders>
            <w:shd w:val="clear" w:color="000000" w:fill="666699"/>
            <w:vAlign w:val="center"/>
            <w:hideMark/>
          </w:tcPr>
          <w:p w:rsidR="00E1167F" w:rsidRPr="00A51854" w:rsidRDefault="00E1167F" w:rsidP="00FF1E23">
            <w:pPr>
              <w:contextualSpacing/>
              <w:jc w:val="center"/>
              <w:rPr>
                <w:rFonts w:ascii="Arial" w:eastAsia="Times New Roman" w:hAnsi="Arial" w:cs="Arial"/>
                <w:b/>
                <w:bCs/>
                <w:color w:val="FFFFFF"/>
                <w:sz w:val="18"/>
                <w:szCs w:val="18"/>
              </w:rPr>
            </w:pPr>
            <w:r w:rsidRPr="00A51854">
              <w:rPr>
                <w:rFonts w:ascii="Arial" w:eastAsia="Times New Roman" w:hAnsi="Arial" w:cs="Arial"/>
                <w:b/>
                <w:bCs/>
                <w:color w:val="FFFFFF"/>
                <w:sz w:val="18"/>
                <w:szCs w:val="18"/>
              </w:rPr>
              <w:t>No.</w:t>
            </w:r>
          </w:p>
        </w:tc>
        <w:tc>
          <w:tcPr>
            <w:tcW w:w="2688" w:type="dxa"/>
            <w:tcBorders>
              <w:top w:val="single" w:sz="4" w:space="0" w:color="auto"/>
              <w:left w:val="nil"/>
              <w:bottom w:val="single" w:sz="4" w:space="0" w:color="auto"/>
              <w:right w:val="single" w:sz="4" w:space="0" w:color="auto"/>
            </w:tcBorders>
            <w:shd w:val="clear" w:color="000000" w:fill="666699"/>
            <w:vAlign w:val="center"/>
            <w:hideMark/>
          </w:tcPr>
          <w:p w:rsidR="00E1167F" w:rsidRPr="00A51854" w:rsidRDefault="00E1167F" w:rsidP="00FF1E23">
            <w:pPr>
              <w:contextualSpacing/>
              <w:jc w:val="center"/>
              <w:rPr>
                <w:rFonts w:ascii="Arial" w:eastAsia="Times New Roman" w:hAnsi="Arial" w:cs="Arial"/>
                <w:b/>
                <w:bCs/>
                <w:color w:val="FFFFFF"/>
                <w:sz w:val="18"/>
                <w:szCs w:val="18"/>
              </w:rPr>
            </w:pPr>
            <w:r w:rsidRPr="00A51854">
              <w:rPr>
                <w:rFonts w:ascii="Arial" w:eastAsia="Times New Roman" w:hAnsi="Arial" w:cs="Arial"/>
                <w:b/>
                <w:bCs/>
                <w:color w:val="FFFFFF"/>
                <w:sz w:val="18"/>
                <w:szCs w:val="18"/>
              </w:rPr>
              <w:t>Nombre del funcionario</w:t>
            </w:r>
          </w:p>
        </w:tc>
        <w:tc>
          <w:tcPr>
            <w:tcW w:w="1280" w:type="dxa"/>
            <w:tcBorders>
              <w:top w:val="single" w:sz="4" w:space="0" w:color="auto"/>
              <w:left w:val="nil"/>
              <w:bottom w:val="single" w:sz="4" w:space="0" w:color="auto"/>
              <w:right w:val="single" w:sz="4" w:space="0" w:color="auto"/>
            </w:tcBorders>
            <w:shd w:val="clear" w:color="000000" w:fill="666699"/>
            <w:vAlign w:val="center"/>
            <w:hideMark/>
          </w:tcPr>
          <w:p w:rsidR="00E1167F" w:rsidRPr="00A51854" w:rsidRDefault="00E1167F" w:rsidP="00FF1E23">
            <w:pPr>
              <w:contextualSpacing/>
              <w:jc w:val="center"/>
              <w:rPr>
                <w:rFonts w:ascii="Arial" w:eastAsia="Times New Roman" w:hAnsi="Arial" w:cs="Arial"/>
                <w:b/>
                <w:bCs/>
                <w:color w:val="FFFFFF"/>
                <w:sz w:val="18"/>
                <w:szCs w:val="18"/>
              </w:rPr>
            </w:pPr>
            <w:r w:rsidRPr="00A51854">
              <w:rPr>
                <w:rFonts w:ascii="Arial" w:eastAsia="Times New Roman" w:hAnsi="Arial" w:cs="Arial"/>
                <w:b/>
                <w:bCs/>
                <w:color w:val="FFFFFF"/>
                <w:sz w:val="18"/>
                <w:szCs w:val="18"/>
              </w:rPr>
              <w:t>Corregimiento</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rsidR="00E1167F" w:rsidRPr="00A51854" w:rsidRDefault="00E1167F" w:rsidP="00FF1E23">
            <w:pPr>
              <w:contextualSpacing/>
              <w:jc w:val="center"/>
              <w:rPr>
                <w:rFonts w:ascii="Arial" w:eastAsia="Times New Roman" w:hAnsi="Arial" w:cs="Arial"/>
                <w:b/>
                <w:bCs/>
                <w:color w:val="FFFFFF"/>
                <w:sz w:val="18"/>
                <w:szCs w:val="18"/>
              </w:rPr>
            </w:pPr>
            <w:r w:rsidRPr="00A51854">
              <w:rPr>
                <w:rFonts w:ascii="Arial" w:eastAsia="Times New Roman" w:hAnsi="Arial" w:cs="Arial"/>
                <w:b/>
                <w:bCs/>
                <w:color w:val="FFFFFF"/>
                <w:sz w:val="18"/>
                <w:szCs w:val="18"/>
              </w:rPr>
              <w:t>Enero</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rsidR="00E1167F" w:rsidRPr="00A51854" w:rsidRDefault="00E1167F" w:rsidP="00FF1E23">
            <w:pPr>
              <w:contextualSpacing/>
              <w:jc w:val="center"/>
              <w:rPr>
                <w:rFonts w:ascii="Arial" w:eastAsia="Times New Roman" w:hAnsi="Arial" w:cs="Arial"/>
                <w:b/>
                <w:bCs/>
                <w:color w:val="FFFFFF"/>
                <w:sz w:val="18"/>
                <w:szCs w:val="18"/>
              </w:rPr>
            </w:pPr>
            <w:r w:rsidRPr="00A51854">
              <w:rPr>
                <w:rFonts w:ascii="Arial" w:eastAsia="Times New Roman" w:hAnsi="Arial" w:cs="Arial"/>
                <w:b/>
                <w:bCs/>
                <w:color w:val="FFFFFF"/>
                <w:sz w:val="18"/>
                <w:szCs w:val="18"/>
              </w:rPr>
              <w:t>Febrero</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rsidR="00E1167F" w:rsidRPr="00A51854" w:rsidRDefault="00E1167F" w:rsidP="00FF1E23">
            <w:pPr>
              <w:contextualSpacing/>
              <w:jc w:val="center"/>
              <w:rPr>
                <w:rFonts w:ascii="Arial" w:eastAsia="Times New Roman" w:hAnsi="Arial" w:cs="Arial"/>
                <w:b/>
                <w:bCs/>
                <w:color w:val="FFFFFF"/>
                <w:sz w:val="18"/>
                <w:szCs w:val="18"/>
              </w:rPr>
            </w:pPr>
            <w:r w:rsidRPr="00A51854">
              <w:rPr>
                <w:rFonts w:ascii="Arial" w:eastAsia="Times New Roman" w:hAnsi="Arial" w:cs="Arial"/>
                <w:b/>
                <w:bCs/>
                <w:color w:val="FFFFFF"/>
                <w:sz w:val="18"/>
                <w:szCs w:val="18"/>
              </w:rPr>
              <w:t>Marzo</w:t>
            </w:r>
          </w:p>
        </w:tc>
        <w:tc>
          <w:tcPr>
            <w:tcW w:w="0" w:type="auto"/>
            <w:tcBorders>
              <w:top w:val="single" w:sz="4" w:space="0" w:color="auto"/>
              <w:left w:val="nil"/>
              <w:bottom w:val="single" w:sz="4" w:space="0" w:color="auto"/>
              <w:right w:val="single" w:sz="4" w:space="0" w:color="auto"/>
            </w:tcBorders>
            <w:shd w:val="clear" w:color="000000" w:fill="666699"/>
            <w:vAlign w:val="center"/>
            <w:hideMark/>
          </w:tcPr>
          <w:p w:rsidR="00E1167F" w:rsidRPr="00A51854" w:rsidRDefault="00E1167F" w:rsidP="00FF1E23">
            <w:pPr>
              <w:contextualSpacing/>
              <w:jc w:val="center"/>
              <w:rPr>
                <w:rFonts w:ascii="Arial" w:eastAsia="Times New Roman" w:hAnsi="Arial" w:cs="Arial"/>
                <w:b/>
                <w:bCs/>
                <w:color w:val="FFFFFF"/>
                <w:sz w:val="18"/>
                <w:szCs w:val="18"/>
              </w:rPr>
            </w:pPr>
            <w:r w:rsidRPr="00A51854">
              <w:rPr>
                <w:rFonts w:ascii="Arial" w:eastAsia="Times New Roman" w:hAnsi="Arial" w:cs="Arial"/>
                <w:b/>
                <w:bCs/>
                <w:color w:val="FFFFFF"/>
                <w:sz w:val="18"/>
                <w:szCs w:val="18"/>
              </w:rPr>
              <w:t>total</w:t>
            </w:r>
          </w:p>
        </w:tc>
      </w:tr>
      <w:tr w:rsidR="00E1167F" w:rsidRPr="00A51854" w:rsidTr="00B876D7">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w:t>
            </w:r>
          </w:p>
        </w:tc>
        <w:tc>
          <w:tcPr>
            <w:tcW w:w="2688"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NILCA ESTHER PEREIRA GUERRA</w:t>
            </w:r>
          </w:p>
        </w:tc>
        <w:tc>
          <w:tcPr>
            <w:tcW w:w="1280"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Corregidora de Palomin</w:t>
            </w:r>
            <w:r w:rsidR="005925DE" w:rsidRPr="00A51854">
              <w:rPr>
                <w:rFonts w:ascii="Arial" w:eastAsia="Times New Roman" w:hAnsi="Arial" w:cs="Arial"/>
                <w:color w:val="000000"/>
                <w:sz w:val="18"/>
                <w:szCs w:val="18"/>
              </w:rPr>
              <w:t>o</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1.721.383</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1.721.383</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1.721.383</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5.164.149</w:t>
            </w:r>
          </w:p>
        </w:tc>
      </w:tr>
      <w:tr w:rsidR="00E1167F" w:rsidRPr="00A51854" w:rsidTr="00B876D7">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2</w:t>
            </w:r>
          </w:p>
        </w:tc>
        <w:tc>
          <w:tcPr>
            <w:tcW w:w="2688"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MARIA MARGARITA HERNANDEZ JIMENEZ</w:t>
            </w:r>
          </w:p>
        </w:tc>
        <w:tc>
          <w:tcPr>
            <w:tcW w:w="1280"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Corregidora de Campana</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1.721.383</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1.721.383</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1.721.383</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5.164.149</w:t>
            </w:r>
          </w:p>
        </w:tc>
      </w:tr>
      <w:tr w:rsidR="00E1167F" w:rsidRPr="00A51854" w:rsidTr="00B876D7">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lastRenderedPageBreak/>
              <w:t>3</w:t>
            </w:r>
          </w:p>
        </w:tc>
        <w:tc>
          <w:tcPr>
            <w:tcW w:w="2688"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ARNULFO YUNIOR MENDOZA BALLESTERO</w:t>
            </w:r>
          </w:p>
        </w:tc>
        <w:tc>
          <w:tcPr>
            <w:tcW w:w="1280"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Corregidor de las Flores</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1.721.383</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1.721.383</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1.721.383</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5.164.149</w:t>
            </w:r>
          </w:p>
        </w:tc>
      </w:tr>
      <w:tr w:rsidR="00E1167F" w:rsidRPr="00A51854" w:rsidTr="00B876D7">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4</w:t>
            </w:r>
          </w:p>
        </w:tc>
        <w:tc>
          <w:tcPr>
            <w:tcW w:w="2688"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ANA ELVIRA OSPINO JULIAO</w:t>
            </w:r>
          </w:p>
        </w:tc>
        <w:tc>
          <w:tcPr>
            <w:tcW w:w="1280"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Corregidora de Rioancho</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1.721.383</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1.721.383</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1.691.383</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5.134.149</w:t>
            </w:r>
          </w:p>
        </w:tc>
      </w:tr>
      <w:tr w:rsidR="00E1167F" w:rsidRPr="00A51854" w:rsidTr="00B876D7">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5</w:t>
            </w:r>
          </w:p>
        </w:tc>
        <w:tc>
          <w:tcPr>
            <w:tcW w:w="2688"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MARGEDIS ONATE BRITO</w:t>
            </w:r>
          </w:p>
        </w:tc>
        <w:tc>
          <w:tcPr>
            <w:tcW w:w="1280"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Corregidora de La Punta de los Remedios</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1.721.383</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1.721.383</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1.721.383</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5.164.149</w:t>
            </w:r>
          </w:p>
        </w:tc>
      </w:tr>
      <w:tr w:rsidR="00E1167F" w:rsidRPr="00A51854" w:rsidTr="00B876D7">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6</w:t>
            </w:r>
          </w:p>
        </w:tc>
        <w:tc>
          <w:tcPr>
            <w:tcW w:w="2688"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YONY DAVID VARELA BARROS</w:t>
            </w:r>
          </w:p>
        </w:tc>
        <w:tc>
          <w:tcPr>
            <w:tcW w:w="1280"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Corregidor de Mingueo</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1.721.383</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1.721.383</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1.721.383</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5.164.149</w:t>
            </w:r>
          </w:p>
        </w:tc>
      </w:tr>
      <w:tr w:rsidR="00E1167F" w:rsidRPr="00A51854" w:rsidTr="00B876D7">
        <w:trPr>
          <w:trHeight w:val="240"/>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7</w:t>
            </w:r>
          </w:p>
        </w:tc>
        <w:tc>
          <w:tcPr>
            <w:tcW w:w="2688"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LAYS DANIELA LEAL CARDENAS</w:t>
            </w:r>
          </w:p>
        </w:tc>
        <w:tc>
          <w:tcPr>
            <w:tcW w:w="1280" w:type="dxa"/>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Inspectora Municipal</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1.962.516</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1.095.631</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1.095.631</w:t>
            </w:r>
          </w:p>
        </w:tc>
        <w:tc>
          <w:tcPr>
            <w:tcW w:w="0" w:type="auto"/>
            <w:tcBorders>
              <w:top w:val="nil"/>
              <w:left w:val="nil"/>
              <w:bottom w:val="single" w:sz="4" w:space="0" w:color="auto"/>
              <w:right w:val="single" w:sz="4" w:space="0" w:color="auto"/>
            </w:tcBorders>
            <w:shd w:val="clear" w:color="auto" w:fill="auto"/>
            <w:noWrap/>
            <w:vAlign w:val="center"/>
            <w:hideMark/>
          </w:tcPr>
          <w:p w:rsidR="00E1167F" w:rsidRPr="00A51854" w:rsidRDefault="00E1167F"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4.153.778</w:t>
            </w:r>
          </w:p>
        </w:tc>
      </w:tr>
      <w:tr w:rsidR="00E1167F" w:rsidRPr="00A51854" w:rsidTr="00B876D7">
        <w:trPr>
          <w:trHeight w:val="240"/>
          <w:jc w:val="center"/>
        </w:trPr>
        <w:tc>
          <w:tcPr>
            <w:tcW w:w="4398" w:type="dxa"/>
            <w:gridSpan w:val="3"/>
            <w:tcBorders>
              <w:top w:val="single" w:sz="4" w:space="0" w:color="auto"/>
              <w:left w:val="single" w:sz="4" w:space="0" w:color="auto"/>
              <w:bottom w:val="single" w:sz="4" w:space="0" w:color="auto"/>
              <w:right w:val="single" w:sz="4" w:space="0" w:color="000000"/>
            </w:tcBorders>
            <w:shd w:val="clear" w:color="000000" w:fill="CCCCFF"/>
            <w:vAlign w:val="center"/>
            <w:hideMark/>
          </w:tcPr>
          <w:p w:rsidR="00E1167F" w:rsidRPr="00A51854" w:rsidRDefault="00E1167F" w:rsidP="00FF1E23">
            <w:pPr>
              <w:contextualSpacing/>
              <w:jc w:val="center"/>
              <w:rPr>
                <w:rFonts w:ascii="Arial" w:eastAsia="Times New Roman" w:hAnsi="Arial" w:cs="Arial"/>
                <w:b/>
                <w:bCs/>
                <w:color w:val="000000"/>
                <w:sz w:val="18"/>
                <w:szCs w:val="18"/>
              </w:rPr>
            </w:pPr>
            <w:r w:rsidRPr="00A51854">
              <w:rPr>
                <w:rFonts w:ascii="Arial" w:eastAsia="Times New Roman" w:hAnsi="Arial" w:cs="Arial"/>
                <w:b/>
                <w:bCs/>
                <w:color w:val="000000"/>
                <w:sz w:val="18"/>
                <w:szCs w:val="18"/>
              </w:rPr>
              <w:t>Total</w:t>
            </w:r>
          </w:p>
        </w:tc>
        <w:tc>
          <w:tcPr>
            <w:tcW w:w="0" w:type="auto"/>
            <w:tcBorders>
              <w:top w:val="nil"/>
              <w:left w:val="nil"/>
              <w:bottom w:val="single" w:sz="4" w:space="0" w:color="auto"/>
              <w:right w:val="single" w:sz="4" w:space="0" w:color="auto"/>
            </w:tcBorders>
            <w:shd w:val="clear" w:color="000000" w:fill="CCCCFF"/>
            <w:vAlign w:val="center"/>
            <w:hideMark/>
          </w:tcPr>
          <w:p w:rsidR="00E1167F" w:rsidRPr="00A51854" w:rsidRDefault="00E1167F" w:rsidP="00FF1E23">
            <w:pPr>
              <w:contextualSpacing/>
              <w:jc w:val="center"/>
              <w:rPr>
                <w:rFonts w:ascii="Arial" w:eastAsia="Times New Roman" w:hAnsi="Arial" w:cs="Arial"/>
                <w:b/>
                <w:bCs/>
                <w:color w:val="000000"/>
                <w:sz w:val="18"/>
                <w:szCs w:val="18"/>
              </w:rPr>
            </w:pPr>
            <w:r w:rsidRPr="00A51854">
              <w:rPr>
                <w:rFonts w:ascii="Arial" w:eastAsia="Times New Roman" w:hAnsi="Arial" w:cs="Arial"/>
                <w:b/>
                <w:bCs/>
                <w:color w:val="000000"/>
                <w:sz w:val="18"/>
                <w:szCs w:val="18"/>
              </w:rPr>
              <w:t>12.290.814</w:t>
            </w:r>
          </w:p>
        </w:tc>
        <w:tc>
          <w:tcPr>
            <w:tcW w:w="0" w:type="auto"/>
            <w:tcBorders>
              <w:top w:val="nil"/>
              <w:left w:val="nil"/>
              <w:bottom w:val="single" w:sz="4" w:space="0" w:color="auto"/>
              <w:right w:val="single" w:sz="4" w:space="0" w:color="auto"/>
            </w:tcBorders>
            <w:shd w:val="clear" w:color="000000" w:fill="CCCCFF"/>
            <w:vAlign w:val="center"/>
            <w:hideMark/>
          </w:tcPr>
          <w:p w:rsidR="00E1167F" w:rsidRPr="00A51854" w:rsidRDefault="00E1167F" w:rsidP="00FF1E23">
            <w:pPr>
              <w:contextualSpacing/>
              <w:jc w:val="center"/>
              <w:rPr>
                <w:rFonts w:ascii="Arial" w:eastAsia="Times New Roman" w:hAnsi="Arial" w:cs="Arial"/>
                <w:b/>
                <w:bCs/>
                <w:color w:val="000000"/>
                <w:sz w:val="18"/>
                <w:szCs w:val="18"/>
              </w:rPr>
            </w:pPr>
            <w:r w:rsidRPr="00A51854">
              <w:rPr>
                <w:rFonts w:ascii="Arial" w:eastAsia="Times New Roman" w:hAnsi="Arial" w:cs="Arial"/>
                <w:b/>
                <w:bCs/>
                <w:color w:val="000000"/>
                <w:sz w:val="18"/>
                <w:szCs w:val="18"/>
              </w:rPr>
              <w:t>11.423.929</w:t>
            </w:r>
          </w:p>
        </w:tc>
        <w:tc>
          <w:tcPr>
            <w:tcW w:w="0" w:type="auto"/>
            <w:tcBorders>
              <w:top w:val="nil"/>
              <w:left w:val="nil"/>
              <w:bottom w:val="single" w:sz="4" w:space="0" w:color="auto"/>
              <w:right w:val="single" w:sz="4" w:space="0" w:color="auto"/>
            </w:tcBorders>
            <w:shd w:val="clear" w:color="000000" w:fill="CCCCFF"/>
            <w:vAlign w:val="center"/>
            <w:hideMark/>
          </w:tcPr>
          <w:p w:rsidR="00E1167F" w:rsidRPr="00A51854" w:rsidRDefault="00E1167F" w:rsidP="00FF1E23">
            <w:pPr>
              <w:contextualSpacing/>
              <w:jc w:val="center"/>
              <w:rPr>
                <w:rFonts w:ascii="Arial" w:eastAsia="Times New Roman" w:hAnsi="Arial" w:cs="Arial"/>
                <w:b/>
                <w:bCs/>
                <w:color w:val="000000"/>
                <w:sz w:val="18"/>
                <w:szCs w:val="18"/>
              </w:rPr>
            </w:pPr>
            <w:r w:rsidRPr="00A51854">
              <w:rPr>
                <w:rFonts w:ascii="Arial" w:eastAsia="Times New Roman" w:hAnsi="Arial" w:cs="Arial"/>
                <w:b/>
                <w:bCs/>
                <w:color w:val="000000"/>
                <w:sz w:val="18"/>
                <w:szCs w:val="18"/>
              </w:rPr>
              <w:t>11.393.929</w:t>
            </w:r>
          </w:p>
        </w:tc>
        <w:tc>
          <w:tcPr>
            <w:tcW w:w="0" w:type="auto"/>
            <w:tcBorders>
              <w:top w:val="nil"/>
              <w:left w:val="nil"/>
              <w:bottom w:val="single" w:sz="4" w:space="0" w:color="auto"/>
              <w:right w:val="single" w:sz="4" w:space="0" w:color="auto"/>
            </w:tcBorders>
            <w:shd w:val="clear" w:color="000000" w:fill="CCCCFF"/>
            <w:vAlign w:val="center"/>
            <w:hideMark/>
          </w:tcPr>
          <w:p w:rsidR="00E1167F" w:rsidRPr="00A51854" w:rsidRDefault="00E1167F" w:rsidP="00FF1E23">
            <w:pPr>
              <w:contextualSpacing/>
              <w:jc w:val="center"/>
              <w:rPr>
                <w:rFonts w:ascii="Arial" w:eastAsia="Times New Roman" w:hAnsi="Arial" w:cs="Arial"/>
                <w:b/>
                <w:bCs/>
                <w:color w:val="000000"/>
                <w:sz w:val="18"/>
                <w:szCs w:val="18"/>
              </w:rPr>
            </w:pPr>
            <w:r w:rsidRPr="00A51854">
              <w:rPr>
                <w:rFonts w:ascii="Arial" w:eastAsia="Times New Roman" w:hAnsi="Arial" w:cs="Arial"/>
                <w:b/>
                <w:bCs/>
                <w:color w:val="000000"/>
                <w:sz w:val="18"/>
                <w:szCs w:val="18"/>
              </w:rPr>
              <w:t>35.108.672</w:t>
            </w:r>
          </w:p>
        </w:tc>
      </w:tr>
    </w:tbl>
    <w:p w:rsidR="00E1167F" w:rsidRPr="00A51854" w:rsidRDefault="00E1167F" w:rsidP="00FF1E23">
      <w:pPr>
        <w:pStyle w:val="Sinespaciado"/>
        <w:contextualSpacing/>
        <w:jc w:val="center"/>
        <w:rPr>
          <w:rFonts w:ascii="Arial" w:hAnsi="Arial" w:cs="Arial"/>
          <w:b/>
          <w:i/>
          <w:sz w:val="21"/>
          <w:szCs w:val="21"/>
          <w:u w:val="single"/>
        </w:rPr>
      </w:pPr>
      <w:r w:rsidRPr="00A51854">
        <w:rPr>
          <w:rFonts w:ascii="Arial" w:eastAsia="Times New Roman" w:hAnsi="Arial" w:cs="Arial"/>
          <w:b/>
          <w:color w:val="171717"/>
          <w:sz w:val="18"/>
          <w:szCs w:val="18"/>
          <w:lang w:eastAsia="es-CO"/>
        </w:rPr>
        <w:t>Fuente:</w:t>
      </w:r>
      <w:r w:rsidRPr="00A51854">
        <w:rPr>
          <w:rFonts w:ascii="Arial" w:eastAsia="Times New Roman" w:hAnsi="Arial" w:cs="Arial"/>
          <w:color w:val="171717"/>
          <w:sz w:val="18"/>
          <w:szCs w:val="18"/>
          <w:lang w:eastAsia="es-CO"/>
        </w:rPr>
        <w:t xml:space="preserve"> Elaboración propia con base en el </w:t>
      </w:r>
      <w:r w:rsidRPr="00A51854">
        <w:rPr>
          <w:rFonts w:ascii="Arial" w:hAnsi="Arial" w:cs="Arial"/>
          <w:i/>
          <w:sz w:val="18"/>
          <w:szCs w:val="18"/>
          <w:lang w:val="es-ES_tradnl"/>
        </w:rPr>
        <w:t>Reporte_Cuenta_Maestra_PG_Dibulla_La_Guajira_2018-2019.</w:t>
      </w:r>
    </w:p>
    <w:p w:rsidR="00E1167F" w:rsidRPr="00FF1E23" w:rsidRDefault="00E1167F" w:rsidP="00FF1E23">
      <w:pPr>
        <w:contextualSpacing/>
        <w:rPr>
          <w:rFonts w:ascii="Arial" w:hAnsi="Arial" w:cs="Arial"/>
          <w:sz w:val="22"/>
          <w:szCs w:val="22"/>
          <w:lang w:val="es-CO"/>
        </w:rPr>
      </w:pPr>
    </w:p>
    <w:p w:rsidR="00E1167F" w:rsidRPr="00FF1E23" w:rsidRDefault="00E1167F" w:rsidP="00FF1E23">
      <w:pPr>
        <w:contextualSpacing/>
        <w:jc w:val="both"/>
        <w:rPr>
          <w:rFonts w:ascii="Arial" w:eastAsiaTheme="minorHAnsi" w:hAnsi="Arial" w:cs="Arial"/>
          <w:sz w:val="22"/>
          <w:szCs w:val="22"/>
          <w:lang w:eastAsia="en-US"/>
        </w:rPr>
      </w:pPr>
      <w:r w:rsidRPr="00FF1E23">
        <w:rPr>
          <w:rFonts w:ascii="Arial" w:eastAsiaTheme="minorHAnsi" w:hAnsi="Arial" w:cs="Arial"/>
          <w:sz w:val="22"/>
          <w:szCs w:val="22"/>
          <w:lang w:eastAsia="en-US"/>
        </w:rPr>
        <w:t>Así las cosas, se evidencia que el Municipio de Dibulla – La Guajira ha ejecutado recursos de forzosa inversión SGP Propósito General componente de Libre Inversión, en la financiación de gastos de funcionamiento, desatendiendo lo establecido en la Ley 617 de 2000 y Ley 715 de 2001</w:t>
      </w:r>
      <w:r w:rsidRPr="00FF1E23">
        <w:rPr>
          <w:rFonts w:ascii="Arial" w:eastAsiaTheme="minorHAnsi" w:hAnsi="Arial" w:cs="Arial"/>
          <w:iCs/>
          <w:sz w:val="22"/>
          <w:szCs w:val="22"/>
          <w:lang w:eastAsia="en-US"/>
        </w:rPr>
        <w:t xml:space="preserve">, que señalan expresamente que los recursos del Sistema General de Participaciones, no pueden orientarse al pago de gastos de funcionamiento, </w:t>
      </w:r>
      <w:r w:rsidR="005347F8" w:rsidRPr="00FF1E23">
        <w:rPr>
          <w:rFonts w:ascii="Arial" w:eastAsiaTheme="minorHAnsi" w:hAnsi="Arial" w:cs="Arial"/>
          <w:iCs/>
          <w:sz w:val="22"/>
          <w:szCs w:val="22"/>
          <w:lang w:eastAsia="en-US"/>
        </w:rPr>
        <w:t>los cuales deben ser financiados con recursos de libre destinación</w:t>
      </w:r>
      <w:r w:rsidRPr="00FF1E23">
        <w:rPr>
          <w:rFonts w:ascii="Arial" w:eastAsiaTheme="minorHAnsi" w:hAnsi="Arial" w:cs="Arial"/>
          <w:iCs/>
          <w:sz w:val="22"/>
          <w:szCs w:val="22"/>
          <w:lang w:eastAsia="en-US"/>
        </w:rPr>
        <w:t xml:space="preserve"> de las entidades territoriales.</w:t>
      </w:r>
    </w:p>
    <w:p w:rsidR="00E1167F" w:rsidRPr="00FF1E23" w:rsidRDefault="00E1167F" w:rsidP="00FF1E23">
      <w:pPr>
        <w:contextualSpacing/>
        <w:jc w:val="both"/>
        <w:rPr>
          <w:rFonts w:ascii="Arial" w:eastAsiaTheme="minorHAnsi" w:hAnsi="Arial" w:cs="Arial"/>
          <w:sz w:val="22"/>
          <w:szCs w:val="22"/>
          <w:lang w:eastAsia="en-US"/>
        </w:rPr>
      </w:pPr>
    </w:p>
    <w:p w:rsidR="00E1167F" w:rsidRPr="00FF1E23" w:rsidRDefault="00E1167F" w:rsidP="00FF1E23">
      <w:pPr>
        <w:contextualSpacing/>
        <w:jc w:val="both"/>
        <w:rPr>
          <w:rFonts w:ascii="Arial" w:hAnsi="Arial" w:cs="Arial"/>
          <w:sz w:val="22"/>
          <w:szCs w:val="22"/>
          <w:shd w:val="clear" w:color="auto" w:fill="FFFFFF"/>
        </w:rPr>
      </w:pPr>
      <w:r w:rsidRPr="00FF1E23">
        <w:rPr>
          <w:rFonts w:ascii="Arial" w:hAnsi="Arial" w:cs="Arial"/>
          <w:sz w:val="22"/>
          <w:szCs w:val="22"/>
          <w:shd w:val="clear" w:color="auto" w:fill="FFFFFF"/>
        </w:rPr>
        <w:t>Se entiende por gastos de funcionamiento “</w:t>
      </w:r>
      <w:r w:rsidRPr="00FF1E23">
        <w:rPr>
          <w:rFonts w:ascii="Arial" w:hAnsi="Arial" w:cs="Arial"/>
          <w:i/>
          <w:sz w:val="22"/>
          <w:szCs w:val="22"/>
          <w:shd w:val="clear" w:color="auto" w:fill="FFFFFF"/>
        </w:rPr>
        <w:t>aquellos que tienen por objeto atender las necesidades de los órganos para cumplir a cabalidad con las funciones asignadas en la Constitución y la ley, entre los cuales se encuentran los gastos de personal directos o indirectos que debe hacer el Estado como contraprestación de los servicios que recibe sea por una relación laboral o a través de contratos […] y los gastos generales que están relacionados con la adquisición de bienes y servicios necesarios para que la entidad estatal cumpla con las funciones asignadas por la Constitución Política y la ley; y con el pago de los impuestos y multas a que estén sometidos legalmente</w:t>
      </w:r>
      <w:r w:rsidRPr="00FF1E23">
        <w:rPr>
          <w:rFonts w:ascii="Arial" w:hAnsi="Arial" w:cs="Arial"/>
          <w:sz w:val="22"/>
          <w:szCs w:val="22"/>
          <w:shd w:val="clear" w:color="auto" w:fill="FFFFFF"/>
        </w:rPr>
        <w:t>”</w:t>
      </w:r>
      <w:r w:rsidRPr="00FF1E23">
        <w:rPr>
          <w:rStyle w:val="Refdenotaalpie"/>
          <w:rFonts w:ascii="Arial" w:hAnsi="Arial" w:cs="Arial"/>
          <w:sz w:val="22"/>
          <w:szCs w:val="22"/>
          <w:shd w:val="clear" w:color="auto" w:fill="FFFFFF"/>
        </w:rPr>
        <w:footnoteReference w:id="1"/>
      </w:r>
      <w:r w:rsidRPr="00FF1E23">
        <w:rPr>
          <w:rFonts w:ascii="Arial" w:hAnsi="Arial" w:cs="Arial"/>
          <w:sz w:val="22"/>
          <w:szCs w:val="22"/>
          <w:shd w:val="clear" w:color="auto" w:fill="FFFFFF"/>
        </w:rPr>
        <w:t>.</w:t>
      </w:r>
    </w:p>
    <w:p w:rsidR="00E1167F" w:rsidRPr="00FF1E23" w:rsidRDefault="00E1167F" w:rsidP="00FF1E23">
      <w:pPr>
        <w:contextualSpacing/>
        <w:jc w:val="both"/>
        <w:rPr>
          <w:rFonts w:ascii="Arial" w:hAnsi="Arial" w:cs="Arial"/>
          <w:sz w:val="22"/>
          <w:szCs w:val="22"/>
          <w:shd w:val="clear" w:color="auto" w:fill="FFFFFF"/>
        </w:rPr>
      </w:pPr>
    </w:p>
    <w:p w:rsidR="00E1167F" w:rsidRPr="00FF1E23" w:rsidRDefault="00E1167F" w:rsidP="00FF1E23">
      <w:pPr>
        <w:contextualSpacing/>
        <w:jc w:val="both"/>
        <w:rPr>
          <w:rFonts w:ascii="Arial" w:hAnsi="Arial" w:cs="Arial"/>
          <w:i/>
          <w:sz w:val="22"/>
          <w:szCs w:val="22"/>
          <w:shd w:val="clear" w:color="auto" w:fill="FFFFFF"/>
        </w:rPr>
      </w:pPr>
      <w:r w:rsidRPr="00FF1E23">
        <w:rPr>
          <w:rFonts w:ascii="Arial" w:hAnsi="Arial" w:cs="Arial"/>
          <w:sz w:val="22"/>
          <w:szCs w:val="22"/>
          <w:shd w:val="clear" w:color="auto" w:fill="FFFFFF"/>
        </w:rPr>
        <w:t xml:space="preserve">Referente a los gastos en el </w:t>
      </w:r>
      <w:r w:rsidR="000C2FCE">
        <w:rPr>
          <w:rFonts w:ascii="Arial" w:hAnsi="Arial" w:cs="Arial"/>
          <w:sz w:val="22"/>
          <w:szCs w:val="22"/>
          <w:shd w:val="clear" w:color="auto" w:fill="FFFFFF"/>
        </w:rPr>
        <w:t>S</w:t>
      </w:r>
      <w:r w:rsidRPr="00FF1E23">
        <w:rPr>
          <w:rFonts w:ascii="Arial" w:hAnsi="Arial" w:cs="Arial"/>
          <w:sz w:val="22"/>
          <w:szCs w:val="22"/>
          <w:shd w:val="clear" w:color="auto" w:fill="FFFFFF"/>
        </w:rPr>
        <w:t xml:space="preserve">ector </w:t>
      </w:r>
      <w:r w:rsidR="000C2FCE">
        <w:rPr>
          <w:rFonts w:ascii="Arial" w:hAnsi="Arial" w:cs="Arial"/>
          <w:sz w:val="22"/>
          <w:szCs w:val="22"/>
          <w:shd w:val="clear" w:color="auto" w:fill="FFFFFF"/>
        </w:rPr>
        <w:t>J</w:t>
      </w:r>
      <w:r w:rsidRPr="00FF1E23">
        <w:rPr>
          <w:rFonts w:ascii="Arial" w:hAnsi="Arial" w:cs="Arial"/>
          <w:sz w:val="22"/>
          <w:szCs w:val="22"/>
          <w:shd w:val="clear" w:color="auto" w:fill="FFFFFF"/>
        </w:rPr>
        <w:t>usticia</w:t>
      </w:r>
      <w:r w:rsidR="005347F8" w:rsidRPr="00FF1E23">
        <w:rPr>
          <w:rFonts w:ascii="Arial" w:hAnsi="Arial" w:cs="Arial"/>
          <w:sz w:val="22"/>
          <w:szCs w:val="22"/>
          <w:shd w:val="clear" w:color="auto" w:fill="FFFFFF"/>
        </w:rPr>
        <w:t>,</w:t>
      </w:r>
      <w:r w:rsidRPr="00FF1E23">
        <w:rPr>
          <w:rFonts w:ascii="Arial" w:hAnsi="Arial" w:cs="Arial"/>
          <w:sz w:val="22"/>
          <w:szCs w:val="22"/>
          <w:shd w:val="clear" w:color="auto" w:fill="FFFFFF"/>
        </w:rPr>
        <w:t xml:space="preserve"> el numeral 76.15. del artículo 76 de la Ley 715 de 2001 destaca que “</w:t>
      </w:r>
      <w:r w:rsidRPr="00FF1E23">
        <w:rPr>
          <w:rFonts w:ascii="Arial" w:hAnsi="Arial" w:cs="Arial"/>
          <w:i/>
          <w:sz w:val="22"/>
          <w:szCs w:val="22"/>
          <w:shd w:val="clear" w:color="auto" w:fill="FFFFFF"/>
        </w:rPr>
        <w:t xml:space="preserve">Los municipios podrán financiar las inspecciones de policía para la atención de las contravenciones y demás actividades de policía de competencia municipal”. </w:t>
      </w:r>
      <w:r w:rsidRPr="00FF1E23">
        <w:rPr>
          <w:rFonts w:ascii="Arial" w:hAnsi="Arial" w:cs="Arial"/>
          <w:sz w:val="22"/>
          <w:szCs w:val="22"/>
          <w:shd w:val="clear" w:color="auto" w:fill="FFFFFF"/>
        </w:rPr>
        <w:t xml:space="preserve">Al respecto el DNP en su documento </w:t>
      </w:r>
      <w:r w:rsidR="000C2FCE">
        <w:rPr>
          <w:rFonts w:ascii="Arial" w:hAnsi="Arial" w:cs="Arial"/>
          <w:sz w:val="22"/>
          <w:szCs w:val="22"/>
          <w:shd w:val="clear" w:color="auto" w:fill="FFFFFF"/>
        </w:rPr>
        <w:t>“</w:t>
      </w:r>
      <w:r w:rsidRPr="00FF1E23">
        <w:rPr>
          <w:rFonts w:ascii="Arial" w:hAnsi="Arial" w:cs="Arial"/>
          <w:i/>
          <w:iCs/>
          <w:sz w:val="22"/>
          <w:szCs w:val="22"/>
          <w:shd w:val="clear" w:color="auto" w:fill="FFFFFF"/>
        </w:rPr>
        <w:t>Orientaciones para la programación y ejecución de los recursos del Sistema General de Participaciones (SGP)</w:t>
      </w:r>
      <w:r w:rsidR="000C2FCE">
        <w:rPr>
          <w:rFonts w:ascii="Arial" w:hAnsi="Arial" w:cs="Arial"/>
          <w:sz w:val="22"/>
          <w:szCs w:val="22"/>
          <w:shd w:val="clear" w:color="auto" w:fill="FFFFFF"/>
        </w:rPr>
        <w:t>”</w:t>
      </w:r>
      <w:r w:rsidRPr="00FF1E23">
        <w:rPr>
          <w:rFonts w:ascii="Arial" w:hAnsi="Arial" w:cs="Arial"/>
          <w:sz w:val="22"/>
          <w:szCs w:val="22"/>
          <w:shd w:val="clear" w:color="auto" w:fill="FFFFFF"/>
        </w:rPr>
        <w:t>; Capítulo 6 Participación de Propósito General</w:t>
      </w:r>
      <w:r w:rsidR="00B5041E" w:rsidRPr="00FF1E23">
        <w:rPr>
          <w:rFonts w:ascii="Arial" w:hAnsi="Arial" w:cs="Arial"/>
          <w:sz w:val="22"/>
          <w:szCs w:val="22"/>
          <w:shd w:val="clear" w:color="auto" w:fill="FFFFFF"/>
        </w:rPr>
        <w:t>,</w:t>
      </w:r>
      <w:r w:rsidRPr="00FF1E23">
        <w:rPr>
          <w:rFonts w:ascii="Arial" w:hAnsi="Arial" w:cs="Arial"/>
          <w:sz w:val="22"/>
          <w:szCs w:val="22"/>
          <w:shd w:val="clear" w:color="auto" w:fill="FFFFFF"/>
        </w:rPr>
        <w:t xml:space="preserve"> ha determinado las actividades financiables en el </w:t>
      </w:r>
      <w:r w:rsidR="000C2FCE">
        <w:rPr>
          <w:rFonts w:ascii="Arial" w:hAnsi="Arial" w:cs="Arial"/>
          <w:sz w:val="22"/>
          <w:szCs w:val="22"/>
          <w:shd w:val="clear" w:color="auto" w:fill="FFFFFF"/>
        </w:rPr>
        <w:t>S</w:t>
      </w:r>
      <w:r w:rsidRPr="00FF1E23">
        <w:rPr>
          <w:rFonts w:ascii="Arial" w:hAnsi="Arial" w:cs="Arial"/>
          <w:sz w:val="22"/>
          <w:szCs w:val="22"/>
          <w:shd w:val="clear" w:color="auto" w:fill="FFFFFF"/>
        </w:rPr>
        <w:t>ector destacando que</w:t>
      </w:r>
      <w:r w:rsidRPr="00FF1E23">
        <w:rPr>
          <w:rFonts w:ascii="Arial" w:hAnsi="Arial" w:cs="Arial"/>
          <w:i/>
          <w:sz w:val="22"/>
          <w:szCs w:val="22"/>
          <w:shd w:val="clear" w:color="auto" w:fill="FFFFFF"/>
        </w:rPr>
        <w:t xml:space="preserve"> “se puede incluir la financiación de proyectos relacionados con las inspecciones de policía de carácter municipal ubicadas en la zona rural y urbana, específicamente el pago de los salarios y aportes patronales a la seguridad social de los inspectores de policía”.</w:t>
      </w:r>
    </w:p>
    <w:p w:rsidR="00E1167F" w:rsidRPr="00FF1E23" w:rsidRDefault="00E1167F" w:rsidP="00FF1E23">
      <w:pPr>
        <w:contextualSpacing/>
        <w:jc w:val="both"/>
        <w:rPr>
          <w:rFonts w:ascii="Arial" w:hAnsi="Arial" w:cs="Arial"/>
          <w:i/>
          <w:sz w:val="22"/>
          <w:szCs w:val="22"/>
          <w:shd w:val="clear" w:color="auto" w:fill="FFFFFF"/>
        </w:rPr>
      </w:pPr>
    </w:p>
    <w:p w:rsidR="00E1167F" w:rsidRPr="00FF1E23" w:rsidRDefault="00E1167F" w:rsidP="00FF1E23">
      <w:pPr>
        <w:contextualSpacing/>
        <w:jc w:val="both"/>
        <w:rPr>
          <w:rFonts w:ascii="Arial" w:hAnsi="Arial" w:cs="Arial"/>
          <w:sz w:val="22"/>
          <w:szCs w:val="22"/>
          <w:shd w:val="clear" w:color="auto" w:fill="FFFFFF"/>
        </w:rPr>
      </w:pPr>
      <w:r w:rsidRPr="00FF1E23">
        <w:rPr>
          <w:rFonts w:ascii="Arial" w:hAnsi="Arial" w:cs="Arial"/>
          <w:sz w:val="22"/>
          <w:szCs w:val="22"/>
          <w:shd w:val="clear" w:color="auto" w:fill="FFFFFF"/>
        </w:rPr>
        <w:t xml:space="preserve">No obstante, referente a los </w:t>
      </w:r>
      <w:r w:rsidR="000C2FCE">
        <w:rPr>
          <w:rFonts w:ascii="Arial" w:hAnsi="Arial" w:cs="Arial"/>
          <w:sz w:val="22"/>
          <w:szCs w:val="22"/>
          <w:shd w:val="clear" w:color="auto" w:fill="FFFFFF"/>
        </w:rPr>
        <w:t>C</w:t>
      </w:r>
      <w:r w:rsidRPr="00FF1E23">
        <w:rPr>
          <w:rFonts w:ascii="Arial" w:hAnsi="Arial" w:cs="Arial"/>
          <w:sz w:val="22"/>
          <w:szCs w:val="22"/>
          <w:shd w:val="clear" w:color="auto" w:fill="FFFFFF"/>
        </w:rPr>
        <w:t>orregidores, el Documento destaca lo preceptuado en la Ley 136 de 1994 que establece que en las zonas rurales las funciones de las inspecciones de policía deberán ser cumplidas por los respectivos corregidores. Así de conformidad con el artículo 118 de la Ley 136 de 1994 se determina lo siguiente:</w:t>
      </w:r>
    </w:p>
    <w:p w:rsidR="00E1167F" w:rsidRPr="00FF1E23" w:rsidRDefault="00E1167F" w:rsidP="00FF1E23">
      <w:pPr>
        <w:ind w:left="993"/>
        <w:contextualSpacing/>
        <w:jc w:val="both"/>
        <w:rPr>
          <w:rFonts w:ascii="Arial" w:hAnsi="Arial" w:cs="Arial"/>
          <w:i/>
          <w:sz w:val="20"/>
          <w:szCs w:val="20"/>
          <w:shd w:val="clear" w:color="auto" w:fill="FFFFFF"/>
        </w:rPr>
      </w:pPr>
    </w:p>
    <w:p w:rsidR="00E1167F" w:rsidRPr="00A51854" w:rsidRDefault="00E1167F" w:rsidP="00FF1E23">
      <w:pPr>
        <w:ind w:left="1416" w:right="1183"/>
        <w:contextualSpacing/>
        <w:jc w:val="both"/>
        <w:rPr>
          <w:rFonts w:ascii="Arial" w:hAnsi="Arial" w:cs="Arial"/>
          <w:i/>
          <w:sz w:val="18"/>
          <w:szCs w:val="18"/>
          <w:shd w:val="clear" w:color="auto" w:fill="FFFFFF"/>
        </w:rPr>
      </w:pPr>
      <w:r w:rsidRPr="00A51854">
        <w:rPr>
          <w:rFonts w:ascii="Arial" w:hAnsi="Arial" w:cs="Arial"/>
          <w:i/>
          <w:sz w:val="18"/>
          <w:szCs w:val="18"/>
          <w:shd w:val="clear" w:color="auto" w:fill="FFFFFF"/>
        </w:rPr>
        <w:lastRenderedPageBreak/>
        <w:t>“Artículo 118. ADMINISTRACIÓN DE LOS CORREGIMIENTOS. Para el adecuado e inmediato desarrollo de los corregimientos, éstos tendrán corregidores como autoridades administrativas, quienes coordinadamente con la participación de la comunidad, cumplirán, en el área de su jurisdicción, las funciones que les asignen los acuerdos y les deleguen los alcaldes, con sujeción a las leyes vigentes.</w:t>
      </w:r>
    </w:p>
    <w:p w:rsidR="00E1167F" w:rsidRPr="00A51854" w:rsidRDefault="00E1167F" w:rsidP="00FF1E23">
      <w:pPr>
        <w:ind w:left="1416" w:right="1183"/>
        <w:contextualSpacing/>
        <w:jc w:val="both"/>
        <w:rPr>
          <w:rFonts w:ascii="Arial" w:hAnsi="Arial" w:cs="Arial"/>
          <w:i/>
          <w:sz w:val="18"/>
          <w:szCs w:val="18"/>
          <w:shd w:val="clear" w:color="auto" w:fill="FFFFFF"/>
        </w:rPr>
      </w:pPr>
    </w:p>
    <w:p w:rsidR="00E1167F" w:rsidRPr="00A51854" w:rsidRDefault="00E1167F" w:rsidP="00FF1E23">
      <w:pPr>
        <w:ind w:left="1416" w:right="1183"/>
        <w:contextualSpacing/>
        <w:jc w:val="both"/>
        <w:rPr>
          <w:rFonts w:ascii="Arial" w:hAnsi="Arial" w:cs="Arial"/>
          <w:i/>
          <w:sz w:val="18"/>
          <w:szCs w:val="18"/>
          <w:shd w:val="clear" w:color="auto" w:fill="FFFFFF"/>
        </w:rPr>
      </w:pPr>
      <w:r w:rsidRPr="00A51854">
        <w:rPr>
          <w:rFonts w:ascii="Arial" w:hAnsi="Arial" w:cs="Arial"/>
          <w:i/>
          <w:sz w:val="18"/>
          <w:szCs w:val="18"/>
          <w:shd w:val="clear" w:color="auto" w:fill="FFFFFF"/>
        </w:rPr>
        <w:t>Los corregidores cumplirán también las funciones asignadas por las disposiciones vigentes a las actuales inspecciones de policía”.</w:t>
      </w:r>
    </w:p>
    <w:p w:rsidR="00E1167F" w:rsidRPr="00FF1E23" w:rsidRDefault="00E1167F" w:rsidP="00FF1E23">
      <w:pPr>
        <w:contextualSpacing/>
        <w:jc w:val="both"/>
        <w:rPr>
          <w:rFonts w:ascii="Arial" w:hAnsi="Arial" w:cs="Arial"/>
          <w:sz w:val="22"/>
          <w:szCs w:val="22"/>
          <w:shd w:val="clear" w:color="auto" w:fill="FFFFFF"/>
        </w:rPr>
      </w:pPr>
    </w:p>
    <w:p w:rsidR="00923962" w:rsidRPr="00FF1E23" w:rsidRDefault="00E1167F" w:rsidP="00FF1E23">
      <w:pPr>
        <w:tabs>
          <w:tab w:val="left" w:pos="426"/>
          <w:tab w:val="left" w:pos="2268"/>
        </w:tabs>
        <w:contextualSpacing/>
        <w:jc w:val="both"/>
        <w:rPr>
          <w:rFonts w:ascii="Arial" w:hAnsi="Arial" w:cs="Arial"/>
          <w:i/>
          <w:sz w:val="22"/>
          <w:szCs w:val="22"/>
          <w:shd w:val="clear" w:color="auto" w:fill="FFFFFF"/>
        </w:rPr>
      </w:pPr>
      <w:r w:rsidRPr="00FF1E23">
        <w:rPr>
          <w:rFonts w:ascii="Arial" w:hAnsi="Arial" w:cs="Arial"/>
          <w:sz w:val="22"/>
          <w:szCs w:val="22"/>
          <w:shd w:val="clear" w:color="auto" w:fill="FFFFFF"/>
        </w:rPr>
        <w:t>Concluye el documento, que “</w:t>
      </w:r>
      <w:r w:rsidRPr="00FF1E23">
        <w:rPr>
          <w:rFonts w:ascii="Arial" w:hAnsi="Arial" w:cs="Arial"/>
          <w:i/>
          <w:sz w:val="22"/>
          <w:szCs w:val="22"/>
          <w:shd w:val="clear" w:color="auto" w:fill="FFFFFF"/>
        </w:rPr>
        <w:t>no es posible destinar recursos de la participación de propósito general de forzosa inversión en otros sectores para el pago de los corregidores”.</w:t>
      </w:r>
    </w:p>
    <w:p w:rsidR="00D9482A" w:rsidRPr="00FF1E23" w:rsidRDefault="00D9482A" w:rsidP="00FF1E23">
      <w:pPr>
        <w:tabs>
          <w:tab w:val="left" w:pos="426"/>
          <w:tab w:val="left" w:pos="2268"/>
        </w:tabs>
        <w:contextualSpacing/>
        <w:jc w:val="both"/>
        <w:rPr>
          <w:rFonts w:ascii="Arial" w:hAnsi="Arial" w:cs="Arial"/>
          <w:sz w:val="22"/>
          <w:szCs w:val="22"/>
        </w:rPr>
      </w:pPr>
    </w:p>
    <w:p w:rsidR="00135CDD" w:rsidRPr="00FF1E23" w:rsidRDefault="00923962" w:rsidP="00FF1E23">
      <w:pPr>
        <w:tabs>
          <w:tab w:val="left" w:pos="426"/>
          <w:tab w:val="left" w:pos="2268"/>
        </w:tabs>
        <w:contextualSpacing/>
        <w:jc w:val="both"/>
        <w:rPr>
          <w:rFonts w:ascii="Arial" w:hAnsi="Arial" w:cs="Arial"/>
          <w:b/>
          <w:sz w:val="22"/>
          <w:szCs w:val="22"/>
        </w:rPr>
      </w:pPr>
      <w:r w:rsidRPr="00FF1E23">
        <w:rPr>
          <w:rFonts w:ascii="Arial" w:hAnsi="Arial" w:cs="Arial"/>
          <w:b/>
          <w:sz w:val="22"/>
          <w:szCs w:val="22"/>
        </w:rPr>
        <w:t xml:space="preserve">3.1.3. </w:t>
      </w:r>
      <w:r w:rsidR="00135CDD" w:rsidRPr="00FF1E23">
        <w:rPr>
          <w:rFonts w:ascii="Arial" w:hAnsi="Arial" w:cs="Arial"/>
          <w:b/>
          <w:sz w:val="22"/>
          <w:szCs w:val="22"/>
        </w:rPr>
        <w:t xml:space="preserve">No publicación de los contratos </w:t>
      </w:r>
      <w:r w:rsidR="00C10DCF" w:rsidRPr="00FF1E23">
        <w:rPr>
          <w:rFonts w:ascii="Arial" w:hAnsi="Arial" w:cs="Arial"/>
          <w:b/>
          <w:sz w:val="22"/>
          <w:szCs w:val="22"/>
        </w:rPr>
        <w:t>financiados con</w:t>
      </w:r>
      <w:r w:rsidR="00135CDD" w:rsidRPr="00FF1E23">
        <w:rPr>
          <w:rFonts w:ascii="Arial" w:hAnsi="Arial" w:cs="Arial"/>
          <w:b/>
          <w:sz w:val="22"/>
          <w:szCs w:val="22"/>
        </w:rPr>
        <w:t xml:space="preserve"> recursos </w:t>
      </w:r>
      <w:r w:rsidR="00C10DCF" w:rsidRPr="00FF1E23">
        <w:rPr>
          <w:rFonts w:ascii="Arial" w:hAnsi="Arial" w:cs="Arial"/>
          <w:b/>
          <w:sz w:val="22"/>
          <w:szCs w:val="22"/>
        </w:rPr>
        <w:t>de</w:t>
      </w:r>
      <w:r w:rsidR="00135CDD" w:rsidRPr="00FF1E23">
        <w:rPr>
          <w:rFonts w:ascii="Arial" w:hAnsi="Arial" w:cs="Arial"/>
          <w:b/>
          <w:sz w:val="22"/>
          <w:szCs w:val="22"/>
        </w:rPr>
        <w:t xml:space="preserve"> Propósito General en el SECOP durante las vigencias 2017, 2018 y 2019.</w:t>
      </w:r>
    </w:p>
    <w:p w:rsidR="00135CDD" w:rsidRPr="00FF1E23" w:rsidRDefault="00135CDD" w:rsidP="00FF1E23">
      <w:pPr>
        <w:tabs>
          <w:tab w:val="left" w:pos="567"/>
          <w:tab w:val="left" w:pos="2268"/>
        </w:tabs>
        <w:contextualSpacing/>
        <w:jc w:val="both"/>
        <w:rPr>
          <w:rFonts w:ascii="Arial" w:eastAsiaTheme="minorHAnsi" w:hAnsi="Arial" w:cs="Arial"/>
          <w:sz w:val="22"/>
          <w:szCs w:val="22"/>
          <w:lang w:eastAsia="en-US"/>
        </w:rPr>
      </w:pPr>
    </w:p>
    <w:p w:rsidR="00135CDD" w:rsidRPr="00FF1E23" w:rsidRDefault="00135CDD" w:rsidP="00FF1E23">
      <w:pPr>
        <w:tabs>
          <w:tab w:val="left" w:pos="567"/>
          <w:tab w:val="left" w:pos="2268"/>
        </w:tabs>
        <w:contextualSpacing/>
        <w:jc w:val="both"/>
        <w:rPr>
          <w:rFonts w:ascii="Arial" w:hAnsi="Arial" w:cs="Arial"/>
          <w:sz w:val="22"/>
          <w:szCs w:val="22"/>
          <w:lang w:val="es-CO"/>
        </w:rPr>
      </w:pPr>
      <w:r w:rsidRPr="00FF1E23">
        <w:rPr>
          <w:rFonts w:ascii="Arial" w:eastAsiaTheme="minorHAnsi" w:hAnsi="Arial" w:cs="Arial"/>
          <w:sz w:val="22"/>
          <w:szCs w:val="22"/>
          <w:lang w:val="es-CO" w:eastAsia="en-US"/>
        </w:rPr>
        <w:t>A nivel contractual, en el marco de la vis</w:t>
      </w:r>
      <w:r w:rsidR="00C10DCF" w:rsidRPr="00FF1E23">
        <w:rPr>
          <w:rFonts w:ascii="Arial" w:eastAsiaTheme="minorHAnsi" w:hAnsi="Arial" w:cs="Arial"/>
          <w:sz w:val="22"/>
          <w:szCs w:val="22"/>
          <w:lang w:val="es-CO" w:eastAsia="en-US"/>
        </w:rPr>
        <w:t>i</w:t>
      </w:r>
      <w:r w:rsidRPr="00FF1E23">
        <w:rPr>
          <w:rFonts w:ascii="Arial" w:eastAsiaTheme="minorHAnsi" w:hAnsi="Arial" w:cs="Arial"/>
          <w:sz w:val="22"/>
          <w:szCs w:val="22"/>
          <w:lang w:val="es-CO" w:eastAsia="en-US"/>
        </w:rPr>
        <w:t xml:space="preserve">ta de reconocimiento institucional se observó que el Municipio de Dibulla – La Guajira no cuenta con procesos y procedimientos </w:t>
      </w:r>
      <w:r w:rsidR="00C10DCF" w:rsidRPr="00FF1E23">
        <w:rPr>
          <w:rFonts w:ascii="Arial" w:eastAsiaTheme="minorHAnsi" w:hAnsi="Arial" w:cs="Arial"/>
          <w:sz w:val="22"/>
          <w:szCs w:val="22"/>
          <w:lang w:val="es-CO" w:eastAsia="en-US"/>
        </w:rPr>
        <w:t>formalizado referentes a</w:t>
      </w:r>
      <w:r w:rsidRPr="00FF1E23">
        <w:rPr>
          <w:rFonts w:ascii="Arial" w:eastAsiaTheme="minorHAnsi" w:hAnsi="Arial" w:cs="Arial"/>
          <w:sz w:val="22"/>
          <w:szCs w:val="22"/>
          <w:lang w:val="es-CO" w:eastAsia="en-US"/>
        </w:rPr>
        <w:t>l cargue de la información propia de la actividad contractual en el Sistema Electrónico de Contratación Pública –</w:t>
      </w:r>
      <w:r w:rsidR="000C2FCE">
        <w:rPr>
          <w:rFonts w:ascii="Arial" w:eastAsiaTheme="minorHAnsi" w:hAnsi="Arial" w:cs="Arial"/>
          <w:sz w:val="22"/>
          <w:szCs w:val="22"/>
          <w:lang w:val="es-CO" w:eastAsia="en-US"/>
        </w:rPr>
        <w:t xml:space="preserve"> </w:t>
      </w:r>
      <w:r w:rsidRPr="00FF1E23">
        <w:rPr>
          <w:rFonts w:ascii="Arial" w:eastAsiaTheme="minorHAnsi" w:hAnsi="Arial" w:cs="Arial"/>
          <w:sz w:val="22"/>
          <w:szCs w:val="22"/>
          <w:lang w:val="es-CO" w:eastAsia="en-US"/>
        </w:rPr>
        <w:t>SECOP, que permit</w:t>
      </w:r>
      <w:r w:rsidR="00C10DCF" w:rsidRPr="00FF1E23">
        <w:rPr>
          <w:rFonts w:ascii="Arial" w:eastAsiaTheme="minorHAnsi" w:hAnsi="Arial" w:cs="Arial"/>
          <w:sz w:val="22"/>
          <w:szCs w:val="22"/>
          <w:lang w:val="es-CO" w:eastAsia="en-US"/>
        </w:rPr>
        <w:t>an</w:t>
      </w:r>
      <w:r w:rsidRPr="00FF1E23">
        <w:rPr>
          <w:rFonts w:ascii="Arial" w:eastAsiaTheme="minorHAnsi" w:hAnsi="Arial" w:cs="Arial"/>
          <w:sz w:val="22"/>
          <w:szCs w:val="22"/>
          <w:lang w:val="es-CO" w:eastAsia="en-US"/>
        </w:rPr>
        <w:t xml:space="preserve"> garantizar los </w:t>
      </w:r>
      <w:r w:rsidR="000C2FCE">
        <w:rPr>
          <w:rFonts w:ascii="Arial" w:eastAsiaTheme="minorHAnsi" w:hAnsi="Arial" w:cs="Arial"/>
          <w:sz w:val="22"/>
          <w:szCs w:val="22"/>
          <w:lang w:val="es-CO" w:eastAsia="en-US"/>
        </w:rPr>
        <w:t>P</w:t>
      </w:r>
      <w:r w:rsidRPr="00FF1E23">
        <w:rPr>
          <w:rFonts w:ascii="Arial" w:eastAsiaTheme="minorHAnsi" w:hAnsi="Arial" w:cs="Arial"/>
          <w:sz w:val="22"/>
          <w:szCs w:val="22"/>
          <w:lang w:val="es-CO" w:eastAsia="en-US"/>
        </w:rPr>
        <w:t xml:space="preserve">rincipios de </w:t>
      </w:r>
      <w:r w:rsidR="000C2FCE">
        <w:rPr>
          <w:rFonts w:ascii="Arial" w:eastAsiaTheme="minorHAnsi" w:hAnsi="Arial" w:cs="Arial"/>
          <w:sz w:val="22"/>
          <w:szCs w:val="22"/>
          <w:lang w:val="es-CO" w:eastAsia="en-US"/>
        </w:rPr>
        <w:t>P</w:t>
      </w:r>
      <w:r w:rsidRPr="00FF1E23">
        <w:rPr>
          <w:rFonts w:ascii="Arial" w:eastAsiaTheme="minorHAnsi" w:hAnsi="Arial" w:cs="Arial"/>
          <w:sz w:val="22"/>
          <w:szCs w:val="22"/>
          <w:lang w:val="es-CO" w:eastAsia="en-US"/>
        </w:rPr>
        <w:t xml:space="preserve">ublicidad y </w:t>
      </w:r>
      <w:r w:rsidR="000C2FCE">
        <w:rPr>
          <w:rFonts w:ascii="Arial" w:eastAsiaTheme="minorHAnsi" w:hAnsi="Arial" w:cs="Arial"/>
          <w:sz w:val="22"/>
          <w:szCs w:val="22"/>
          <w:lang w:val="es-CO" w:eastAsia="en-US"/>
        </w:rPr>
        <w:t>T</w:t>
      </w:r>
      <w:r w:rsidRPr="00FF1E23">
        <w:rPr>
          <w:rFonts w:ascii="Arial" w:eastAsiaTheme="minorHAnsi" w:hAnsi="Arial" w:cs="Arial"/>
          <w:sz w:val="22"/>
          <w:szCs w:val="22"/>
          <w:lang w:val="es-CO" w:eastAsia="en-US"/>
        </w:rPr>
        <w:t>ransparencia en la actividad contractual desarrollada por el Municipio. Así las cosas, revisada la totalidad de los contratos suscritos con cargo a los recursos de</w:t>
      </w:r>
      <w:r w:rsidR="00C10DCF" w:rsidRPr="00FF1E23">
        <w:rPr>
          <w:rFonts w:ascii="Arial" w:eastAsiaTheme="minorHAnsi" w:hAnsi="Arial" w:cs="Arial"/>
          <w:sz w:val="22"/>
          <w:szCs w:val="22"/>
          <w:lang w:val="es-CO" w:eastAsia="en-US"/>
        </w:rPr>
        <w:t xml:space="preserve"> </w:t>
      </w:r>
      <w:r w:rsidRPr="00FF1E23">
        <w:rPr>
          <w:rFonts w:ascii="Arial" w:eastAsiaTheme="minorHAnsi" w:hAnsi="Arial" w:cs="Arial"/>
          <w:sz w:val="22"/>
          <w:szCs w:val="22"/>
          <w:lang w:val="es-CO" w:eastAsia="en-US"/>
        </w:rPr>
        <w:t>Participación de Propósito General se logró identificar la no publicación de la documentación propia de los procesos en al menos</w:t>
      </w:r>
      <w:r w:rsidRPr="00FF1E23">
        <w:rPr>
          <w:rFonts w:ascii="Arial" w:hAnsi="Arial" w:cs="Arial"/>
          <w:sz w:val="22"/>
          <w:szCs w:val="22"/>
          <w:lang w:val="es-CO"/>
        </w:rPr>
        <w:t xml:space="preserve"> seis (6) contratos como se relacionan a continuación:</w:t>
      </w:r>
    </w:p>
    <w:p w:rsidR="00135CDD" w:rsidRPr="00FF1E23" w:rsidRDefault="00135CDD" w:rsidP="00FF1E23">
      <w:pPr>
        <w:tabs>
          <w:tab w:val="left" w:pos="567"/>
          <w:tab w:val="left" w:pos="2268"/>
        </w:tabs>
        <w:contextualSpacing/>
        <w:jc w:val="both"/>
        <w:rPr>
          <w:rFonts w:ascii="Arial" w:hAnsi="Arial" w:cs="Arial"/>
          <w:lang w:val="es-CO"/>
        </w:rPr>
      </w:pPr>
    </w:p>
    <w:p w:rsidR="00135CDD" w:rsidRPr="00A51854" w:rsidRDefault="00077AD0" w:rsidP="00FF1E23">
      <w:pPr>
        <w:contextualSpacing/>
        <w:jc w:val="center"/>
        <w:outlineLvl w:val="0"/>
        <w:rPr>
          <w:rFonts w:ascii="Arial" w:hAnsi="Arial" w:cs="Arial"/>
          <w:b/>
          <w:sz w:val="18"/>
          <w:szCs w:val="22"/>
          <w:lang w:val="es-CO"/>
        </w:rPr>
      </w:pPr>
      <w:r w:rsidRPr="00A51854">
        <w:rPr>
          <w:rFonts w:ascii="Arial" w:hAnsi="Arial" w:cs="Arial"/>
          <w:b/>
          <w:sz w:val="18"/>
          <w:szCs w:val="22"/>
          <w:lang w:val="es-CO"/>
        </w:rPr>
        <w:t>Cuadro N°</w:t>
      </w:r>
      <w:r w:rsidR="000359F3" w:rsidRPr="00A51854">
        <w:rPr>
          <w:rFonts w:ascii="Arial" w:hAnsi="Arial" w:cs="Arial"/>
          <w:b/>
          <w:sz w:val="18"/>
          <w:szCs w:val="22"/>
          <w:lang w:val="es-CO"/>
        </w:rPr>
        <w:t xml:space="preserve"> 1</w:t>
      </w:r>
      <w:r w:rsidR="00522A8F" w:rsidRPr="00A51854">
        <w:rPr>
          <w:rFonts w:ascii="Arial" w:hAnsi="Arial" w:cs="Arial"/>
          <w:b/>
          <w:sz w:val="18"/>
          <w:szCs w:val="22"/>
          <w:lang w:val="es-CO"/>
        </w:rPr>
        <w:t>2</w:t>
      </w:r>
    </w:p>
    <w:p w:rsidR="00135CDD" w:rsidRPr="00A51854" w:rsidRDefault="00135CDD" w:rsidP="00FF1E23">
      <w:pPr>
        <w:contextualSpacing/>
        <w:jc w:val="center"/>
        <w:rPr>
          <w:rFonts w:ascii="Arial" w:hAnsi="Arial" w:cs="Arial"/>
          <w:sz w:val="18"/>
          <w:szCs w:val="18"/>
          <w:lang w:val="es-CO"/>
        </w:rPr>
      </w:pPr>
      <w:r w:rsidRPr="00A51854">
        <w:rPr>
          <w:rFonts w:ascii="Arial" w:hAnsi="Arial" w:cs="Arial"/>
          <w:sz w:val="18"/>
          <w:szCs w:val="18"/>
        </w:rPr>
        <w:t>Contratos desarrollados con cargo a los recursos el SGP Propósito General en el SECOP durante las vigencias 2017, 2018 y 2019</w:t>
      </w:r>
    </w:p>
    <w:tbl>
      <w:tblPr>
        <w:tblW w:w="5234" w:type="pct"/>
        <w:tblInd w:w="-147" w:type="dxa"/>
        <w:tblCellMar>
          <w:left w:w="70" w:type="dxa"/>
          <w:right w:w="70" w:type="dxa"/>
        </w:tblCellMar>
        <w:tblLook w:val="04A0" w:firstRow="1" w:lastRow="0" w:firstColumn="1" w:lastColumn="0" w:noHBand="0" w:noVBand="1"/>
      </w:tblPr>
      <w:tblGrid>
        <w:gridCol w:w="996"/>
        <w:gridCol w:w="720"/>
        <w:gridCol w:w="1371"/>
        <w:gridCol w:w="612"/>
        <w:gridCol w:w="1360"/>
        <w:gridCol w:w="871"/>
        <w:gridCol w:w="901"/>
        <w:gridCol w:w="1231"/>
        <w:gridCol w:w="681"/>
        <w:gridCol w:w="1092"/>
      </w:tblGrid>
      <w:tr w:rsidR="00DF57BF" w:rsidRPr="00A51854" w:rsidTr="009B22C4">
        <w:trPr>
          <w:trHeight w:val="427"/>
        </w:trPr>
        <w:tc>
          <w:tcPr>
            <w:tcW w:w="507" w:type="pct"/>
            <w:vMerge w:val="restart"/>
            <w:tcBorders>
              <w:top w:val="single" w:sz="4" w:space="0" w:color="auto"/>
              <w:left w:val="single" w:sz="4" w:space="0" w:color="auto"/>
              <w:bottom w:val="single" w:sz="4" w:space="0" w:color="auto"/>
              <w:right w:val="single" w:sz="4" w:space="0" w:color="auto"/>
            </w:tcBorders>
            <w:shd w:val="clear" w:color="000000" w:fill="CCCCFF"/>
            <w:vAlign w:val="center"/>
            <w:hideMark/>
          </w:tcPr>
          <w:p w:rsidR="00DF57BF" w:rsidRPr="00A51854" w:rsidRDefault="00DF57BF"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 xml:space="preserve">Número del Proceso </w:t>
            </w:r>
          </w:p>
        </w:tc>
        <w:tc>
          <w:tcPr>
            <w:tcW w:w="4493" w:type="pct"/>
            <w:gridSpan w:val="9"/>
            <w:tcBorders>
              <w:top w:val="single" w:sz="4" w:space="0" w:color="auto"/>
              <w:left w:val="nil"/>
              <w:bottom w:val="single" w:sz="4" w:space="0" w:color="auto"/>
              <w:right w:val="single" w:sz="4" w:space="0" w:color="000000"/>
            </w:tcBorders>
            <w:shd w:val="clear" w:color="000000" w:fill="CCCCFF"/>
            <w:vAlign w:val="center"/>
            <w:hideMark/>
          </w:tcPr>
          <w:p w:rsidR="00DF57BF" w:rsidRPr="00A51854" w:rsidRDefault="00DF57BF"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 xml:space="preserve">Documentación faltante </w:t>
            </w:r>
          </w:p>
        </w:tc>
      </w:tr>
      <w:tr w:rsidR="00DF57BF" w:rsidRPr="00A51854" w:rsidTr="009B22C4">
        <w:trPr>
          <w:trHeight w:val="841"/>
        </w:trPr>
        <w:tc>
          <w:tcPr>
            <w:tcW w:w="507" w:type="pct"/>
            <w:vMerge/>
            <w:tcBorders>
              <w:top w:val="single" w:sz="4" w:space="0" w:color="auto"/>
              <w:left w:val="single" w:sz="4" w:space="0" w:color="auto"/>
              <w:bottom w:val="single" w:sz="4" w:space="0" w:color="auto"/>
              <w:right w:val="single" w:sz="4" w:space="0" w:color="auto"/>
            </w:tcBorders>
            <w:vAlign w:val="center"/>
            <w:hideMark/>
          </w:tcPr>
          <w:p w:rsidR="00DF57BF" w:rsidRPr="00A51854" w:rsidRDefault="00DF57BF" w:rsidP="00FF1E23">
            <w:pPr>
              <w:contextualSpacing/>
              <w:rPr>
                <w:rFonts w:ascii="Arial" w:eastAsia="Times New Roman" w:hAnsi="Arial" w:cs="Arial"/>
                <w:b/>
                <w:bCs/>
                <w:color w:val="000000"/>
                <w:sz w:val="18"/>
                <w:szCs w:val="18"/>
                <w:lang w:val="es-CO" w:eastAsia="es-CO"/>
              </w:rPr>
            </w:pPr>
          </w:p>
        </w:tc>
        <w:tc>
          <w:tcPr>
            <w:tcW w:w="366" w:type="pct"/>
            <w:tcBorders>
              <w:top w:val="nil"/>
              <w:left w:val="nil"/>
              <w:bottom w:val="single" w:sz="4" w:space="0" w:color="auto"/>
              <w:right w:val="single" w:sz="4" w:space="0" w:color="auto"/>
            </w:tcBorders>
            <w:shd w:val="clear" w:color="000000" w:fill="CCCCFF"/>
            <w:vAlign w:val="center"/>
            <w:hideMark/>
          </w:tcPr>
          <w:p w:rsidR="00DF57BF" w:rsidRPr="00A51854" w:rsidRDefault="00DF57BF"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Minuta</w:t>
            </w:r>
          </w:p>
        </w:tc>
        <w:tc>
          <w:tcPr>
            <w:tcW w:w="697" w:type="pct"/>
            <w:tcBorders>
              <w:top w:val="nil"/>
              <w:left w:val="nil"/>
              <w:bottom w:val="single" w:sz="4" w:space="0" w:color="auto"/>
              <w:right w:val="single" w:sz="4" w:space="0" w:color="auto"/>
            </w:tcBorders>
            <w:shd w:val="clear" w:color="000000" w:fill="CCCCFF"/>
            <w:vAlign w:val="center"/>
            <w:hideMark/>
          </w:tcPr>
          <w:p w:rsidR="00DF57BF" w:rsidRPr="00A51854" w:rsidRDefault="00DF57BF"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Acto administrativo de adjudicación</w:t>
            </w:r>
          </w:p>
        </w:tc>
        <w:tc>
          <w:tcPr>
            <w:tcW w:w="311" w:type="pct"/>
            <w:tcBorders>
              <w:top w:val="nil"/>
              <w:left w:val="nil"/>
              <w:bottom w:val="single" w:sz="4" w:space="0" w:color="auto"/>
              <w:right w:val="single" w:sz="4" w:space="0" w:color="auto"/>
            </w:tcBorders>
            <w:shd w:val="clear" w:color="000000" w:fill="CCCCFF"/>
            <w:vAlign w:val="center"/>
            <w:hideMark/>
          </w:tcPr>
          <w:p w:rsidR="00DF57BF" w:rsidRPr="00A51854" w:rsidRDefault="00DF57BF"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Acta de inicio</w:t>
            </w:r>
          </w:p>
        </w:tc>
        <w:tc>
          <w:tcPr>
            <w:tcW w:w="691" w:type="pct"/>
            <w:tcBorders>
              <w:top w:val="nil"/>
              <w:left w:val="nil"/>
              <w:bottom w:val="single" w:sz="4" w:space="0" w:color="auto"/>
              <w:right w:val="single" w:sz="4" w:space="0" w:color="auto"/>
            </w:tcBorders>
            <w:shd w:val="clear" w:color="000000" w:fill="CCCCFF"/>
            <w:vAlign w:val="center"/>
            <w:hideMark/>
          </w:tcPr>
          <w:p w:rsidR="00DF57BF" w:rsidRPr="00A51854" w:rsidRDefault="00DF57BF"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 xml:space="preserve">Certificado de disponibilidad presupuestal </w:t>
            </w:r>
          </w:p>
        </w:tc>
        <w:tc>
          <w:tcPr>
            <w:tcW w:w="443" w:type="pct"/>
            <w:tcBorders>
              <w:top w:val="nil"/>
              <w:left w:val="nil"/>
              <w:bottom w:val="single" w:sz="4" w:space="0" w:color="auto"/>
              <w:right w:val="single" w:sz="4" w:space="0" w:color="auto"/>
            </w:tcBorders>
            <w:shd w:val="clear" w:color="000000" w:fill="CCCCFF"/>
            <w:vAlign w:val="center"/>
            <w:hideMark/>
          </w:tcPr>
          <w:p w:rsidR="00DF57BF" w:rsidRPr="00A51854" w:rsidRDefault="00DF57BF"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Órdenes de pago</w:t>
            </w:r>
          </w:p>
        </w:tc>
        <w:tc>
          <w:tcPr>
            <w:tcW w:w="458" w:type="pct"/>
            <w:tcBorders>
              <w:top w:val="nil"/>
              <w:left w:val="nil"/>
              <w:bottom w:val="single" w:sz="4" w:space="0" w:color="auto"/>
              <w:right w:val="single" w:sz="4" w:space="0" w:color="auto"/>
            </w:tcBorders>
            <w:shd w:val="clear" w:color="000000" w:fill="CCCCFF"/>
            <w:vAlign w:val="center"/>
            <w:hideMark/>
          </w:tcPr>
          <w:p w:rsidR="00DF57BF" w:rsidRPr="00A51854" w:rsidRDefault="00DF57BF"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Informes de avance</w:t>
            </w:r>
          </w:p>
        </w:tc>
        <w:tc>
          <w:tcPr>
            <w:tcW w:w="626" w:type="pct"/>
            <w:tcBorders>
              <w:top w:val="nil"/>
              <w:left w:val="nil"/>
              <w:bottom w:val="single" w:sz="4" w:space="0" w:color="auto"/>
              <w:right w:val="single" w:sz="4" w:space="0" w:color="auto"/>
            </w:tcBorders>
            <w:shd w:val="clear" w:color="000000" w:fill="CCCCFF"/>
            <w:vAlign w:val="center"/>
            <w:hideMark/>
          </w:tcPr>
          <w:p w:rsidR="00DF57BF" w:rsidRPr="00A51854" w:rsidRDefault="00DF57BF"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Informes de Supervisión o Interventoría</w:t>
            </w:r>
          </w:p>
        </w:tc>
        <w:tc>
          <w:tcPr>
            <w:tcW w:w="346" w:type="pct"/>
            <w:tcBorders>
              <w:top w:val="nil"/>
              <w:left w:val="nil"/>
              <w:bottom w:val="single" w:sz="4" w:space="0" w:color="auto"/>
              <w:right w:val="single" w:sz="4" w:space="0" w:color="auto"/>
            </w:tcBorders>
            <w:shd w:val="clear" w:color="000000" w:fill="CCCCFF"/>
            <w:vAlign w:val="center"/>
            <w:hideMark/>
          </w:tcPr>
          <w:p w:rsidR="00DF57BF" w:rsidRPr="00A51854" w:rsidRDefault="00DF57BF"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Acta de recibo final</w:t>
            </w:r>
          </w:p>
        </w:tc>
        <w:tc>
          <w:tcPr>
            <w:tcW w:w="555" w:type="pct"/>
            <w:tcBorders>
              <w:top w:val="nil"/>
              <w:left w:val="nil"/>
              <w:bottom w:val="single" w:sz="4" w:space="0" w:color="auto"/>
              <w:right w:val="single" w:sz="4" w:space="0" w:color="auto"/>
            </w:tcBorders>
            <w:shd w:val="clear" w:color="000000" w:fill="CCCCFF"/>
            <w:vAlign w:val="center"/>
            <w:hideMark/>
          </w:tcPr>
          <w:p w:rsidR="00DF57BF" w:rsidRPr="00A51854" w:rsidRDefault="00DF57BF"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Acta de liquidación</w:t>
            </w:r>
          </w:p>
        </w:tc>
      </w:tr>
      <w:tr w:rsidR="00DF57BF" w:rsidRPr="00A51854" w:rsidTr="009B22C4">
        <w:trPr>
          <w:trHeight w:val="271"/>
        </w:trPr>
        <w:tc>
          <w:tcPr>
            <w:tcW w:w="507" w:type="pct"/>
            <w:tcBorders>
              <w:top w:val="nil"/>
              <w:left w:val="single" w:sz="4" w:space="0" w:color="auto"/>
              <w:bottom w:val="single" w:sz="4" w:space="0" w:color="auto"/>
              <w:right w:val="single" w:sz="4" w:space="0" w:color="auto"/>
            </w:tcBorders>
            <w:shd w:val="clear" w:color="000000" w:fill="666699"/>
            <w:vAlign w:val="center"/>
            <w:hideMark/>
          </w:tcPr>
          <w:p w:rsidR="00DF57BF" w:rsidRPr="00A51854" w:rsidRDefault="00DF57BF"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066-2017</w:t>
            </w:r>
          </w:p>
        </w:tc>
        <w:tc>
          <w:tcPr>
            <w:tcW w:w="366"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697"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p>
        </w:tc>
        <w:tc>
          <w:tcPr>
            <w:tcW w:w="311"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p>
        </w:tc>
        <w:tc>
          <w:tcPr>
            <w:tcW w:w="691"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p>
        </w:tc>
        <w:tc>
          <w:tcPr>
            <w:tcW w:w="443"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458"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626"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346"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555"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r>
      <w:tr w:rsidR="00DF57BF" w:rsidRPr="00A51854" w:rsidTr="009B22C4">
        <w:trPr>
          <w:trHeight w:val="271"/>
        </w:trPr>
        <w:tc>
          <w:tcPr>
            <w:tcW w:w="507" w:type="pct"/>
            <w:tcBorders>
              <w:top w:val="nil"/>
              <w:left w:val="single" w:sz="4" w:space="0" w:color="auto"/>
              <w:bottom w:val="single" w:sz="4" w:space="0" w:color="auto"/>
              <w:right w:val="single" w:sz="4" w:space="0" w:color="auto"/>
            </w:tcBorders>
            <w:shd w:val="clear" w:color="000000" w:fill="666699"/>
            <w:vAlign w:val="center"/>
            <w:hideMark/>
          </w:tcPr>
          <w:p w:rsidR="00DF57BF" w:rsidRPr="00A51854" w:rsidRDefault="00DF57BF"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006-2017</w:t>
            </w:r>
          </w:p>
        </w:tc>
        <w:tc>
          <w:tcPr>
            <w:tcW w:w="366"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p>
        </w:tc>
        <w:tc>
          <w:tcPr>
            <w:tcW w:w="697"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p>
        </w:tc>
        <w:tc>
          <w:tcPr>
            <w:tcW w:w="311"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691"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443"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458"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626"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346"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555"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r>
      <w:tr w:rsidR="00DF57BF" w:rsidRPr="00A51854" w:rsidTr="009B22C4">
        <w:trPr>
          <w:trHeight w:val="271"/>
        </w:trPr>
        <w:tc>
          <w:tcPr>
            <w:tcW w:w="507" w:type="pct"/>
            <w:tcBorders>
              <w:top w:val="nil"/>
              <w:left w:val="single" w:sz="4" w:space="0" w:color="auto"/>
              <w:bottom w:val="single" w:sz="4" w:space="0" w:color="auto"/>
              <w:right w:val="single" w:sz="4" w:space="0" w:color="auto"/>
            </w:tcBorders>
            <w:shd w:val="clear" w:color="000000" w:fill="666699"/>
            <w:vAlign w:val="center"/>
            <w:hideMark/>
          </w:tcPr>
          <w:p w:rsidR="00DF57BF" w:rsidRPr="00A51854" w:rsidRDefault="00DF57BF"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006-2018</w:t>
            </w:r>
          </w:p>
        </w:tc>
        <w:tc>
          <w:tcPr>
            <w:tcW w:w="366"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p>
        </w:tc>
        <w:tc>
          <w:tcPr>
            <w:tcW w:w="697"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p>
        </w:tc>
        <w:tc>
          <w:tcPr>
            <w:tcW w:w="311"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691"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443"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458"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626"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346"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555"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r>
      <w:tr w:rsidR="00DF57BF" w:rsidRPr="00A51854" w:rsidTr="009B22C4">
        <w:trPr>
          <w:trHeight w:val="427"/>
        </w:trPr>
        <w:tc>
          <w:tcPr>
            <w:tcW w:w="507" w:type="pct"/>
            <w:tcBorders>
              <w:top w:val="nil"/>
              <w:left w:val="single" w:sz="4" w:space="0" w:color="auto"/>
              <w:bottom w:val="single" w:sz="4" w:space="0" w:color="auto"/>
              <w:right w:val="single" w:sz="4" w:space="0" w:color="auto"/>
            </w:tcBorders>
            <w:shd w:val="clear" w:color="000000" w:fill="666699"/>
            <w:vAlign w:val="center"/>
            <w:hideMark/>
          </w:tcPr>
          <w:p w:rsidR="00DF57BF" w:rsidRPr="00A51854" w:rsidRDefault="00DF57BF"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003-2019</w:t>
            </w:r>
          </w:p>
        </w:tc>
        <w:tc>
          <w:tcPr>
            <w:tcW w:w="366"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p>
        </w:tc>
        <w:tc>
          <w:tcPr>
            <w:tcW w:w="697"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p>
        </w:tc>
        <w:tc>
          <w:tcPr>
            <w:tcW w:w="311"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p>
        </w:tc>
        <w:tc>
          <w:tcPr>
            <w:tcW w:w="691"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p>
        </w:tc>
        <w:tc>
          <w:tcPr>
            <w:tcW w:w="443"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458"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626"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346"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555"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r>
      <w:tr w:rsidR="00DF57BF" w:rsidRPr="00A51854" w:rsidTr="009B22C4">
        <w:trPr>
          <w:trHeight w:val="271"/>
        </w:trPr>
        <w:tc>
          <w:tcPr>
            <w:tcW w:w="507" w:type="pct"/>
            <w:tcBorders>
              <w:top w:val="nil"/>
              <w:left w:val="single" w:sz="4" w:space="0" w:color="auto"/>
              <w:bottom w:val="single" w:sz="4" w:space="0" w:color="auto"/>
              <w:right w:val="single" w:sz="4" w:space="0" w:color="auto"/>
            </w:tcBorders>
            <w:shd w:val="clear" w:color="000000" w:fill="666699"/>
            <w:vAlign w:val="center"/>
            <w:hideMark/>
          </w:tcPr>
          <w:p w:rsidR="00DF57BF" w:rsidRPr="00A51854" w:rsidRDefault="00DF57BF"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001-2019</w:t>
            </w:r>
          </w:p>
        </w:tc>
        <w:tc>
          <w:tcPr>
            <w:tcW w:w="366"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p>
        </w:tc>
        <w:tc>
          <w:tcPr>
            <w:tcW w:w="697"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p>
        </w:tc>
        <w:tc>
          <w:tcPr>
            <w:tcW w:w="311"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691"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p>
        </w:tc>
        <w:tc>
          <w:tcPr>
            <w:tcW w:w="443"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458"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626"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346"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555"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r>
      <w:tr w:rsidR="00DF57BF" w:rsidRPr="00A51854" w:rsidTr="009B22C4">
        <w:trPr>
          <w:trHeight w:val="271"/>
        </w:trPr>
        <w:tc>
          <w:tcPr>
            <w:tcW w:w="507" w:type="pct"/>
            <w:tcBorders>
              <w:top w:val="nil"/>
              <w:left w:val="single" w:sz="4" w:space="0" w:color="auto"/>
              <w:bottom w:val="single" w:sz="4" w:space="0" w:color="auto"/>
              <w:right w:val="single" w:sz="4" w:space="0" w:color="auto"/>
            </w:tcBorders>
            <w:shd w:val="clear" w:color="000000" w:fill="666699"/>
            <w:vAlign w:val="center"/>
            <w:hideMark/>
          </w:tcPr>
          <w:p w:rsidR="00DF57BF" w:rsidRPr="00A51854" w:rsidRDefault="00DF57BF"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017-2019</w:t>
            </w:r>
          </w:p>
        </w:tc>
        <w:tc>
          <w:tcPr>
            <w:tcW w:w="366"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p>
        </w:tc>
        <w:tc>
          <w:tcPr>
            <w:tcW w:w="697" w:type="pct"/>
            <w:tcBorders>
              <w:top w:val="nil"/>
              <w:left w:val="nil"/>
              <w:bottom w:val="single" w:sz="4" w:space="0" w:color="auto"/>
              <w:right w:val="single" w:sz="4" w:space="0" w:color="auto"/>
            </w:tcBorders>
            <w:shd w:val="clear" w:color="auto" w:fill="auto"/>
            <w:noWrap/>
            <w:vAlign w:val="bottom"/>
            <w:hideMark/>
          </w:tcPr>
          <w:p w:rsidR="00DF57BF" w:rsidRPr="00FF1E23" w:rsidRDefault="0001325E"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311"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p>
        </w:tc>
        <w:tc>
          <w:tcPr>
            <w:tcW w:w="691" w:type="pct"/>
            <w:tcBorders>
              <w:top w:val="nil"/>
              <w:left w:val="nil"/>
              <w:bottom w:val="single" w:sz="4" w:space="0" w:color="auto"/>
              <w:right w:val="single" w:sz="4" w:space="0" w:color="auto"/>
            </w:tcBorders>
            <w:shd w:val="clear" w:color="auto" w:fill="auto"/>
            <w:noWrap/>
            <w:vAlign w:val="bottom"/>
            <w:hideMark/>
          </w:tcPr>
          <w:p w:rsidR="00DF57BF" w:rsidRPr="00FF1E23" w:rsidRDefault="00DF57BF" w:rsidP="00FF1E23">
            <w:pPr>
              <w:contextualSpacing/>
              <w:jc w:val="center"/>
              <w:rPr>
                <w:rFonts w:ascii="Arial" w:eastAsia="Times New Roman" w:hAnsi="Arial" w:cs="Arial"/>
                <w:color w:val="000000"/>
                <w:sz w:val="22"/>
                <w:szCs w:val="22"/>
                <w:lang w:val="es-CO" w:eastAsia="es-CO"/>
              </w:rPr>
            </w:pPr>
          </w:p>
        </w:tc>
        <w:tc>
          <w:tcPr>
            <w:tcW w:w="443" w:type="pct"/>
            <w:tcBorders>
              <w:top w:val="nil"/>
              <w:left w:val="nil"/>
              <w:bottom w:val="single" w:sz="4" w:space="0" w:color="auto"/>
              <w:right w:val="single" w:sz="4" w:space="0" w:color="auto"/>
            </w:tcBorders>
            <w:shd w:val="clear" w:color="auto" w:fill="auto"/>
            <w:noWrap/>
            <w:vAlign w:val="bottom"/>
            <w:hideMark/>
          </w:tcPr>
          <w:p w:rsidR="00DF57BF" w:rsidRPr="00FF1E23" w:rsidRDefault="0001325E"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458" w:type="pct"/>
            <w:tcBorders>
              <w:top w:val="nil"/>
              <w:left w:val="nil"/>
              <w:bottom w:val="single" w:sz="4" w:space="0" w:color="auto"/>
              <w:right w:val="single" w:sz="4" w:space="0" w:color="auto"/>
            </w:tcBorders>
            <w:shd w:val="clear" w:color="auto" w:fill="auto"/>
            <w:noWrap/>
            <w:vAlign w:val="bottom"/>
            <w:hideMark/>
          </w:tcPr>
          <w:p w:rsidR="00DF57BF" w:rsidRPr="00FF1E23" w:rsidRDefault="0001325E"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626" w:type="pct"/>
            <w:tcBorders>
              <w:top w:val="nil"/>
              <w:left w:val="nil"/>
              <w:bottom w:val="single" w:sz="4" w:space="0" w:color="auto"/>
              <w:right w:val="single" w:sz="4" w:space="0" w:color="auto"/>
            </w:tcBorders>
            <w:shd w:val="clear" w:color="auto" w:fill="auto"/>
            <w:noWrap/>
            <w:vAlign w:val="bottom"/>
            <w:hideMark/>
          </w:tcPr>
          <w:p w:rsidR="00DF57BF" w:rsidRPr="00FF1E23" w:rsidRDefault="0001325E"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346" w:type="pct"/>
            <w:tcBorders>
              <w:top w:val="nil"/>
              <w:left w:val="nil"/>
              <w:bottom w:val="single" w:sz="4" w:space="0" w:color="auto"/>
              <w:right w:val="single" w:sz="4" w:space="0" w:color="auto"/>
            </w:tcBorders>
            <w:shd w:val="clear" w:color="auto" w:fill="auto"/>
            <w:noWrap/>
            <w:vAlign w:val="bottom"/>
            <w:hideMark/>
          </w:tcPr>
          <w:p w:rsidR="00DF57BF" w:rsidRPr="00FF1E23" w:rsidRDefault="0001325E"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c>
          <w:tcPr>
            <w:tcW w:w="555" w:type="pct"/>
            <w:tcBorders>
              <w:top w:val="nil"/>
              <w:left w:val="nil"/>
              <w:bottom w:val="single" w:sz="4" w:space="0" w:color="auto"/>
              <w:right w:val="single" w:sz="4" w:space="0" w:color="auto"/>
            </w:tcBorders>
            <w:shd w:val="clear" w:color="auto" w:fill="auto"/>
            <w:noWrap/>
            <w:vAlign w:val="bottom"/>
            <w:hideMark/>
          </w:tcPr>
          <w:p w:rsidR="00DF57BF" w:rsidRPr="00FF1E23" w:rsidRDefault="0001325E" w:rsidP="00FF1E23">
            <w:pPr>
              <w:contextualSpacing/>
              <w:jc w:val="center"/>
              <w:rPr>
                <w:rFonts w:ascii="Arial" w:eastAsia="Times New Roman" w:hAnsi="Arial" w:cs="Arial"/>
                <w:color w:val="000000"/>
                <w:sz w:val="22"/>
                <w:szCs w:val="22"/>
                <w:lang w:val="es-CO" w:eastAsia="es-CO"/>
              </w:rPr>
            </w:pPr>
            <w:r w:rsidRPr="00FF1E23">
              <w:rPr>
                <w:rFonts w:ascii="Arial" w:eastAsia="Times New Roman" w:hAnsi="Arial" w:cs="Arial"/>
                <w:color w:val="000000"/>
                <w:sz w:val="22"/>
                <w:szCs w:val="22"/>
                <w:lang w:val="es-CO" w:eastAsia="es-CO"/>
              </w:rPr>
              <w:t>X</w:t>
            </w:r>
          </w:p>
        </w:tc>
      </w:tr>
    </w:tbl>
    <w:p w:rsidR="00135CDD" w:rsidRPr="00A51854" w:rsidRDefault="00135CDD">
      <w:pPr>
        <w:tabs>
          <w:tab w:val="left" w:pos="2268"/>
        </w:tabs>
        <w:contextualSpacing/>
        <w:jc w:val="center"/>
        <w:rPr>
          <w:rFonts w:ascii="Arial" w:eastAsiaTheme="minorHAnsi" w:hAnsi="Arial" w:cs="Arial"/>
          <w:sz w:val="22"/>
          <w:szCs w:val="22"/>
          <w:lang w:val="es-CO" w:eastAsia="en-US"/>
        </w:rPr>
      </w:pPr>
      <w:r w:rsidRPr="00A51854">
        <w:rPr>
          <w:rFonts w:ascii="Arial" w:hAnsi="Arial" w:cs="Arial"/>
          <w:b/>
          <w:sz w:val="18"/>
          <w:szCs w:val="18"/>
          <w:lang w:val="es-CO"/>
        </w:rPr>
        <w:t>Fuente:</w:t>
      </w:r>
      <w:r w:rsidRPr="00A51854">
        <w:rPr>
          <w:rFonts w:ascii="Arial" w:hAnsi="Arial" w:cs="Arial"/>
          <w:sz w:val="18"/>
          <w:szCs w:val="18"/>
          <w:lang w:val="es-CO"/>
        </w:rPr>
        <w:t xml:space="preserve"> </w:t>
      </w:r>
      <w:r w:rsidRPr="00A51854">
        <w:rPr>
          <w:rFonts w:ascii="Arial" w:hAnsi="Arial" w:cs="Arial"/>
          <w:sz w:val="18"/>
          <w:szCs w:val="20"/>
          <w:lang w:val="es-CO"/>
        </w:rPr>
        <w:t>Relación de contratos enviados por el Municipio de Dibulla – La Guajira con sus correspondientes expedientes contractuales.</w:t>
      </w:r>
    </w:p>
    <w:p w:rsidR="00135CDD" w:rsidRPr="00FF1E23" w:rsidRDefault="00135CDD" w:rsidP="00FF1E23">
      <w:pPr>
        <w:tabs>
          <w:tab w:val="left" w:pos="567"/>
          <w:tab w:val="left" w:pos="2268"/>
        </w:tabs>
        <w:contextualSpacing/>
        <w:jc w:val="both"/>
        <w:rPr>
          <w:rFonts w:ascii="Arial" w:hAnsi="Arial" w:cs="Arial"/>
          <w:sz w:val="22"/>
          <w:szCs w:val="22"/>
          <w:lang w:val="es-CO"/>
        </w:rPr>
      </w:pPr>
    </w:p>
    <w:p w:rsidR="00135CDD" w:rsidRPr="00FF1E23" w:rsidRDefault="00135CDD" w:rsidP="00FF1E23">
      <w:pPr>
        <w:tabs>
          <w:tab w:val="left" w:pos="2268"/>
        </w:tabs>
        <w:contextualSpacing/>
        <w:jc w:val="both"/>
        <w:rPr>
          <w:rFonts w:ascii="Arial" w:hAnsi="Arial" w:cs="Arial"/>
          <w:sz w:val="22"/>
          <w:szCs w:val="22"/>
          <w:lang w:val="es-CO"/>
        </w:rPr>
      </w:pPr>
      <w:r w:rsidRPr="00FF1E23">
        <w:rPr>
          <w:rFonts w:ascii="Arial" w:hAnsi="Arial" w:cs="Arial"/>
          <w:sz w:val="22"/>
          <w:szCs w:val="22"/>
          <w:lang w:val="es-CO"/>
        </w:rPr>
        <w:t>Con estas actuaciones, el Municipio de Dibulla – La Guajira vulneró lo preceptuado en los artículos 2.2.2.1.8.3 del Decreto 1081 de 2015 y 2.2.1.1.1.7.1, 2.2.2.1.8.3 del Decreto 1082 de 2015 en lo relacionado con “</w:t>
      </w:r>
      <w:r w:rsidRPr="00FF1E23">
        <w:rPr>
          <w:rFonts w:ascii="Arial" w:hAnsi="Arial" w:cs="Arial"/>
          <w:i/>
          <w:sz w:val="22"/>
          <w:szCs w:val="22"/>
          <w:lang w:val="es-CO"/>
        </w:rPr>
        <w:t>la publicidad de los procedimientos, documentos y actos asociados a los procesos de contratación”.</w:t>
      </w:r>
    </w:p>
    <w:p w:rsidR="00766DC7" w:rsidRPr="00FF1E23" w:rsidRDefault="00766DC7" w:rsidP="00FF1E23">
      <w:pPr>
        <w:tabs>
          <w:tab w:val="left" w:pos="2268"/>
        </w:tabs>
        <w:contextualSpacing/>
        <w:jc w:val="both"/>
        <w:rPr>
          <w:rFonts w:ascii="Arial" w:hAnsi="Arial" w:cs="Arial"/>
          <w:sz w:val="22"/>
          <w:szCs w:val="22"/>
          <w:lang w:val="es-CO"/>
        </w:rPr>
      </w:pPr>
    </w:p>
    <w:p w:rsidR="00766DC7" w:rsidRPr="00FF1E23" w:rsidRDefault="00E75E34" w:rsidP="00FF1E23">
      <w:pPr>
        <w:tabs>
          <w:tab w:val="left" w:pos="2268"/>
        </w:tabs>
        <w:contextualSpacing/>
        <w:jc w:val="both"/>
        <w:rPr>
          <w:rFonts w:ascii="Arial" w:hAnsi="Arial" w:cs="Arial"/>
          <w:b/>
          <w:sz w:val="22"/>
          <w:szCs w:val="22"/>
          <w:lang w:val="es-CO"/>
        </w:rPr>
      </w:pPr>
      <w:r w:rsidRPr="00FF1E23">
        <w:rPr>
          <w:rFonts w:ascii="Arial" w:hAnsi="Arial" w:cs="Arial"/>
          <w:b/>
          <w:sz w:val="22"/>
          <w:szCs w:val="22"/>
          <w:lang w:val="es-CO"/>
        </w:rPr>
        <w:t xml:space="preserve">3.1.4. </w:t>
      </w:r>
      <w:r w:rsidR="00B20A20" w:rsidRPr="00FF1E23">
        <w:rPr>
          <w:rFonts w:ascii="Arial" w:hAnsi="Arial" w:cs="Arial"/>
          <w:b/>
          <w:sz w:val="22"/>
          <w:szCs w:val="22"/>
          <w:lang w:val="es-CO"/>
        </w:rPr>
        <w:t>Desti</w:t>
      </w:r>
      <w:r w:rsidR="00FB6CFC" w:rsidRPr="00FF1E23">
        <w:rPr>
          <w:rFonts w:ascii="Arial" w:hAnsi="Arial" w:cs="Arial"/>
          <w:b/>
          <w:sz w:val="22"/>
          <w:szCs w:val="22"/>
          <w:lang w:val="es-CO"/>
        </w:rPr>
        <w:t>n</w:t>
      </w:r>
      <w:r w:rsidR="00B20A20" w:rsidRPr="00FF1E23">
        <w:rPr>
          <w:rFonts w:ascii="Arial" w:hAnsi="Arial" w:cs="Arial"/>
          <w:b/>
          <w:sz w:val="22"/>
          <w:szCs w:val="22"/>
          <w:lang w:val="es-CO"/>
        </w:rPr>
        <w:t>ación</w:t>
      </w:r>
      <w:r w:rsidR="00766DC7" w:rsidRPr="00FF1E23">
        <w:rPr>
          <w:rFonts w:ascii="Arial" w:hAnsi="Arial" w:cs="Arial"/>
          <w:b/>
          <w:sz w:val="22"/>
          <w:szCs w:val="22"/>
          <w:lang w:val="es-CO"/>
        </w:rPr>
        <w:t xml:space="preserve"> de los recursos de Libre Inversión para financiar gastos de funcionamiento</w:t>
      </w:r>
      <w:r w:rsidR="00B20A20" w:rsidRPr="00FF1E23">
        <w:rPr>
          <w:rFonts w:ascii="Arial" w:hAnsi="Arial" w:cs="Arial"/>
          <w:b/>
          <w:sz w:val="22"/>
          <w:szCs w:val="22"/>
          <w:lang w:val="es-CO"/>
        </w:rPr>
        <w:t xml:space="preserve"> de la Entidad Territorial</w:t>
      </w:r>
      <w:r w:rsidR="000A7E70">
        <w:rPr>
          <w:rFonts w:ascii="Arial" w:hAnsi="Arial" w:cs="Arial"/>
          <w:b/>
          <w:sz w:val="22"/>
          <w:szCs w:val="22"/>
          <w:lang w:val="es-CO"/>
        </w:rPr>
        <w:t>.</w:t>
      </w:r>
    </w:p>
    <w:p w:rsidR="00B20A20" w:rsidRPr="00FF1E23" w:rsidRDefault="00B20A20" w:rsidP="00FF1E23">
      <w:pPr>
        <w:tabs>
          <w:tab w:val="left" w:pos="2268"/>
        </w:tabs>
        <w:contextualSpacing/>
        <w:jc w:val="both"/>
        <w:rPr>
          <w:rFonts w:ascii="Arial" w:hAnsi="Arial" w:cs="Arial"/>
          <w:b/>
          <w:sz w:val="22"/>
          <w:szCs w:val="22"/>
          <w:lang w:val="es-CO"/>
        </w:rPr>
      </w:pPr>
    </w:p>
    <w:p w:rsidR="00B20A20" w:rsidRPr="00FF1E23" w:rsidRDefault="00B20A20" w:rsidP="00FF1E23">
      <w:pPr>
        <w:tabs>
          <w:tab w:val="left" w:pos="2268"/>
        </w:tabs>
        <w:contextualSpacing/>
        <w:jc w:val="both"/>
        <w:rPr>
          <w:rFonts w:ascii="Arial" w:hAnsi="Arial" w:cs="Arial"/>
          <w:sz w:val="22"/>
          <w:szCs w:val="22"/>
          <w:lang w:val="es-CO"/>
        </w:rPr>
      </w:pPr>
      <w:r w:rsidRPr="00FF1E23">
        <w:rPr>
          <w:rFonts w:ascii="Arial" w:hAnsi="Arial" w:cs="Arial"/>
          <w:sz w:val="22"/>
          <w:szCs w:val="22"/>
          <w:lang w:val="es-CO"/>
        </w:rPr>
        <w:t>Se entiende por gastos de funcionamiento “</w:t>
      </w:r>
      <w:r w:rsidRPr="00FF1E23">
        <w:rPr>
          <w:rFonts w:ascii="Arial" w:hAnsi="Arial" w:cs="Arial"/>
          <w:i/>
          <w:iCs/>
          <w:sz w:val="22"/>
          <w:szCs w:val="22"/>
          <w:lang w:val="es-CO"/>
        </w:rPr>
        <w:t xml:space="preserve">aquellos que tienen por objeto atender las necesidades de los órganos para cumplir a cabalidad con las funciones asignadas en la Constitución y la ley, entre los cuales se encuentran los gastos de personal directos o indirectos que debe hacer el Estado como contraprestación de los servicios que recibe sea por una relación laboral o a través de contratos [...] y los gastos generales que están relacionados con la adquisición de bienes y servicios necesarios para que la entidad estatal cumpla con las funciones asignadas por la Constitución Política y la ley; y con el pago de los impuestos y multas a </w:t>
      </w:r>
      <w:r w:rsidR="00CA2711" w:rsidRPr="00FF1E23">
        <w:rPr>
          <w:rFonts w:ascii="Arial" w:hAnsi="Arial" w:cs="Arial"/>
          <w:i/>
          <w:iCs/>
          <w:sz w:val="22"/>
          <w:szCs w:val="22"/>
          <w:lang w:val="es-CO"/>
        </w:rPr>
        <w:t>que estén sometidos legalmente</w:t>
      </w:r>
      <w:r w:rsidR="00CA2711" w:rsidRPr="00FF1E23">
        <w:rPr>
          <w:rFonts w:ascii="Arial" w:hAnsi="Arial" w:cs="Arial"/>
          <w:sz w:val="22"/>
          <w:szCs w:val="22"/>
          <w:lang w:val="es-CO"/>
        </w:rPr>
        <w:t>”</w:t>
      </w:r>
      <w:r w:rsidR="00CA2711" w:rsidRPr="00FF1E23">
        <w:rPr>
          <w:rStyle w:val="Refdenotaalpie"/>
          <w:rFonts w:ascii="Arial" w:hAnsi="Arial" w:cs="Arial"/>
          <w:sz w:val="22"/>
          <w:szCs w:val="22"/>
          <w:lang w:val="es-CO"/>
        </w:rPr>
        <w:footnoteReference w:id="2"/>
      </w:r>
      <w:r w:rsidRPr="00FF1E23">
        <w:rPr>
          <w:rFonts w:ascii="Arial" w:hAnsi="Arial" w:cs="Arial"/>
          <w:sz w:val="22"/>
          <w:szCs w:val="22"/>
          <w:lang w:val="es-CO"/>
        </w:rPr>
        <w:t>.</w:t>
      </w:r>
    </w:p>
    <w:p w:rsidR="00662941" w:rsidRPr="00FF1E23" w:rsidRDefault="00662941" w:rsidP="00FF1E23">
      <w:pPr>
        <w:tabs>
          <w:tab w:val="left" w:pos="2268"/>
        </w:tabs>
        <w:contextualSpacing/>
        <w:jc w:val="both"/>
        <w:rPr>
          <w:rFonts w:ascii="Arial" w:hAnsi="Arial" w:cs="Arial"/>
          <w:sz w:val="22"/>
          <w:szCs w:val="22"/>
          <w:lang w:val="es-CO"/>
        </w:rPr>
      </w:pPr>
    </w:p>
    <w:p w:rsidR="00B20A20" w:rsidRPr="00FF1E23" w:rsidRDefault="00B20A20" w:rsidP="00FF1E23">
      <w:pPr>
        <w:tabs>
          <w:tab w:val="left" w:pos="2268"/>
        </w:tabs>
        <w:contextualSpacing/>
        <w:jc w:val="both"/>
        <w:rPr>
          <w:rFonts w:ascii="Arial" w:hAnsi="Arial" w:cs="Arial"/>
          <w:sz w:val="22"/>
          <w:szCs w:val="22"/>
          <w:lang w:val="es-CO"/>
        </w:rPr>
      </w:pPr>
      <w:r w:rsidRPr="00FF1E23">
        <w:rPr>
          <w:rFonts w:ascii="Arial" w:hAnsi="Arial" w:cs="Arial"/>
          <w:sz w:val="22"/>
          <w:szCs w:val="22"/>
          <w:lang w:val="es-CO"/>
        </w:rPr>
        <w:t>En esta línea, los gastos de funcionamiento</w:t>
      </w:r>
      <w:r w:rsidR="0010531D" w:rsidRPr="00FF1E23">
        <w:rPr>
          <w:rFonts w:ascii="Arial" w:hAnsi="Arial" w:cs="Arial"/>
          <w:sz w:val="22"/>
          <w:szCs w:val="22"/>
          <w:lang w:val="es-CO"/>
        </w:rPr>
        <w:t xml:space="preserve"> según</w:t>
      </w:r>
      <w:r w:rsidRPr="00FF1E23">
        <w:rPr>
          <w:rFonts w:ascii="Arial" w:hAnsi="Arial" w:cs="Arial"/>
          <w:sz w:val="22"/>
          <w:szCs w:val="22"/>
          <w:lang w:val="es-CO"/>
        </w:rPr>
        <w:t xml:space="preserve"> el</w:t>
      </w:r>
      <w:r w:rsidR="0010531D" w:rsidRPr="00FF1E23">
        <w:rPr>
          <w:rFonts w:ascii="Arial" w:hAnsi="Arial" w:cs="Arial"/>
          <w:sz w:val="22"/>
          <w:szCs w:val="22"/>
          <w:lang w:val="es-CO"/>
        </w:rPr>
        <w:t xml:space="preserve"> artículo 3° de la Ley 617</w:t>
      </w:r>
      <w:r w:rsidRPr="00FF1E23">
        <w:rPr>
          <w:rFonts w:ascii="Arial" w:hAnsi="Arial" w:cs="Arial"/>
          <w:sz w:val="22"/>
          <w:szCs w:val="22"/>
          <w:lang w:val="es-CO"/>
        </w:rPr>
        <w:t xml:space="preserve"> d</w:t>
      </w:r>
      <w:r w:rsidR="0010531D" w:rsidRPr="00FF1E23">
        <w:rPr>
          <w:rFonts w:ascii="Arial" w:hAnsi="Arial" w:cs="Arial"/>
          <w:sz w:val="22"/>
          <w:szCs w:val="22"/>
          <w:lang w:val="es-CO"/>
        </w:rPr>
        <w:t>e 2000 deben financiarse con</w:t>
      </w:r>
      <w:r w:rsidRPr="00FF1E23">
        <w:rPr>
          <w:rFonts w:ascii="Arial" w:hAnsi="Arial" w:cs="Arial"/>
          <w:sz w:val="22"/>
          <w:szCs w:val="22"/>
          <w:lang w:val="es-CO"/>
        </w:rPr>
        <w:t xml:space="preserve"> </w:t>
      </w:r>
      <w:r w:rsidR="0010531D" w:rsidRPr="00FF1E23">
        <w:rPr>
          <w:rFonts w:ascii="Arial" w:hAnsi="Arial" w:cs="Arial"/>
          <w:sz w:val="22"/>
          <w:szCs w:val="22"/>
          <w:lang w:val="es-CO"/>
        </w:rPr>
        <w:t>ingresos corrientes de libre</w:t>
      </w:r>
      <w:r w:rsidRPr="00FF1E23">
        <w:rPr>
          <w:rFonts w:ascii="Arial" w:hAnsi="Arial" w:cs="Arial"/>
          <w:sz w:val="22"/>
          <w:szCs w:val="22"/>
          <w:lang w:val="es-CO"/>
        </w:rPr>
        <w:t xml:space="preserve"> d</w:t>
      </w:r>
      <w:r w:rsidR="0010531D" w:rsidRPr="00FF1E23">
        <w:rPr>
          <w:rFonts w:ascii="Arial" w:hAnsi="Arial" w:cs="Arial"/>
          <w:sz w:val="22"/>
          <w:szCs w:val="22"/>
          <w:lang w:val="es-CO"/>
        </w:rPr>
        <w:t xml:space="preserve">estinación y se excluye de </w:t>
      </w:r>
      <w:r w:rsidRPr="00FF1E23">
        <w:rPr>
          <w:rFonts w:ascii="Arial" w:hAnsi="Arial" w:cs="Arial"/>
          <w:sz w:val="22"/>
          <w:szCs w:val="22"/>
          <w:lang w:val="es-CO"/>
        </w:rPr>
        <w:t>forma expresa la financiación de estos gastos con transferencias de destinación específica. En el mismo sentido el artículo 84 de la Ley 715 de 2001 prescribe que los recursos del Sistema General de Participaciones no forman parte de los ingresos corrientes de libre destinación de las entidades territoriales beneficiarias de los mismos.</w:t>
      </w:r>
    </w:p>
    <w:p w:rsidR="00135CDD" w:rsidRPr="00FF1E23" w:rsidRDefault="00135CDD" w:rsidP="00FF1E23">
      <w:pPr>
        <w:contextualSpacing/>
        <w:jc w:val="both"/>
        <w:rPr>
          <w:rFonts w:ascii="Arial" w:hAnsi="Arial" w:cs="Arial"/>
          <w:sz w:val="22"/>
          <w:szCs w:val="22"/>
        </w:rPr>
      </w:pPr>
    </w:p>
    <w:p w:rsidR="00766DC7" w:rsidRPr="00FF1E23" w:rsidRDefault="00766DC7" w:rsidP="00FF1E23">
      <w:pPr>
        <w:contextualSpacing/>
        <w:jc w:val="both"/>
        <w:rPr>
          <w:rFonts w:ascii="Arial" w:hAnsi="Arial" w:cs="Arial"/>
          <w:sz w:val="22"/>
          <w:szCs w:val="22"/>
          <w:shd w:val="clear" w:color="auto" w:fill="FFFFFF"/>
        </w:rPr>
      </w:pPr>
      <w:r w:rsidRPr="00FF1E23">
        <w:rPr>
          <w:rFonts w:ascii="Arial" w:hAnsi="Arial" w:cs="Arial"/>
          <w:sz w:val="22"/>
          <w:szCs w:val="22"/>
          <w:shd w:val="clear" w:color="auto" w:fill="FFFFFF"/>
        </w:rPr>
        <w:t>De acuerdo con lo anterior, la situación de riesgo configura</w:t>
      </w:r>
      <w:r w:rsidR="000A7E70">
        <w:rPr>
          <w:rFonts w:ascii="Arial" w:hAnsi="Arial" w:cs="Arial"/>
          <w:sz w:val="22"/>
          <w:szCs w:val="22"/>
          <w:shd w:val="clear" w:color="auto" w:fill="FFFFFF"/>
        </w:rPr>
        <w:t>da se da</w:t>
      </w:r>
      <w:r w:rsidRPr="00FF1E23">
        <w:rPr>
          <w:rFonts w:ascii="Arial" w:hAnsi="Arial" w:cs="Arial"/>
          <w:sz w:val="22"/>
          <w:szCs w:val="22"/>
          <w:shd w:val="clear" w:color="auto" w:fill="FFFFFF"/>
        </w:rPr>
        <w:t xml:space="preserve"> con ocasión a la identificación de la suscripción de catorce (14) contratos de prestación de servicios orientados a actividades de apoyo en la administración central como se muestra a continuación.</w:t>
      </w:r>
    </w:p>
    <w:p w:rsidR="00766DC7" w:rsidRPr="00FF1E23" w:rsidRDefault="00766DC7" w:rsidP="00FF1E23">
      <w:pPr>
        <w:contextualSpacing/>
        <w:jc w:val="both"/>
        <w:rPr>
          <w:rFonts w:ascii="Arial" w:hAnsi="Arial" w:cs="Arial"/>
          <w:sz w:val="22"/>
          <w:szCs w:val="22"/>
          <w:shd w:val="clear" w:color="auto" w:fill="FFFFFF"/>
        </w:rPr>
      </w:pPr>
    </w:p>
    <w:p w:rsidR="00766DC7" w:rsidRPr="00A51854" w:rsidRDefault="00766DC7" w:rsidP="00FF1E23">
      <w:pPr>
        <w:contextualSpacing/>
        <w:jc w:val="center"/>
        <w:outlineLvl w:val="0"/>
        <w:rPr>
          <w:rFonts w:ascii="Arial" w:hAnsi="Arial" w:cs="Arial"/>
          <w:b/>
          <w:sz w:val="18"/>
          <w:szCs w:val="22"/>
          <w:lang w:val="es-CO"/>
        </w:rPr>
      </w:pPr>
      <w:r w:rsidRPr="00A51854">
        <w:rPr>
          <w:rFonts w:ascii="Arial" w:hAnsi="Arial" w:cs="Arial"/>
          <w:b/>
          <w:sz w:val="18"/>
          <w:szCs w:val="22"/>
          <w:lang w:val="es-CO"/>
        </w:rPr>
        <w:t>Cuadro</w:t>
      </w:r>
      <w:r w:rsidR="008C1C84" w:rsidRPr="00A51854">
        <w:rPr>
          <w:rFonts w:ascii="Arial" w:hAnsi="Arial" w:cs="Arial"/>
          <w:b/>
          <w:sz w:val="18"/>
          <w:szCs w:val="22"/>
          <w:lang w:val="es-CO"/>
        </w:rPr>
        <w:t xml:space="preserve"> N°</w:t>
      </w:r>
      <w:r w:rsidR="000359F3" w:rsidRPr="00A51854">
        <w:rPr>
          <w:rFonts w:ascii="Arial" w:hAnsi="Arial" w:cs="Arial"/>
          <w:b/>
          <w:sz w:val="18"/>
          <w:szCs w:val="22"/>
          <w:lang w:val="es-CO"/>
        </w:rPr>
        <w:t xml:space="preserve"> 1</w:t>
      </w:r>
      <w:r w:rsidR="00522A8F" w:rsidRPr="00A51854">
        <w:rPr>
          <w:rFonts w:ascii="Arial" w:hAnsi="Arial" w:cs="Arial"/>
          <w:b/>
          <w:sz w:val="18"/>
          <w:szCs w:val="22"/>
          <w:lang w:val="es-CO"/>
        </w:rPr>
        <w:t>3</w:t>
      </w:r>
    </w:p>
    <w:p w:rsidR="00766DC7" w:rsidRPr="00A51854" w:rsidRDefault="00766DC7" w:rsidP="00FF1E23">
      <w:pPr>
        <w:contextualSpacing/>
        <w:jc w:val="center"/>
        <w:rPr>
          <w:rFonts w:ascii="Arial" w:hAnsi="Arial" w:cs="Arial"/>
          <w:sz w:val="18"/>
          <w:szCs w:val="18"/>
          <w:lang w:val="es-CO"/>
        </w:rPr>
      </w:pPr>
      <w:r w:rsidRPr="00A51854">
        <w:rPr>
          <w:rFonts w:ascii="Arial" w:hAnsi="Arial" w:cs="Arial"/>
          <w:sz w:val="18"/>
          <w:szCs w:val="18"/>
        </w:rPr>
        <w:t>Contratos de prestación de servicios profesionales desarrollados con cargo a los recursos el SGP Propósito General – destinación de Libre Inversión durante las vigencias 2017, 2018 y 2019</w:t>
      </w:r>
    </w:p>
    <w:p w:rsidR="00766DC7" w:rsidRPr="00A51854" w:rsidRDefault="00766DC7" w:rsidP="00FF1E23">
      <w:pPr>
        <w:contextualSpacing/>
        <w:jc w:val="center"/>
        <w:rPr>
          <w:rFonts w:ascii="Arial" w:hAnsi="Arial" w:cs="Arial"/>
          <w:sz w:val="21"/>
          <w:szCs w:val="21"/>
          <w:shd w:val="clear" w:color="auto" w:fill="FFFFFF"/>
        </w:rPr>
      </w:pPr>
      <w:r w:rsidRPr="00A51854">
        <w:rPr>
          <w:rFonts w:ascii="Arial" w:hAnsi="Arial" w:cs="Arial"/>
          <w:sz w:val="18"/>
          <w:szCs w:val="18"/>
          <w:lang w:val="es-CO"/>
        </w:rPr>
        <w:t>(</w:t>
      </w:r>
      <w:r w:rsidRPr="00A51854">
        <w:rPr>
          <w:rFonts w:ascii="Arial" w:hAnsi="Arial" w:cs="Arial"/>
          <w:i/>
          <w:sz w:val="18"/>
          <w:szCs w:val="18"/>
          <w:lang w:val="es-CO"/>
        </w:rPr>
        <w:t>Cifras en pesos</w:t>
      </w:r>
      <w:r w:rsidRPr="00A51854">
        <w:rPr>
          <w:rFonts w:ascii="Arial" w:hAnsi="Arial" w:cs="Arial"/>
          <w:sz w:val="18"/>
          <w:szCs w:val="18"/>
          <w:lang w:val="es-CO"/>
        </w:rPr>
        <w:t>)</w:t>
      </w:r>
    </w:p>
    <w:tbl>
      <w:tblPr>
        <w:tblW w:w="10348" w:type="dxa"/>
        <w:tblInd w:w="-713" w:type="dxa"/>
        <w:tblLayout w:type="fixed"/>
        <w:tblCellMar>
          <w:left w:w="70" w:type="dxa"/>
          <w:right w:w="70" w:type="dxa"/>
        </w:tblCellMar>
        <w:tblLook w:val="04A0" w:firstRow="1" w:lastRow="0" w:firstColumn="1" w:lastColumn="0" w:noHBand="0" w:noVBand="1"/>
      </w:tblPr>
      <w:tblGrid>
        <w:gridCol w:w="567"/>
        <w:gridCol w:w="993"/>
        <w:gridCol w:w="1137"/>
        <w:gridCol w:w="1273"/>
        <w:gridCol w:w="850"/>
        <w:gridCol w:w="1732"/>
        <w:gridCol w:w="3796"/>
      </w:tblGrid>
      <w:tr w:rsidR="00766DC7" w:rsidRPr="00A51854" w:rsidTr="00FF1E23">
        <w:trPr>
          <w:trHeight w:val="20"/>
          <w:tblHeader/>
        </w:trPr>
        <w:tc>
          <w:tcPr>
            <w:tcW w:w="567" w:type="dxa"/>
            <w:tcBorders>
              <w:top w:val="single" w:sz="4" w:space="0" w:color="auto"/>
              <w:left w:val="single" w:sz="4" w:space="0" w:color="auto"/>
              <w:bottom w:val="single" w:sz="4" w:space="0" w:color="auto"/>
              <w:right w:val="single" w:sz="4" w:space="0" w:color="auto"/>
            </w:tcBorders>
            <w:shd w:val="clear" w:color="000000" w:fill="CCCCFF"/>
            <w:vAlign w:val="center"/>
            <w:hideMark/>
          </w:tcPr>
          <w:p w:rsidR="00766DC7" w:rsidRPr="00A51854" w:rsidRDefault="00766DC7" w:rsidP="00FF1E23">
            <w:pPr>
              <w:contextualSpacing/>
              <w:jc w:val="center"/>
              <w:rPr>
                <w:rFonts w:ascii="Arial" w:eastAsia="Times New Roman" w:hAnsi="Arial" w:cs="Arial"/>
                <w:b/>
                <w:bCs/>
                <w:color w:val="000000"/>
                <w:sz w:val="18"/>
                <w:szCs w:val="18"/>
              </w:rPr>
            </w:pPr>
            <w:r w:rsidRPr="00A51854">
              <w:rPr>
                <w:rFonts w:ascii="Arial" w:hAnsi="Arial" w:cs="Arial"/>
                <w:b/>
                <w:bCs/>
                <w:color w:val="000000"/>
                <w:sz w:val="18"/>
                <w:szCs w:val="18"/>
              </w:rPr>
              <w:t>No</w:t>
            </w:r>
            <w:r w:rsidRPr="00A51854">
              <w:rPr>
                <w:rFonts w:ascii="Arial" w:eastAsia="Times New Roman" w:hAnsi="Arial" w:cs="Arial"/>
                <w:b/>
                <w:bCs/>
                <w:color w:val="000000"/>
                <w:sz w:val="18"/>
                <w:szCs w:val="18"/>
              </w:rPr>
              <w:t>.</w:t>
            </w:r>
          </w:p>
        </w:tc>
        <w:tc>
          <w:tcPr>
            <w:tcW w:w="993" w:type="dxa"/>
            <w:tcBorders>
              <w:top w:val="single" w:sz="4" w:space="0" w:color="auto"/>
              <w:left w:val="nil"/>
              <w:bottom w:val="single" w:sz="4" w:space="0" w:color="auto"/>
              <w:right w:val="single" w:sz="4" w:space="0" w:color="auto"/>
            </w:tcBorders>
            <w:shd w:val="clear" w:color="000000" w:fill="CCCCFF"/>
            <w:vAlign w:val="center"/>
            <w:hideMark/>
          </w:tcPr>
          <w:p w:rsidR="00766DC7" w:rsidRPr="00A51854" w:rsidRDefault="00766DC7" w:rsidP="00FF1E23">
            <w:pPr>
              <w:contextualSpacing/>
              <w:jc w:val="center"/>
              <w:rPr>
                <w:rFonts w:ascii="Arial" w:eastAsia="Times New Roman" w:hAnsi="Arial" w:cs="Arial"/>
                <w:b/>
                <w:bCs/>
                <w:color w:val="000000"/>
                <w:sz w:val="18"/>
                <w:szCs w:val="18"/>
              </w:rPr>
            </w:pPr>
            <w:r w:rsidRPr="00A51854">
              <w:rPr>
                <w:rFonts w:ascii="Arial" w:hAnsi="Arial" w:cs="Arial"/>
                <w:b/>
                <w:bCs/>
                <w:color w:val="000000"/>
                <w:sz w:val="18"/>
                <w:szCs w:val="18"/>
              </w:rPr>
              <w:t>Contrato</w:t>
            </w:r>
            <w:r w:rsidRPr="00A51854">
              <w:rPr>
                <w:rFonts w:ascii="Arial" w:eastAsia="Times New Roman" w:hAnsi="Arial" w:cs="Arial"/>
                <w:b/>
                <w:bCs/>
                <w:color w:val="000000"/>
                <w:sz w:val="18"/>
                <w:szCs w:val="18"/>
              </w:rPr>
              <w:br/>
              <w:t xml:space="preserve"> </w:t>
            </w:r>
            <w:r w:rsidRPr="00A51854">
              <w:rPr>
                <w:rFonts w:ascii="Arial" w:hAnsi="Arial" w:cs="Arial"/>
                <w:b/>
                <w:bCs/>
                <w:color w:val="000000"/>
                <w:sz w:val="18"/>
                <w:szCs w:val="18"/>
              </w:rPr>
              <w:t>No</w:t>
            </w:r>
            <w:r w:rsidRPr="00A51854">
              <w:rPr>
                <w:rFonts w:ascii="Arial" w:eastAsia="Times New Roman" w:hAnsi="Arial" w:cs="Arial"/>
                <w:b/>
                <w:bCs/>
                <w:color w:val="000000"/>
                <w:sz w:val="18"/>
                <w:szCs w:val="18"/>
              </w:rPr>
              <w:t>.</w:t>
            </w:r>
          </w:p>
        </w:tc>
        <w:tc>
          <w:tcPr>
            <w:tcW w:w="1137" w:type="dxa"/>
            <w:tcBorders>
              <w:top w:val="single" w:sz="4" w:space="0" w:color="auto"/>
              <w:left w:val="nil"/>
              <w:bottom w:val="single" w:sz="4" w:space="0" w:color="auto"/>
              <w:right w:val="single" w:sz="4" w:space="0" w:color="auto"/>
            </w:tcBorders>
            <w:shd w:val="clear" w:color="000000" w:fill="CCCCFF"/>
            <w:vAlign w:val="center"/>
            <w:hideMark/>
          </w:tcPr>
          <w:p w:rsidR="00766DC7" w:rsidRPr="00A51854" w:rsidRDefault="00766DC7" w:rsidP="00FF1E23">
            <w:pPr>
              <w:contextualSpacing/>
              <w:jc w:val="center"/>
              <w:rPr>
                <w:rFonts w:ascii="Arial" w:eastAsia="Times New Roman" w:hAnsi="Arial" w:cs="Arial"/>
                <w:b/>
                <w:bCs/>
                <w:color w:val="000000"/>
                <w:sz w:val="18"/>
                <w:szCs w:val="18"/>
              </w:rPr>
            </w:pPr>
            <w:r w:rsidRPr="00A51854">
              <w:rPr>
                <w:rFonts w:ascii="Arial" w:hAnsi="Arial" w:cs="Arial"/>
                <w:b/>
                <w:bCs/>
                <w:color w:val="000000"/>
                <w:sz w:val="18"/>
                <w:szCs w:val="18"/>
              </w:rPr>
              <w:t>Contratista</w:t>
            </w:r>
            <w:r w:rsidRPr="00A51854">
              <w:rPr>
                <w:rFonts w:ascii="Arial" w:eastAsia="Times New Roman" w:hAnsi="Arial" w:cs="Arial"/>
                <w:b/>
                <w:bCs/>
                <w:color w:val="000000"/>
                <w:sz w:val="18"/>
                <w:szCs w:val="18"/>
              </w:rPr>
              <w:t xml:space="preserve"> </w:t>
            </w:r>
          </w:p>
        </w:tc>
        <w:tc>
          <w:tcPr>
            <w:tcW w:w="1273" w:type="dxa"/>
            <w:tcBorders>
              <w:top w:val="single" w:sz="4" w:space="0" w:color="auto"/>
              <w:left w:val="nil"/>
              <w:bottom w:val="single" w:sz="4" w:space="0" w:color="auto"/>
              <w:right w:val="single" w:sz="4" w:space="0" w:color="auto"/>
            </w:tcBorders>
            <w:shd w:val="clear" w:color="000000" w:fill="CCCCFF"/>
            <w:vAlign w:val="center"/>
            <w:hideMark/>
          </w:tcPr>
          <w:p w:rsidR="00766DC7" w:rsidRPr="00A51854" w:rsidRDefault="00766DC7" w:rsidP="00FF1E23">
            <w:pPr>
              <w:contextualSpacing/>
              <w:jc w:val="center"/>
              <w:rPr>
                <w:rFonts w:ascii="Arial" w:eastAsia="Times New Roman" w:hAnsi="Arial" w:cs="Arial"/>
                <w:b/>
                <w:bCs/>
                <w:color w:val="000000"/>
                <w:sz w:val="18"/>
                <w:szCs w:val="18"/>
              </w:rPr>
            </w:pPr>
            <w:r w:rsidRPr="00A51854">
              <w:rPr>
                <w:rFonts w:ascii="Arial" w:hAnsi="Arial" w:cs="Arial"/>
                <w:b/>
                <w:bCs/>
                <w:color w:val="000000"/>
                <w:sz w:val="18"/>
                <w:szCs w:val="18"/>
              </w:rPr>
              <w:t>Valor</w:t>
            </w:r>
          </w:p>
        </w:tc>
        <w:tc>
          <w:tcPr>
            <w:tcW w:w="850" w:type="dxa"/>
            <w:tcBorders>
              <w:top w:val="single" w:sz="4" w:space="0" w:color="auto"/>
              <w:left w:val="nil"/>
              <w:bottom w:val="single" w:sz="4" w:space="0" w:color="auto"/>
              <w:right w:val="single" w:sz="4" w:space="0" w:color="auto"/>
            </w:tcBorders>
            <w:shd w:val="clear" w:color="000000" w:fill="CCCCFF"/>
            <w:vAlign w:val="center"/>
            <w:hideMark/>
          </w:tcPr>
          <w:p w:rsidR="00766DC7" w:rsidRPr="00A51854" w:rsidRDefault="00766DC7" w:rsidP="00FF1E23">
            <w:pPr>
              <w:contextualSpacing/>
              <w:jc w:val="center"/>
              <w:rPr>
                <w:rFonts w:ascii="Arial" w:eastAsia="Times New Roman" w:hAnsi="Arial" w:cs="Arial"/>
                <w:b/>
                <w:bCs/>
                <w:color w:val="000000"/>
                <w:sz w:val="18"/>
                <w:szCs w:val="18"/>
              </w:rPr>
            </w:pPr>
            <w:r w:rsidRPr="00A51854">
              <w:rPr>
                <w:rFonts w:ascii="Arial" w:hAnsi="Arial" w:cs="Arial"/>
                <w:b/>
                <w:bCs/>
                <w:color w:val="000000"/>
                <w:sz w:val="18"/>
                <w:szCs w:val="18"/>
              </w:rPr>
              <w:t>Plazo</w:t>
            </w:r>
          </w:p>
        </w:tc>
        <w:tc>
          <w:tcPr>
            <w:tcW w:w="1732" w:type="dxa"/>
            <w:tcBorders>
              <w:top w:val="single" w:sz="4" w:space="0" w:color="auto"/>
              <w:left w:val="nil"/>
              <w:bottom w:val="single" w:sz="4" w:space="0" w:color="auto"/>
              <w:right w:val="single" w:sz="4" w:space="0" w:color="auto"/>
            </w:tcBorders>
            <w:shd w:val="clear" w:color="000000" w:fill="CCCCFF"/>
            <w:vAlign w:val="center"/>
            <w:hideMark/>
          </w:tcPr>
          <w:p w:rsidR="00766DC7" w:rsidRPr="00A51854" w:rsidRDefault="00766DC7" w:rsidP="00FF1E23">
            <w:pPr>
              <w:contextualSpacing/>
              <w:jc w:val="center"/>
              <w:rPr>
                <w:rFonts w:ascii="Arial" w:eastAsia="Times New Roman" w:hAnsi="Arial" w:cs="Arial"/>
                <w:b/>
                <w:bCs/>
                <w:color w:val="000000"/>
                <w:sz w:val="18"/>
                <w:szCs w:val="18"/>
              </w:rPr>
            </w:pPr>
            <w:r w:rsidRPr="00A51854">
              <w:rPr>
                <w:rFonts w:ascii="Arial" w:hAnsi="Arial" w:cs="Arial"/>
                <w:b/>
                <w:bCs/>
                <w:color w:val="000000"/>
                <w:sz w:val="18"/>
                <w:szCs w:val="18"/>
              </w:rPr>
              <w:t>Objeto</w:t>
            </w:r>
            <w:r w:rsidRPr="00A51854">
              <w:rPr>
                <w:rFonts w:ascii="Arial" w:eastAsia="Times New Roman" w:hAnsi="Arial" w:cs="Arial"/>
                <w:b/>
                <w:bCs/>
                <w:color w:val="000000"/>
                <w:sz w:val="18"/>
                <w:szCs w:val="18"/>
              </w:rPr>
              <w:t xml:space="preserve"> </w:t>
            </w:r>
          </w:p>
        </w:tc>
        <w:tc>
          <w:tcPr>
            <w:tcW w:w="3796" w:type="dxa"/>
            <w:tcBorders>
              <w:top w:val="single" w:sz="4" w:space="0" w:color="auto"/>
              <w:left w:val="nil"/>
              <w:bottom w:val="single" w:sz="4" w:space="0" w:color="auto"/>
              <w:right w:val="single" w:sz="4" w:space="0" w:color="auto"/>
            </w:tcBorders>
            <w:shd w:val="clear" w:color="000000" w:fill="CCCCFF"/>
            <w:vAlign w:val="center"/>
            <w:hideMark/>
          </w:tcPr>
          <w:p w:rsidR="00766DC7" w:rsidRPr="00A51854" w:rsidRDefault="00766DC7" w:rsidP="00FF1E23">
            <w:pPr>
              <w:contextualSpacing/>
              <w:jc w:val="center"/>
              <w:rPr>
                <w:rFonts w:ascii="Arial" w:eastAsia="Times New Roman" w:hAnsi="Arial" w:cs="Arial"/>
                <w:b/>
                <w:bCs/>
                <w:color w:val="000000"/>
                <w:sz w:val="18"/>
                <w:szCs w:val="18"/>
              </w:rPr>
            </w:pPr>
            <w:r w:rsidRPr="00A51854">
              <w:rPr>
                <w:rFonts w:ascii="Arial" w:hAnsi="Arial" w:cs="Arial"/>
                <w:b/>
                <w:bCs/>
                <w:color w:val="000000"/>
                <w:sz w:val="18"/>
                <w:szCs w:val="18"/>
              </w:rPr>
              <w:t>Funciones</w:t>
            </w:r>
          </w:p>
        </w:tc>
      </w:tr>
      <w:tr w:rsidR="00766DC7" w:rsidRPr="00A51854" w:rsidTr="0034165E">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w:t>
            </w:r>
          </w:p>
        </w:tc>
        <w:tc>
          <w:tcPr>
            <w:tcW w:w="993"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172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2018</w:t>
            </w:r>
          </w:p>
        </w:tc>
        <w:tc>
          <w:tcPr>
            <w:tcW w:w="1137"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Adolfo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Luis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Barros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Sierra</w:t>
            </w:r>
          </w:p>
        </w:tc>
        <w:tc>
          <w:tcPr>
            <w:tcW w:w="1273"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5.253.000</w:t>
            </w:r>
          </w:p>
        </w:tc>
        <w:tc>
          <w:tcPr>
            <w:tcW w:w="850"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1 </w:t>
            </w:r>
            <w:r w:rsidRPr="00A51854">
              <w:rPr>
                <w:rFonts w:ascii="Arial" w:hAnsi="Arial" w:cs="Arial"/>
                <w:color w:val="000000"/>
                <w:sz w:val="18"/>
                <w:szCs w:val="18"/>
              </w:rPr>
              <w:t>mes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15 </w:t>
            </w:r>
            <w:r w:rsidRPr="00A51854">
              <w:rPr>
                <w:rFonts w:ascii="Arial" w:hAnsi="Arial" w:cs="Arial"/>
                <w:color w:val="000000"/>
                <w:sz w:val="18"/>
                <w:szCs w:val="18"/>
              </w:rPr>
              <w:t>días</w:t>
            </w:r>
          </w:p>
        </w:tc>
        <w:tc>
          <w:tcPr>
            <w:tcW w:w="1732"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Servicios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profesionales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realizar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asesoría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financiera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fortalecimiento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Secretaría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Hacienda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Municipio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Dibulla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Guajira</w:t>
            </w:r>
          </w:p>
        </w:tc>
        <w:tc>
          <w:tcPr>
            <w:tcW w:w="3796"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1. </w:t>
            </w:r>
            <w:r w:rsidRPr="00A51854">
              <w:rPr>
                <w:rFonts w:ascii="Arial" w:hAnsi="Arial" w:cs="Arial"/>
                <w:color w:val="000000"/>
                <w:sz w:val="18"/>
                <w:szCs w:val="18"/>
              </w:rPr>
              <w:t>Asesorar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Secretario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Hacienda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Municipal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evaluación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toma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decisiones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asuntos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presupuestales</w:t>
            </w:r>
            <w:r w:rsidRPr="00A51854">
              <w:rPr>
                <w:rFonts w:ascii="Arial" w:eastAsia="Times New Roman" w:hAnsi="Arial" w:cs="Arial"/>
                <w:color w:val="000000"/>
                <w:sz w:val="18"/>
                <w:szCs w:val="18"/>
              </w:rPr>
              <w:t>.</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2. </w:t>
            </w:r>
            <w:r w:rsidRPr="00A51854">
              <w:rPr>
                <w:rFonts w:ascii="Arial" w:hAnsi="Arial" w:cs="Arial"/>
                <w:color w:val="000000"/>
                <w:sz w:val="18"/>
                <w:szCs w:val="18"/>
              </w:rPr>
              <w:t>Evaluar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estado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ejecución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presupuestal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hacer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recomendaciones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requeridas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correcta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ejecución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 este</w:t>
            </w:r>
            <w:r w:rsidRPr="00A51854">
              <w:rPr>
                <w:rFonts w:ascii="Arial" w:eastAsia="Times New Roman" w:hAnsi="Arial" w:cs="Arial"/>
                <w:color w:val="000000"/>
                <w:sz w:val="18"/>
                <w:szCs w:val="18"/>
              </w:rPr>
              <w:t xml:space="preserve">. </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3. </w:t>
            </w:r>
            <w:r w:rsidRPr="00A51854">
              <w:rPr>
                <w:rFonts w:ascii="Arial" w:hAnsi="Arial" w:cs="Arial"/>
                <w:color w:val="000000"/>
                <w:sz w:val="18"/>
                <w:szCs w:val="18"/>
              </w:rPr>
              <w:t>Participar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cuando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requiera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CONFIS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calidad</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Asesor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apoyar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este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organismo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toma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decisiones</w:t>
            </w:r>
            <w:r w:rsidRPr="00A51854">
              <w:rPr>
                <w:rFonts w:ascii="Arial" w:eastAsia="Times New Roman" w:hAnsi="Arial" w:cs="Arial"/>
                <w:color w:val="000000"/>
                <w:sz w:val="18"/>
                <w:szCs w:val="18"/>
              </w:rPr>
              <w:t>.</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4.</w:t>
            </w:r>
            <w:r w:rsidRPr="00A51854">
              <w:rPr>
                <w:rFonts w:ascii="Arial" w:hAnsi="Arial" w:cs="Arial"/>
                <w:color w:val="000000"/>
                <w:sz w:val="18"/>
                <w:szCs w:val="18"/>
              </w:rPr>
              <w:t>Evaluar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estado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ingresos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públicos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municipales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propósito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alcanzar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eficiencia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fiscal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que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permita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Municipio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una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buena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calificación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 este</w:t>
            </w:r>
            <w:r w:rsidRPr="00A51854">
              <w:rPr>
                <w:rFonts w:ascii="Arial" w:eastAsia="Times New Roman" w:hAnsi="Arial" w:cs="Arial"/>
                <w:color w:val="000000"/>
                <w:sz w:val="18"/>
                <w:szCs w:val="18"/>
              </w:rPr>
              <w:t>.</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5. </w:t>
            </w:r>
            <w:r w:rsidRPr="00A51854">
              <w:rPr>
                <w:rFonts w:ascii="Arial" w:hAnsi="Arial" w:cs="Arial"/>
                <w:color w:val="000000"/>
                <w:sz w:val="18"/>
                <w:szCs w:val="18"/>
              </w:rPr>
              <w:t>Hacer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seguimiento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cumplimiento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indicadores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ley</w:t>
            </w:r>
            <w:r w:rsidRPr="00A51854">
              <w:rPr>
                <w:rFonts w:ascii="Arial" w:eastAsia="Times New Roman" w:hAnsi="Arial" w:cs="Arial"/>
                <w:color w:val="000000"/>
                <w:sz w:val="18"/>
                <w:szCs w:val="18"/>
              </w:rPr>
              <w:t xml:space="preserve"> 617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2000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819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2003.</w:t>
            </w:r>
          </w:p>
          <w:p w:rsidR="00766DC7" w:rsidRPr="00A51854" w:rsidRDefault="00766DC7" w:rsidP="00FF1E23">
            <w:pPr>
              <w:contextualSpacing/>
              <w:rPr>
                <w:rFonts w:ascii="Arial" w:hAnsi="Arial" w:cs="Arial"/>
                <w:sz w:val="18"/>
                <w:szCs w:val="18"/>
              </w:rPr>
            </w:pPr>
            <w:r w:rsidRPr="00A51854">
              <w:rPr>
                <w:rFonts w:ascii="Arial" w:eastAsia="Times New Roman" w:hAnsi="Arial" w:cs="Arial"/>
                <w:color w:val="000000"/>
                <w:sz w:val="18"/>
                <w:szCs w:val="18"/>
              </w:rPr>
              <w:t xml:space="preserve">6. </w:t>
            </w:r>
            <w:r w:rsidRPr="00A51854">
              <w:rPr>
                <w:rFonts w:ascii="Arial" w:hAnsi="Arial" w:cs="Arial"/>
                <w:color w:val="000000"/>
                <w:sz w:val="18"/>
                <w:szCs w:val="18"/>
              </w:rPr>
              <w:t>Revisar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informes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expedidos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por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secretaría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Hacienda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Municipal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verificar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lleno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requisitos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legales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exigencias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técnicas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tales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documentos</w:t>
            </w:r>
            <w:r w:rsidRPr="00A51854">
              <w:rPr>
                <w:rFonts w:ascii="Arial" w:eastAsia="Times New Roman" w:hAnsi="Arial" w:cs="Arial"/>
                <w:color w:val="000000"/>
                <w:sz w:val="18"/>
                <w:szCs w:val="18"/>
              </w:rPr>
              <w:t>.</w:t>
            </w:r>
          </w:p>
        </w:tc>
      </w:tr>
      <w:tr w:rsidR="00766DC7" w:rsidRPr="00A51854" w:rsidTr="0034165E">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2</w:t>
            </w:r>
          </w:p>
        </w:tc>
        <w:tc>
          <w:tcPr>
            <w:tcW w:w="993"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 173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2018</w:t>
            </w:r>
          </w:p>
        </w:tc>
        <w:tc>
          <w:tcPr>
            <w:tcW w:w="1137"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Edgar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Enrique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lastRenderedPageBreak/>
              <w:t>Castro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Ballesteros</w:t>
            </w:r>
          </w:p>
        </w:tc>
        <w:tc>
          <w:tcPr>
            <w:tcW w:w="1273"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lastRenderedPageBreak/>
              <w:t>4.500.000</w:t>
            </w:r>
          </w:p>
        </w:tc>
        <w:tc>
          <w:tcPr>
            <w:tcW w:w="850"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1 </w:t>
            </w:r>
            <w:r w:rsidRPr="00A51854">
              <w:rPr>
                <w:rFonts w:ascii="Arial" w:hAnsi="Arial" w:cs="Arial"/>
                <w:color w:val="000000"/>
                <w:sz w:val="18"/>
                <w:szCs w:val="18"/>
              </w:rPr>
              <w:t>mes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15 </w:t>
            </w:r>
            <w:r w:rsidRPr="00A51854">
              <w:rPr>
                <w:rFonts w:ascii="Arial" w:hAnsi="Arial" w:cs="Arial"/>
                <w:color w:val="000000"/>
                <w:sz w:val="18"/>
                <w:szCs w:val="18"/>
              </w:rPr>
              <w:t>días</w:t>
            </w:r>
          </w:p>
        </w:tc>
        <w:tc>
          <w:tcPr>
            <w:tcW w:w="1732"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Servicios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profesionales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apoyo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lastRenderedPageBreak/>
              <w:t>Secretaría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Hacienda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fortalecimiento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gestión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tributaria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financiera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Municipio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Dibulla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Guajira</w:t>
            </w:r>
          </w:p>
        </w:tc>
        <w:tc>
          <w:tcPr>
            <w:tcW w:w="3796"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lastRenderedPageBreak/>
              <w:t xml:space="preserve"> 1. </w:t>
            </w:r>
            <w:r w:rsidRPr="00A51854">
              <w:rPr>
                <w:rFonts w:ascii="Arial" w:hAnsi="Arial" w:cs="Arial"/>
                <w:color w:val="000000"/>
                <w:sz w:val="18"/>
                <w:szCs w:val="18"/>
              </w:rPr>
              <w:t>Revisar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organizar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clasificar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conciliar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saldos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bancos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módulos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lastRenderedPageBreak/>
              <w:t>tesorería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contabilidad</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fin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garantizar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efectividad</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información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financiera</w:t>
            </w:r>
            <w:r w:rsidRPr="00A51854">
              <w:rPr>
                <w:rFonts w:ascii="Arial" w:eastAsia="Times New Roman" w:hAnsi="Arial" w:cs="Arial"/>
                <w:color w:val="000000"/>
                <w:sz w:val="18"/>
                <w:szCs w:val="18"/>
              </w:rPr>
              <w:t>.</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2.</w:t>
            </w:r>
            <w:r w:rsidRPr="00A51854">
              <w:rPr>
                <w:rFonts w:ascii="Arial" w:hAnsi="Arial" w:cs="Arial"/>
                <w:color w:val="000000"/>
                <w:sz w:val="18"/>
                <w:szCs w:val="18"/>
              </w:rPr>
              <w:t>Elaborar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presentar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declaraciones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retenciones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fuente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ante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DIAN</w:t>
            </w:r>
            <w:r w:rsidRPr="00A51854">
              <w:rPr>
                <w:rFonts w:ascii="Arial" w:eastAsia="Times New Roman" w:hAnsi="Arial" w:cs="Arial"/>
                <w:color w:val="000000"/>
                <w:sz w:val="18"/>
                <w:szCs w:val="18"/>
              </w:rPr>
              <w:t>.</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3. </w:t>
            </w:r>
            <w:r w:rsidRPr="00A51854">
              <w:rPr>
                <w:rFonts w:ascii="Arial" w:hAnsi="Arial" w:cs="Arial"/>
                <w:color w:val="000000"/>
                <w:sz w:val="18"/>
                <w:szCs w:val="18"/>
              </w:rPr>
              <w:t>Preparar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información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presentación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informes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requerimientos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demás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trámites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que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requieran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entes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control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entidad</w:t>
            </w:r>
            <w:r w:rsidRPr="00A51854">
              <w:rPr>
                <w:rFonts w:ascii="Arial" w:eastAsia="Times New Roman" w:hAnsi="Arial" w:cs="Arial"/>
                <w:color w:val="000000"/>
                <w:sz w:val="18"/>
                <w:szCs w:val="18"/>
              </w:rPr>
              <w:t>.</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4.</w:t>
            </w:r>
            <w:r w:rsidRPr="00A51854">
              <w:rPr>
                <w:rFonts w:ascii="Arial" w:hAnsi="Arial" w:cs="Arial"/>
                <w:color w:val="000000"/>
                <w:sz w:val="18"/>
                <w:szCs w:val="18"/>
              </w:rPr>
              <w:t>Realizar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ajustes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correspondientes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diferencias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presentadas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procesos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administrativos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financieros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entidad</w:t>
            </w:r>
            <w:r w:rsidRPr="00A51854">
              <w:rPr>
                <w:rFonts w:ascii="Arial" w:eastAsia="Times New Roman" w:hAnsi="Arial" w:cs="Arial"/>
                <w:color w:val="000000"/>
                <w:sz w:val="18"/>
                <w:szCs w:val="18"/>
              </w:rPr>
              <w:t>.</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5.</w:t>
            </w:r>
            <w:r w:rsidRPr="00A51854">
              <w:rPr>
                <w:rFonts w:ascii="Arial" w:hAnsi="Arial" w:cs="Arial"/>
                <w:color w:val="000000"/>
                <w:sz w:val="18"/>
                <w:szCs w:val="18"/>
              </w:rPr>
              <w:t>Elaborar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informes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SIA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Contraloría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sus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modalidades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Presupuesto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ingresos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modificación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presupuesto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ingresos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ejecución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PAC</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vigencia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ejecución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reserva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presupuestal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ejecución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presupuestal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cuentas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por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pagar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estado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deuda</w:t>
            </w:r>
            <w:r w:rsidRPr="00A51854">
              <w:rPr>
                <w:rFonts w:ascii="Arial" w:eastAsia="Times New Roman" w:hAnsi="Arial" w:cs="Arial"/>
                <w:color w:val="000000"/>
                <w:sz w:val="18"/>
                <w:szCs w:val="18"/>
              </w:rPr>
              <w:t>.</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6.</w:t>
            </w:r>
            <w:r w:rsidRPr="00A51854">
              <w:rPr>
                <w:rFonts w:ascii="Arial" w:hAnsi="Arial" w:cs="Arial"/>
                <w:color w:val="000000"/>
                <w:sz w:val="18"/>
                <w:szCs w:val="18"/>
              </w:rPr>
              <w:t>Reporte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FUT</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tales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como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ejecución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funcionamiento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ejecución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inversión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ejecución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ingresos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transferencias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recibidas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vigencias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futuras</w:t>
            </w:r>
            <w:r w:rsidRPr="00A51854">
              <w:rPr>
                <w:rFonts w:ascii="Arial" w:eastAsia="Times New Roman" w:hAnsi="Arial" w:cs="Arial"/>
                <w:color w:val="000000"/>
                <w:sz w:val="18"/>
                <w:szCs w:val="18"/>
              </w:rPr>
              <w:t>.</w:t>
            </w:r>
          </w:p>
        </w:tc>
      </w:tr>
      <w:tr w:rsidR="00766DC7" w:rsidRPr="00A51854" w:rsidTr="0034165E">
        <w:trPr>
          <w:trHeight w:val="5092"/>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lastRenderedPageBreak/>
              <w:t>3</w:t>
            </w:r>
          </w:p>
        </w:tc>
        <w:tc>
          <w:tcPr>
            <w:tcW w:w="993"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174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2018</w:t>
            </w:r>
          </w:p>
        </w:tc>
        <w:tc>
          <w:tcPr>
            <w:tcW w:w="1137"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Deinner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Samir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Arias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Monter</w:t>
            </w:r>
          </w:p>
        </w:tc>
        <w:tc>
          <w:tcPr>
            <w:tcW w:w="1273"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4.500.000</w:t>
            </w:r>
          </w:p>
        </w:tc>
        <w:tc>
          <w:tcPr>
            <w:tcW w:w="850"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1 </w:t>
            </w:r>
            <w:r w:rsidRPr="00A51854">
              <w:rPr>
                <w:rFonts w:ascii="Arial" w:hAnsi="Arial" w:cs="Arial"/>
                <w:color w:val="000000"/>
                <w:sz w:val="18"/>
                <w:szCs w:val="18"/>
              </w:rPr>
              <w:t>mes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15 </w:t>
            </w:r>
            <w:r w:rsidRPr="00A51854">
              <w:rPr>
                <w:rFonts w:ascii="Arial" w:hAnsi="Arial" w:cs="Arial"/>
                <w:color w:val="000000"/>
                <w:sz w:val="18"/>
                <w:szCs w:val="18"/>
              </w:rPr>
              <w:t>días</w:t>
            </w:r>
          </w:p>
        </w:tc>
        <w:tc>
          <w:tcPr>
            <w:tcW w:w="1732"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Servicios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profesionales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apoyo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actividades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tributarias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financieras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Secretaría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Hacienda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Municipio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Dibulla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Guajira</w:t>
            </w:r>
          </w:p>
        </w:tc>
        <w:tc>
          <w:tcPr>
            <w:tcW w:w="3796"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 1.</w:t>
            </w:r>
            <w:r w:rsidRPr="00A51854">
              <w:rPr>
                <w:rFonts w:ascii="Arial" w:hAnsi="Arial" w:cs="Arial"/>
                <w:color w:val="000000"/>
                <w:sz w:val="18"/>
                <w:szCs w:val="18"/>
              </w:rPr>
              <w:t>Revisar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organizar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clasificar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operaciones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contables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fin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garantizar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efectividad</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información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financiera</w:t>
            </w:r>
            <w:r w:rsidRPr="00A51854">
              <w:rPr>
                <w:rFonts w:ascii="Arial" w:eastAsia="Times New Roman" w:hAnsi="Arial" w:cs="Arial"/>
                <w:color w:val="000000"/>
                <w:sz w:val="18"/>
                <w:szCs w:val="18"/>
              </w:rPr>
              <w:t>.</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2.</w:t>
            </w:r>
            <w:r w:rsidRPr="00A51854">
              <w:rPr>
                <w:rFonts w:ascii="Arial" w:hAnsi="Arial" w:cs="Arial"/>
                <w:color w:val="000000"/>
                <w:sz w:val="18"/>
                <w:szCs w:val="18"/>
              </w:rPr>
              <w:t>Realizar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traslados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bancarios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inherentes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deducciones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retenciones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practicadas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reflejadas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contabilidad</w:t>
            </w:r>
            <w:r w:rsidRPr="00A51854">
              <w:rPr>
                <w:rFonts w:ascii="Arial" w:eastAsia="Times New Roman" w:hAnsi="Arial" w:cs="Arial"/>
                <w:color w:val="000000"/>
                <w:sz w:val="18"/>
                <w:szCs w:val="18"/>
              </w:rPr>
              <w:t>.</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3.</w:t>
            </w:r>
            <w:r w:rsidRPr="00A51854">
              <w:rPr>
                <w:rFonts w:ascii="Arial" w:hAnsi="Arial" w:cs="Arial"/>
                <w:color w:val="000000"/>
                <w:sz w:val="18"/>
                <w:szCs w:val="18"/>
              </w:rPr>
              <w:t>Reportar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boletín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deudores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morosos</w:t>
            </w:r>
            <w:r w:rsidRPr="00A51854">
              <w:rPr>
                <w:rFonts w:ascii="Arial" w:eastAsia="Times New Roman" w:hAnsi="Arial" w:cs="Arial"/>
                <w:color w:val="000000"/>
                <w:sz w:val="18"/>
                <w:szCs w:val="18"/>
              </w:rPr>
              <w:t>.</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4.</w:t>
            </w:r>
            <w:r w:rsidRPr="00A51854">
              <w:rPr>
                <w:rFonts w:ascii="Arial" w:hAnsi="Arial" w:cs="Arial"/>
                <w:color w:val="000000"/>
                <w:sz w:val="18"/>
                <w:szCs w:val="18"/>
              </w:rPr>
              <w:t>Apoyar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elaboración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presentación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estados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financieros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entidad</w:t>
            </w:r>
            <w:r w:rsidRPr="00A51854">
              <w:rPr>
                <w:rFonts w:ascii="Arial" w:eastAsia="Times New Roman" w:hAnsi="Arial" w:cs="Arial"/>
                <w:color w:val="000000"/>
                <w:sz w:val="18"/>
                <w:szCs w:val="18"/>
              </w:rPr>
              <w:t xml:space="preserve">. </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5. </w:t>
            </w:r>
            <w:r w:rsidRPr="00A51854">
              <w:rPr>
                <w:rFonts w:ascii="Arial" w:hAnsi="Arial" w:cs="Arial"/>
                <w:color w:val="000000"/>
                <w:sz w:val="18"/>
                <w:szCs w:val="18"/>
              </w:rPr>
              <w:t>Elaborar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presentar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estampillas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ante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departamento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tales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como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estampilla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departamental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uniguajira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fronterizo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otras</w:t>
            </w:r>
            <w:r w:rsidRPr="00A51854">
              <w:rPr>
                <w:rFonts w:ascii="Arial" w:eastAsia="Times New Roman" w:hAnsi="Arial" w:cs="Arial"/>
                <w:color w:val="000000"/>
                <w:sz w:val="18"/>
                <w:szCs w:val="18"/>
              </w:rPr>
              <w:t>.</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6.</w:t>
            </w:r>
            <w:r w:rsidRPr="00A51854">
              <w:rPr>
                <w:rFonts w:ascii="Arial" w:hAnsi="Arial" w:cs="Arial"/>
                <w:color w:val="000000"/>
                <w:sz w:val="18"/>
                <w:szCs w:val="18"/>
              </w:rPr>
              <w:t>Causar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recaudar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cuentas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cobro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ingresos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generados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través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Sistema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General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Participaciones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Sistema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General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Regalías</w:t>
            </w:r>
            <w:r w:rsidRPr="00A51854">
              <w:rPr>
                <w:rFonts w:ascii="Arial" w:eastAsia="Times New Roman" w:hAnsi="Arial" w:cs="Arial"/>
                <w:color w:val="000000"/>
                <w:sz w:val="18"/>
                <w:szCs w:val="18"/>
              </w:rPr>
              <w:t>.</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7.</w:t>
            </w:r>
            <w:r w:rsidRPr="00A51854">
              <w:rPr>
                <w:rFonts w:ascii="Arial" w:hAnsi="Arial" w:cs="Arial"/>
                <w:color w:val="000000"/>
                <w:sz w:val="18"/>
                <w:szCs w:val="18"/>
              </w:rPr>
              <w:t>Causar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recaudar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cuentas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cobro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ingresos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sin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situación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fondos</w:t>
            </w:r>
            <w:r w:rsidRPr="00A51854">
              <w:rPr>
                <w:rFonts w:ascii="Arial" w:eastAsia="Times New Roman" w:hAnsi="Arial" w:cs="Arial"/>
                <w:color w:val="000000"/>
                <w:sz w:val="18"/>
                <w:szCs w:val="18"/>
              </w:rPr>
              <w:t>.</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8.</w:t>
            </w:r>
            <w:r w:rsidRPr="00A51854">
              <w:rPr>
                <w:rFonts w:ascii="Arial" w:hAnsi="Arial" w:cs="Arial"/>
                <w:color w:val="000000"/>
                <w:sz w:val="18"/>
                <w:szCs w:val="18"/>
              </w:rPr>
              <w:t>Elaborar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informes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FUT</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Cierre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Fiscal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FUT</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Excedente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liquidez</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anual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cuentas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bancarias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alcaldía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Municipal</w:t>
            </w:r>
            <w:r w:rsidRPr="00A51854">
              <w:rPr>
                <w:rFonts w:ascii="Arial" w:eastAsia="Times New Roman" w:hAnsi="Arial" w:cs="Arial"/>
                <w:color w:val="000000"/>
                <w:sz w:val="18"/>
                <w:szCs w:val="18"/>
              </w:rPr>
              <w:t>.</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9.</w:t>
            </w:r>
            <w:r w:rsidRPr="00A51854">
              <w:rPr>
                <w:rFonts w:ascii="Arial" w:hAnsi="Arial" w:cs="Arial"/>
                <w:color w:val="000000"/>
                <w:sz w:val="18"/>
                <w:szCs w:val="18"/>
              </w:rPr>
              <w:t>Elaborar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informes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SIA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Contraloría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Cuentas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Bancarias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Semestralmente</w:t>
            </w:r>
            <w:r w:rsidRPr="00A51854">
              <w:rPr>
                <w:rFonts w:ascii="Arial" w:eastAsia="Times New Roman" w:hAnsi="Arial" w:cs="Arial"/>
                <w:color w:val="000000"/>
                <w:sz w:val="18"/>
                <w:szCs w:val="18"/>
              </w:rPr>
              <w:t>.</w:t>
            </w:r>
          </w:p>
        </w:tc>
      </w:tr>
      <w:tr w:rsidR="00766DC7" w:rsidRPr="00A51854" w:rsidTr="0034165E">
        <w:trPr>
          <w:trHeight w:val="2169"/>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4</w:t>
            </w:r>
          </w:p>
        </w:tc>
        <w:tc>
          <w:tcPr>
            <w:tcW w:w="993"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175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2018</w:t>
            </w:r>
          </w:p>
        </w:tc>
        <w:tc>
          <w:tcPr>
            <w:tcW w:w="1137"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Marco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Luis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Pedraza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Fernández</w:t>
            </w:r>
          </w:p>
        </w:tc>
        <w:tc>
          <w:tcPr>
            <w:tcW w:w="1273"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5.253.000</w:t>
            </w:r>
          </w:p>
        </w:tc>
        <w:tc>
          <w:tcPr>
            <w:tcW w:w="850"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hAnsi="Arial" w:cs="Arial"/>
                <w:color w:val="000000"/>
                <w:sz w:val="18"/>
                <w:szCs w:val="18"/>
              </w:rPr>
            </w:pPr>
            <w:r w:rsidRPr="00A51854">
              <w:rPr>
                <w:rFonts w:ascii="Arial" w:eastAsia="Times New Roman" w:hAnsi="Arial" w:cs="Arial"/>
                <w:color w:val="000000"/>
                <w:sz w:val="18"/>
                <w:szCs w:val="18"/>
              </w:rPr>
              <w:t xml:space="preserve">1 </w:t>
            </w:r>
            <w:r w:rsidRPr="00A51854">
              <w:rPr>
                <w:rFonts w:ascii="Arial" w:hAnsi="Arial" w:cs="Arial"/>
                <w:color w:val="000000"/>
                <w:sz w:val="18"/>
                <w:szCs w:val="18"/>
              </w:rPr>
              <w:t>mes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15 </w:t>
            </w:r>
            <w:r w:rsidRPr="00A51854">
              <w:rPr>
                <w:rFonts w:ascii="Arial" w:hAnsi="Arial" w:cs="Arial"/>
                <w:color w:val="000000"/>
                <w:sz w:val="18"/>
                <w:szCs w:val="18"/>
              </w:rPr>
              <w:t>días</w:t>
            </w:r>
          </w:p>
        </w:tc>
        <w:tc>
          <w:tcPr>
            <w:tcW w:w="1732" w:type="dxa"/>
            <w:vMerge w:val="restart"/>
            <w:tcBorders>
              <w:top w:val="nil"/>
              <w:left w:val="single" w:sz="4" w:space="0" w:color="auto"/>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Servicios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profesionales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como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abogado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procesos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administrativos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contractuales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apoyo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fortalecimiento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gestión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secretaría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lastRenderedPageBreak/>
              <w:t>planeación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infraestructura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municipio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Dibulla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Guajira</w:t>
            </w:r>
          </w:p>
        </w:tc>
        <w:tc>
          <w:tcPr>
            <w:tcW w:w="379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lastRenderedPageBreak/>
              <w:t xml:space="preserve">1. </w:t>
            </w:r>
            <w:r w:rsidRPr="00A51854">
              <w:rPr>
                <w:rFonts w:ascii="Arial" w:hAnsi="Arial" w:cs="Arial"/>
                <w:color w:val="000000"/>
                <w:sz w:val="18"/>
                <w:szCs w:val="18"/>
              </w:rPr>
              <w:t>Asesorar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legalmente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estructuración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procesos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contractuales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que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pretenda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adelantar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administración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municipal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través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secretaría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planeación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infraestructura</w:t>
            </w:r>
            <w:r w:rsidRPr="00A51854">
              <w:rPr>
                <w:rFonts w:ascii="Arial" w:eastAsia="Times New Roman" w:hAnsi="Arial" w:cs="Arial"/>
                <w:color w:val="000000"/>
                <w:sz w:val="18"/>
                <w:szCs w:val="18"/>
              </w:rPr>
              <w:t>.</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2.</w:t>
            </w:r>
            <w:r w:rsidRPr="00A51854">
              <w:rPr>
                <w:rFonts w:ascii="Arial" w:hAnsi="Arial" w:cs="Arial"/>
                <w:color w:val="000000"/>
                <w:sz w:val="18"/>
                <w:szCs w:val="18"/>
              </w:rPr>
              <w:t>Dar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viabilidad</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jurídica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actos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administrativos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que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pongan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conocimiento</w:t>
            </w:r>
            <w:r w:rsidRPr="00A51854">
              <w:rPr>
                <w:rFonts w:ascii="Arial" w:eastAsia="Times New Roman" w:hAnsi="Arial" w:cs="Arial"/>
                <w:color w:val="000000"/>
                <w:sz w:val="18"/>
                <w:szCs w:val="18"/>
              </w:rPr>
              <w:t>.</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3. </w:t>
            </w:r>
            <w:r w:rsidRPr="00A51854">
              <w:rPr>
                <w:rFonts w:ascii="Arial" w:hAnsi="Arial" w:cs="Arial"/>
                <w:color w:val="000000"/>
                <w:sz w:val="18"/>
                <w:szCs w:val="18"/>
              </w:rPr>
              <w:t>Proyectar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respuestas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requerimientos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que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hagan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administración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municipal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lastRenderedPageBreak/>
              <w:t>través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secretaria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planeación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infraestructura</w:t>
            </w:r>
            <w:r w:rsidRPr="00A51854">
              <w:rPr>
                <w:rFonts w:ascii="Arial" w:eastAsia="Times New Roman" w:hAnsi="Arial" w:cs="Arial"/>
                <w:color w:val="000000"/>
                <w:sz w:val="18"/>
                <w:szCs w:val="18"/>
              </w:rPr>
              <w:t>.</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4.</w:t>
            </w:r>
            <w:r w:rsidRPr="00A51854">
              <w:rPr>
                <w:rFonts w:ascii="Arial" w:hAnsi="Arial" w:cs="Arial"/>
                <w:color w:val="000000"/>
                <w:sz w:val="18"/>
                <w:szCs w:val="18"/>
              </w:rPr>
              <w:t>Apoyar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municipio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proyección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circulares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directivas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que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conduzcan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buen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desempeño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administración</w:t>
            </w:r>
            <w:r w:rsidRPr="00A51854">
              <w:rPr>
                <w:rFonts w:ascii="Arial" w:eastAsia="Times New Roman" w:hAnsi="Arial" w:cs="Arial"/>
                <w:color w:val="000000"/>
                <w:sz w:val="18"/>
                <w:szCs w:val="18"/>
              </w:rPr>
              <w:t>.</w:t>
            </w:r>
          </w:p>
        </w:tc>
      </w:tr>
      <w:tr w:rsidR="00766DC7" w:rsidRPr="00A51854" w:rsidTr="0034165E">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lastRenderedPageBreak/>
              <w:t>5</w:t>
            </w:r>
          </w:p>
        </w:tc>
        <w:tc>
          <w:tcPr>
            <w:tcW w:w="993"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21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2019</w:t>
            </w:r>
          </w:p>
        </w:tc>
        <w:tc>
          <w:tcPr>
            <w:tcW w:w="1137"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Marco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Luis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Pedraza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Fernández</w:t>
            </w:r>
            <w:r w:rsidRPr="00A51854">
              <w:rPr>
                <w:rFonts w:ascii="Arial" w:eastAsia="Times New Roman" w:hAnsi="Arial" w:cs="Arial"/>
                <w:color w:val="000000"/>
                <w:sz w:val="18"/>
                <w:szCs w:val="18"/>
              </w:rPr>
              <w:t xml:space="preserve"> </w:t>
            </w:r>
          </w:p>
        </w:tc>
        <w:tc>
          <w:tcPr>
            <w:tcW w:w="1273"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14.453.454</w:t>
            </w:r>
          </w:p>
        </w:tc>
        <w:tc>
          <w:tcPr>
            <w:tcW w:w="850"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4 </w:t>
            </w:r>
            <w:r w:rsidRPr="00A51854">
              <w:rPr>
                <w:rFonts w:ascii="Arial" w:hAnsi="Arial" w:cs="Arial"/>
                <w:color w:val="000000"/>
                <w:sz w:val="18"/>
                <w:szCs w:val="18"/>
              </w:rPr>
              <w:t>meses</w:t>
            </w:r>
          </w:p>
        </w:tc>
        <w:tc>
          <w:tcPr>
            <w:tcW w:w="1732" w:type="dxa"/>
            <w:vMerge/>
            <w:tcBorders>
              <w:top w:val="nil"/>
              <w:left w:val="single" w:sz="4" w:space="0" w:color="auto"/>
              <w:bottom w:val="single" w:sz="4" w:space="0" w:color="auto"/>
              <w:right w:val="single" w:sz="4" w:space="0" w:color="auto"/>
            </w:tcBorders>
            <w:vAlign w:val="center"/>
            <w:hideMark/>
          </w:tcPr>
          <w:p w:rsidR="00766DC7" w:rsidRPr="00A51854" w:rsidRDefault="00766DC7" w:rsidP="00FF1E23">
            <w:pPr>
              <w:contextualSpacing/>
              <w:rPr>
                <w:rFonts w:ascii="Arial" w:eastAsia="Times New Roman" w:hAnsi="Arial" w:cs="Arial"/>
                <w:color w:val="000000"/>
                <w:sz w:val="18"/>
                <w:szCs w:val="18"/>
              </w:rPr>
            </w:pPr>
          </w:p>
        </w:tc>
        <w:tc>
          <w:tcPr>
            <w:tcW w:w="3796" w:type="dxa"/>
            <w:vMerge/>
            <w:tcBorders>
              <w:top w:val="nil"/>
              <w:left w:val="single" w:sz="4" w:space="0" w:color="auto"/>
              <w:bottom w:val="single" w:sz="4" w:space="0" w:color="auto"/>
              <w:right w:val="single" w:sz="4" w:space="0" w:color="auto"/>
            </w:tcBorders>
            <w:vAlign w:val="center"/>
            <w:hideMark/>
          </w:tcPr>
          <w:p w:rsidR="00766DC7" w:rsidRPr="00A51854" w:rsidRDefault="00766DC7" w:rsidP="00FF1E23">
            <w:pPr>
              <w:contextualSpacing/>
              <w:rPr>
                <w:rFonts w:ascii="Arial" w:eastAsia="Times New Roman" w:hAnsi="Arial" w:cs="Arial"/>
                <w:color w:val="000000"/>
                <w:sz w:val="18"/>
                <w:szCs w:val="18"/>
              </w:rPr>
            </w:pPr>
          </w:p>
        </w:tc>
      </w:tr>
      <w:tr w:rsidR="00766DC7" w:rsidRPr="00A51854" w:rsidTr="0034165E">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6</w:t>
            </w:r>
          </w:p>
        </w:tc>
        <w:tc>
          <w:tcPr>
            <w:tcW w:w="993"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176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2018</w:t>
            </w:r>
          </w:p>
        </w:tc>
        <w:tc>
          <w:tcPr>
            <w:tcW w:w="1137"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Luis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Leonardo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Orcasitas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Celedon</w:t>
            </w:r>
          </w:p>
        </w:tc>
        <w:tc>
          <w:tcPr>
            <w:tcW w:w="1273"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5.158.755</w:t>
            </w:r>
          </w:p>
        </w:tc>
        <w:tc>
          <w:tcPr>
            <w:tcW w:w="850"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1 </w:t>
            </w:r>
            <w:r w:rsidRPr="00A51854">
              <w:rPr>
                <w:rFonts w:ascii="Arial" w:hAnsi="Arial" w:cs="Arial"/>
                <w:color w:val="000000"/>
                <w:sz w:val="18"/>
                <w:szCs w:val="18"/>
              </w:rPr>
              <w:t>mes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15 </w:t>
            </w:r>
            <w:r w:rsidRPr="00A51854">
              <w:rPr>
                <w:rFonts w:ascii="Arial" w:hAnsi="Arial" w:cs="Arial"/>
                <w:color w:val="000000"/>
                <w:sz w:val="18"/>
                <w:szCs w:val="18"/>
              </w:rPr>
              <w:t>días</w:t>
            </w:r>
          </w:p>
        </w:tc>
        <w:tc>
          <w:tcPr>
            <w:tcW w:w="1732" w:type="dxa"/>
            <w:vMerge w:val="restart"/>
            <w:tcBorders>
              <w:top w:val="nil"/>
              <w:left w:val="single" w:sz="4" w:space="0" w:color="auto"/>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Servicios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profesionales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asesoría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acompañamiento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desarrollo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proyectos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secretaría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planeación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infraestructura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municipio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Dibulla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Departamento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Guajira</w:t>
            </w:r>
          </w:p>
        </w:tc>
        <w:tc>
          <w:tcPr>
            <w:tcW w:w="379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1. Asesoría y acompañamiento a la secretaría de planeación e infraestructura en la estructuración, organización y desarrollo de los proyectos desde la etapa de planeación contractual.</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2.Asesoría y acompañamiento a la secretaría de planeación e infraestructura en la revisión técnica de estudios previos de conveniencia y oportunidad, en especial los que se realicen entorno a los procesos contractuales que adelanta el municipio.</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3. Asesoría y acompañamiento en el desarrollo de los diferentes proyectos que deba ejecutar el municipio de Dibulla, La Guajira, en cumplimiento de los procesos contractuales que adelanta.</w:t>
            </w:r>
          </w:p>
          <w:p w:rsidR="00766DC7" w:rsidRPr="00FF1E23" w:rsidRDefault="00766DC7" w:rsidP="00FF1E23">
            <w:pPr>
              <w:contextualSpacing/>
              <w:rPr>
                <w:rFonts w:ascii="Arial" w:hAnsi="Arial" w:cs="Arial"/>
                <w:sz w:val="18"/>
                <w:szCs w:val="18"/>
              </w:rPr>
            </w:pPr>
            <w:r w:rsidRPr="00A51854">
              <w:rPr>
                <w:rFonts w:ascii="Arial" w:eastAsia="Times New Roman" w:hAnsi="Arial" w:cs="Arial"/>
                <w:color w:val="000000"/>
                <w:sz w:val="18"/>
                <w:szCs w:val="18"/>
              </w:rPr>
              <w:t>4. Asesoría y acompañamiento a los procedimientos adelantados para la escogencia de contratistas, en especial, en la revisión de las propuestas y requisitos técnicos de los proponentes en cumplimiento de las etapas de la actuación contractual.</w:t>
            </w:r>
          </w:p>
        </w:tc>
      </w:tr>
      <w:tr w:rsidR="00766DC7" w:rsidRPr="00A51854" w:rsidTr="0034165E">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7</w:t>
            </w:r>
          </w:p>
        </w:tc>
        <w:tc>
          <w:tcPr>
            <w:tcW w:w="993"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31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2019</w:t>
            </w:r>
          </w:p>
        </w:tc>
        <w:tc>
          <w:tcPr>
            <w:tcW w:w="1137"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Mario Alfredo Pinto Perduz</w:t>
            </w:r>
          </w:p>
        </w:tc>
        <w:tc>
          <w:tcPr>
            <w:tcW w:w="1273"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w:t>
            </w:r>
          </w:p>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10.840.089</w:t>
            </w:r>
          </w:p>
          <w:p w:rsidR="00766DC7" w:rsidRPr="00A51854" w:rsidRDefault="00766DC7" w:rsidP="00FF1E23">
            <w:pPr>
              <w:contextualSpacing/>
              <w:jc w:val="center"/>
              <w:rPr>
                <w:rFonts w:ascii="Arial" w:eastAsia="Times New Roman" w:hAnsi="Arial" w:cs="Arial"/>
                <w:color w:val="000000"/>
                <w:sz w:val="18"/>
                <w:szCs w:val="18"/>
              </w:rPr>
            </w:pPr>
          </w:p>
        </w:tc>
        <w:tc>
          <w:tcPr>
            <w:tcW w:w="850"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3 </w:t>
            </w:r>
            <w:r w:rsidRPr="00A51854">
              <w:rPr>
                <w:rFonts w:ascii="Arial" w:hAnsi="Arial" w:cs="Arial"/>
                <w:color w:val="000000"/>
                <w:sz w:val="18"/>
                <w:szCs w:val="18"/>
              </w:rPr>
              <w:t>meses</w:t>
            </w:r>
            <w:r w:rsidRPr="00A51854">
              <w:rPr>
                <w:rFonts w:ascii="Arial" w:eastAsia="Times New Roman" w:hAnsi="Arial" w:cs="Arial"/>
                <w:color w:val="000000"/>
                <w:sz w:val="18"/>
                <w:szCs w:val="18"/>
              </w:rPr>
              <w:t xml:space="preserve"> </w:t>
            </w:r>
          </w:p>
        </w:tc>
        <w:tc>
          <w:tcPr>
            <w:tcW w:w="1732" w:type="dxa"/>
            <w:vMerge/>
            <w:tcBorders>
              <w:top w:val="nil"/>
              <w:left w:val="single" w:sz="4" w:space="0" w:color="auto"/>
              <w:bottom w:val="single" w:sz="4" w:space="0" w:color="auto"/>
              <w:right w:val="single" w:sz="4" w:space="0" w:color="auto"/>
            </w:tcBorders>
            <w:vAlign w:val="center"/>
            <w:hideMark/>
          </w:tcPr>
          <w:p w:rsidR="00766DC7" w:rsidRPr="00A51854" w:rsidRDefault="00766DC7" w:rsidP="00FF1E23">
            <w:pPr>
              <w:contextualSpacing/>
              <w:rPr>
                <w:rFonts w:ascii="Arial" w:eastAsia="Times New Roman" w:hAnsi="Arial" w:cs="Arial"/>
                <w:color w:val="000000"/>
                <w:sz w:val="18"/>
                <w:szCs w:val="18"/>
              </w:rPr>
            </w:pPr>
          </w:p>
        </w:tc>
        <w:tc>
          <w:tcPr>
            <w:tcW w:w="3796" w:type="dxa"/>
            <w:vMerge/>
            <w:tcBorders>
              <w:top w:val="nil"/>
              <w:left w:val="single" w:sz="4" w:space="0" w:color="auto"/>
              <w:bottom w:val="single" w:sz="4" w:space="0" w:color="auto"/>
              <w:right w:val="single" w:sz="4" w:space="0" w:color="auto"/>
            </w:tcBorders>
            <w:vAlign w:val="center"/>
            <w:hideMark/>
          </w:tcPr>
          <w:p w:rsidR="00766DC7" w:rsidRPr="00A51854" w:rsidRDefault="00766DC7" w:rsidP="00FF1E23">
            <w:pPr>
              <w:contextualSpacing/>
              <w:rPr>
                <w:rFonts w:ascii="Arial" w:eastAsia="Times New Roman" w:hAnsi="Arial" w:cs="Arial"/>
                <w:color w:val="000000"/>
                <w:sz w:val="18"/>
                <w:szCs w:val="18"/>
              </w:rPr>
            </w:pPr>
          </w:p>
        </w:tc>
      </w:tr>
      <w:tr w:rsidR="00766DC7" w:rsidRPr="00A51854" w:rsidTr="0034165E">
        <w:trPr>
          <w:trHeight w:val="1598"/>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8</w:t>
            </w:r>
          </w:p>
        </w:tc>
        <w:tc>
          <w:tcPr>
            <w:tcW w:w="993"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177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2018</w:t>
            </w:r>
          </w:p>
        </w:tc>
        <w:tc>
          <w:tcPr>
            <w:tcW w:w="1137" w:type="dxa"/>
            <w:vMerge w:val="restart"/>
            <w:tcBorders>
              <w:top w:val="nil"/>
              <w:left w:val="single" w:sz="4" w:space="0" w:color="auto"/>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Lensy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Karina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Solano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Brito</w:t>
            </w:r>
          </w:p>
        </w:tc>
        <w:tc>
          <w:tcPr>
            <w:tcW w:w="1273"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w:t>
            </w:r>
          </w:p>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5.253.000</w:t>
            </w:r>
          </w:p>
          <w:p w:rsidR="00766DC7" w:rsidRPr="00A51854" w:rsidRDefault="00766DC7" w:rsidP="00FF1E23">
            <w:pPr>
              <w:contextualSpacing/>
              <w:jc w:val="center"/>
              <w:rPr>
                <w:rFonts w:ascii="Arial" w:eastAsia="Times New Roman" w:hAnsi="Arial" w:cs="Arial"/>
                <w:color w:val="000000"/>
                <w:sz w:val="18"/>
                <w:szCs w:val="18"/>
              </w:rPr>
            </w:pPr>
          </w:p>
        </w:tc>
        <w:tc>
          <w:tcPr>
            <w:tcW w:w="850"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1 </w:t>
            </w:r>
            <w:r w:rsidRPr="00A51854">
              <w:rPr>
                <w:rFonts w:ascii="Arial" w:hAnsi="Arial" w:cs="Arial"/>
                <w:color w:val="000000"/>
                <w:sz w:val="18"/>
                <w:szCs w:val="18"/>
              </w:rPr>
              <w:t>mes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15 </w:t>
            </w:r>
            <w:r w:rsidRPr="00A51854">
              <w:rPr>
                <w:rFonts w:ascii="Arial" w:hAnsi="Arial" w:cs="Arial"/>
                <w:color w:val="000000"/>
                <w:sz w:val="18"/>
                <w:szCs w:val="18"/>
              </w:rPr>
              <w:t>días</w:t>
            </w:r>
          </w:p>
        </w:tc>
        <w:tc>
          <w:tcPr>
            <w:tcW w:w="1732" w:type="dxa"/>
            <w:vMerge w:val="restart"/>
            <w:tcBorders>
              <w:top w:val="nil"/>
              <w:left w:val="single" w:sz="4" w:space="0" w:color="auto"/>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Servicios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profesionales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apoyo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fortalecimiento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gestión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Secretaría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Planeación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Infraestructura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formulación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evaluación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proyectos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municipio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Dibulla</w:t>
            </w:r>
          </w:p>
        </w:tc>
        <w:tc>
          <w:tcPr>
            <w:tcW w:w="379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both"/>
              <w:rPr>
                <w:rFonts w:ascii="Arial" w:eastAsia="Times New Roman" w:hAnsi="Arial" w:cs="Arial"/>
                <w:color w:val="000000"/>
                <w:sz w:val="18"/>
                <w:szCs w:val="18"/>
              </w:rPr>
            </w:pPr>
            <w:r w:rsidRPr="00A51854">
              <w:rPr>
                <w:rFonts w:ascii="Arial" w:eastAsia="Times New Roman" w:hAnsi="Arial" w:cs="Arial"/>
                <w:color w:val="000000"/>
                <w:sz w:val="18"/>
                <w:szCs w:val="18"/>
              </w:rPr>
              <w:t>1. Apoyar en el soporte, revisión y ajuste de los distintos proyectos que ingresen a la dependencia de la entidad territorial.</w:t>
            </w:r>
          </w:p>
          <w:p w:rsidR="00766DC7" w:rsidRPr="00A51854" w:rsidRDefault="00766DC7" w:rsidP="00FF1E23">
            <w:pPr>
              <w:contextualSpacing/>
              <w:jc w:val="both"/>
              <w:rPr>
                <w:rFonts w:ascii="Arial" w:eastAsia="Times New Roman" w:hAnsi="Arial" w:cs="Arial"/>
                <w:color w:val="000000"/>
                <w:sz w:val="18"/>
                <w:szCs w:val="18"/>
              </w:rPr>
            </w:pPr>
            <w:r w:rsidRPr="00A51854">
              <w:rPr>
                <w:rFonts w:ascii="Arial" w:eastAsia="Times New Roman" w:hAnsi="Arial" w:cs="Arial"/>
                <w:color w:val="000000"/>
                <w:sz w:val="18"/>
                <w:szCs w:val="18"/>
              </w:rPr>
              <w:t>2.Apoyar a la secretaria de planeación e infraestructura municipal en la elaboración de los planes y las herramientas de seguimiento dentro de los procesos de una buena planificación de la administración municipal.</w:t>
            </w:r>
          </w:p>
        </w:tc>
      </w:tr>
      <w:tr w:rsidR="00766DC7" w:rsidRPr="00A51854" w:rsidTr="0034165E">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9</w:t>
            </w:r>
          </w:p>
        </w:tc>
        <w:tc>
          <w:tcPr>
            <w:tcW w:w="993"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17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2019</w:t>
            </w:r>
          </w:p>
        </w:tc>
        <w:tc>
          <w:tcPr>
            <w:tcW w:w="1137" w:type="dxa"/>
            <w:vMerge/>
            <w:tcBorders>
              <w:top w:val="nil"/>
              <w:left w:val="single" w:sz="4" w:space="0" w:color="auto"/>
              <w:bottom w:val="single" w:sz="4" w:space="0" w:color="auto"/>
              <w:right w:val="single" w:sz="4" w:space="0" w:color="auto"/>
            </w:tcBorders>
            <w:vAlign w:val="center"/>
            <w:hideMark/>
          </w:tcPr>
          <w:p w:rsidR="00766DC7" w:rsidRPr="00A51854" w:rsidRDefault="00766DC7" w:rsidP="00FF1E23">
            <w:pPr>
              <w:contextualSpacing/>
              <w:rPr>
                <w:rFonts w:ascii="Arial" w:eastAsia="Times New Roman" w:hAnsi="Arial" w:cs="Arial"/>
                <w:color w:val="000000"/>
                <w:sz w:val="18"/>
                <w:szCs w:val="18"/>
              </w:rPr>
            </w:pPr>
          </w:p>
        </w:tc>
        <w:tc>
          <w:tcPr>
            <w:tcW w:w="1273"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14.453.454</w:t>
            </w:r>
          </w:p>
        </w:tc>
        <w:tc>
          <w:tcPr>
            <w:tcW w:w="850"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4 </w:t>
            </w:r>
            <w:r w:rsidRPr="00A51854">
              <w:rPr>
                <w:rFonts w:ascii="Arial" w:hAnsi="Arial" w:cs="Arial"/>
                <w:color w:val="000000"/>
                <w:sz w:val="18"/>
                <w:szCs w:val="18"/>
              </w:rPr>
              <w:t>meses</w:t>
            </w:r>
          </w:p>
        </w:tc>
        <w:tc>
          <w:tcPr>
            <w:tcW w:w="1732" w:type="dxa"/>
            <w:vMerge/>
            <w:tcBorders>
              <w:top w:val="nil"/>
              <w:left w:val="single" w:sz="4" w:space="0" w:color="auto"/>
              <w:bottom w:val="single" w:sz="4" w:space="0" w:color="auto"/>
              <w:right w:val="single" w:sz="4" w:space="0" w:color="auto"/>
            </w:tcBorders>
            <w:vAlign w:val="center"/>
            <w:hideMark/>
          </w:tcPr>
          <w:p w:rsidR="00766DC7" w:rsidRPr="00A51854" w:rsidRDefault="00766DC7" w:rsidP="00FF1E23">
            <w:pPr>
              <w:contextualSpacing/>
              <w:rPr>
                <w:rFonts w:ascii="Arial" w:eastAsia="Times New Roman" w:hAnsi="Arial" w:cs="Arial"/>
                <w:color w:val="000000"/>
                <w:sz w:val="18"/>
                <w:szCs w:val="18"/>
              </w:rPr>
            </w:pPr>
          </w:p>
        </w:tc>
        <w:tc>
          <w:tcPr>
            <w:tcW w:w="3796" w:type="dxa"/>
            <w:vMerge/>
            <w:tcBorders>
              <w:top w:val="nil"/>
              <w:left w:val="single" w:sz="4" w:space="0" w:color="auto"/>
              <w:bottom w:val="single" w:sz="4" w:space="0" w:color="auto"/>
              <w:right w:val="single" w:sz="4" w:space="0" w:color="auto"/>
            </w:tcBorders>
            <w:vAlign w:val="center"/>
            <w:hideMark/>
          </w:tcPr>
          <w:p w:rsidR="00766DC7" w:rsidRPr="00A51854" w:rsidRDefault="00766DC7" w:rsidP="00FF1E23">
            <w:pPr>
              <w:contextualSpacing/>
              <w:rPr>
                <w:rFonts w:ascii="Arial" w:eastAsia="Times New Roman" w:hAnsi="Arial" w:cs="Arial"/>
                <w:color w:val="000000"/>
                <w:sz w:val="18"/>
                <w:szCs w:val="18"/>
              </w:rPr>
            </w:pPr>
          </w:p>
        </w:tc>
      </w:tr>
      <w:tr w:rsidR="00766DC7" w:rsidRPr="00A51854" w:rsidTr="0034165E">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10</w:t>
            </w:r>
          </w:p>
        </w:tc>
        <w:tc>
          <w:tcPr>
            <w:tcW w:w="993"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195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2018</w:t>
            </w:r>
          </w:p>
        </w:tc>
        <w:tc>
          <w:tcPr>
            <w:tcW w:w="1137"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Katriana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Paola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Orcasita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Amaya</w:t>
            </w:r>
          </w:p>
        </w:tc>
        <w:tc>
          <w:tcPr>
            <w:tcW w:w="1273"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3.439.170 </w:t>
            </w:r>
          </w:p>
        </w:tc>
        <w:tc>
          <w:tcPr>
            <w:tcW w:w="850"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1 </w:t>
            </w:r>
            <w:r w:rsidRPr="00A51854">
              <w:rPr>
                <w:rFonts w:ascii="Arial" w:hAnsi="Arial" w:cs="Arial"/>
                <w:color w:val="000000"/>
                <w:sz w:val="18"/>
                <w:szCs w:val="18"/>
              </w:rPr>
              <w:t>mes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15 </w:t>
            </w:r>
            <w:r w:rsidRPr="00A51854">
              <w:rPr>
                <w:rFonts w:ascii="Arial" w:hAnsi="Arial" w:cs="Arial"/>
                <w:color w:val="000000"/>
                <w:sz w:val="18"/>
                <w:szCs w:val="18"/>
              </w:rPr>
              <w:t>días</w:t>
            </w:r>
          </w:p>
        </w:tc>
        <w:tc>
          <w:tcPr>
            <w:tcW w:w="1732"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Servicios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profesionales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brindar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apoyo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jurídico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secretaría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gobierno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servicios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administrativos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municipio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Dibulla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Guajira</w:t>
            </w:r>
          </w:p>
        </w:tc>
        <w:tc>
          <w:tcPr>
            <w:tcW w:w="3796"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1.Apoyar en la emisión de conceptos y resolver consultas jurídicas que requieran la secretaría de gobierno y servicios administrativos y sus dependencias adscritas (comisaría de familia, oficina municipal de atención a víctimas, oficina de asuntos sociales especiales, inspecciones rurales y oficina de seguridad y convivencia ciudadana).</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2.Apoyar para el recibo, trámite y solución de las quejas y reclamos que los ciudadanos formulen y que se relacione con el cumplimiento de la misión de la administración municipal en la secretaría de gobierno, y servicios administrativos y sus dependencias adscritas (comisaría de familia, </w:t>
            </w:r>
            <w:r w:rsidRPr="00A51854">
              <w:rPr>
                <w:rFonts w:ascii="Arial" w:eastAsia="Times New Roman" w:hAnsi="Arial" w:cs="Arial"/>
                <w:color w:val="000000"/>
                <w:sz w:val="18"/>
                <w:szCs w:val="18"/>
              </w:rPr>
              <w:lastRenderedPageBreak/>
              <w:t>oficina municipal de atención a víctimas, oficina de asuntos sociales especiales, inspecciones rurales y oficina de seguridad y convivencia ciudadana).</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3.Apoyar para que los procesos y demás diligencias de carácter administrativo, civil, laboral y de cualquier otra índole en que sea parte o tenga intereses la secretaria de gobierno.</w:t>
            </w:r>
          </w:p>
        </w:tc>
      </w:tr>
      <w:tr w:rsidR="00766DC7" w:rsidRPr="00A51854" w:rsidTr="0034165E">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lastRenderedPageBreak/>
              <w:t>11</w:t>
            </w:r>
          </w:p>
        </w:tc>
        <w:tc>
          <w:tcPr>
            <w:tcW w:w="993"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 199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2018</w:t>
            </w:r>
          </w:p>
        </w:tc>
        <w:tc>
          <w:tcPr>
            <w:tcW w:w="1137"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Lucas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Antonio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Brito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Noches</w:t>
            </w:r>
          </w:p>
        </w:tc>
        <w:tc>
          <w:tcPr>
            <w:tcW w:w="1273"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3.439.170</w:t>
            </w:r>
          </w:p>
          <w:p w:rsidR="00766DC7" w:rsidRPr="00A51854" w:rsidRDefault="00766DC7" w:rsidP="00FF1E23">
            <w:pPr>
              <w:contextualSpacing/>
              <w:jc w:val="center"/>
              <w:rPr>
                <w:rFonts w:ascii="Arial" w:eastAsia="Times New Roman" w:hAnsi="Arial" w:cs="Arial"/>
                <w:color w:val="000000"/>
                <w:sz w:val="18"/>
                <w:szCs w:val="18"/>
              </w:rPr>
            </w:pPr>
          </w:p>
        </w:tc>
        <w:tc>
          <w:tcPr>
            <w:tcW w:w="850"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1 </w:t>
            </w:r>
            <w:r w:rsidRPr="00A51854">
              <w:rPr>
                <w:rFonts w:ascii="Arial" w:hAnsi="Arial" w:cs="Arial"/>
                <w:color w:val="000000"/>
                <w:sz w:val="18"/>
                <w:szCs w:val="18"/>
              </w:rPr>
              <w:t>mes</w:t>
            </w:r>
          </w:p>
        </w:tc>
        <w:tc>
          <w:tcPr>
            <w:tcW w:w="1732" w:type="dxa"/>
            <w:vMerge w:val="restart"/>
            <w:tcBorders>
              <w:top w:val="nil"/>
              <w:left w:val="single" w:sz="4" w:space="0" w:color="auto"/>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Servicios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profesionales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brindar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apoyo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jurídico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Secretaría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Gobierno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Servicios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Administrativos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Municipio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Dibulla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Guajira</w:t>
            </w:r>
          </w:p>
        </w:tc>
        <w:tc>
          <w:tcPr>
            <w:tcW w:w="3796"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1.Apoyar la emisión de conceptos y resolver consultas jurídicas que requiera la secretaría de gobierno y servicios administrativos y sus dependencias adscritas (comisaría de familia, oficina municipal de atención a víctimas, oficina de asuntos sociales especiales, inspecciones rurales y oficina de seguridad y convivencia ciudadana).</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2. Apoyar para el recibo, trámite y solución de las quejas y reclamos que los ciudadanos formulen y que se relacionen con el cumplimiento de la misión de la administración municipal en la Secretaría de gobierno y sus dependencias adscritas. </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3.Apoyar para que los procesos y demás diligencias de carácter administrativo, civil, laboral y de cualquier otra índole en que sea parte o tenga intereses la secretaria de gobierno.</w:t>
            </w:r>
          </w:p>
        </w:tc>
      </w:tr>
      <w:tr w:rsidR="00766DC7" w:rsidRPr="00A51854" w:rsidTr="0034165E">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12</w:t>
            </w:r>
          </w:p>
        </w:tc>
        <w:tc>
          <w:tcPr>
            <w:tcW w:w="993"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035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2019</w:t>
            </w:r>
          </w:p>
        </w:tc>
        <w:tc>
          <w:tcPr>
            <w:tcW w:w="1137"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Lucas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Antonio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Brito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Noches</w:t>
            </w:r>
          </w:p>
        </w:tc>
        <w:tc>
          <w:tcPr>
            <w:tcW w:w="1273"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10.800.000</w:t>
            </w:r>
          </w:p>
        </w:tc>
        <w:tc>
          <w:tcPr>
            <w:tcW w:w="850"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4 </w:t>
            </w:r>
            <w:r w:rsidRPr="00A51854">
              <w:rPr>
                <w:rFonts w:ascii="Arial" w:hAnsi="Arial" w:cs="Arial"/>
                <w:color w:val="000000"/>
                <w:sz w:val="18"/>
                <w:szCs w:val="18"/>
              </w:rPr>
              <w:t>meses</w:t>
            </w:r>
          </w:p>
        </w:tc>
        <w:tc>
          <w:tcPr>
            <w:tcW w:w="1732" w:type="dxa"/>
            <w:vMerge/>
            <w:tcBorders>
              <w:top w:val="nil"/>
              <w:left w:val="single" w:sz="4" w:space="0" w:color="auto"/>
              <w:bottom w:val="single" w:sz="4" w:space="0" w:color="auto"/>
              <w:right w:val="single" w:sz="4" w:space="0" w:color="auto"/>
            </w:tcBorders>
            <w:vAlign w:val="center"/>
            <w:hideMark/>
          </w:tcPr>
          <w:p w:rsidR="00766DC7" w:rsidRPr="00A51854" w:rsidRDefault="00766DC7" w:rsidP="00FF1E23">
            <w:pPr>
              <w:contextualSpacing/>
              <w:rPr>
                <w:rFonts w:ascii="Arial" w:eastAsia="Times New Roman" w:hAnsi="Arial" w:cs="Arial"/>
                <w:color w:val="000000"/>
                <w:sz w:val="18"/>
                <w:szCs w:val="18"/>
              </w:rPr>
            </w:pPr>
          </w:p>
        </w:tc>
        <w:tc>
          <w:tcPr>
            <w:tcW w:w="3796" w:type="dxa"/>
            <w:vMerge/>
            <w:tcBorders>
              <w:top w:val="nil"/>
              <w:left w:val="single" w:sz="4" w:space="0" w:color="auto"/>
              <w:bottom w:val="single" w:sz="4" w:space="0" w:color="auto"/>
              <w:right w:val="single" w:sz="4" w:space="0" w:color="auto"/>
            </w:tcBorders>
            <w:vAlign w:val="center"/>
            <w:hideMark/>
          </w:tcPr>
          <w:p w:rsidR="00766DC7" w:rsidRPr="00A51854" w:rsidRDefault="00766DC7" w:rsidP="00FF1E23">
            <w:pPr>
              <w:contextualSpacing/>
              <w:rPr>
                <w:rFonts w:ascii="Arial" w:eastAsia="Times New Roman" w:hAnsi="Arial" w:cs="Arial"/>
                <w:color w:val="000000"/>
                <w:sz w:val="18"/>
                <w:szCs w:val="18"/>
              </w:rPr>
            </w:pPr>
          </w:p>
        </w:tc>
      </w:tr>
      <w:tr w:rsidR="00766DC7" w:rsidRPr="00A51854" w:rsidTr="0034165E">
        <w:trPr>
          <w:trHeight w:val="231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13</w:t>
            </w:r>
          </w:p>
        </w:tc>
        <w:tc>
          <w:tcPr>
            <w:tcW w:w="993"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030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2019</w:t>
            </w:r>
          </w:p>
        </w:tc>
        <w:tc>
          <w:tcPr>
            <w:tcW w:w="1137"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Rafael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Andres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Alfaro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Ramos</w:t>
            </w:r>
          </w:p>
        </w:tc>
        <w:tc>
          <w:tcPr>
            <w:tcW w:w="1273"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10.840.089</w:t>
            </w:r>
          </w:p>
        </w:tc>
        <w:tc>
          <w:tcPr>
            <w:tcW w:w="850"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3 </w:t>
            </w:r>
            <w:r w:rsidRPr="00A51854">
              <w:rPr>
                <w:rFonts w:ascii="Arial" w:hAnsi="Arial" w:cs="Arial"/>
                <w:color w:val="000000"/>
                <w:sz w:val="18"/>
                <w:szCs w:val="18"/>
              </w:rPr>
              <w:t>meses</w:t>
            </w:r>
            <w:r w:rsidRPr="00A51854">
              <w:rPr>
                <w:rFonts w:ascii="Arial" w:eastAsia="Times New Roman" w:hAnsi="Arial" w:cs="Arial"/>
                <w:color w:val="000000"/>
                <w:sz w:val="18"/>
                <w:szCs w:val="18"/>
              </w:rPr>
              <w:t xml:space="preserve"> </w:t>
            </w:r>
          </w:p>
        </w:tc>
        <w:tc>
          <w:tcPr>
            <w:tcW w:w="1732"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Servicios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profesionales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apoyo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secretaria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planeación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monitoreo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seguimiento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cargue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información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control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plataforma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GESPROY</w:t>
            </w:r>
          </w:p>
        </w:tc>
        <w:tc>
          <w:tcPr>
            <w:tcW w:w="3796" w:type="dxa"/>
            <w:tcBorders>
              <w:top w:val="nil"/>
              <w:left w:val="nil"/>
              <w:bottom w:val="single" w:sz="4" w:space="0" w:color="auto"/>
              <w:right w:val="single" w:sz="4" w:space="0" w:color="auto"/>
            </w:tcBorders>
            <w:shd w:val="clear" w:color="000000" w:fill="FFFFFF"/>
            <w:noWrap/>
            <w:vAlign w:val="bottom"/>
            <w:hideMark/>
          </w:tcPr>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 1.Diligenciar el aplicativo GESPROY con información relativa a la inversión de recursos del nuevo Sistema General de Regalías.</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2.Aplicar los conocimientos profesionales para generar eficiencia en las acciones y calidad de los productos y resultados de la secretaría de planeación. </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3.Realizar el acompañamiento asistencial en la operación y gestión del OCAD.</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4.Apoyar la organización de documentos previos y posteriores a la convocatoria y sesiones de los OCAD.</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5.Acompañamiento profesional en los procesos de archivo y gestión documental que se lleven a cabo desde la secretaria técnica del OCAD.</w:t>
            </w:r>
          </w:p>
        </w:tc>
      </w:tr>
      <w:tr w:rsidR="00766DC7" w:rsidRPr="00A51854" w:rsidTr="0034165E">
        <w:trPr>
          <w:trHeight w:val="20"/>
        </w:trPr>
        <w:tc>
          <w:tcPr>
            <w:tcW w:w="567" w:type="dxa"/>
            <w:tcBorders>
              <w:top w:val="nil"/>
              <w:left w:val="single" w:sz="4" w:space="0" w:color="auto"/>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14</w:t>
            </w:r>
          </w:p>
        </w:tc>
        <w:tc>
          <w:tcPr>
            <w:tcW w:w="993"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034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2019</w:t>
            </w:r>
          </w:p>
        </w:tc>
        <w:tc>
          <w:tcPr>
            <w:tcW w:w="1137"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Yohny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Alberto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Caicedo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Reynoso</w:t>
            </w:r>
          </w:p>
        </w:tc>
        <w:tc>
          <w:tcPr>
            <w:tcW w:w="1273"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10.800.000</w:t>
            </w:r>
          </w:p>
        </w:tc>
        <w:tc>
          <w:tcPr>
            <w:tcW w:w="850" w:type="dxa"/>
            <w:tcBorders>
              <w:top w:val="nil"/>
              <w:left w:val="nil"/>
              <w:bottom w:val="single" w:sz="4" w:space="0" w:color="auto"/>
              <w:right w:val="single" w:sz="4" w:space="0" w:color="auto"/>
            </w:tcBorders>
            <w:shd w:val="clear" w:color="000000" w:fill="FFFFFF"/>
            <w:noWrap/>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3 </w:t>
            </w:r>
            <w:r w:rsidRPr="00A51854">
              <w:rPr>
                <w:rFonts w:ascii="Arial" w:hAnsi="Arial" w:cs="Arial"/>
                <w:color w:val="000000"/>
                <w:sz w:val="18"/>
                <w:szCs w:val="18"/>
              </w:rPr>
              <w:t>meses</w:t>
            </w:r>
            <w:r w:rsidRPr="00A51854">
              <w:rPr>
                <w:rFonts w:ascii="Arial" w:eastAsia="Times New Roman" w:hAnsi="Arial" w:cs="Arial"/>
                <w:color w:val="000000"/>
                <w:sz w:val="18"/>
                <w:szCs w:val="18"/>
              </w:rPr>
              <w:t xml:space="preserve"> </w:t>
            </w:r>
          </w:p>
        </w:tc>
        <w:tc>
          <w:tcPr>
            <w:tcW w:w="1732" w:type="dxa"/>
            <w:tcBorders>
              <w:top w:val="nil"/>
              <w:left w:val="nil"/>
              <w:bottom w:val="single" w:sz="4" w:space="0" w:color="auto"/>
              <w:right w:val="single" w:sz="4" w:space="0" w:color="auto"/>
            </w:tcBorders>
            <w:shd w:val="clear" w:color="000000" w:fill="FFFFFF"/>
            <w:vAlign w:val="center"/>
            <w:hideMark/>
          </w:tcPr>
          <w:p w:rsidR="00766DC7" w:rsidRPr="00A51854" w:rsidRDefault="00766DC7" w:rsidP="00FF1E23">
            <w:pPr>
              <w:contextualSpacing/>
              <w:jc w:val="center"/>
              <w:rPr>
                <w:rFonts w:ascii="Arial" w:eastAsia="Times New Roman" w:hAnsi="Arial" w:cs="Arial"/>
                <w:color w:val="000000"/>
                <w:sz w:val="18"/>
                <w:szCs w:val="18"/>
              </w:rPr>
            </w:pPr>
            <w:r w:rsidRPr="00A51854">
              <w:rPr>
                <w:rFonts w:ascii="Arial" w:hAnsi="Arial" w:cs="Arial"/>
                <w:color w:val="000000"/>
                <w:sz w:val="18"/>
                <w:szCs w:val="18"/>
              </w:rPr>
              <w:t>Asesoría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jurídica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para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atender</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asuntos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en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inspección</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central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y</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las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corregidurias</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del</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Municipio</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de</w:t>
            </w:r>
            <w:r w:rsidRPr="00A51854">
              <w:rPr>
                <w:rFonts w:ascii="Arial" w:eastAsia="Times New Roman" w:hAnsi="Arial" w:cs="Arial"/>
                <w:color w:val="000000"/>
                <w:sz w:val="18"/>
                <w:szCs w:val="18"/>
              </w:rPr>
              <w:t xml:space="preserve"> </w:t>
            </w:r>
            <w:r w:rsidRPr="00A51854">
              <w:rPr>
                <w:rFonts w:ascii="Arial" w:hAnsi="Arial" w:cs="Arial"/>
                <w:color w:val="000000"/>
                <w:sz w:val="18"/>
                <w:szCs w:val="18"/>
              </w:rPr>
              <w:t>Dibulla</w:t>
            </w:r>
          </w:p>
        </w:tc>
        <w:tc>
          <w:tcPr>
            <w:tcW w:w="3796" w:type="dxa"/>
            <w:tcBorders>
              <w:top w:val="nil"/>
              <w:left w:val="nil"/>
              <w:bottom w:val="single" w:sz="4" w:space="0" w:color="auto"/>
              <w:right w:val="single" w:sz="4" w:space="0" w:color="auto"/>
            </w:tcBorders>
            <w:shd w:val="clear" w:color="000000" w:fill="FFFFFF"/>
            <w:noWrap/>
            <w:vAlign w:val="bottom"/>
            <w:hideMark/>
          </w:tcPr>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 1.Emitir conceptos y resolver consultas jurídicas que requiera la secretaria de gobierno y servicios administrativos a través de la inspección Central y las Corregiduras.</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 xml:space="preserve">2.Dar trámite y solución a las quejas y reclamos que los ciudadanos formulen y que se relacionen con el cumplimiento de la misión de la administración municipal en la Inspección Central y las Corregiduras. </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t>3.Asesorar jurídicamente al consejo territorial de paz.</w:t>
            </w:r>
          </w:p>
          <w:p w:rsidR="00766DC7" w:rsidRPr="00A51854" w:rsidRDefault="00766DC7" w:rsidP="00FF1E23">
            <w:pPr>
              <w:contextualSpacing/>
              <w:rPr>
                <w:rFonts w:ascii="Arial" w:eastAsia="Times New Roman" w:hAnsi="Arial" w:cs="Arial"/>
                <w:color w:val="000000"/>
                <w:sz w:val="18"/>
                <w:szCs w:val="18"/>
              </w:rPr>
            </w:pPr>
            <w:r w:rsidRPr="00A51854">
              <w:rPr>
                <w:rFonts w:ascii="Arial" w:eastAsia="Times New Roman" w:hAnsi="Arial" w:cs="Arial"/>
                <w:color w:val="000000"/>
                <w:sz w:val="18"/>
                <w:szCs w:val="18"/>
              </w:rPr>
              <w:lastRenderedPageBreak/>
              <w:t xml:space="preserve">4.Brindar apoyo jurídico y administrativo a la oficina de víctimas y oblación vulnerable. </w:t>
            </w:r>
          </w:p>
        </w:tc>
      </w:tr>
    </w:tbl>
    <w:p w:rsidR="00766DC7" w:rsidRPr="00A51854" w:rsidRDefault="00766DC7">
      <w:pPr>
        <w:tabs>
          <w:tab w:val="left" w:pos="2268"/>
        </w:tabs>
        <w:contextualSpacing/>
        <w:jc w:val="center"/>
        <w:rPr>
          <w:rFonts w:ascii="Arial" w:eastAsiaTheme="minorHAnsi" w:hAnsi="Arial" w:cs="Arial"/>
          <w:sz w:val="22"/>
          <w:szCs w:val="22"/>
          <w:lang w:val="es-CO" w:eastAsia="en-US"/>
        </w:rPr>
      </w:pPr>
      <w:r w:rsidRPr="00A51854">
        <w:rPr>
          <w:rFonts w:ascii="Arial" w:hAnsi="Arial" w:cs="Arial"/>
          <w:b/>
          <w:sz w:val="18"/>
          <w:szCs w:val="18"/>
          <w:lang w:val="es-CO"/>
        </w:rPr>
        <w:lastRenderedPageBreak/>
        <w:t>Fuente:</w:t>
      </w:r>
      <w:r w:rsidRPr="00A51854">
        <w:rPr>
          <w:rFonts w:ascii="Arial" w:hAnsi="Arial" w:cs="Arial"/>
          <w:sz w:val="18"/>
          <w:szCs w:val="18"/>
          <w:lang w:val="es-CO"/>
        </w:rPr>
        <w:t xml:space="preserve"> </w:t>
      </w:r>
      <w:r w:rsidRPr="00A51854">
        <w:rPr>
          <w:rFonts w:ascii="Arial" w:hAnsi="Arial" w:cs="Arial"/>
          <w:sz w:val="18"/>
          <w:szCs w:val="20"/>
          <w:lang w:val="es-CO"/>
        </w:rPr>
        <w:t>Relación de contratos enviados por el Municipio de Dibulla – La Guajira con sus correspondientes expedientes contractuales.</w:t>
      </w:r>
    </w:p>
    <w:p w:rsidR="009350F7" w:rsidRPr="00FF1E23" w:rsidRDefault="009350F7" w:rsidP="00FF1E23">
      <w:pPr>
        <w:contextualSpacing/>
        <w:jc w:val="both"/>
        <w:rPr>
          <w:rFonts w:ascii="Arial" w:hAnsi="Arial" w:cs="Arial"/>
          <w:sz w:val="22"/>
          <w:szCs w:val="22"/>
          <w:shd w:val="clear" w:color="auto" w:fill="FFFFFF"/>
          <w:lang w:val="es-CO"/>
        </w:rPr>
      </w:pPr>
    </w:p>
    <w:p w:rsidR="00766DC7" w:rsidRPr="00FF1E23" w:rsidRDefault="009350F7" w:rsidP="00FF1E23">
      <w:pPr>
        <w:contextualSpacing/>
        <w:jc w:val="both"/>
        <w:rPr>
          <w:rFonts w:ascii="Arial" w:hAnsi="Arial" w:cs="Arial"/>
          <w:sz w:val="22"/>
          <w:szCs w:val="22"/>
          <w:shd w:val="clear" w:color="auto" w:fill="FFFFFF"/>
          <w:lang w:val="es-CO"/>
        </w:rPr>
      </w:pPr>
      <w:r w:rsidRPr="00FF1E23">
        <w:rPr>
          <w:rFonts w:ascii="Arial" w:hAnsi="Arial" w:cs="Arial"/>
          <w:sz w:val="22"/>
          <w:szCs w:val="22"/>
          <w:shd w:val="clear" w:color="auto" w:fill="FFFFFF"/>
          <w:lang w:val="es-CO"/>
        </w:rPr>
        <w:t>R</w:t>
      </w:r>
      <w:r w:rsidR="00563F7E" w:rsidRPr="00FF1E23">
        <w:rPr>
          <w:rFonts w:ascii="Arial" w:hAnsi="Arial" w:cs="Arial"/>
          <w:sz w:val="22"/>
          <w:szCs w:val="22"/>
          <w:shd w:val="clear" w:color="auto" w:fill="FFFFFF"/>
          <w:lang w:val="es-CO"/>
        </w:rPr>
        <w:t xml:space="preserve">eferente a </w:t>
      </w:r>
      <w:r w:rsidRPr="00FF1E23">
        <w:rPr>
          <w:rFonts w:ascii="Arial" w:hAnsi="Arial" w:cs="Arial"/>
          <w:sz w:val="22"/>
          <w:szCs w:val="22"/>
          <w:shd w:val="clear" w:color="auto" w:fill="FFFFFF"/>
          <w:lang w:val="es-CO"/>
        </w:rPr>
        <w:t>l</w:t>
      </w:r>
      <w:r w:rsidR="00563F7E" w:rsidRPr="00FF1E23">
        <w:rPr>
          <w:rFonts w:ascii="Arial" w:hAnsi="Arial" w:cs="Arial"/>
          <w:sz w:val="22"/>
          <w:szCs w:val="22"/>
          <w:shd w:val="clear" w:color="auto" w:fill="FFFFFF"/>
          <w:lang w:val="es-CO"/>
        </w:rPr>
        <w:t xml:space="preserve">a temática, el DNP ha sido </w:t>
      </w:r>
      <w:r w:rsidRPr="00FF1E23">
        <w:rPr>
          <w:rFonts w:ascii="Arial" w:hAnsi="Arial" w:cs="Arial"/>
          <w:sz w:val="22"/>
          <w:szCs w:val="22"/>
          <w:shd w:val="clear" w:color="auto" w:fill="FFFFFF"/>
          <w:lang w:val="es-CO"/>
        </w:rPr>
        <w:t>enfátic</w:t>
      </w:r>
      <w:r w:rsidR="00563F7E" w:rsidRPr="00FF1E23">
        <w:rPr>
          <w:rFonts w:ascii="Arial" w:hAnsi="Arial" w:cs="Arial"/>
          <w:sz w:val="22"/>
          <w:szCs w:val="22"/>
          <w:shd w:val="clear" w:color="auto" w:fill="FFFFFF"/>
          <w:lang w:val="es-CO"/>
        </w:rPr>
        <w:t xml:space="preserve">o en los objetos de gasto </w:t>
      </w:r>
      <w:r w:rsidRPr="00FF1E23">
        <w:rPr>
          <w:rFonts w:ascii="Arial" w:hAnsi="Arial" w:cs="Arial"/>
          <w:sz w:val="22"/>
          <w:szCs w:val="22"/>
          <w:shd w:val="clear" w:color="auto" w:fill="FFFFFF"/>
          <w:lang w:val="es-CO"/>
        </w:rPr>
        <w:t xml:space="preserve">financiables </w:t>
      </w:r>
      <w:r w:rsidR="00563F7E" w:rsidRPr="00FF1E23">
        <w:rPr>
          <w:rFonts w:ascii="Arial" w:hAnsi="Arial" w:cs="Arial"/>
          <w:sz w:val="22"/>
          <w:szCs w:val="22"/>
          <w:shd w:val="clear" w:color="auto" w:fill="FFFFFF"/>
          <w:lang w:val="es-CO"/>
        </w:rPr>
        <w:t>en el Sector Fortalecimiento</w:t>
      </w:r>
      <w:r w:rsidRPr="00FF1E23">
        <w:rPr>
          <w:rFonts w:ascii="Arial" w:hAnsi="Arial" w:cs="Arial"/>
          <w:sz w:val="22"/>
          <w:szCs w:val="22"/>
          <w:shd w:val="clear" w:color="auto" w:fill="FFFFFF"/>
          <w:lang w:val="es-CO"/>
        </w:rPr>
        <w:t xml:space="preserve"> Instit</w:t>
      </w:r>
      <w:r w:rsidR="00563F7E" w:rsidRPr="00FF1E23">
        <w:rPr>
          <w:rFonts w:ascii="Arial" w:hAnsi="Arial" w:cs="Arial"/>
          <w:sz w:val="22"/>
          <w:szCs w:val="22"/>
          <w:shd w:val="clear" w:color="auto" w:fill="FFFFFF"/>
          <w:lang w:val="es-CO"/>
        </w:rPr>
        <w:t>ucional destacado que cuando</w:t>
      </w:r>
      <w:r w:rsidRPr="00FF1E23">
        <w:rPr>
          <w:rFonts w:ascii="Arial" w:hAnsi="Arial" w:cs="Arial"/>
          <w:sz w:val="22"/>
          <w:szCs w:val="22"/>
          <w:shd w:val="clear" w:color="auto" w:fill="FFFFFF"/>
          <w:lang w:val="es-CO"/>
        </w:rPr>
        <w:t xml:space="preserve"> </w:t>
      </w:r>
      <w:r w:rsidR="00563F7E" w:rsidRPr="00FF1E23">
        <w:rPr>
          <w:rFonts w:ascii="Arial" w:hAnsi="Arial" w:cs="Arial"/>
          <w:sz w:val="22"/>
          <w:szCs w:val="22"/>
          <w:shd w:val="clear" w:color="auto" w:fill="FFFFFF"/>
          <w:lang w:val="es-CO"/>
        </w:rPr>
        <w:t>la ejecución de recursos de</w:t>
      </w:r>
      <w:r w:rsidRPr="00FF1E23">
        <w:rPr>
          <w:rFonts w:ascii="Arial" w:hAnsi="Arial" w:cs="Arial"/>
          <w:sz w:val="22"/>
          <w:szCs w:val="22"/>
          <w:shd w:val="clear" w:color="auto" w:fill="FFFFFF"/>
          <w:lang w:val="es-CO"/>
        </w:rPr>
        <w:t xml:space="preserve"> Forzosa Inversión –</w:t>
      </w:r>
      <w:r w:rsidR="000A7E70">
        <w:rPr>
          <w:rFonts w:ascii="Arial" w:hAnsi="Arial" w:cs="Arial"/>
          <w:sz w:val="22"/>
          <w:szCs w:val="22"/>
          <w:shd w:val="clear" w:color="auto" w:fill="FFFFFF"/>
          <w:lang w:val="es-CO"/>
        </w:rPr>
        <w:t xml:space="preserve"> </w:t>
      </w:r>
      <w:r w:rsidRPr="00FF1E23">
        <w:rPr>
          <w:rFonts w:ascii="Arial" w:hAnsi="Arial" w:cs="Arial"/>
          <w:sz w:val="22"/>
          <w:szCs w:val="22"/>
          <w:shd w:val="clear" w:color="auto" w:fill="FFFFFF"/>
          <w:lang w:val="es-CO"/>
        </w:rPr>
        <w:t xml:space="preserve">Otros Sectores </w:t>
      </w:r>
      <w:r w:rsidR="000A7E70">
        <w:rPr>
          <w:rFonts w:ascii="Arial" w:hAnsi="Arial" w:cs="Arial"/>
          <w:sz w:val="22"/>
          <w:szCs w:val="22"/>
          <w:shd w:val="clear" w:color="auto" w:fill="FFFFFF"/>
          <w:lang w:val="es-CO"/>
        </w:rPr>
        <w:t xml:space="preserve">que </w:t>
      </w:r>
      <w:r w:rsidRPr="00FF1E23">
        <w:rPr>
          <w:rFonts w:ascii="Arial" w:hAnsi="Arial" w:cs="Arial"/>
          <w:sz w:val="22"/>
          <w:szCs w:val="22"/>
          <w:shd w:val="clear" w:color="auto" w:fill="FFFFFF"/>
          <w:lang w:val="es-CO"/>
        </w:rPr>
        <w:t xml:space="preserve">se realice en el marco de un programa </w:t>
      </w:r>
      <w:r w:rsidR="00563F7E" w:rsidRPr="00FF1E23">
        <w:rPr>
          <w:rFonts w:ascii="Arial" w:hAnsi="Arial" w:cs="Arial"/>
          <w:sz w:val="22"/>
          <w:szCs w:val="22"/>
          <w:shd w:val="clear" w:color="auto" w:fill="FFFFFF"/>
          <w:lang w:val="es-CO"/>
        </w:rPr>
        <w:t>o proyecto que pretenda mejorar</w:t>
      </w:r>
      <w:r w:rsidRPr="00FF1E23">
        <w:rPr>
          <w:rFonts w:ascii="Arial" w:hAnsi="Arial" w:cs="Arial"/>
          <w:sz w:val="22"/>
          <w:szCs w:val="22"/>
          <w:shd w:val="clear" w:color="auto" w:fill="FFFFFF"/>
          <w:lang w:val="es-CO"/>
        </w:rPr>
        <w:t xml:space="preserve"> la gest</w:t>
      </w:r>
      <w:r w:rsidR="00563F7E" w:rsidRPr="00FF1E23">
        <w:rPr>
          <w:rFonts w:ascii="Arial" w:hAnsi="Arial" w:cs="Arial"/>
          <w:sz w:val="22"/>
          <w:szCs w:val="22"/>
          <w:shd w:val="clear" w:color="auto" w:fill="FFFFFF"/>
          <w:lang w:val="es-CO"/>
        </w:rPr>
        <w:t>ión y adecuar la estructura</w:t>
      </w:r>
      <w:r w:rsidRPr="00FF1E23">
        <w:rPr>
          <w:rFonts w:ascii="Arial" w:hAnsi="Arial" w:cs="Arial"/>
          <w:sz w:val="22"/>
          <w:szCs w:val="22"/>
          <w:shd w:val="clear" w:color="auto" w:fill="FFFFFF"/>
          <w:lang w:val="es-CO"/>
        </w:rPr>
        <w:t xml:space="preserve"> admi</w:t>
      </w:r>
      <w:r w:rsidR="00563F7E" w:rsidRPr="00FF1E23">
        <w:rPr>
          <w:rFonts w:ascii="Arial" w:hAnsi="Arial" w:cs="Arial"/>
          <w:sz w:val="22"/>
          <w:szCs w:val="22"/>
          <w:shd w:val="clear" w:color="auto" w:fill="FFFFFF"/>
          <w:lang w:val="es-CO"/>
        </w:rPr>
        <w:t>nistrativa municipal para el</w:t>
      </w:r>
      <w:r w:rsidRPr="00FF1E23">
        <w:rPr>
          <w:rFonts w:ascii="Arial" w:hAnsi="Arial" w:cs="Arial"/>
          <w:sz w:val="22"/>
          <w:szCs w:val="22"/>
          <w:shd w:val="clear" w:color="auto" w:fill="FFFFFF"/>
          <w:lang w:val="es-CO"/>
        </w:rPr>
        <w:t xml:space="preserve"> cumplimiento adecuado de las competencias asignadas por la ley “</w:t>
      </w:r>
      <w:r w:rsidRPr="00FF1E23">
        <w:rPr>
          <w:rFonts w:ascii="Arial" w:hAnsi="Arial" w:cs="Arial"/>
          <w:i/>
          <w:iCs/>
          <w:sz w:val="22"/>
          <w:szCs w:val="22"/>
          <w:shd w:val="clear" w:color="auto" w:fill="FFFFFF"/>
          <w:lang w:val="es-CO"/>
        </w:rPr>
        <w:t>no es posible financiar asesorías con el propósito de atender el cumplimiento de labores recurrentes de la administración, como por ejemplo asesoría jurídica, contable, u otras de similar naturaleza</w:t>
      </w:r>
      <w:r w:rsidRPr="00FF1E23">
        <w:rPr>
          <w:rFonts w:ascii="Arial" w:hAnsi="Arial" w:cs="Arial"/>
          <w:sz w:val="22"/>
          <w:szCs w:val="22"/>
          <w:shd w:val="clear" w:color="auto" w:fill="FFFFFF"/>
          <w:lang w:val="es-CO"/>
        </w:rPr>
        <w:t>”</w:t>
      </w:r>
      <w:r w:rsidR="00EB50EF" w:rsidRPr="00FF1E23">
        <w:rPr>
          <w:rStyle w:val="Refdenotaalpie"/>
          <w:rFonts w:ascii="Arial" w:hAnsi="Arial" w:cs="Arial"/>
          <w:sz w:val="22"/>
          <w:szCs w:val="22"/>
          <w:shd w:val="clear" w:color="auto" w:fill="FFFFFF"/>
          <w:lang w:val="es-CO"/>
        </w:rPr>
        <w:footnoteReference w:id="3"/>
      </w:r>
      <w:r w:rsidRPr="00FF1E23">
        <w:rPr>
          <w:rFonts w:ascii="Arial" w:hAnsi="Arial" w:cs="Arial"/>
          <w:sz w:val="22"/>
          <w:szCs w:val="22"/>
          <w:shd w:val="clear" w:color="auto" w:fill="FFFFFF"/>
          <w:lang w:val="es-CO"/>
        </w:rPr>
        <w:t xml:space="preserve">. </w:t>
      </w:r>
      <w:r w:rsidR="00766DC7" w:rsidRPr="00FF1E23">
        <w:rPr>
          <w:rFonts w:ascii="Arial" w:hAnsi="Arial" w:cs="Arial"/>
          <w:sz w:val="22"/>
          <w:szCs w:val="22"/>
          <w:shd w:val="clear" w:color="auto" w:fill="FFFFFF"/>
          <w:lang w:val="es-CO"/>
        </w:rPr>
        <w:t xml:space="preserve">Esta situación evidenció que la Entidad en las vigencias 2017, 2018 y 2019 suscribió contratos de prestación de servicios con cargo a los recursos de la Participación de Propósito General destinación de Libre Inversión orientado al ejercicio de funciones de carácter permanente, vulnerando así las destinaciones de los recursos establecidas en la </w:t>
      </w:r>
      <w:r w:rsidR="00DD0B5A" w:rsidRPr="00FF1E23">
        <w:rPr>
          <w:rFonts w:ascii="Arial" w:hAnsi="Arial" w:cs="Arial"/>
          <w:sz w:val="22"/>
          <w:szCs w:val="22"/>
          <w:shd w:val="clear" w:color="auto" w:fill="FFFFFF"/>
          <w:lang w:val="es-CO"/>
        </w:rPr>
        <w:t>ley.</w:t>
      </w:r>
    </w:p>
    <w:p w:rsidR="00766DC7" w:rsidRPr="00FF1E23" w:rsidRDefault="00766DC7" w:rsidP="00FF1E23">
      <w:pPr>
        <w:contextualSpacing/>
        <w:jc w:val="both"/>
        <w:rPr>
          <w:rFonts w:ascii="Arial" w:hAnsi="Arial" w:cs="Arial"/>
          <w:sz w:val="22"/>
          <w:szCs w:val="22"/>
          <w:shd w:val="clear" w:color="auto" w:fill="FFFFFF"/>
          <w:lang w:val="es-CO"/>
        </w:rPr>
      </w:pPr>
    </w:p>
    <w:p w:rsidR="00766DC7" w:rsidRPr="00FF1E23" w:rsidRDefault="00766DC7" w:rsidP="00FF1E23">
      <w:pPr>
        <w:tabs>
          <w:tab w:val="left" w:pos="6379"/>
        </w:tabs>
        <w:contextualSpacing/>
        <w:jc w:val="both"/>
        <w:rPr>
          <w:rFonts w:ascii="Arial" w:hAnsi="Arial" w:cs="Arial"/>
          <w:sz w:val="22"/>
          <w:szCs w:val="22"/>
          <w:shd w:val="clear" w:color="auto" w:fill="FFFFFF"/>
        </w:rPr>
      </w:pPr>
      <w:r w:rsidRPr="00FF1E23">
        <w:rPr>
          <w:rFonts w:ascii="Arial" w:hAnsi="Arial" w:cs="Arial"/>
          <w:sz w:val="22"/>
          <w:szCs w:val="22"/>
          <w:shd w:val="clear" w:color="auto" w:fill="FFFFFF"/>
        </w:rPr>
        <w:t xml:space="preserve">Ahora bien, advirtiendo que las inversiones sectoriales debieron estar soportadas por proyectos de inversión pública debidamente formulados, con objetivos claramente definidos, metas e indicadores que permitan medir el impacto de las inversiones en la comunidad, inscritos y debidamente viabilizados en el Banco Municipal de Proyectos de Inversión e incorporados al Plan Operativo Anual de Inversiones del Municipio y en el respectivo Presupuesto Municipal, se concluye que el Municipio de Dibulla – La Guajira financió de manera recurrente actividades de funcionamiento con los recursos de </w:t>
      </w:r>
      <w:r w:rsidR="00702B00">
        <w:rPr>
          <w:rFonts w:ascii="Arial" w:hAnsi="Arial" w:cs="Arial"/>
          <w:sz w:val="22"/>
          <w:szCs w:val="22"/>
          <w:shd w:val="clear" w:color="auto" w:fill="FFFFFF"/>
        </w:rPr>
        <w:t>F</w:t>
      </w:r>
      <w:r w:rsidRPr="00FF1E23">
        <w:rPr>
          <w:rFonts w:ascii="Arial" w:hAnsi="Arial" w:cs="Arial"/>
          <w:sz w:val="22"/>
          <w:szCs w:val="22"/>
          <w:shd w:val="clear" w:color="auto" w:fill="FFFFFF"/>
        </w:rPr>
        <w:t xml:space="preserve">orzosa </w:t>
      </w:r>
      <w:r w:rsidR="00702B00">
        <w:rPr>
          <w:rFonts w:ascii="Arial" w:hAnsi="Arial" w:cs="Arial"/>
          <w:sz w:val="22"/>
          <w:szCs w:val="22"/>
          <w:shd w:val="clear" w:color="auto" w:fill="FFFFFF"/>
        </w:rPr>
        <w:t>I</w:t>
      </w:r>
      <w:r w:rsidRPr="00FF1E23">
        <w:rPr>
          <w:rFonts w:ascii="Arial" w:hAnsi="Arial" w:cs="Arial"/>
          <w:sz w:val="22"/>
          <w:szCs w:val="22"/>
          <w:shd w:val="clear" w:color="auto" w:fill="FFFFFF"/>
        </w:rPr>
        <w:t>nversión SGP Propósito General - Libre Inversión de la Participación de Propósito General. En consecuencia, la Entidad Territorial vulneró el artículo 3° de la Ley 617 del 2000</w:t>
      </w:r>
      <w:r w:rsidR="009350F7" w:rsidRPr="00FF1E23">
        <w:rPr>
          <w:rFonts w:ascii="Arial" w:hAnsi="Arial" w:cs="Arial"/>
          <w:sz w:val="22"/>
          <w:szCs w:val="22"/>
          <w:shd w:val="clear" w:color="auto" w:fill="FFFFFF"/>
        </w:rPr>
        <w:t xml:space="preserve"> y el artículo 84 de la ley 715 de 2001 respecto a la destinación de los recursos de la Participación de Propósito General.</w:t>
      </w:r>
    </w:p>
    <w:p w:rsidR="002E6F31" w:rsidRPr="00FF1E23" w:rsidRDefault="002E6F31" w:rsidP="00FF1E23">
      <w:pPr>
        <w:pStyle w:val="Sinespaciado"/>
        <w:contextualSpacing/>
        <w:jc w:val="both"/>
        <w:rPr>
          <w:rFonts w:ascii="Arial" w:hAnsi="Arial" w:cs="Arial"/>
          <w:b/>
        </w:rPr>
      </w:pPr>
    </w:p>
    <w:p w:rsidR="002E6F31" w:rsidRPr="00FF1E23" w:rsidRDefault="002E6F31" w:rsidP="00FF1E23">
      <w:pPr>
        <w:pStyle w:val="Sinespaciado"/>
        <w:numPr>
          <w:ilvl w:val="0"/>
          <w:numId w:val="1"/>
        </w:numPr>
        <w:contextualSpacing/>
        <w:jc w:val="both"/>
        <w:rPr>
          <w:rFonts w:ascii="Arial" w:hAnsi="Arial" w:cs="Arial"/>
          <w:b/>
        </w:rPr>
      </w:pPr>
      <w:r w:rsidRPr="00FF1E23">
        <w:rPr>
          <w:rFonts w:ascii="Arial" w:hAnsi="Arial" w:cs="Arial"/>
          <w:b/>
        </w:rPr>
        <w:t>ANALISIS INSTITUCIONAL</w:t>
      </w:r>
      <w:r w:rsidR="00702B00">
        <w:rPr>
          <w:rFonts w:ascii="Arial" w:hAnsi="Arial" w:cs="Arial"/>
          <w:b/>
        </w:rPr>
        <w:t>.</w:t>
      </w:r>
    </w:p>
    <w:p w:rsidR="002E6F31" w:rsidRPr="00FF1E23" w:rsidRDefault="002E6F31" w:rsidP="00FF1E23">
      <w:pPr>
        <w:pStyle w:val="Sinespaciado"/>
        <w:contextualSpacing/>
        <w:jc w:val="both"/>
        <w:rPr>
          <w:rFonts w:ascii="Arial" w:hAnsi="Arial" w:cs="Arial"/>
        </w:rPr>
      </w:pPr>
    </w:p>
    <w:p w:rsidR="002E6F31" w:rsidRPr="00FF1E23" w:rsidRDefault="002E6F31" w:rsidP="00FF1E23">
      <w:pPr>
        <w:pStyle w:val="Sinespaciado"/>
        <w:contextualSpacing/>
        <w:jc w:val="both"/>
        <w:rPr>
          <w:rFonts w:ascii="Arial" w:hAnsi="Arial" w:cs="Arial"/>
          <w:lang w:val="es-ES_tradnl"/>
        </w:rPr>
      </w:pPr>
      <w:r w:rsidRPr="00FF1E23">
        <w:rPr>
          <w:rFonts w:ascii="Arial" w:hAnsi="Arial" w:cs="Arial"/>
        </w:rPr>
        <w:t xml:space="preserve">El cuarto capítulo del presente </w:t>
      </w:r>
      <w:r w:rsidR="007415F9">
        <w:rPr>
          <w:rFonts w:ascii="Arial" w:hAnsi="Arial" w:cs="Arial"/>
        </w:rPr>
        <w:t>informe</w:t>
      </w:r>
      <w:r w:rsidR="007415F9" w:rsidRPr="00FF1E23">
        <w:rPr>
          <w:rFonts w:ascii="Arial" w:hAnsi="Arial" w:cs="Arial"/>
        </w:rPr>
        <w:t xml:space="preserve"> </w:t>
      </w:r>
      <w:r w:rsidRPr="00FF1E23">
        <w:rPr>
          <w:rFonts w:ascii="Arial" w:hAnsi="Arial" w:cs="Arial"/>
        </w:rPr>
        <w:t xml:space="preserve">comprende un análisis institucional del Municipio de Dibulla – La Guajira, entendiendo lo institucional como aquellos elementos o estructuras de regulación formalmente establecidos </w:t>
      </w:r>
      <w:r w:rsidR="000009F4" w:rsidRPr="00FF1E23">
        <w:rPr>
          <w:rFonts w:ascii="Arial" w:hAnsi="Arial" w:cs="Arial"/>
        </w:rPr>
        <w:t xml:space="preserve">para </w:t>
      </w:r>
      <w:r w:rsidRPr="00FF1E23">
        <w:rPr>
          <w:rFonts w:ascii="Arial" w:hAnsi="Arial" w:cs="Arial"/>
          <w:lang w:val="es-ES_tradnl"/>
        </w:rPr>
        <w:t>asumir la provisión de bienes y servicios en una municipalidad. Dos de estos importantes elementos para la gestión pública territorial son el Plan de Desarrollo</w:t>
      </w:r>
      <w:r w:rsidR="00641147" w:rsidRPr="00FF1E23">
        <w:rPr>
          <w:rFonts w:ascii="Arial" w:hAnsi="Arial" w:cs="Arial"/>
          <w:lang w:val="es-ES_tradnl"/>
        </w:rPr>
        <w:t>,</w:t>
      </w:r>
      <w:r w:rsidRPr="00FF1E23">
        <w:rPr>
          <w:rFonts w:ascii="Arial" w:hAnsi="Arial" w:cs="Arial"/>
          <w:lang w:val="es-ES_tradnl"/>
        </w:rPr>
        <w:t xml:space="preserve"> </w:t>
      </w:r>
      <w:r w:rsidR="00033712" w:rsidRPr="00FF1E23">
        <w:rPr>
          <w:rFonts w:ascii="Arial" w:hAnsi="Arial" w:cs="Arial"/>
          <w:lang w:val="es-ES_tradnl"/>
        </w:rPr>
        <w:t>establecido</w:t>
      </w:r>
      <w:r w:rsidRPr="00FF1E23">
        <w:rPr>
          <w:rFonts w:ascii="Arial" w:hAnsi="Arial" w:cs="Arial"/>
          <w:lang w:val="es-ES_tradnl"/>
        </w:rPr>
        <w:t xml:space="preserve"> como la carta de navegación del mandatario local durante el ejercicio de su periodo constitucional</w:t>
      </w:r>
      <w:r w:rsidR="00641147" w:rsidRPr="00FF1E23">
        <w:rPr>
          <w:rFonts w:ascii="Arial" w:hAnsi="Arial" w:cs="Arial"/>
          <w:lang w:val="es-ES_tradnl"/>
        </w:rPr>
        <w:t>,</w:t>
      </w:r>
      <w:r w:rsidRPr="00FF1E23">
        <w:rPr>
          <w:rFonts w:ascii="Arial" w:hAnsi="Arial" w:cs="Arial"/>
          <w:lang w:val="es-ES_tradnl"/>
        </w:rPr>
        <w:t xml:space="preserve"> y la </w:t>
      </w:r>
      <w:r w:rsidR="00A64150">
        <w:rPr>
          <w:rFonts w:ascii="Arial" w:hAnsi="Arial" w:cs="Arial"/>
          <w:lang w:val="es-ES_tradnl"/>
        </w:rPr>
        <w:t>e</w:t>
      </w:r>
      <w:r w:rsidRPr="00FF1E23">
        <w:rPr>
          <w:rFonts w:ascii="Arial" w:hAnsi="Arial" w:cs="Arial"/>
          <w:lang w:val="es-ES_tradnl"/>
        </w:rPr>
        <w:t xml:space="preserve">structura </w:t>
      </w:r>
      <w:r w:rsidR="00A64150">
        <w:rPr>
          <w:rFonts w:ascii="Arial" w:hAnsi="Arial" w:cs="Arial"/>
          <w:lang w:val="es-ES_tradnl"/>
        </w:rPr>
        <w:t>a</w:t>
      </w:r>
      <w:r w:rsidRPr="00FF1E23">
        <w:rPr>
          <w:rFonts w:ascii="Arial" w:hAnsi="Arial" w:cs="Arial"/>
          <w:lang w:val="es-ES_tradnl"/>
        </w:rPr>
        <w:t xml:space="preserve">dministrativa </w:t>
      </w:r>
      <w:r w:rsidR="00641147" w:rsidRPr="00FF1E23">
        <w:rPr>
          <w:rFonts w:ascii="Arial" w:hAnsi="Arial" w:cs="Arial"/>
          <w:lang w:val="es-ES_tradnl"/>
        </w:rPr>
        <w:t>desde un enfoque</w:t>
      </w:r>
      <w:r w:rsidRPr="00FF1E23">
        <w:rPr>
          <w:rFonts w:ascii="Arial" w:hAnsi="Arial" w:cs="Arial"/>
          <w:lang w:val="es-ES_tradnl"/>
        </w:rPr>
        <w:t xml:space="preserve"> de función pública</w:t>
      </w:r>
      <w:r w:rsidR="00641147" w:rsidRPr="00FF1E23">
        <w:rPr>
          <w:rFonts w:ascii="Arial" w:hAnsi="Arial" w:cs="Arial"/>
          <w:lang w:val="es-ES_tradnl"/>
        </w:rPr>
        <w:t>. En este último,</w:t>
      </w:r>
      <w:r w:rsidRPr="00FF1E23">
        <w:rPr>
          <w:rFonts w:ascii="Arial" w:hAnsi="Arial" w:cs="Arial"/>
          <w:lang w:val="es-ES_tradnl"/>
        </w:rPr>
        <w:t xml:space="preserve"> el recurso </w:t>
      </w:r>
      <w:r w:rsidR="00796293" w:rsidRPr="00FF1E23">
        <w:rPr>
          <w:rFonts w:ascii="Arial" w:hAnsi="Arial" w:cs="Arial"/>
          <w:lang w:val="es-ES_tradnl"/>
        </w:rPr>
        <w:t>d</w:t>
      </w:r>
      <w:r w:rsidRPr="00FF1E23">
        <w:rPr>
          <w:rFonts w:ascii="Arial" w:hAnsi="Arial" w:cs="Arial"/>
          <w:lang w:val="es-ES_tradnl"/>
        </w:rPr>
        <w:t>e SGP</w:t>
      </w:r>
      <w:r w:rsidR="00A64150">
        <w:rPr>
          <w:rFonts w:ascii="Arial" w:hAnsi="Arial" w:cs="Arial"/>
          <w:lang w:val="es-ES_tradnl"/>
        </w:rPr>
        <w:t xml:space="preserve"> </w:t>
      </w:r>
      <w:r w:rsidRPr="00FF1E23">
        <w:rPr>
          <w:rFonts w:ascii="Arial" w:hAnsi="Arial" w:cs="Arial"/>
          <w:lang w:val="es-ES_tradnl"/>
        </w:rPr>
        <w:t>- Part</w:t>
      </w:r>
      <w:r w:rsidR="00033712" w:rsidRPr="00FF1E23">
        <w:rPr>
          <w:rFonts w:ascii="Arial" w:hAnsi="Arial" w:cs="Arial"/>
          <w:lang w:val="es-ES_tradnl"/>
        </w:rPr>
        <w:t>icipación de Propósito General c</w:t>
      </w:r>
      <w:r w:rsidRPr="00FF1E23">
        <w:rPr>
          <w:rFonts w:ascii="Arial" w:hAnsi="Arial" w:cs="Arial"/>
          <w:lang w:val="es-ES_tradnl"/>
        </w:rPr>
        <w:t>omponente de Libre Destinación</w:t>
      </w:r>
      <w:r w:rsidR="00641147" w:rsidRPr="00FF1E23">
        <w:rPr>
          <w:rFonts w:ascii="Arial" w:hAnsi="Arial" w:cs="Arial"/>
          <w:lang w:val="es-ES_tradnl"/>
        </w:rPr>
        <w:t>,</w:t>
      </w:r>
      <w:r w:rsidRPr="00FF1E23">
        <w:rPr>
          <w:rFonts w:ascii="Arial" w:hAnsi="Arial" w:cs="Arial"/>
          <w:lang w:val="es-ES_tradnl"/>
        </w:rPr>
        <w:t xml:space="preserve"> juega un papel esencial en</w:t>
      </w:r>
      <w:r w:rsidR="00033712" w:rsidRPr="00FF1E23">
        <w:rPr>
          <w:rFonts w:ascii="Arial" w:hAnsi="Arial" w:cs="Arial"/>
          <w:lang w:val="es-ES_tradnl"/>
        </w:rPr>
        <w:t xml:space="preserve"> la financiación de los gastos del personal, </w:t>
      </w:r>
      <w:r w:rsidRPr="00FF1E23">
        <w:rPr>
          <w:rFonts w:ascii="Arial" w:hAnsi="Arial" w:cs="Arial"/>
          <w:lang w:val="es-ES_tradnl"/>
        </w:rPr>
        <w:t>la generación y el fortalecimiento de capacidades de los actores del desarrollo territorial, para que de acuerdo con su rol o competencia</w:t>
      </w:r>
      <w:r w:rsidR="00033712" w:rsidRPr="00FF1E23">
        <w:rPr>
          <w:rFonts w:ascii="Arial" w:hAnsi="Arial" w:cs="Arial"/>
          <w:lang w:val="es-ES_tradnl"/>
        </w:rPr>
        <w:t xml:space="preserve"> en el ejercicio del </w:t>
      </w:r>
      <w:r w:rsidR="00796293" w:rsidRPr="00FF1E23">
        <w:rPr>
          <w:rFonts w:ascii="Arial" w:hAnsi="Arial" w:cs="Arial"/>
          <w:lang w:val="es-ES_tradnl"/>
        </w:rPr>
        <w:t>empleo público</w:t>
      </w:r>
      <w:r w:rsidRPr="00FF1E23">
        <w:rPr>
          <w:rFonts w:ascii="Arial" w:hAnsi="Arial" w:cs="Arial"/>
          <w:lang w:val="es-ES_tradnl"/>
        </w:rPr>
        <w:t xml:space="preserve"> contribuyan con el logro del desarrollo integral deseado. </w:t>
      </w:r>
    </w:p>
    <w:p w:rsidR="002E6F31" w:rsidRPr="00FF1E23" w:rsidRDefault="002E6F31" w:rsidP="00FF1E23">
      <w:pPr>
        <w:pStyle w:val="Sinespaciado"/>
        <w:contextualSpacing/>
        <w:jc w:val="both"/>
        <w:rPr>
          <w:rFonts w:ascii="Arial" w:hAnsi="Arial" w:cs="Arial"/>
          <w:lang w:val="es-ES_tradnl"/>
        </w:rPr>
      </w:pPr>
    </w:p>
    <w:p w:rsidR="002E6F31" w:rsidRPr="00FF1E23" w:rsidRDefault="002E6F31" w:rsidP="00FF1E23">
      <w:pPr>
        <w:pStyle w:val="Sinespaciado"/>
        <w:contextualSpacing/>
        <w:jc w:val="both"/>
        <w:rPr>
          <w:rFonts w:ascii="Arial" w:hAnsi="Arial" w:cs="Arial"/>
          <w:b/>
          <w:iCs/>
        </w:rPr>
      </w:pPr>
      <w:r w:rsidRPr="00FF1E23">
        <w:rPr>
          <w:rFonts w:ascii="Arial" w:hAnsi="Arial" w:cs="Arial"/>
          <w:b/>
          <w:iCs/>
        </w:rPr>
        <w:t>4.1</w:t>
      </w:r>
      <w:r w:rsidR="00641147" w:rsidRPr="00FF1E23">
        <w:rPr>
          <w:rFonts w:ascii="Arial" w:hAnsi="Arial" w:cs="Arial"/>
          <w:b/>
          <w:iCs/>
        </w:rPr>
        <w:t xml:space="preserve"> </w:t>
      </w:r>
      <w:r w:rsidRPr="00FF1E23">
        <w:rPr>
          <w:rFonts w:ascii="Arial" w:hAnsi="Arial" w:cs="Arial"/>
          <w:b/>
          <w:iCs/>
        </w:rPr>
        <w:t>Instrumentos para el desarrollo territorial</w:t>
      </w:r>
      <w:r w:rsidR="00A64150">
        <w:rPr>
          <w:rFonts w:ascii="Arial" w:hAnsi="Arial" w:cs="Arial"/>
          <w:b/>
          <w:iCs/>
        </w:rPr>
        <w:t>.</w:t>
      </w:r>
    </w:p>
    <w:p w:rsidR="00DF170C" w:rsidRPr="00FF1E23" w:rsidRDefault="00DF170C" w:rsidP="00FF1E23">
      <w:pPr>
        <w:pStyle w:val="Sinespaciado"/>
        <w:contextualSpacing/>
        <w:jc w:val="both"/>
        <w:rPr>
          <w:rFonts w:ascii="Arial" w:hAnsi="Arial" w:cs="Arial"/>
          <w:b/>
          <w:i/>
          <w:u w:val="single"/>
        </w:rPr>
      </w:pPr>
    </w:p>
    <w:p w:rsidR="00980693" w:rsidRPr="00FF1E23" w:rsidRDefault="00DF170C" w:rsidP="00FF1E23">
      <w:pPr>
        <w:pStyle w:val="Sinespaciado"/>
        <w:contextualSpacing/>
        <w:jc w:val="both"/>
        <w:rPr>
          <w:rFonts w:ascii="Arial" w:hAnsi="Arial" w:cs="Arial"/>
          <w:b/>
          <w:iCs/>
        </w:rPr>
      </w:pPr>
      <w:r w:rsidRPr="00FF1E23">
        <w:rPr>
          <w:rFonts w:ascii="Arial" w:hAnsi="Arial" w:cs="Arial"/>
          <w:b/>
          <w:iCs/>
        </w:rPr>
        <w:lastRenderedPageBreak/>
        <w:t>4.1.1 Plan de Desarrollo Territorial</w:t>
      </w:r>
      <w:r w:rsidR="00A64150">
        <w:rPr>
          <w:rFonts w:ascii="Arial" w:hAnsi="Arial" w:cs="Arial"/>
          <w:b/>
          <w:iCs/>
        </w:rPr>
        <w:t>.</w:t>
      </w:r>
    </w:p>
    <w:p w:rsidR="00DF170C" w:rsidRPr="00FF1E23" w:rsidRDefault="00DF170C" w:rsidP="00FF1E23">
      <w:pPr>
        <w:pStyle w:val="Sinespaciado"/>
        <w:contextualSpacing/>
        <w:jc w:val="both"/>
        <w:rPr>
          <w:rFonts w:ascii="Arial" w:hAnsi="Arial" w:cs="Arial"/>
          <w:b/>
        </w:rPr>
      </w:pPr>
    </w:p>
    <w:p w:rsidR="00AD2E4C" w:rsidRPr="00FF1E23" w:rsidRDefault="00980693" w:rsidP="00FF1E23">
      <w:pPr>
        <w:contextualSpacing/>
        <w:jc w:val="both"/>
        <w:rPr>
          <w:rFonts w:ascii="Arial" w:hAnsi="Arial" w:cs="Arial"/>
          <w:sz w:val="22"/>
          <w:szCs w:val="22"/>
        </w:rPr>
      </w:pPr>
      <w:r w:rsidRPr="00FF1E23">
        <w:rPr>
          <w:rFonts w:ascii="Arial" w:hAnsi="Arial" w:cs="Arial"/>
          <w:sz w:val="22"/>
          <w:szCs w:val="22"/>
        </w:rPr>
        <w:t>El Municipio de Dibulla – La Guajira realizó la entrega del Plan de Desarrollo para el periodo constitucional 2016-2019 “</w:t>
      </w:r>
      <w:r w:rsidRPr="00FF1E23">
        <w:rPr>
          <w:rFonts w:ascii="Arial" w:hAnsi="Arial" w:cs="Arial"/>
          <w:i/>
          <w:sz w:val="22"/>
          <w:szCs w:val="22"/>
        </w:rPr>
        <w:t>Camino al Bienestar</w:t>
      </w:r>
      <w:r w:rsidRPr="00FF1E23">
        <w:rPr>
          <w:rFonts w:ascii="Arial" w:hAnsi="Arial" w:cs="Arial"/>
          <w:sz w:val="22"/>
          <w:szCs w:val="22"/>
        </w:rPr>
        <w:t xml:space="preserve">” documento construido bajo la Metodología del </w:t>
      </w:r>
      <w:r w:rsidRPr="00FF1E23">
        <w:rPr>
          <w:rFonts w:ascii="Arial" w:hAnsi="Arial" w:cs="Arial"/>
          <w:i/>
          <w:iCs/>
          <w:sz w:val="22"/>
          <w:szCs w:val="22"/>
        </w:rPr>
        <w:t>Kit</w:t>
      </w:r>
      <w:r w:rsidRPr="00FF1E23">
        <w:rPr>
          <w:rFonts w:ascii="Arial" w:hAnsi="Arial" w:cs="Arial"/>
          <w:sz w:val="22"/>
          <w:szCs w:val="22"/>
        </w:rPr>
        <w:t xml:space="preserve"> Territorial del Departamento Nacional de Planeación del 2016. Aunque el interés del equipo sectorial de </w:t>
      </w:r>
      <w:r w:rsidR="00A64150">
        <w:rPr>
          <w:rFonts w:ascii="Arial" w:hAnsi="Arial" w:cs="Arial"/>
          <w:sz w:val="22"/>
          <w:szCs w:val="22"/>
        </w:rPr>
        <w:t>esta Dirección</w:t>
      </w:r>
      <w:r w:rsidRPr="00FF1E23">
        <w:rPr>
          <w:rFonts w:ascii="Arial" w:hAnsi="Arial" w:cs="Arial"/>
          <w:sz w:val="22"/>
          <w:szCs w:val="22"/>
        </w:rPr>
        <w:t xml:space="preserve"> era ahondar </w:t>
      </w:r>
      <w:r w:rsidR="00AD2E4C" w:rsidRPr="00FF1E23">
        <w:rPr>
          <w:rFonts w:ascii="Arial" w:hAnsi="Arial" w:cs="Arial"/>
          <w:sz w:val="22"/>
          <w:szCs w:val="22"/>
        </w:rPr>
        <w:t xml:space="preserve">en el análisis estratégico a partir del análisis de la </w:t>
      </w:r>
      <w:r w:rsidR="00A64150">
        <w:rPr>
          <w:rFonts w:ascii="Arial" w:hAnsi="Arial" w:cs="Arial"/>
          <w:sz w:val="22"/>
          <w:szCs w:val="22"/>
        </w:rPr>
        <w:t>m</w:t>
      </w:r>
      <w:r w:rsidR="00AD2E4C" w:rsidRPr="00FF1E23">
        <w:rPr>
          <w:rFonts w:ascii="Arial" w:hAnsi="Arial" w:cs="Arial"/>
          <w:sz w:val="22"/>
          <w:szCs w:val="22"/>
        </w:rPr>
        <w:t xml:space="preserve">atriz </w:t>
      </w:r>
      <w:r w:rsidR="00A64150">
        <w:rPr>
          <w:rFonts w:ascii="Arial" w:hAnsi="Arial" w:cs="Arial"/>
          <w:sz w:val="22"/>
          <w:szCs w:val="22"/>
        </w:rPr>
        <w:t>e</w:t>
      </w:r>
      <w:r w:rsidR="00AD2E4C" w:rsidRPr="00FF1E23">
        <w:rPr>
          <w:rFonts w:ascii="Arial" w:hAnsi="Arial" w:cs="Arial"/>
          <w:sz w:val="22"/>
          <w:szCs w:val="22"/>
        </w:rPr>
        <w:t xml:space="preserve">stratégica y de la </w:t>
      </w:r>
      <w:r w:rsidR="00A64150">
        <w:rPr>
          <w:rFonts w:ascii="Arial" w:hAnsi="Arial" w:cs="Arial"/>
          <w:sz w:val="22"/>
          <w:szCs w:val="22"/>
        </w:rPr>
        <w:t>m</w:t>
      </w:r>
      <w:r w:rsidRPr="00FF1E23">
        <w:rPr>
          <w:rFonts w:ascii="Arial" w:hAnsi="Arial" w:cs="Arial"/>
          <w:sz w:val="22"/>
          <w:szCs w:val="22"/>
        </w:rPr>
        <w:t xml:space="preserve">atriz </w:t>
      </w:r>
      <w:r w:rsidR="00A64150">
        <w:rPr>
          <w:rFonts w:ascii="Arial" w:hAnsi="Arial" w:cs="Arial"/>
          <w:sz w:val="22"/>
          <w:szCs w:val="22"/>
        </w:rPr>
        <w:t xml:space="preserve">del </w:t>
      </w:r>
      <w:r w:rsidRPr="00FF1E23">
        <w:rPr>
          <w:rFonts w:ascii="Arial" w:hAnsi="Arial" w:cs="Arial"/>
          <w:sz w:val="22"/>
          <w:szCs w:val="22"/>
        </w:rPr>
        <w:t xml:space="preserve">Plan Plurianual de Inversiones, </w:t>
      </w:r>
      <w:r w:rsidR="00EA7DD7" w:rsidRPr="00FF1E23">
        <w:rPr>
          <w:rFonts w:ascii="Arial" w:hAnsi="Arial" w:cs="Arial"/>
          <w:sz w:val="22"/>
          <w:szCs w:val="22"/>
        </w:rPr>
        <w:t xml:space="preserve">estos </w:t>
      </w:r>
      <w:r w:rsidRPr="00FF1E23">
        <w:rPr>
          <w:rFonts w:ascii="Arial" w:hAnsi="Arial" w:cs="Arial"/>
          <w:sz w:val="22"/>
          <w:szCs w:val="22"/>
        </w:rPr>
        <w:t>documentos</w:t>
      </w:r>
      <w:r w:rsidR="00AD2E4C" w:rsidRPr="00FF1E23">
        <w:rPr>
          <w:rFonts w:ascii="Arial" w:hAnsi="Arial" w:cs="Arial"/>
          <w:sz w:val="22"/>
          <w:szCs w:val="22"/>
        </w:rPr>
        <w:t xml:space="preserve"> no fueron aportados por el responsable</w:t>
      </w:r>
      <w:r w:rsidR="00336B6A" w:rsidRPr="00FF1E23">
        <w:rPr>
          <w:rFonts w:ascii="Arial" w:hAnsi="Arial" w:cs="Arial"/>
          <w:sz w:val="22"/>
          <w:szCs w:val="22"/>
        </w:rPr>
        <w:t xml:space="preserve"> de la cartera de Planeación e Infraestructura.</w:t>
      </w:r>
    </w:p>
    <w:p w:rsidR="00EA7DD7" w:rsidRPr="00FF1E23" w:rsidRDefault="00EA7DD7" w:rsidP="00FF1E23">
      <w:pPr>
        <w:contextualSpacing/>
        <w:jc w:val="both"/>
        <w:rPr>
          <w:rFonts w:ascii="Arial" w:hAnsi="Arial" w:cs="Arial"/>
          <w:sz w:val="22"/>
          <w:szCs w:val="22"/>
        </w:rPr>
      </w:pPr>
    </w:p>
    <w:p w:rsidR="00980693" w:rsidRPr="00FF1E23" w:rsidRDefault="00980693" w:rsidP="00FF1E23">
      <w:pPr>
        <w:contextualSpacing/>
        <w:jc w:val="both"/>
        <w:rPr>
          <w:rFonts w:ascii="Arial" w:hAnsi="Arial" w:cs="Arial"/>
          <w:sz w:val="22"/>
          <w:szCs w:val="22"/>
        </w:rPr>
      </w:pPr>
      <w:r w:rsidRPr="00FF1E23">
        <w:rPr>
          <w:rFonts w:ascii="Arial" w:hAnsi="Arial" w:cs="Arial"/>
          <w:sz w:val="22"/>
          <w:szCs w:val="22"/>
        </w:rPr>
        <w:t>T</w:t>
      </w:r>
      <w:r w:rsidR="00C83D4B" w:rsidRPr="00FF1E23">
        <w:rPr>
          <w:rFonts w:ascii="Arial" w:hAnsi="Arial" w:cs="Arial"/>
          <w:sz w:val="22"/>
          <w:szCs w:val="22"/>
        </w:rPr>
        <w:t>oda vez que el Plan Indicativo -</w:t>
      </w:r>
      <w:r w:rsidR="00A64150">
        <w:rPr>
          <w:rFonts w:ascii="Arial" w:hAnsi="Arial" w:cs="Arial"/>
          <w:sz w:val="22"/>
          <w:szCs w:val="22"/>
        </w:rPr>
        <w:t xml:space="preserve"> </w:t>
      </w:r>
      <w:r w:rsidRPr="00FF1E23">
        <w:rPr>
          <w:rFonts w:ascii="Arial" w:hAnsi="Arial" w:cs="Arial"/>
          <w:sz w:val="22"/>
          <w:szCs w:val="22"/>
        </w:rPr>
        <w:t>PI es el instrumento que permite soportar el ejercicio de seguimiento y auto evaluación de los Planes de Desarrollo Territoriales</w:t>
      </w:r>
      <w:r w:rsidRPr="00FF1E23">
        <w:rPr>
          <w:rStyle w:val="Refdenotaalpie"/>
          <w:rFonts w:ascii="Arial" w:hAnsi="Arial" w:cs="Arial"/>
          <w:sz w:val="22"/>
          <w:szCs w:val="22"/>
        </w:rPr>
        <w:footnoteReference w:id="4"/>
      </w:r>
      <w:r w:rsidRPr="00FF1E23">
        <w:rPr>
          <w:rFonts w:ascii="Arial" w:hAnsi="Arial" w:cs="Arial"/>
          <w:sz w:val="22"/>
          <w:szCs w:val="22"/>
        </w:rPr>
        <w:t xml:space="preserve">, se </w:t>
      </w:r>
      <w:r w:rsidR="008E4CCC" w:rsidRPr="00FF1E23">
        <w:rPr>
          <w:rFonts w:ascii="Arial" w:hAnsi="Arial" w:cs="Arial"/>
          <w:sz w:val="22"/>
          <w:szCs w:val="22"/>
        </w:rPr>
        <w:t xml:space="preserve">estableció </w:t>
      </w:r>
      <w:r w:rsidRPr="00FF1E23">
        <w:rPr>
          <w:rFonts w:ascii="Arial" w:hAnsi="Arial" w:cs="Arial"/>
          <w:sz w:val="22"/>
          <w:szCs w:val="22"/>
        </w:rPr>
        <w:t>como punto de partida, la revisión pr</w:t>
      </w:r>
      <w:r w:rsidR="00C83D4B" w:rsidRPr="00FF1E23">
        <w:rPr>
          <w:rFonts w:ascii="Arial" w:hAnsi="Arial" w:cs="Arial"/>
          <w:sz w:val="22"/>
          <w:szCs w:val="22"/>
        </w:rPr>
        <w:t xml:space="preserve">eliminar del Plan de Desarrollo. </w:t>
      </w:r>
      <w:r w:rsidRPr="00FF1E23">
        <w:rPr>
          <w:rFonts w:ascii="Arial" w:hAnsi="Arial" w:cs="Arial"/>
          <w:sz w:val="22"/>
          <w:szCs w:val="22"/>
        </w:rPr>
        <w:t>El instrumento de planificación</w:t>
      </w:r>
      <w:r w:rsidR="008E4CCC" w:rsidRPr="00FF1E23">
        <w:rPr>
          <w:rFonts w:ascii="Arial" w:hAnsi="Arial" w:cs="Arial"/>
          <w:sz w:val="22"/>
          <w:szCs w:val="22"/>
        </w:rPr>
        <w:t>,</w:t>
      </w:r>
      <w:r w:rsidR="00FA1D41" w:rsidRPr="00FF1E23">
        <w:rPr>
          <w:rFonts w:ascii="Arial" w:hAnsi="Arial" w:cs="Arial"/>
          <w:sz w:val="22"/>
          <w:szCs w:val="22"/>
        </w:rPr>
        <w:t xml:space="preserve"> </w:t>
      </w:r>
      <w:r w:rsidR="00F71680" w:rsidRPr="00FF1E23">
        <w:rPr>
          <w:rFonts w:ascii="Arial" w:hAnsi="Arial" w:cs="Arial"/>
          <w:sz w:val="22"/>
          <w:szCs w:val="22"/>
        </w:rPr>
        <w:t>de acuerdo con el</w:t>
      </w:r>
      <w:r w:rsidRPr="00FF1E23">
        <w:rPr>
          <w:rFonts w:ascii="Arial" w:hAnsi="Arial" w:cs="Arial"/>
          <w:sz w:val="22"/>
          <w:szCs w:val="22"/>
        </w:rPr>
        <w:t xml:space="preserve"> artículo 339 Constitucional</w:t>
      </w:r>
      <w:r w:rsidR="008E4CCC" w:rsidRPr="00FF1E23">
        <w:rPr>
          <w:rFonts w:ascii="Arial" w:hAnsi="Arial" w:cs="Arial"/>
          <w:sz w:val="22"/>
          <w:szCs w:val="22"/>
        </w:rPr>
        <w:t>,</w:t>
      </w:r>
      <w:r w:rsidRPr="00FF1E23">
        <w:rPr>
          <w:rFonts w:ascii="Arial" w:hAnsi="Arial" w:cs="Arial"/>
          <w:sz w:val="22"/>
          <w:szCs w:val="22"/>
        </w:rPr>
        <w:t xml:space="preserve"> se conforma por una parte estra</w:t>
      </w:r>
      <w:r w:rsidR="00EE6062" w:rsidRPr="00FF1E23">
        <w:rPr>
          <w:rFonts w:ascii="Arial" w:hAnsi="Arial" w:cs="Arial"/>
          <w:sz w:val="22"/>
          <w:szCs w:val="22"/>
        </w:rPr>
        <w:t>tégica de mediano y corto plazo</w:t>
      </w:r>
      <w:r w:rsidR="008E4CCC" w:rsidRPr="00FF1E23">
        <w:rPr>
          <w:rFonts w:ascii="Arial" w:hAnsi="Arial" w:cs="Arial"/>
          <w:sz w:val="22"/>
          <w:szCs w:val="22"/>
        </w:rPr>
        <w:t>,</w:t>
      </w:r>
      <w:r w:rsidR="00EE6062" w:rsidRPr="00FF1E23">
        <w:rPr>
          <w:rFonts w:ascii="Arial" w:hAnsi="Arial" w:cs="Arial"/>
          <w:sz w:val="22"/>
          <w:szCs w:val="22"/>
        </w:rPr>
        <w:t xml:space="preserve"> </w:t>
      </w:r>
      <w:r w:rsidRPr="00FF1E23">
        <w:rPr>
          <w:rFonts w:ascii="Arial" w:hAnsi="Arial" w:cs="Arial"/>
          <w:sz w:val="22"/>
          <w:szCs w:val="22"/>
        </w:rPr>
        <w:t xml:space="preserve">el cual articula el diagnóstico </w:t>
      </w:r>
      <w:r w:rsidR="00C83D4B" w:rsidRPr="00FF1E23">
        <w:rPr>
          <w:rFonts w:ascii="Arial" w:hAnsi="Arial" w:cs="Arial"/>
          <w:sz w:val="22"/>
          <w:szCs w:val="22"/>
        </w:rPr>
        <w:t>general dividido en seis sectores (</w:t>
      </w:r>
      <w:r w:rsidR="00A64150">
        <w:rPr>
          <w:rFonts w:ascii="Arial" w:hAnsi="Arial" w:cs="Arial"/>
          <w:sz w:val="22"/>
          <w:szCs w:val="22"/>
        </w:rPr>
        <w:t>g</w:t>
      </w:r>
      <w:r w:rsidR="00C83D4B" w:rsidRPr="00FF1E23">
        <w:rPr>
          <w:rFonts w:ascii="Arial" w:hAnsi="Arial" w:cs="Arial"/>
          <w:sz w:val="22"/>
          <w:szCs w:val="22"/>
        </w:rPr>
        <w:t xml:space="preserve">eneral, </w:t>
      </w:r>
      <w:r w:rsidR="00A64150">
        <w:rPr>
          <w:rFonts w:ascii="Arial" w:hAnsi="Arial" w:cs="Arial"/>
          <w:sz w:val="22"/>
          <w:szCs w:val="22"/>
        </w:rPr>
        <w:t>s</w:t>
      </w:r>
      <w:r w:rsidR="00C83D4B" w:rsidRPr="00FF1E23">
        <w:rPr>
          <w:rFonts w:ascii="Arial" w:hAnsi="Arial" w:cs="Arial"/>
          <w:sz w:val="22"/>
          <w:szCs w:val="22"/>
        </w:rPr>
        <w:t xml:space="preserve">ectores básicos, </w:t>
      </w:r>
      <w:r w:rsidR="00A64150">
        <w:rPr>
          <w:rFonts w:ascii="Arial" w:hAnsi="Arial" w:cs="Arial"/>
          <w:sz w:val="22"/>
          <w:szCs w:val="22"/>
        </w:rPr>
        <w:t>s</w:t>
      </w:r>
      <w:r w:rsidR="00C83D4B" w:rsidRPr="00FF1E23">
        <w:rPr>
          <w:rFonts w:ascii="Arial" w:hAnsi="Arial" w:cs="Arial"/>
          <w:sz w:val="22"/>
          <w:szCs w:val="22"/>
        </w:rPr>
        <w:t>ectores de población con p</w:t>
      </w:r>
      <w:r w:rsidR="00871529" w:rsidRPr="00FF1E23">
        <w:rPr>
          <w:rFonts w:ascii="Arial" w:hAnsi="Arial" w:cs="Arial"/>
          <w:sz w:val="22"/>
          <w:szCs w:val="22"/>
        </w:rPr>
        <w:t xml:space="preserve">rotección especial, </w:t>
      </w:r>
      <w:r w:rsidR="00A64150">
        <w:rPr>
          <w:rFonts w:ascii="Arial" w:hAnsi="Arial" w:cs="Arial"/>
          <w:sz w:val="22"/>
          <w:szCs w:val="22"/>
        </w:rPr>
        <w:t>d</w:t>
      </w:r>
      <w:r w:rsidR="00871529" w:rsidRPr="00FF1E23">
        <w:rPr>
          <w:rFonts w:ascii="Arial" w:hAnsi="Arial" w:cs="Arial"/>
          <w:sz w:val="22"/>
          <w:szCs w:val="22"/>
        </w:rPr>
        <w:t xml:space="preserve">esarrollo económico, </w:t>
      </w:r>
      <w:r w:rsidR="00A64150">
        <w:rPr>
          <w:rFonts w:ascii="Arial" w:hAnsi="Arial" w:cs="Arial"/>
          <w:sz w:val="22"/>
          <w:szCs w:val="22"/>
        </w:rPr>
        <w:t>s</w:t>
      </w:r>
      <w:r w:rsidR="00EE6062" w:rsidRPr="00FF1E23">
        <w:rPr>
          <w:rFonts w:ascii="Arial" w:hAnsi="Arial" w:cs="Arial"/>
          <w:sz w:val="22"/>
          <w:szCs w:val="22"/>
        </w:rPr>
        <w:t xml:space="preserve">ectores </w:t>
      </w:r>
      <w:r w:rsidR="00871529" w:rsidRPr="00FF1E23">
        <w:rPr>
          <w:rFonts w:ascii="Arial" w:hAnsi="Arial" w:cs="Arial"/>
          <w:sz w:val="22"/>
          <w:szCs w:val="22"/>
        </w:rPr>
        <w:t>social y a</w:t>
      </w:r>
      <w:r w:rsidR="00887D38" w:rsidRPr="00FF1E23">
        <w:rPr>
          <w:rFonts w:ascii="Arial" w:hAnsi="Arial" w:cs="Arial"/>
          <w:sz w:val="22"/>
          <w:szCs w:val="22"/>
        </w:rPr>
        <w:t xml:space="preserve">mbiental y </w:t>
      </w:r>
      <w:r w:rsidR="00262D92" w:rsidRPr="00FF1E23">
        <w:rPr>
          <w:rFonts w:ascii="Arial" w:hAnsi="Arial" w:cs="Arial"/>
          <w:sz w:val="22"/>
          <w:szCs w:val="22"/>
        </w:rPr>
        <w:t xml:space="preserve">el </w:t>
      </w:r>
      <w:r w:rsidR="00A64150">
        <w:rPr>
          <w:rFonts w:ascii="Arial" w:hAnsi="Arial" w:cs="Arial"/>
          <w:sz w:val="22"/>
          <w:szCs w:val="22"/>
        </w:rPr>
        <w:t>s</w:t>
      </w:r>
      <w:r w:rsidR="00C83D4B" w:rsidRPr="00FF1E23">
        <w:rPr>
          <w:rFonts w:ascii="Arial" w:hAnsi="Arial" w:cs="Arial"/>
          <w:sz w:val="22"/>
          <w:szCs w:val="22"/>
        </w:rPr>
        <w:t>ector para el desarrollo comunitario e institucional</w:t>
      </w:r>
      <w:r w:rsidR="00890BDD" w:rsidRPr="00FF1E23">
        <w:rPr>
          <w:rFonts w:ascii="Arial" w:hAnsi="Arial" w:cs="Arial"/>
          <w:sz w:val="22"/>
          <w:szCs w:val="22"/>
        </w:rPr>
        <w:t>)</w:t>
      </w:r>
      <w:r w:rsidRPr="00FF1E23">
        <w:rPr>
          <w:rFonts w:ascii="Arial" w:hAnsi="Arial" w:cs="Arial"/>
          <w:sz w:val="22"/>
          <w:szCs w:val="22"/>
        </w:rPr>
        <w:t xml:space="preserve">, los objetivos generales y la visión </w:t>
      </w:r>
      <w:r w:rsidR="00C83D4B" w:rsidRPr="00FF1E23">
        <w:rPr>
          <w:rFonts w:ascii="Arial" w:hAnsi="Arial" w:cs="Arial"/>
          <w:sz w:val="22"/>
          <w:szCs w:val="22"/>
        </w:rPr>
        <w:t xml:space="preserve">y misión </w:t>
      </w:r>
      <w:r w:rsidRPr="00FF1E23">
        <w:rPr>
          <w:rFonts w:ascii="Arial" w:hAnsi="Arial" w:cs="Arial"/>
          <w:sz w:val="22"/>
          <w:szCs w:val="22"/>
        </w:rPr>
        <w:t xml:space="preserve">de desarrollo. </w:t>
      </w:r>
      <w:r w:rsidR="00C83D4B" w:rsidRPr="00FF1E23">
        <w:rPr>
          <w:rFonts w:ascii="Arial" w:hAnsi="Arial" w:cs="Arial"/>
          <w:sz w:val="22"/>
          <w:szCs w:val="22"/>
        </w:rPr>
        <w:t>El Plan de Desarrollo s</w:t>
      </w:r>
      <w:r w:rsidRPr="00FF1E23">
        <w:rPr>
          <w:rFonts w:ascii="Arial" w:hAnsi="Arial" w:cs="Arial"/>
          <w:sz w:val="22"/>
          <w:szCs w:val="22"/>
        </w:rPr>
        <w:t xml:space="preserve">e estructura en </w:t>
      </w:r>
      <w:r w:rsidR="00C83D4B" w:rsidRPr="00FF1E23">
        <w:rPr>
          <w:rFonts w:ascii="Arial" w:hAnsi="Arial" w:cs="Arial"/>
          <w:sz w:val="22"/>
          <w:szCs w:val="22"/>
        </w:rPr>
        <w:t>cuatro (4</w:t>
      </w:r>
      <w:r w:rsidRPr="00FF1E23">
        <w:rPr>
          <w:rFonts w:ascii="Arial" w:hAnsi="Arial" w:cs="Arial"/>
          <w:sz w:val="22"/>
          <w:szCs w:val="22"/>
        </w:rPr>
        <w:t xml:space="preserve">) </w:t>
      </w:r>
      <w:r w:rsidR="00C83D4B" w:rsidRPr="00FF1E23">
        <w:rPr>
          <w:rFonts w:ascii="Arial" w:hAnsi="Arial" w:cs="Arial"/>
          <w:sz w:val="22"/>
          <w:szCs w:val="22"/>
        </w:rPr>
        <w:t xml:space="preserve">ejes </w:t>
      </w:r>
      <w:r w:rsidR="00890BDD" w:rsidRPr="00FF1E23">
        <w:rPr>
          <w:rFonts w:ascii="Arial" w:hAnsi="Arial" w:cs="Arial"/>
          <w:sz w:val="22"/>
          <w:szCs w:val="22"/>
        </w:rPr>
        <w:t>de lo</w:t>
      </w:r>
      <w:r w:rsidRPr="00FF1E23">
        <w:rPr>
          <w:rFonts w:ascii="Arial" w:hAnsi="Arial" w:cs="Arial"/>
          <w:sz w:val="22"/>
          <w:szCs w:val="22"/>
        </w:rPr>
        <w:t>s cuales se desprenden sus objetivos estratégicos correspondientes, con sectores y programas orientados al desarrollo sostenible. En su componente financiero</w:t>
      </w:r>
      <w:r w:rsidR="008E4CCC" w:rsidRPr="00FF1E23">
        <w:rPr>
          <w:rFonts w:ascii="Arial" w:hAnsi="Arial" w:cs="Arial"/>
          <w:sz w:val="22"/>
          <w:szCs w:val="22"/>
        </w:rPr>
        <w:t>,</w:t>
      </w:r>
      <w:r w:rsidRPr="00FF1E23">
        <w:rPr>
          <w:rFonts w:ascii="Arial" w:hAnsi="Arial" w:cs="Arial"/>
          <w:sz w:val="22"/>
          <w:szCs w:val="22"/>
        </w:rPr>
        <w:t xml:space="preserve"> contempla un capítulo </w:t>
      </w:r>
      <w:r w:rsidR="008E4CCC" w:rsidRPr="00FF1E23">
        <w:rPr>
          <w:rFonts w:ascii="Arial" w:hAnsi="Arial" w:cs="Arial"/>
          <w:sz w:val="22"/>
          <w:szCs w:val="22"/>
        </w:rPr>
        <w:t>par</w:t>
      </w:r>
      <w:r w:rsidRPr="00FF1E23">
        <w:rPr>
          <w:rFonts w:ascii="Arial" w:hAnsi="Arial" w:cs="Arial"/>
          <w:sz w:val="22"/>
          <w:szCs w:val="22"/>
        </w:rPr>
        <w:t xml:space="preserve">a desarrollar el </w:t>
      </w:r>
      <w:r w:rsidR="00F71680" w:rsidRPr="00FF1E23">
        <w:rPr>
          <w:rFonts w:ascii="Arial" w:hAnsi="Arial" w:cs="Arial"/>
          <w:sz w:val="22"/>
          <w:szCs w:val="22"/>
        </w:rPr>
        <w:t>coste</w:t>
      </w:r>
      <w:r w:rsidRPr="00FF1E23">
        <w:rPr>
          <w:rFonts w:ascii="Arial" w:hAnsi="Arial" w:cs="Arial"/>
          <w:sz w:val="22"/>
          <w:szCs w:val="22"/>
        </w:rPr>
        <w:t xml:space="preserve"> de los programas y subprogramas con las diferentes rentas territoriales para el cuatrienio del Gobierno Municipal</w:t>
      </w:r>
      <w:r w:rsidR="0067486F" w:rsidRPr="00FF1E23">
        <w:rPr>
          <w:rFonts w:ascii="Arial" w:hAnsi="Arial" w:cs="Arial"/>
          <w:sz w:val="22"/>
          <w:szCs w:val="22"/>
        </w:rPr>
        <w:t xml:space="preserve"> 2016-2019</w:t>
      </w:r>
      <w:r w:rsidRPr="00FF1E23">
        <w:rPr>
          <w:rFonts w:ascii="Arial" w:hAnsi="Arial" w:cs="Arial"/>
          <w:sz w:val="22"/>
          <w:szCs w:val="22"/>
        </w:rPr>
        <w:t>.</w:t>
      </w:r>
    </w:p>
    <w:p w:rsidR="00980693" w:rsidRPr="00FF1E23" w:rsidRDefault="00980693" w:rsidP="00FF1E23">
      <w:pPr>
        <w:contextualSpacing/>
        <w:jc w:val="both"/>
        <w:rPr>
          <w:rFonts w:ascii="Arial" w:hAnsi="Arial" w:cs="Arial"/>
          <w:sz w:val="22"/>
          <w:szCs w:val="22"/>
        </w:rPr>
      </w:pPr>
    </w:p>
    <w:p w:rsidR="00980693" w:rsidRDefault="00980693" w:rsidP="00A51854">
      <w:pPr>
        <w:contextualSpacing/>
        <w:jc w:val="both"/>
        <w:rPr>
          <w:rFonts w:ascii="Arial" w:hAnsi="Arial" w:cs="Arial"/>
          <w:sz w:val="22"/>
          <w:szCs w:val="22"/>
        </w:rPr>
      </w:pPr>
      <w:r w:rsidRPr="00FF1E23">
        <w:rPr>
          <w:rFonts w:ascii="Arial" w:hAnsi="Arial" w:cs="Arial"/>
          <w:sz w:val="22"/>
          <w:szCs w:val="22"/>
        </w:rPr>
        <w:t xml:space="preserve">Frente a la revisión de este instrumento anexo, se observó que las principales fuentes se encuentran </w:t>
      </w:r>
      <w:r w:rsidR="00F95547" w:rsidRPr="00FF1E23">
        <w:rPr>
          <w:rFonts w:ascii="Arial" w:hAnsi="Arial" w:cs="Arial"/>
          <w:sz w:val="22"/>
          <w:szCs w:val="22"/>
        </w:rPr>
        <w:t>des</w:t>
      </w:r>
      <w:r w:rsidRPr="00FF1E23">
        <w:rPr>
          <w:rFonts w:ascii="Arial" w:hAnsi="Arial" w:cs="Arial"/>
          <w:sz w:val="22"/>
          <w:szCs w:val="22"/>
        </w:rPr>
        <w:t>agregadas</w:t>
      </w:r>
      <w:r w:rsidR="00F95547" w:rsidRPr="00FF1E23">
        <w:rPr>
          <w:rFonts w:ascii="Arial" w:hAnsi="Arial" w:cs="Arial"/>
          <w:sz w:val="22"/>
          <w:szCs w:val="22"/>
        </w:rPr>
        <w:t xml:space="preserve"> por naturaleza de las rentas municipales</w:t>
      </w:r>
      <w:r w:rsidRPr="00FF1E23">
        <w:rPr>
          <w:rFonts w:ascii="Arial" w:hAnsi="Arial" w:cs="Arial"/>
          <w:sz w:val="22"/>
          <w:szCs w:val="22"/>
        </w:rPr>
        <w:t xml:space="preserve">. Es importante destacar </w:t>
      </w:r>
      <w:r w:rsidR="00F71680" w:rsidRPr="00FF1E23">
        <w:rPr>
          <w:rFonts w:ascii="Arial" w:hAnsi="Arial" w:cs="Arial"/>
          <w:sz w:val="22"/>
          <w:szCs w:val="22"/>
        </w:rPr>
        <w:t>que,</w:t>
      </w:r>
      <w:r w:rsidRPr="00FF1E23">
        <w:rPr>
          <w:rFonts w:ascii="Arial" w:hAnsi="Arial" w:cs="Arial"/>
          <w:sz w:val="22"/>
          <w:szCs w:val="22"/>
        </w:rPr>
        <w:t xml:space="preserve"> de acuerdo con el diagnóstico financiero materializado en el </w:t>
      </w:r>
      <w:r w:rsidR="00A64150">
        <w:rPr>
          <w:rFonts w:ascii="Arial" w:hAnsi="Arial" w:cs="Arial"/>
          <w:sz w:val="22"/>
          <w:szCs w:val="22"/>
        </w:rPr>
        <w:t>P</w:t>
      </w:r>
      <w:r w:rsidRPr="00FF1E23">
        <w:rPr>
          <w:rFonts w:ascii="Arial" w:hAnsi="Arial" w:cs="Arial"/>
          <w:sz w:val="22"/>
          <w:szCs w:val="22"/>
        </w:rPr>
        <w:t xml:space="preserve">lan </w:t>
      </w:r>
      <w:r w:rsidR="00A64150">
        <w:rPr>
          <w:rFonts w:ascii="Arial" w:hAnsi="Arial" w:cs="Arial"/>
          <w:sz w:val="22"/>
          <w:szCs w:val="22"/>
        </w:rPr>
        <w:t>P</w:t>
      </w:r>
      <w:r w:rsidRPr="00FF1E23">
        <w:rPr>
          <w:rFonts w:ascii="Arial" w:hAnsi="Arial" w:cs="Arial"/>
          <w:sz w:val="22"/>
          <w:szCs w:val="22"/>
        </w:rPr>
        <w:t xml:space="preserve">lurianual de </w:t>
      </w:r>
      <w:r w:rsidR="00A64150">
        <w:rPr>
          <w:rFonts w:ascii="Arial" w:hAnsi="Arial" w:cs="Arial"/>
          <w:sz w:val="22"/>
          <w:szCs w:val="22"/>
        </w:rPr>
        <w:t>I</w:t>
      </w:r>
      <w:r w:rsidRPr="00FF1E23">
        <w:rPr>
          <w:rFonts w:ascii="Arial" w:hAnsi="Arial" w:cs="Arial"/>
          <w:sz w:val="22"/>
          <w:szCs w:val="22"/>
        </w:rPr>
        <w:t>nversiones</w:t>
      </w:r>
      <w:r w:rsidR="00262D92" w:rsidRPr="00FF1E23">
        <w:rPr>
          <w:rFonts w:ascii="Arial" w:hAnsi="Arial" w:cs="Arial"/>
          <w:sz w:val="22"/>
          <w:szCs w:val="22"/>
        </w:rPr>
        <w:t xml:space="preserve"> de la segunda parte del documento</w:t>
      </w:r>
      <w:r w:rsidRPr="00FF1E23">
        <w:rPr>
          <w:rFonts w:ascii="Arial" w:hAnsi="Arial" w:cs="Arial"/>
          <w:sz w:val="22"/>
          <w:szCs w:val="22"/>
        </w:rPr>
        <w:t xml:space="preserve">, la proyección de la principal fuente de recursos del Municipio de </w:t>
      </w:r>
      <w:r w:rsidR="00F95547" w:rsidRPr="00FF1E23">
        <w:rPr>
          <w:rFonts w:ascii="Arial" w:hAnsi="Arial" w:cs="Arial"/>
          <w:sz w:val="22"/>
          <w:szCs w:val="22"/>
        </w:rPr>
        <w:t>Dibulla – La Guajira</w:t>
      </w:r>
      <w:r w:rsidRPr="00FF1E23">
        <w:rPr>
          <w:rFonts w:ascii="Arial" w:hAnsi="Arial" w:cs="Arial"/>
          <w:sz w:val="22"/>
          <w:szCs w:val="22"/>
        </w:rPr>
        <w:t xml:space="preserve"> son</w:t>
      </w:r>
      <w:r w:rsidR="008E4CCC" w:rsidRPr="00FF1E23">
        <w:rPr>
          <w:rFonts w:ascii="Arial" w:hAnsi="Arial" w:cs="Arial"/>
          <w:sz w:val="22"/>
          <w:szCs w:val="22"/>
        </w:rPr>
        <w:t>:</w:t>
      </w:r>
      <w:r w:rsidRPr="00FF1E23">
        <w:rPr>
          <w:rFonts w:ascii="Arial" w:hAnsi="Arial" w:cs="Arial"/>
          <w:sz w:val="22"/>
          <w:szCs w:val="22"/>
        </w:rPr>
        <w:t xml:space="preserve"> </w:t>
      </w:r>
      <w:r w:rsidR="00DF170C" w:rsidRPr="00FF1E23">
        <w:rPr>
          <w:rFonts w:ascii="Arial" w:hAnsi="Arial" w:cs="Arial"/>
          <w:sz w:val="22"/>
          <w:szCs w:val="22"/>
        </w:rPr>
        <w:t>los recursos propios con el 50</w:t>
      </w:r>
      <w:r w:rsidR="00A64150">
        <w:rPr>
          <w:rFonts w:ascii="Arial" w:hAnsi="Arial" w:cs="Arial"/>
          <w:sz w:val="22"/>
          <w:szCs w:val="22"/>
        </w:rPr>
        <w:t xml:space="preserve"> </w:t>
      </w:r>
      <w:r w:rsidR="00DF170C" w:rsidRPr="00FF1E23">
        <w:rPr>
          <w:rFonts w:ascii="Arial" w:hAnsi="Arial" w:cs="Arial"/>
          <w:sz w:val="22"/>
          <w:szCs w:val="22"/>
        </w:rPr>
        <w:t xml:space="preserve">%, </w:t>
      </w:r>
      <w:r w:rsidRPr="00FF1E23">
        <w:rPr>
          <w:rFonts w:ascii="Arial" w:hAnsi="Arial" w:cs="Arial"/>
          <w:sz w:val="22"/>
          <w:szCs w:val="22"/>
        </w:rPr>
        <w:t xml:space="preserve">las transferencias del Sistema General de Participaciones que corresponden al </w:t>
      </w:r>
      <w:r w:rsidR="00DF170C" w:rsidRPr="00FF1E23">
        <w:rPr>
          <w:rFonts w:ascii="Arial" w:hAnsi="Arial" w:cs="Arial"/>
          <w:sz w:val="22"/>
          <w:szCs w:val="22"/>
        </w:rPr>
        <w:t>29</w:t>
      </w:r>
      <w:r w:rsidR="00A64150">
        <w:rPr>
          <w:rFonts w:ascii="Arial" w:hAnsi="Arial" w:cs="Arial"/>
          <w:sz w:val="22"/>
          <w:szCs w:val="22"/>
        </w:rPr>
        <w:t xml:space="preserve"> </w:t>
      </w:r>
      <w:r w:rsidRPr="00FF1E23">
        <w:rPr>
          <w:rFonts w:ascii="Arial" w:hAnsi="Arial" w:cs="Arial"/>
          <w:sz w:val="22"/>
          <w:szCs w:val="22"/>
        </w:rPr>
        <w:t>%</w:t>
      </w:r>
      <w:r w:rsidR="008E4CCC" w:rsidRPr="00FF1E23">
        <w:rPr>
          <w:rFonts w:ascii="Arial" w:hAnsi="Arial" w:cs="Arial"/>
          <w:sz w:val="22"/>
          <w:szCs w:val="22"/>
        </w:rPr>
        <w:t>,</w:t>
      </w:r>
      <w:r w:rsidRPr="00FF1E23">
        <w:rPr>
          <w:rFonts w:ascii="Arial" w:hAnsi="Arial" w:cs="Arial"/>
          <w:sz w:val="22"/>
          <w:szCs w:val="22"/>
        </w:rPr>
        <w:t xml:space="preserve"> seguido de los otros recursos que ascienden a un </w:t>
      </w:r>
      <w:r w:rsidR="00DF170C" w:rsidRPr="00FF1E23">
        <w:rPr>
          <w:rFonts w:ascii="Arial" w:hAnsi="Arial" w:cs="Arial"/>
          <w:sz w:val="22"/>
          <w:szCs w:val="22"/>
        </w:rPr>
        <w:t>15</w:t>
      </w:r>
      <w:r w:rsidR="00A64150">
        <w:rPr>
          <w:rFonts w:ascii="Arial" w:hAnsi="Arial" w:cs="Arial"/>
          <w:sz w:val="22"/>
          <w:szCs w:val="22"/>
        </w:rPr>
        <w:t xml:space="preserve"> </w:t>
      </w:r>
      <w:r w:rsidRPr="00FF1E23">
        <w:rPr>
          <w:rFonts w:ascii="Arial" w:hAnsi="Arial" w:cs="Arial"/>
          <w:sz w:val="22"/>
          <w:szCs w:val="22"/>
        </w:rPr>
        <w:t>% y la</w:t>
      </w:r>
      <w:r w:rsidR="00DF170C" w:rsidRPr="00FF1E23">
        <w:rPr>
          <w:rFonts w:ascii="Arial" w:hAnsi="Arial" w:cs="Arial"/>
          <w:sz w:val="22"/>
          <w:szCs w:val="22"/>
        </w:rPr>
        <w:t xml:space="preserve"> cofinanciación que alcanza un 6</w:t>
      </w:r>
      <w:r w:rsidR="00A64150">
        <w:rPr>
          <w:rFonts w:ascii="Arial" w:hAnsi="Arial" w:cs="Arial"/>
          <w:sz w:val="22"/>
          <w:szCs w:val="22"/>
        </w:rPr>
        <w:t xml:space="preserve"> </w:t>
      </w:r>
      <w:r w:rsidRPr="00FF1E23">
        <w:rPr>
          <w:rFonts w:ascii="Arial" w:hAnsi="Arial" w:cs="Arial"/>
          <w:sz w:val="22"/>
          <w:szCs w:val="22"/>
        </w:rPr>
        <w:t>%. El siguiente gráfico ilustra el consolidado financiero para el periodo institucional</w:t>
      </w:r>
      <w:r w:rsidR="008E4CCC" w:rsidRPr="00FF1E23">
        <w:rPr>
          <w:rFonts w:ascii="Arial" w:hAnsi="Arial" w:cs="Arial"/>
          <w:sz w:val="22"/>
          <w:szCs w:val="22"/>
        </w:rPr>
        <w:t xml:space="preserve"> en estudio, discriminando sus fuentes</w:t>
      </w:r>
      <w:r w:rsidRPr="00FF1E23">
        <w:rPr>
          <w:rFonts w:ascii="Arial" w:hAnsi="Arial" w:cs="Arial"/>
          <w:sz w:val="22"/>
          <w:szCs w:val="22"/>
        </w:rPr>
        <w:t>:</w:t>
      </w:r>
    </w:p>
    <w:p w:rsidR="00A64150" w:rsidRDefault="00A64150">
      <w:pPr>
        <w:rPr>
          <w:rFonts w:ascii="Arial" w:hAnsi="Arial" w:cs="Arial"/>
          <w:sz w:val="22"/>
          <w:szCs w:val="22"/>
        </w:rPr>
      </w:pPr>
      <w:r>
        <w:rPr>
          <w:rFonts w:ascii="Arial" w:hAnsi="Arial" w:cs="Arial"/>
          <w:sz w:val="22"/>
          <w:szCs w:val="22"/>
        </w:rPr>
        <w:br w:type="page"/>
      </w:r>
    </w:p>
    <w:p w:rsidR="00A64150" w:rsidRPr="00FF1E23" w:rsidRDefault="00A64150" w:rsidP="00FF1E23">
      <w:pPr>
        <w:contextualSpacing/>
        <w:jc w:val="both"/>
        <w:rPr>
          <w:rFonts w:ascii="Arial" w:hAnsi="Arial" w:cs="Arial"/>
          <w:sz w:val="22"/>
          <w:szCs w:val="22"/>
        </w:rPr>
      </w:pPr>
    </w:p>
    <w:p w:rsidR="00DF170C" w:rsidRPr="00A51854" w:rsidRDefault="00291142" w:rsidP="00FF1E23">
      <w:pPr>
        <w:contextualSpacing/>
        <w:jc w:val="center"/>
        <w:rPr>
          <w:rFonts w:ascii="Arial" w:hAnsi="Arial" w:cs="Arial"/>
          <w:b/>
          <w:sz w:val="18"/>
          <w:szCs w:val="18"/>
          <w:lang w:val="es-CO"/>
        </w:rPr>
      </w:pPr>
      <w:r w:rsidRPr="00A51854">
        <w:rPr>
          <w:rFonts w:ascii="Arial" w:hAnsi="Arial" w:cs="Arial"/>
          <w:b/>
          <w:sz w:val="18"/>
          <w:szCs w:val="18"/>
          <w:lang w:val="es-CO"/>
        </w:rPr>
        <w:t>Gráfico</w:t>
      </w:r>
      <w:r w:rsidR="00DF170C" w:rsidRPr="00A51854">
        <w:rPr>
          <w:rFonts w:ascii="Arial" w:hAnsi="Arial" w:cs="Arial"/>
          <w:b/>
          <w:sz w:val="18"/>
          <w:szCs w:val="18"/>
          <w:lang w:val="es-CO"/>
        </w:rPr>
        <w:t xml:space="preserve"> N° 2.</w:t>
      </w:r>
    </w:p>
    <w:p w:rsidR="00DF170C" w:rsidRPr="00A51854" w:rsidRDefault="00DF170C" w:rsidP="00FF1E23">
      <w:pPr>
        <w:contextualSpacing/>
        <w:jc w:val="center"/>
        <w:rPr>
          <w:rFonts w:ascii="Arial" w:hAnsi="Arial" w:cs="Arial"/>
          <w:sz w:val="18"/>
          <w:szCs w:val="18"/>
        </w:rPr>
      </w:pPr>
      <w:r w:rsidRPr="00A51854">
        <w:rPr>
          <w:rFonts w:ascii="Arial" w:hAnsi="Arial" w:cs="Arial"/>
          <w:sz w:val="18"/>
          <w:szCs w:val="18"/>
          <w:lang w:val="es-CO"/>
        </w:rPr>
        <w:t xml:space="preserve">Proyección financiera cuatrienio – Plan de Desarrollo Territorial Municipio de Dibulla – La Guajira 2016-2019. </w:t>
      </w:r>
    </w:p>
    <w:p w:rsidR="007972E6" w:rsidRPr="00A51854" w:rsidRDefault="00DF170C" w:rsidP="00FF1E23">
      <w:pPr>
        <w:pStyle w:val="Sinespaciado"/>
        <w:contextualSpacing/>
        <w:jc w:val="center"/>
        <w:rPr>
          <w:rFonts w:ascii="Arial" w:hAnsi="Arial" w:cs="Arial"/>
          <w:b/>
          <w:sz w:val="21"/>
          <w:szCs w:val="21"/>
        </w:rPr>
      </w:pPr>
      <w:r w:rsidRPr="00FF1E23">
        <w:rPr>
          <w:rFonts w:ascii="Arial" w:hAnsi="Arial" w:cs="Arial"/>
          <w:noProof/>
          <w:lang w:eastAsia="es-CO"/>
        </w:rPr>
        <w:drawing>
          <wp:inline distT="0" distB="0" distL="0" distR="0">
            <wp:extent cx="5275385" cy="1811215"/>
            <wp:effectExtent l="0" t="0" r="8255" b="1778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F170C" w:rsidRPr="00A51854" w:rsidRDefault="00DF170C" w:rsidP="00FF1E23">
      <w:pPr>
        <w:contextualSpacing/>
        <w:jc w:val="center"/>
        <w:rPr>
          <w:rFonts w:ascii="Arial" w:hAnsi="Arial" w:cs="Arial"/>
          <w:sz w:val="18"/>
          <w:szCs w:val="18"/>
          <w:lang w:val="es-CO"/>
        </w:rPr>
      </w:pPr>
      <w:r w:rsidRPr="00A51854">
        <w:rPr>
          <w:rFonts w:ascii="Arial" w:hAnsi="Arial" w:cs="Arial"/>
          <w:b/>
          <w:sz w:val="18"/>
          <w:szCs w:val="18"/>
          <w:lang w:val="es-CO"/>
        </w:rPr>
        <w:t xml:space="preserve">Fuente: </w:t>
      </w:r>
      <w:r w:rsidR="008E4CCC" w:rsidRPr="00A51854">
        <w:rPr>
          <w:rFonts w:ascii="Arial" w:hAnsi="Arial" w:cs="Arial"/>
          <w:sz w:val="18"/>
          <w:szCs w:val="18"/>
          <w:lang w:val="es-CO"/>
        </w:rPr>
        <w:t>E</w:t>
      </w:r>
      <w:r w:rsidRPr="00A51854">
        <w:rPr>
          <w:rFonts w:ascii="Arial" w:hAnsi="Arial" w:cs="Arial"/>
          <w:sz w:val="18"/>
          <w:szCs w:val="18"/>
          <w:lang w:val="es-CO"/>
        </w:rPr>
        <w:t>laboración propia con base en el</w:t>
      </w:r>
      <w:r w:rsidRPr="00A51854">
        <w:rPr>
          <w:rFonts w:ascii="Arial" w:hAnsi="Arial" w:cs="Arial"/>
          <w:sz w:val="18"/>
          <w:szCs w:val="18"/>
        </w:rPr>
        <w:t xml:space="preserve"> </w:t>
      </w:r>
      <w:r w:rsidRPr="00A51854">
        <w:rPr>
          <w:rFonts w:ascii="Arial" w:hAnsi="Arial" w:cs="Arial"/>
          <w:sz w:val="18"/>
          <w:szCs w:val="18"/>
          <w:lang w:val="es-CO"/>
        </w:rPr>
        <w:t>Anexo Plan Plurianual de Inversiones.</w:t>
      </w:r>
    </w:p>
    <w:p w:rsidR="00291142" w:rsidRPr="00FF1E23" w:rsidRDefault="00291142" w:rsidP="00FF1E23">
      <w:pPr>
        <w:contextualSpacing/>
        <w:jc w:val="both"/>
        <w:rPr>
          <w:rFonts w:ascii="Arial" w:hAnsi="Arial" w:cs="Arial"/>
          <w:sz w:val="22"/>
          <w:szCs w:val="22"/>
        </w:rPr>
      </w:pPr>
    </w:p>
    <w:p w:rsidR="002E6F31" w:rsidRPr="00FF1E23" w:rsidRDefault="00DF170C" w:rsidP="00FF1E23">
      <w:pPr>
        <w:pStyle w:val="Sinespaciado"/>
        <w:contextualSpacing/>
        <w:jc w:val="both"/>
        <w:rPr>
          <w:rFonts w:ascii="Arial" w:hAnsi="Arial" w:cs="Arial"/>
          <w:b/>
          <w:iCs/>
        </w:rPr>
      </w:pPr>
      <w:r w:rsidRPr="00FF1E23">
        <w:rPr>
          <w:rFonts w:ascii="Arial" w:hAnsi="Arial" w:cs="Arial"/>
          <w:b/>
          <w:iCs/>
        </w:rPr>
        <w:t>4.1.2</w:t>
      </w:r>
      <w:r w:rsidR="002E6F31" w:rsidRPr="00FF1E23">
        <w:rPr>
          <w:rFonts w:ascii="Arial" w:hAnsi="Arial" w:cs="Arial"/>
          <w:b/>
          <w:iCs/>
        </w:rPr>
        <w:t xml:space="preserve"> </w:t>
      </w:r>
      <w:r w:rsidRPr="00FF1E23">
        <w:rPr>
          <w:rFonts w:ascii="Arial" w:hAnsi="Arial" w:cs="Arial"/>
          <w:b/>
          <w:iCs/>
        </w:rPr>
        <w:t>Plan indicativo periodo institucional 2016-2019.</w:t>
      </w:r>
    </w:p>
    <w:p w:rsidR="00991F03" w:rsidRPr="00FF1E23" w:rsidRDefault="00991F03" w:rsidP="00FF1E23">
      <w:pPr>
        <w:contextualSpacing/>
        <w:jc w:val="both"/>
        <w:rPr>
          <w:rFonts w:ascii="Arial" w:eastAsiaTheme="minorHAnsi" w:hAnsi="Arial" w:cs="Arial"/>
          <w:b/>
          <w:i/>
          <w:sz w:val="22"/>
          <w:szCs w:val="22"/>
          <w:u w:val="single"/>
          <w:lang w:val="es-CO" w:eastAsia="en-US"/>
        </w:rPr>
      </w:pPr>
    </w:p>
    <w:p w:rsidR="00DF170C" w:rsidRPr="00FF1E23" w:rsidRDefault="00991F03" w:rsidP="00FF1E23">
      <w:pPr>
        <w:contextualSpacing/>
        <w:jc w:val="both"/>
        <w:rPr>
          <w:rFonts w:ascii="Arial" w:hAnsi="Arial" w:cs="Arial"/>
          <w:sz w:val="22"/>
          <w:szCs w:val="22"/>
        </w:rPr>
      </w:pPr>
      <w:r w:rsidRPr="00FF1E23">
        <w:rPr>
          <w:rFonts w:ascii="Arial" w:hAnsi="Arial" w:cs="Arial"/>
          <w:sz w:val="22"/>
          <w:szCs w:val="22"/>
        </w:rPr>
        <w:t>E</w:t>
      </w:r>
      <w:r w:rsidR="00DF170C" w:rsidRPr="00FF1E23">
        <w:rPr>
          <w:rFonts w:ascii="Arial" w:hAnsi="Arial" w:cs="Arial"/>
          <w:sz w:val="22"/>
          <w:szCs w:val="22"/>
        </w:rPr>
        <w:t xml:space="preserve">l Municipio de </w:t>
      </w:r>
      <w:r w:rsidRPr="00FF1E23">
        <w:rPr>
          <w:rFonts w:ascii="Arial" w:hAnsi="Arial" w:cs="Arial"/>
          <w:sz w:val="22"/>
          <w:szCs w:val="22"/>
        </w:rPr>
        <w:t xml:space="preserve">Dibulla – La Guajira </w:t>
      </w:r>
      <w:r w:rsidR="00DF170C" w:rsidRPr="00FF1E23">
        <w:rPr>
          <w:rFonts w:ascii="Arial" w:hAnsi="Arial" w:cs="Arial"/>
          <w:sz w:val="22"/>
          <w:szCs w:val="22"/>
        </w:rPr>
        <w:t>realizó la entrega del instrumento de planificación “</w:t>
      </w:r>
      <w:r w:rsidR="00DF170C" w:rsidRPr="00FF1E23">
        <w:rPr>
          <w:rFonts w:ascii="Arial" w:hAnsi="Arial" w:cs="Arial"/>
          <w:i/>
          <w:sz w:val="22"/>
          <w:szCs w:val="22"/>
        </w:rPr>
        <w:t xml:space="preserve">Plan Indicativo </w:t>
      </w:r>
      <w:r w:rsidRPr="00FF1E23">
        <w:rPr>
          <w:rFonts w:ascii="Arial" w:hAnsi="Arial" w:cs="Arial"/>
          <w:i/>
          <w:sz w:val="22"/>
          <w:szCs w:val="22"/>
        </w:rPr>
        <w:t>Dibulla 2016-2019”</w:t>
      </w:r>
      <w:r w:rsidR="0067486F" w:rsidRPr="00FF1E23">
        <w:rPr>
          <w:rFonts w:ascii="Arial" w:hAnsi="Arial" w:cs="Arial"/>
          <w:sz w:val="22"/>
          <w:szCs w:val="22"/>
        </w:rPr>
        <w:t xml:space="preserve">. </w:t>
      </w:r>
      <w:r w:rsidR="00DF170C" w:rsidRPr="00FF1E23">
        <w:rPr>
          <w:rFonts w:ascii="Arial" w:hAnsi="Arial" w:cs="Arial"/>
          <w:sz w:val="22"/>
          <w:szCs w:val="22"/>
        </w:rPr>
        <w:t xml:space="preserve">Su elaboración se realizó a partir del </w:t>
      </w:r>
      <w:r w:rsidR="00A64150">
        <w:rPr>
          <w:rFonts w:ascii="Arial" w:hAnsi="Arial" w:cs="Arial"/>
          <w:sz w:val="22"/>
          <w:szCs w:val="22"/>
        </w:rPr>
        <w:t>c</w:t>
      </w:r>
      <w:r w:rsidR="00DF170C" w:rsidRPr="00FF1E23">
        <w:rPr>
          <w:rFonts w:ascii="Arial" w:hAnsi="Arial" w:cs="Arial"/>
          <w:sz w:val="22"/>
          <w:szCs w:val="22"/>
        </w:rPr>
        <w:t xml:space="preserve">omponente </w:t>
      </w:r>
      <w:r w:rsidR="00A64150">
        <w:rPr>
          <w:rFonts w:ascii="Arial" w:hAnsi="Arial" w:cs="Arial"/>
          <w:sz w:val="22"/>
          <w:szCs w:val="22"/>
        </w:rPr>
        <w:t>e</w:t>
      </w:r>
      <w:r w:rsidR="00DF170C" w:rsidRPr="00FF1E23">
        <w:rPr>
          <w:rFonts w:ascii="Arial" w:hAnsi="Arial" w:cs="Arial"/>
          <w:sz w:val="22"/>
          <w:szCs w:val="22"/>
        </w:rPr>
        <w:t>stratégico y del Plan Plurianual de Inversiones del Plan de Desarrollo Territorial “</w:t>
      </w:r>
      <w:r w:rsidRPr="00FF1E23">
        <w:rPr>
          <w:rFonts w:ascii="Arial" w:hAnsi="Arial" w:cs="Arial"/>
          <w:i/>
          <w:sz w:val="22"/>
          <w:szCs w:val="22"/>
        </w:rPr>
        <w:t>Camino al Bienestar</w:t>
      </w:r>
      <w:r w:rsidR="00DF170C" w:rsidRPr="00FF1E23">
        <w:rPr>
          <w:rFonts w:ascii="Arial" w:hAnsi="Arial" w:cs="Arial"/>
          <w:i/>
          <w:sz w:val="22"/>
          <w:szCs w:val="22"/>
        </w:rPr>
        <w:t>”</w:t>
      </w:r>
      <w:r w:rsidR="00DF170C" w:rsidRPr="00FF1E23">
        <w:rPr>
          <w:rFonts w:ascii="Arial" w:hAnsi="Arial" w:cs="Arial"/>
          <w:sz w:val="22"/>
          <w:szCs w:val="22"/>
        </w:rPr>
        <w:t xml:space="preserve">. De acuerdo con la revisión preliminar del </w:t>
      </w:r>
      <w:r w:rsidR="00A64150">
        <w:rPr>
          <w:rFonts w:ascii="Arial" w:hAnsi="Arial" w:cs="Arial"/>
          <w:sz w:val="22"/>
          <w:szCs w:val="22"/>
        </w:rPr>
        <w:t>d</w:t>
      </w:r>
      <w:r w:rsidR="00DF170C" w:rsidRPr="00FF1E23">
        <w:rPr>
          <w:rFonts w:ascii="Arial" w:hAnsi="Arial" w:cs="Arial"/>
          <w:sz w:val="22"/>
          <w:szCs w:val="22"/>
        </w:rPr>
        <w:t xml:space="preserve">ocumento, el Municipio se planteó </w:t>
      </w:r>
      <w:r w:rsidR="0067486F" w:rsidRPr="00FF1E23">
        <w:rPr>
          <w:rFonts w:ascii="Arial" w:hAnsi="Arial" w:cs="Arial"/>
          <w:sz w:val="22"/>
          <w:szCs w:val="22"/>
        </w:rPr>
        <w:t xml:space="preserve">272 </w:t>
      </w:r>
      <w:r w:rsidR="00DF170C" w:rsidRPr="00FF1E23">
        <w:rPr>
          <w:rFonts w:ascii="Arial" w:hAnsi="Arial" w:cs="Arial"/>
          <w:sz w:val="22"/>
          <w:szCs w:val="22"/>
        </w:rPr>
        <w:t>metas</w:t>
      </w:r>
      <w:r w:rsidR="0067486F" w:rsidRPr="00FF1E23">
        <w:rPr>
          <w:rFonts w:ascii="Arial" w:hAnsi="Arial" w:cs="Arial"/>
          <w:sz w:val="22"/>
          <w:szCs w:val="22"/>
        </w:rPr>
        <w:t xml:space="preserve">, no </w:t>
      </w:r>
      <w:r w:rsidR="00D85F47" w:rsidRPr="00FF1E23">
        <w:rPr>
          <w:rFonts w:ascii="Arial" w:hAnsi="Arial" w:cs="Arial"/>
          <w:sz w:val="22"/>
          <w:szCs w:val="22"/>
        </w:rPr>
        <w:t>obstante,</w:t>
      </w:r>
      <w:r w:rsidR="0067486F" w:rsidRPr="00FF1E23">
        <w:rPr>
          <w:rFonts w:ascii="Arial" w:hAnsi="Arial" w:cs="Arial"/>
          <w:sz w:val="22"/>
          <w:szCs w:val="22"/>
        </w:rPr>
        <w:t xml:space="preserve"> en el reporte PI del Sistema de Información para la </w:t>
      </w:r>
      <w:r w:rsidR="00796783" w:rsidRPr="00FF1E23">
        <w:rPr>
          <w:rFonts w:ascii="Arial" w:hAnsi="Arial" w:cs="Arial"/>
          <w:sz w:val="22"/>
          <w:szCs w:val="22"/>
        </w:rPr>
        <w:t>Evaluación de la Eficacia -</w:t>
      </w:r>
      <w:r w:rsidR="0067486F" w:rsidRPr="00FF1E23">
        <w:rPr>
          <w:rFonts w:ascii="Arial" w:hAnsi="Arial" w:cs="Arial"/>
          <w:sz w:val="22"/>
          <w:szCs w:val="22"/>
        </w:rPr>
        <w:t xml:space="preserve"> SIEE se observa la definición de 249</w:t>
      </w:r>
      <w:r w:rsidR="00796783" w:rsidRPr="00FF1E23">
        <w:rPr>
          <w:rFonts w:ascii="Arial" w:hAnsi="Arial" w:cs="Arial"/>
          <w:sz w:val="22"/>
          <w:szCs w:val="22"/>
        </w:rPr>
        <w:t xml:space="preserve"> metas</w:t>
      </w:r>
      <w:r w:rsidR="0067486F" w:rsidRPr="00FF1E23">
        <w:rPr>
          <w:rFonts w:ascii="Arial" w:hAnsi="Arial" w:cs="Arial"/>
          <w:sz w:val="22"/>
          <w:szCs w:val="22"/>
        </w:rPr>
        <w:t xml:space="preserve"> </w:t>
      </w:r>
      <w:r w:rsidR="00DF170C" w:rsidRPr="00FF1E23">
        <w:rPr>
          <w:rFonts w:ascii="Arial" w:hAnsi="Arial" w:cs="Arial"/>
          <w:sz w:val="22"/>
          <w:szCs w:val="22"/>
        </w:rPr>
        <w:t>para el cuatrienio distribuidos en los 1</w:t>
      </w:r>
      <w:r w:rsidR="00177F8D" w:rsidRPr="00FF1E23">
        <w:rPr>
          <w:rFonts w:ascii="Arial" w:hAnsi="Arial" w:cs="Arial"/>
          <w:sz w:val="22"/>
          <w:szCs w:val="22"/>
        </w:rPr>
        <w:t>7</w:t>
      </w:r>
      <w:r w:rsidR="00DF170C" w:rsidRPr="00FF1E23">
        <w:rPr>
          <w:rFonts w:ascii="Arial" w:hAnsi="Arial" w:cs="Arial"/>
          <w:sz w:val="22"/>
          <w:szCs w:val="22"/>
        </w:rPr>
        <w:t xml:space="preserve"> sectores de inversión establecidos en el artículo 76 de la Ley 715 de 2001 como se muestra a continuación:</w:t>
      </w:r>
    </w:p>
    <w:p w:rsidR="00DF170C" w:rsidRPr="00A64150" w:rsidRDefault="00DF170C" w:rsidP="00FF1E23">
      <w:pPr>
        <w:contextualSpacing/>
        <w:jc w:val="both"/>
        <w:rPr>
          <w:rFonts w:ascii="Arial" w:hAnsi="Arial" w:cs="Arial"/>
          <w:sz w:val="22"/>
          <w:szCs w:val="22"/>
        </w:rPr>
      </w:pPr>
    </w:p>
    <w:p w:rsidR="00DF170C" w:rsidRPr="00A51854" w:rsidRDefault="00291142" w:rsidP="00FF1E23">
      <w:pPr>
        <w:contextualSpacing/>
        <w:jc w:val="center"/>
        <w:outlineLvl w:val="0"/>
        <w:rPr>
          <w:rFonts w:ascii="Arial" w:hAnsi="Arial" w:cs="Arial"/>
          <w:b/>
          <w:sz w:val="18"/>
          <w:szCs w:val="18"/>
          <w:lang w:val="es-CO"/>
        </w:rPr>
      </w:pPr>
      <w:r w:rsidRPr="00A51854">
        <w:rPr>
          <w:rFonts w:ascii="Arial" w:hAnsi="Arial" w:cs="Arial"/>
          <w:b/>
          <w:sz w:val="18"/>
          <w:szCs w:val="18"/>
          <w:lang w:val="es-CO"/>
        </w:rPr>
        <w:t>Gráfico</w:t>
      </w:r>
      <w:r w:rsidR="00DF170C" w:rsidRPr="00A51854">
        <w:rPr>
          <w:rFonts w:ascii="Arial" w:hAnsi="Arial" w:cs="Arial"/>
          <w:b/>
          <w:sz w:val="18"/>
          <w:szCs w:val="18"/>
          <w:lang w:val="es-CO"/>
        </w:rPr>
        <w:t xml:space="preserve"> N° </w:t>
      </w:r>
      <w:r w:rsidRPr="00A51854">
        <w:rPr>
          <w:rFonts w:ascii="Arial" w:hAnsi="Arial" w:cs="Arial"/>
          <w:b/>
          <w:sz w:val="18"/>
          <w:szCs w:val="18"/>
          <w:lang w:val="es-CO"/>
        </w:rPr>
        <w:t>3</w:t>
      </w:r>
      <w:r w:rsidR="00DF170C" w:rsidRPr="00A51854">
        <w:rPr>
          <w:rFonts w:ascii="Arial" w:hAnsi="Arial" w:cs="Arial"/>
          <w:b/>
          <w:sz w:val="18"/>
          <w:szCs w:val="18"/>
          <w:lang w:val="es-CO"/>
        </w:rPr>
        <w:t>.</w:t>
      </w:r>
    </w:p>
    <w:p w:rsidR="008916F3" w:rsidRPr="00A51854" w:rsidRDefault="00A64150" w:rsidP="00FF1E23">
      <w:pPr>
        <w:contextualSpacing/>
        <w:jc w:val="center"/>
        <w:rPr>
          <w:rFonts w:ascii="Arial" w:hAnsi="Arial" w:cs="Arial"/>
          <w:b/>
          <w:sz w:val="18"/>
          <w:szCs w:val="22"/>
        </w:rPr>
      </w:pPr>
      <w:r w:rsidRPr="00FF1E23">
        <w:rPr>
          <w:rFonts w:ascii="Arial" w:hAnsi="Arial" w:cs="Arial"/>
          <w:b/>
          <w:noProof/>
          <w:sz w:val="18"/>
          <w:szCs w:val="22"/>
          <w:lang w:val="es-CO" w:eastAsia="es-CO"/>
        </w:rPr>
        <w:drawing>
          <wp:anchor distT="0" distB="0" distL="114300" distR="114300" simplePos="0" relativeHeight="251660288" behindDoc="0" locked="0" layoutInCell="1" allowOverlap="1">
            <wp:simplePos x="0" y="0"/>
            <wp:positionH relativeFrom="column">
              <wp:posOffset>496472</wp:posOffset>
            </wp:positionH>
            <wp:positionV relativeFrom="paragraph">
              <wp:posOffset>162853</wp:posOffset>
            </wp:positionV>
            <wp:extent cx="5153660" cy="2927350"/>
            <wp:effectExtent l="0" t="0" r="2540" b="6350"/>
            <wp:wrapTopAndBottom/>
            <wp:docPr id="18" name="Imagen 18" descr="Gráfic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Gráfico, Gráfico de rectángulos&#10;&#10;Descripción generada automáticament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53660" cy="2927350"/>
                    </a:xfrm>
                    <a:prstGeom prst="rect">
                      <a:avLst/>
                    </a:prstGeom>
                    <a:noFill/>
                  </pic:spPr>
                </pic:pic>
              </a:graphicData>
            </a:graphic>
          </wp:anchor>
        </w:drawing>
      </w:r>
      <w:r w:rsidR="00DF170C" w:rsidRPr="00A51854">
        <w:rPr>
          <w:rFonts w:ascii="Arial" w:hAnsi="Arial" w:cs="Arial"/>
          <w:sz w:val="18"/>
          <w:szCs w:val="18"/>
          <w:lang w:val="es-CO"/>
        </w:rPr>
        <w:t xml:space="preserve">Plan indicativo periodo institucional 2016-2019. Municipio de </w:t>
      </w:r>
      <w:r w:rsidR="008916F3" w:rsidRPr="00A51854">
        <w:rPr>
          <w:rFonts w:ascii="Arial" w:hAnsi="Arial" w:cs="Arial"/>
          <w:sz w:val="18"/>
          <w:szCs w:val="18"/>
          <w:lang w:val="es-CO"/>
        </w:rPr>
        <w:t>Dibulla – La Guajira.</w:t>
      </w:r>
    </w:p>
    <w:p w:rsidR="00DF170C" w:rsidRPr="00A51854" w:rsidRDefault="00DF170C" w:rsidP="00FF1E23">
      <w:pPr>
        <w:contextualSpacing/>
        <w:jc w:val="center"/>
        <w:rPr>
          <w:rFonts w:ascii="Arial" w:hAnsi="Arial" w:cs="Arial"/>
          <w:sz w:val="18"/>
          <w:szCs w:val="22"/>
        </w:rPr>
      </w:pPr>
      <w:r w:rsidRPr="00A51854">
        <w:rPr>
          <w:rFonts w:ascii="Arial" w:hAnsi="Arial" w:cs="Arial"/>
          <w:b/>
          <w:sz w:val="18"/>
          <w:szCs w:val="22"/>
        </w:rPr>
        <w:t>Fuente:</w:t>
      </w:r>
      <w:r w:rsidRPr="00A51854">
        <w:rPr>
          <w:rFonts w:ascii="Arial" w:hAnsi="Arial" w:cs="Arial"/>
          <w:sz w:val="18"/>
          <w:szCs w:val="22"/>
        </w:rPr>
        <w:t xml:space="preserve"> Adaptado del Sistema de Información para la Evaluación de la Eficacia – SIEE</w:t>
      </w:r>
      <w:r w:rsidR="00A64150">
        <w:rPr>
          <w:rFonts w:ascii="Arial" w:hAnsi="Arial" w:cs="Arial"/>
          <w:sz w:val="18"/>
          <w:szCs w:val="22"/>
        </w:rPr>
        <w:t>.</w:t>
      </w:r>
      <w:r w:rsidRPr="00A51854">
        <w:rPr>
          <w:rFonts w:ascii="Arial" w:hAnsi="Arial" w:cs="Arial"/>
          <w:sz w:val="18"/>
          <w:szCs w:val="22"/>
        </w:rPr>
        <w:t xml:space="preserve"> Fecha de consulta: 1</w:t>
      </w:r>
      <w:r w:rsidR="005B00F8" w:rsidRPr="00A51854">
        <w:rPr>
          <w:rFonts w:ascii="Arial" w:hAnsi="Arial" w:cs="Arial"/>
          <w:sz w:val="18"/>
          <w:szCs w:val="22"/>
        </w:rPr>
        <w:t>2</w:t>
      </w:r>
      <w:r w:rsidRPr="00A51854">
        <w:rPr>
          <w:rFonts w:ascii="Arial" w:hAnsi="Arial" w:cs="Arial"/>
          <w:sz w:val="18"/>
          <w:szCs w:val="22"/>
        </w:rPr>
        <w:t xml:space="preserve"> de </w:t>
      </w:r>
      <w:r w:rsidR="005B00F8" w:rsidRPr="00A51854">
        <w:rPr>
          <w:rFonts w:ascii="Arial" w:hAnsi="Arial" w:cs="Arial"/>
          <w:sz w:val="18"/>
          <w:szCs w:val="22"/>
        </w:rPr>
        <w:t xml:space="preserve">febrero </w:t>
      </w:r>
      <w:r w:rsidRPr="00A51854">
        <w:rPr>
          <w:rFonts w:ascii="Arial" w:hAnsi="Arial" w:cs="Arial"/>
          <w:sz w:val="18"/>
          <w:szCs w:val="22"/>
        </w:rPr>
        <w:t>de 20</w:t>
      </w:r>
      <w:r w:rsidR="005B00F8" w:rsidRPr="00A51854">
        <w:rPr>
          <w:rFonts w:ascii="Arial" w:hAnsi="Arial" w:cs="Arial"/>
          <w:sz w:val="18"/>
          <w:szCs w:val="22"/>
        </w:rPr>
        <w:t>20</w:t>
      </w:r>
      <w:r w:rsidRPr="00A51854">
        <w:rPr>
          <w:rFonts w:ascii="Arial" w:hAnsi="Arial" w:cs="Arial"/>
          <w:sz w:val="18"/>
          <w:szCs w:val="22"/>
        </w:rPr>
        <w:t>.</w:t>
      </w:r>
    </w:p>
    <w:p w:rsidR="00DF170C" w:rsidRPr="00A64150" w:rsidRDefault="00DF170C" w:rsidP="00FF1E23">
      <w:pPr>
        <w:contextualSpacing/>
        <w:jc w:val="both"/>
        <w:rPr>
          <w:rFonts w:ascii="Arial" w:hAnsi="Arial" w:cs="Arial"/>
          <w:sz w:val="22"/>
          <w:szCs w:val="22"/>
        </w:rPr>
      </w:pPr>
    </w:p>
    <w:p w:rsidR="00DF170C" w:rsidRPr="00FF1E23" w:rsidRDefault="00DF170C" w:rsidP="00FF1E23">
      <w:pPr>
        <w:contextualSpacing/>
        <w:jc w:val="both"/>
        <w:rPr>
          <w:rFonts w:ascii="Arial" w:hAnsi="Arial" w:cs="Arial"/>
          <w:sz w:val="22"/>
          <w:szCs w:val="22"/>
        </w:rPr>
      </w:pPr>
      <w:r w:rsidRPr="00FF1E23">
        <w:rPr>
          <w:rFonts w:ascii="Arial" w:hAnsi="Arial" w:cs="Arial"/>
          <w:sz w:val="22"/>
          <w:szCs w:val="22"/>
        </w:rPr>
        <w:t xml:space="preserve">El Sector con el mayor número de metas </w:t>
      </w:r>
      <w:r w:rsidR="00B74F49" w:rsidRPr="00FF1E23">
        <w:rPr>
          <w:rFonts w:ascii="Arial" w:hAnsi="Arial" w:cs="Arial"/>
          <w:sz w:val="22"/>
          <w:szCs w:val="22"/>
        </w:rPr>
        <w:t>fue</w:t>
      </w:r>
      <w:r w:rsidRPr="00FF1E23">
        <w:rPr>
          <w:rFonts w:ascii="Arial" w:hAnsi="Arial" w:cs="Arial"/>
          <w:sz w:val="22"/>
          <w:szCs w:val="22"/>
        </w:rPr>
        <w:t xml:space="preserve"> </w:t>
      </w:r>
      <w:r w:rsidR="005B00F8" w:rsidRPr="00FF1E23">
        <w:rPr>
          <w:rFonts w:ascii="Arial" w:hAnsi="Arial" w:cs="Arial"/>
          <w:sz w:val="22"/>
          <w:szCs w:val="22"/>
        </w:rPr>
        <w:t xml:space="preserve">Atención a </w:t>
      </w:r>
      <w:r w:rsidR="00A64150" w:rsidRPr="00FF1E23">
        <w:rPr>
          <w:rFonts w:ascii="Arial" w:hAnsi="Arial" w:cs="Arial"/>
          <w:sz w:val="22"/>
          <w:szCs w:val="22"/>
        </w:rPr>
        <w:t>G</w:t>
      </w:r>
      <w:r w:rsidR="005B00F8" w:rsidRPr="00FF1E23">
        <w:rPr>
          <w:rFonts w:ascii="Arial" w:hAnsi="Arial" w:cs="Arial"/>
          <w:sz w:val="22"/>
          <w:szCs w:val="22"/>
        </w:rPr>
        <w:t xml:space="preserve">rupos </w:t>
      </w:r>
      <w:r w:rsidR="00A64150" w:rsidRPr="00FF1E23">
        <w:rPr>
          <w:rFonts w:ascii="Arial" w:hAnsi="Arial" w:cs="Arial"/>
          <w:sz w:val="22"/>
          <w:szCs w:val="22"/>
        </w:rPr>
        <w:t>V</w:t>
      </w:r>
      <w:r w:rsidR="005B00F8" w:rsidRPr="00FF1E23">
        <w:rPr>
          <w:rFonts w:ascii="Arial" w:hAnsi="Arial" w:cs="Arial"/>
          <w:sz w:val="22"/>
          <w:szCs w:val="22"/>
        </w:rPr>
        <w:t>ulnerables</w:t>
      </w:r>
      <w:r w:rsidR="0087313C" w:rsidRPr="00FF1E23">
        <w:rPr>
          <w:rFonts w:ascii="Arial" w:hAnsi="Arial" w:cs="Arial"/>
          <w:sz w:val="22"/>
          <w:szCs w:val="22"/>
        </w:rPr>
        <w:t xml:space="preserve"> con</w:t>
      </w:r>
      <w:r w:rsidR="005B00F8" w:rsidRPr="00FF1E23">
        <w:rPr>
          <w:rFonts w:ascii="Arial" w:hAnsi="Arial" w:cs="Arial"/>
          <w:sz w:val="22"/>
          <w:szCs w:val="22"/>
        </w:rPr>
        <w:t xml:space="preserve"> 45</w:t>
      </w:r>
      <w:r w:rsidRPr="00FF1E23">
        <w:rPr>
          <w:rFonts w:ascii="Arial" w:hAnsi="Arial" w:cs="Arial"/>
          <w:sz w:val="22"/>
          <w:szCs w:val="22"/>
        </w:rPr>
        <w:t xml:space="preserve"> metas, seguido de </w:t>
      </w:r>
      <w:r w:rsidR="005B00F8" w:rsidRPr="00FF1E23">
        <w:rPr>
          <w:rFonts w:ascii="Arial" w:hAnsi="Arial" w:cs="Arial"/>
          <w:sz w:val="22"/>
          <w:szCs w:val="22"/>
        </w:rPr>
        <w:t>Educación</w:t>
      </w:r>
      <w:r w:rsidRPr="00FF1E23">
        <w:rPr>
          <w:rFonts w:ascii="Arial" w:hAnsi="Arial" w:cs="Arial"/>
          <w:sz w:val="22"/>
          <w:szCs w:val="22"/>
        </w:rPr>
        <w:t xml:space="preserve"> con 2</w:t>
      </w:r>
      <w:r w:rsidR="005B00F8" w:rsidRPr="00FF1E23">
        <w:rPr>
          <w:rFonts w:ascii="Arial" w:hAnsi="Arial" w:cs="Arial"/>
          <w:sz w:val="22"/>
          <w:szCs w:val="22"/>
        </w:rPr>
        <w:t>9</w:t>
      </w:r>
      <w:r w:rsidRPr="00FF1E23">
        <w:rPr>
          <w:rFonts w:ascii="Arial" w:hAnsi="Arial" w:cs="Arial"/>
          <w:sz w:val="22"/>
          <w:szCs w:val="22"/>
        </w:rPr>
        <w:t xml:space="preserve"> metas y </w:t>
      </w:r>
      <w:r w:rsidR="005B00F8" w:rsidRPr="00FF1E23">
        <w:rPr>
          <w:rFonts w:ascii="Arial" w:hAnsi="Arial" w:cs="Arial"/>
          <w:sz w:val="22"/>
          <w:szCs w:val="22"/>
        </w:rPr>
        <w:t>Salud con 24</w:t>
      </w:r>
      <w:r w:rsidRPr="00FF1E23">
        <w:rPr>
          <w:rFonts w:ascii="Arial" w:hAnsi="Arial" w:cs="Arial"/>
          <w:sz w:val="22"/>
          <w:szCs w:val="22"/>
        </w:rPr>
        <w:t xml:space="preserve"> metas. Los sectores con el menor número de programación de metas son </w:t>
      </w:r>
      <w:r w:rsidR="005B00F8" w:rsidRPr="00FF1E23">
        <w:rPr>
          <w:rFonts w:ascii="Arial" w:hAnsi="Arial" w:cs="Arial"/>
          <w:sz w:val="22"/>
          <w:szCs w:val="22"/>
        </w:rPr>
        <w:t xml:space="preserve">Equipamiento </w:t>
      </w:r>
      <w:r w:rsidR="00A64150" w:rsidRPr="00FF1E23">
        <w:rPr>
          <w:rFonts w:ascii="Arial" w:hAnsi="Arial" w:cs="Arial"/>
          <w:sz w:val="22"/>
          <w:szCs w:val="22"/>
        </w:rPr>
        <w:t>M</w:t>
      </w:r>
      <w:r w:rsidR="005B00F8" w:rsidRPr="00FF1E23">
        <w:rPr>
          <w:rFonts w:ascii="Arial" w:hAnsi="Arial" w:cs="Arial"/>
          <w:sz w:val="22"/>
          <w:szCs w:val="22"/>
        </w:rPr>
        <w:t xml:space="preserve">unicipal </w:t>
      </w:r>
      <w:r w:rsidRPr="00FF1E23">
        <w:rPr>
          <w:rFonts w:ascii="Arial" w:hAnsi="Arial" w:cs="Arial"/>
          <w:sz w:val="22"/>
          <w:szCs w:val="22"/>
        </w:rPr>
        <w:t xml:space="preserve">con </w:t>
      </w:r>
      <w:r w:rsidR="005B00F8" w:rsidRPr="00FF1E23">
        <w:rPr>
          <w:rFonts w:ascii="Arial" w:hAnsi="Arial" w:cs="Arial"/>
          <w:sz w:val="22"/>
          <w:szCs w:val="22"/>
        </w:rPr>
        <w:t>6</w:t>
      </w:r>
      <w:r w:rsidRPr="00FF1E23">
        <w:rPr>
          <w:rFonts w:ascii="Arial" w:hAnsi="Arial" w:cs="Arial"/>
          <w:sz w:val="22"/>
          <w:szCs w:val="22"/>
        </w:rPr>
        <w:t xml:space="preserve"> meta</w:t>
      </w:r>
      <w:r w:rsidR="005B00F8" w:rsidRPr="00FF1E23">
        <w:rPr>
          <w:rFonts w:ascii="Arial" w:hAnsi="Arial" w:cs="Arial"/>
          <w:sz w:val="22"/>
          <w:szCs w:val="22"/>
        </w:rPr>
        <w:t>s y Vivienda con 5</w:t>
      </w:r>
      <w:r w:rsidRPr="00FF1E23">
        <w:rPr>
          <w:rFonts w:ascii="Arial" w:hAnsi="Arial" w:cs="Arial"/>
          <w:sz w:val="22"/>
          <w:szCs w:val="22"/>
        </w:rPr>
        <w:t xml:space="preserve"> meta</w:t>
      </w:r>
      <w:r w:rsidR="00DF169B" w:rsidRPr="00FF1E23">
        <w:rPr>
          <w:rFonts w:ascii="Arial" w:hAnsi="Arial" w:cs="Arial"/>
          <w:sz w:val="22"/>
          <w:szCs w:val="22"/>
        </w:rPr>
        <w:t>s</w:t>
      </w:r>
      <w:r w:rsidRPr="00FF1E23">
        <w:rPr>
          <w:rFonts w:ascii="Arial" w:hAnsi="Arial" w:cs="Arial"/>
          <w:sz w:val="22"/>
          <w:szCs w:val="22"/>
        </w:rPr>
        <w:t>.</w:t>
      </w:r>
    </w:p>
    <w:p w:rsidR="00DF170C" w:rsidRPr="00FF1E23" w:rsidRDefault="00DF170C" w:rsidP="00FF1E23">
      <w:pPr>
        <w:contextualSpacing/>
        <w:jc w:val="both"/>
        <w:rPr>
          <w:rFonts w:ascii="Arial" w:hAnsi="Arial" w:cs="Arial"/>
          <w:sz w:val="22"/>
          <w:szCs w:val="22"/>
        </w:rPr>
      </w:pPr>
    </w:p>
    <w:p w:rsidR="00DF170C" w:rsidRPr="00FF1E23" w:rsidRDefault="00DF170C" w:rsidP="00FF1E23">
      <w:pPr>
        <w:contextualSpacing/>
        <w:jc w:val="both"/>
        <w:rPr>
          <w:rFonts w:ascii="Arial" w:hAnsi="Arial" w:cs="Arial"/>
          <w:sz w:val="22"/>
          <w:szCs w:val="22"/>
        </w:rPr>
      </w:pPr>
      <w:r w:rsidRPr="00FF1E23">
        <w:rPr>
          <w:rFonts w:ascii="Arial" w:hAnsi="Arial" w:cs="Arial"/>
          <w:sz w:val="22"/>
          <w:szCs w:val="22"/>
        </w:rPr>
        <w:t xml:space="preserve">Por otra parte, </w:t>
      </w:r>
      <w:r w:rsidR="00DD46BA" w:rsidRPr="00FF1E23">
        <w:rPr>
          <w:rFonts w:ascii="Arial" w:hAnsi="Arial" w:cs="Arial"/>
          <w:sz w:val="22"/>
          <w:szCs w:val="22"/>
        </w:rPr>
        <w:t>es importante destacar que del Plan Indicativo entregado se</w:t>
      </w:r>
      <w:r w:rsidRPr="00FF1E23">
        <w:rPr>
          <w:rFonts w:ascii="Arial" w:hAnsi="Arial" w:cs="Arial"/>
          <w:sz w:val="22"/>
          <w:szCs w:val="22"/>
        </w:rPr>
        <w:t xml:space="preserve"> </w:t>
      </w:r>
      <w:r w:rsidR="00DD46BA" w:rsidRPr="00FF1E23">
        <w:rPr>
          <w:rFonts w:ascii="Arial" w:hAnsi="Arial" w:cs="Arial"/>
          <w:sz w:val="22"/>
          <w:szCs w:val="22"/>
        </w:rPr>
        <w:t xml:space="preserve">observa que no se llevó a cabo su formulación utilizando los formatos propuestos por el </w:t>
      </w:r>
      <w:r w:rsidR="00DD46BA" w:rsidRPr="00FF1E23">
        <w:rPr>
          <w:rFonts w:ascii="Arial" w:hAnsi="Arial" w:cs="Arial"/>
          <w:i/>
          <w:iCs/>
          <w:sz w:val="22"/>
          <w:szCs w:val="22"/>
        </w:rPr>
        <w:t>Kit</w:t>
      </w:r>
      <w:r w:rsidR="00DD46BA" w:rsidRPr="00FF1E23">
        <w:rPr>
          <w:rFonts w:ascii="Arial" w:hAnsi="Arial" w:cs="Arial"/>
          <w:sz w:val="22"/>
          <w:szCs w:val="22"/>
        </w:rPr>
        <w:t xml:space="preserve"> financiero</w:t>
      </w:r>
      <w:r w:rsidR="00A64150">
        <w:rPr>
          <w:rFonts w:ascii="Arial" w:hAnsi="Arial" w:cs="Arial"/>
          <w:sz w:val="22"/>
          <w:szCs w:val="22"/>
        </w:rPr>
        <w:t xml:space="preserve"> del</w:t>
      </w:r>
      <w:r w:rsidR="00DD46BA" w:rsidRPr="00FF1E23">
        <w:rPr>
          <w:rFonts w:ascii="Arial" w:hAnsi="Arial" w:cs="Arial"/>
          <w:sz w:val="22"/>
          <w:szCs w:val="22"/>
        </w:rPr>
        <w:t xml:space="preserve"> DNP, donde se desagrega la información a nivel de fuentes y reporte de información de interés en las metas de producto y metas de resultado, lo cual no permitió el análisis de la programación del recurso de la Participación de Propósito General</w:t>
      </w:r>
      <w:r w:rsidRPr="00FF1E23">
        <w:rPr>
          <w:rFonts w:ascii="Arial" w:hAnsi="Arial" w:cs="Arial"/>
          <w:sz w:val="22"/>
          <w:szCs w:val="22"/>
        </w:rPr>
        <w:t xml:space="preserve"> </w:t>
      </w:r>
      <w:r w:rsidR="00DD46BA" w:rsidRPr="00FF1E23">
        <w:rPr>
          <w:rFonts w:ascii="Arial" w:hAnsi="Arial" w:cs="Arial"/>
          <w:sz w:val="22"/>
          <w:szCs w:val="22"/>
        </w:rPr>
        <w:t xml:space="preserve">en sus destinaciones de </w:t>
      </w:r>
      <w:r w:rsidRPr="00FF1E23">
        <w:rPr>
          <w:rFonts w:ascii="Arial" w:hAnsi="Arial" w:cs="Arial"/>
          <w:sz w:val="22"/>
          <w:szCs w:val="22"/>
        </w:rPr>
        <w:t>Libre Inversión, Libre Destinación, Cultura y Deporte; para cada una de las vigencias del cuatrienio,</w:t>
      </w:r>
      <w:r w:rsidR="00DD46BA" w:rsidRPr="00FF1E23">
        <w:rPr>
          <w:rFonts w:ascii="Arial" w:hAnsi="Arial" w:cs="Arial"/>
          <w:sz w:val="22"/>
          <w:szCs w:val="22"/>
        </w:rPr>
        <w:t xml:space="preserve"> así las cosas, para identificar</w:t>
      </w:r>
      <w:r w:rsidRPr="00FF1E23">
        <w:rPr>
          <w:rFonts w:ascii="Arial" w:hAnsi="Arial" w:cs="Arial"/>
          <w:sz w:val="22"/>
          <w:szCs w:val="22"/>
        </w:rPr>
        <w:t xml:space="preserve"> el</w:t>
      </w:r>
      <w:r w:rsidR="00DD46BA" w:rsidRPr="00FF1E23">
        <w:rPr>
          <w:rFonts w:ascii="Arial" w:hAnsi="Arial" w:cs="Arial"/>
          <w:sz w:val="22"/>
          <w:szCs w:val="22"/>
        </w:rPr>
        <w:t xml:space="preserve"> uso del instru</w:t>
      </w:r>
      <w:r w:rsidR="0087313C" w:rsidRPr="00FF1E23">
        <w:rPr>
          <w:rFonts w:ascii="Arial" w:hAnsi="Arial" w:cs="Arial"/>
          <w:sz w:val="22"/>
          <w:szCs w:val="22"/>
        </w:rPr>
        <w:t>mento y la evaluación del mismo</w:t>
      </w:r>
      <w:r w:rsidR="00DF169B" w:rsidRPr="00FF1E23">
        <w:rPr>
          <w:rFonts w:ascii="Arial" w:hAnsi="Arial" w:cs="Arial"/>
          <w:sz w:val="22"/>
          <w:szCs w:val="22"/>
        </w:rPr>
        <w:t>,</w:t>
      </w:r>
      <w:r w:rsidR="00DD46BA" w:rsidRPr="00FF1E23">
        <w:rPr>
          <w:rFonts w:ascii="Arial" w:hAnsi="Arial" w:cs="Arial"/>
          <w:sz w:val="22"/>
          <w:szCs w:val="22"/>
        </w:rPr>
        <w:t xml:space="preserve"> se realizó la consulta al</w:t>
      </w:r>
      <w:r w:rsidR="00A64150">
        <w:rPr>
          <w:rFonts w:ascii="Arial" w:hAnsi="Arial" w:cs="Arial"/>
          <w:sz w:val="22"/>
          <w:szCs w:val="22"/>
        </w:rPr>
        <w:t xml:space="preserve"> </w:t>
      </w:r>
      <w:r w:rsidR="00DD46BA" w:rsidRPr="00FF1E23">
        <w:rPr>
          <w:rFonts w:ascii="Arial" w:hAnsi="Arial" w:cs="Arial"/>
          <w:sz w:val="22"/>
          <w:szCs w:val="22"/>
        </w:rPr>
        <w:t>Sistema de Información Para la Evaluación de la Eficacia</w:t>
      </w:r>
      <w:r w:rsidR="00A64150">
        <w:rPr>
          <w:rFonts w:ascii="Arial" w:hAnsi="Arial" w:cs="Arial"/>
          <w:sz w:val="22"/>
          <w:szCs w:val="22"/>
        </w:rPr>
        <w:t xml:space="preserve"> - </w:t>
      </w:r>
      <w:r w:rsidR="00A64150" w:rsidRPr="00DF5F1B">
        <w:rPr>
          <w:rFonts w:ascii="Arial" w:hAnsi="Arial" w:cs="Arial"/>
          <w:sz w:val="22"/>
          <w:szCs w:val="22"/>
        </w:rPr>
        <w:t>SIEE</w:t>
      </w:r>
      <w:r w:rsidR="000D3FB2" w:rsidRPr="00FF1E23">
        <w:rPr>
          <w:rFonts w:ascii="Arial" w:hAnsi="Arial" w:cs="Arial"/>
          <w:sz w:val="22"/>
          <w:szCs w:val="22"/>
        </w:rPr>
        <w:t xml:space="preserve"> donde se ha observado el reporte de la información </w:t>
      </w:r>
      <w:r w:rsidR="005A6855" w:rsidRPr="00FF1E23">
        <w:rPr>
          <w:rFonts w:ascii="Arial" w:hAnsi="Arial" w:cs="Arial"/>
          <w:sz w:val="22"/>
          <w:szCs w:val="22"/>
        </w:rPr>
        <w:t>por parte del Municipio para la vigencias 2016, 2017 y 2018.</w:t>
      </w:r>
    </w:p>
    <w:p w:rsidR="00F3131B" w:rsidRPr="00FF1E23" w:rsidRDefault="00F3131B" w:rsidP="00FF1E23">
      <w:pPr>
        <w:contextualSpacing/>
        <w:rPr>
          <w:rFonts w:ascii="Arial" w:hAnsi="Arial" w:cs="Arial"/>
          <w:sz w:val="22"/>
          <w:szCs w:val="22"/>
        </w:rPr>
      </w:pPr>
    </w:p>
    <w:p w:rsidR="00F3131B" w:rsidRPr="00FF1E23" w:rsidRDefault="00F3131B" w:rsidP="00FF1E23">
      <w:pPr>
        <w:contextualSpacing/>
        <w:jc w:val="both"/>
        <w:rPr>
          <w:rFonts w:ascii="Arial" w:hAnsi="Arial" w:cs="Arial"/>
          <w:sz w:val="22"/>
          <w:szCs w:val="22"/>
        </w:rPr>
      </w:pPr>
      <w:r w:rsidRPr="00FF1E23">
        <w:rPr>
          <w:rFonts w:ascii="Arial" w:hAnsi="Arial" w:cs="Arial"/>
          <w:sz w:val="22"/>
          <w:szCs w:val="22"/>
        </w:rPr>
        <w:t>A continuación, se presentan las observaciones en cuanto análisis institucional que permite contrastar el uso y la coherencia entre los instrumentos para la gestión pública territorial y la ejecución del recurso de la Participación de Propósito General para la vigencia 2017 y 2018:</w:t>
      </w:r>
    </w:p>
    <w:p w:rsidR="005C5B76" w:rsidRPr="00A51854" w:rsidRDefault="005C5B76" w:rsidP="00FF1E23">
      <w:pPr>
        <w:contextualSpacing/>
        <w:rPr>
          <w:rFonts w:ascii="Arial" w:hAnsi="Arial" w:cs="Arial"/>
          <w:sz w:val="21"/>
          <w:szCs w:val="21"/>
        </w:rPr>
      </w:pPr>
      <w:r w:rsidRPr="00A51854">
        <w:rPr>
          <w:rFonts w:ascii="Arial" w:hAnsi="Arial" w:cs="Arial"/>
          <w:sz w:val="21"/>
          <w:szCs w:val="21"/>
        </w:rPr>
        <w:br w:type="page"/>
      </w:r>
    </w:p>
    <w:p w:rsidR="0066120D" w:rsidRDefault="0066120D" w:rsidP="00FF1E23">
      <w:pPr>
        <w:contextualSpacing/>
        <w:jc w:val="both"/>
        <w:rPr>
          <w:rFonts w:ascii="Arial" w:hAnsi="Arial" w:cs="Arial"/>
          <w:sz w:val="21"/>
          <w:szCs w:val="21"/>
        </w:rPr>
        <w:sectPr w:rsidR="0066120D" w:rsidSect="001C5542">
          <w:headerReference w:type="default" r:id="rId22"/>
          <w:footerReference w:type="default" r:id="rId23"/>
          <w:headerReference w:type="first" r:id="rId24"/>
          <w:footerReference w:type="first" r:id="rId25"/>
          <w:pgSz w:w="12240" w:h="15840" w:code="127"/>
          <w:pgMar w:top="1985" w:right="1134" w:bottom="1701" w:left="1701" w:header="284" w:footer="272" w:gutter="0"/>
          <w:cols w:space="708"/>
          <w:titlePg/>
          <w:docGrid w:linePitch="360"/>
        </w:sectPr>
      </w:pPr>
    </w:p>
    <w:p w:rsidR="00F3131B" w:rsidRPr="00A51854" w:rsidRDefault="00F3131B" w:rsidP="00FF1E23">
      <w:pPr>
        <w:ind w:left="426"/>
        <w:contextualSpacing/>
        <w:jc w:val="center"/>
        <w:outlineLvl w:val="0"/>
        <w:rPr>
          <w:rFonts w:ascii="Arial" w:hAnsi="Arial" w:cs="Arial"/>
          <w:b/>
          <w:sz w:val="18"/>
          <w:szCs w:val="18"/>
        </w:rPr>
      </w:pPr>
    </w:p>
    <w:p w:rsidR="00F3131B" w:rsidRPr="00A51854" w:rsidRDefault="00F3131B" w:rsidP="00FF1E23">
      <w:pPr>
        <w:ind w:left="426"/>
        <w:contextualSpacing/>
        <w:jc w:val="center"/>
        <w:outlineLvl w:val="0"/>
        <w:rPr>
          <w:rFonts w:ascii="Arial" w:hAnsi="Arial" w:cs="Arial"/>
          <w:b/>
          <w:sz w:val="18"/>
          <w:szCs w:val="18"/>
        </w:rPr>
      </w:pPr>
    </w:p>
    <w:p w:rsidR="00F3131B" w:rsidRPr="00A51854" w:rsidRDefault="00F3131B" w:rsidP="00FF1E23">
      <w:pPr>
        <w:ind w:left="426"/>
        <w:contextualSpacing/>
        <w:jc w:val="center"/>
        <w:outlineLvl w:val="0"/>
        <w:rPr>
          <w:rFonts w:ascii="Arial" w:hAnsi="Arial" w:cs="Arial"/>
          <w:b/>
          <w:sz w:val="18"/>
          <w:szCs w:val="18"/>
        </w:rPr>
      </w:pPr>
    </w:p>
    <w:p w:rsidR="00B4695D" w:rsidRPr="00A51854" w:rsidRDefault="00B4695D" w:rsidP="00FF1E23">
      <w:pPr>
        <w:ind w:left="426"/>
        <w:contextualSpacing/>
        <w:jc w:val="center"/>
        <w:outlineLvl w:val="0"/>
        <w:rPr>
          <w:rFonts w:ascii="Arial" w:eastAsiaTheme="minorHAnsi" w:hAnsi="Arial" w:cs="Arial"/>
          <w:b/>
          <w:sz w:val="18"/>
          <w:szCs w:val="18"/>
        </w:rPr>
      </w:pPr>
      <w:r w:rsidRPr="00A51854">
        <w:rPr>
          <w:rFonts w:ascii="Arial" w:hAnsi="Arial" w:cs="Arial"/>
          <w:b/>
          <w:sz w:val="18"/>
          <w:szCs w:val="18"/>
        </w:rPr>
        <w:t>Cuadro N°</w:t>
      </w:r>
      <w:r w:rsidR="000359F3" w:rsidRPr="00A51854">
        <w:rPr>
          <w:rFonts w:ascii="Arial" w:hAnsi="Arial" w:cs="Arial"/>
          <w:b/>
          <w:sz w:val="18"/>
          <w:szCs w:val="18"/>
        </w:rPr>
        <w:t xml:space="preserve"> 1</w:t>
      </w:r>
      <w:r w:rsidR="00522A8F" w:rsidRPr="00A51854">
        <w:rPr>
          <w:rFonts w:ascii="Arial" w:hAnsi="Arial" w:cs="Arial"/>
          <w:b/>
          <w:sz w:val="18"/>
          <w:szCs w:val="18"/>
        </w:rPr>
        <w:t>4</w:t>
      </w:r>
    </w:p>
    <w:p w:rsidR="00B4695D" w:rsidRPr="00A51854" w:rsidRDefault="00B4695D" w:rsidP="00FF1E23">
      <w:pPr>
        <w:ind w:left="426"/>
        <w:contextualSpacing/>
        <w:jc w:val="center"/>
        <w:rPr>
          <w:rFonts w:ascii="Arial" w:hAnsi="Arial" w:cs="Arial"/>
          <w:sz w:val="18"/>
          <w:szCs w:val="18"/>
        </w:rPr>
      </w:pPr>
      <w:r w:rsidRPr="00A51854">
        <w:rPr>
          <w:rFonts w:ascii="Arial" w:hAnsi="Arial" w:cs="Arial"/>
          <w:sz w:val="18"/>
          <w:szCs w:val="18"/>
        </w:rPr>
        <w:t xml:space="preserve">Análisis de la programación del recurso del SGP – Participación de Propósito General </w:t>
      </w:r>
      <w:r w:rsidR="00FA377F" w:rsidRPr="00A51854">
        <w:rPr>
          <w:rFonts w:ascii="Arial" w:hAnsi="Arial" w:cs="Arial"/>
          <w:sz w:val="18"/>
          <w:szCs w:val="18"/>
        </w:rPr>
        <w:t xml:space="preserve">en los </w:t>
      </w:r>
      <w:r w:rsidRPr="00A51854">
        <w:rPr>
          <w:rFonts w:ascii="Arial" w:hAnsi="Arial" w:cs="Arial"/>
          <w:sz w:val="18"/>
          <w:szCs w:val="18"/>
        </w:rPr>
        <w:t>instrumentos Presupuesto</w:t>
      </w:r>
      <w:r w:rsidR="00FA377F" w:rsidRPr="00A51854">
        <w:rPr>
          <w:rFonts w:ascii="Arial" w:hAnsi="Arial" w:cs="Arial"/>
          <w:sz w:val="18"/>
          <w:szCs w:val="18"/>
        </w:rPr>
        <w:t>, Plan Indicativo y Plan Operativo Anual de Inversiones</w:t>
      </w:r>
      <w:r w:rsidRPr="00A51854">
        <w:rPr>
          <w:rFonts w:ascii="Arial" w:hAnsi="Arial" w:cs="Arial"/>
          <w:sz w:val="18"/>
          <w:szCs w:val="18"/>
        </w:rPr>
        <w:t xml:space="preserve"> vigencias 2018-2019</w:t>
      </w:r>
      <w:r w:rsidR="00FA377F" w:rsidRPr="00A51854">
        <w:rPr>
          <w:rFonts w:ascii="Arial" w:hAnsi="Arial" w:cs="Arial"/>
          <w:sz w:val="18"/>
          <w:szCs w:val="18"/>
        </w:rPr>
        <w:t xml:space="preserve">, </w:t>
      </w:r>
      <w:r w:rsidRPr="00A51854">
        <w:rPr>
          <w:rFonts w:ascii="Arial" w:hAnsi="Arial" w:cs="Arial"/>
          <w:sz w:val="18"/>
          <w:szCs w:val="18"/>
        </w:rPr>
        <w:t>Municipio de Dibulla – La Guajira.</w:t>
      </w:r>
    </w:p>
    <w:p w:rsidR="00DF170C" w:rsidRPr="00A51854" w:rsidRDefault="00B4695D" w:rsidP="00FF1E23">
      <w:pPr>
        <w:ind w:left="426"/>
        <w:contextualSpacing/>
        <w:jc w:val="center"/>
        <w:rPr>
          <w:rFonts w:ascii="Arial" w:hAnsi="Arial" w:cs="Arial"/>
          <w:sz w:val="18"/>
          <w:szCs w:val="18"/>
        </w:rPr>
      </w:pPr>
      <w:r w:rsidRPr="00A51854">
        <w:rPr>
          <w:rFonts w:ascii="Arial" w:hAnsi="Arial" w:cs="Arial"/>
          <w:sz w:val="18"/>
          <w:szCs w:val="18"/>
        </w:rPr>
        <w:t>-</w:t>
      </w:r>
      <w:r w:rsidRPr="00A51854">
        <w:rPr>
          <w:rFonts w:ascii="Arial" w:hAnsi="Arial" w:cs="Arial"/>
          <w:i/>
          <w:sz w:val="18"/>
          <w:szCs w:val="18"/>
        </w:rPr>
        <w:t>Cifras en pesos</w:t>
      </w:r>
      <w:r w:rsidRPr="00A51854">
        <w:rPr>
          <w:rFonts w:ascii="Arial" w:hAnsi="Arial" w:cs="Arial"/>
          <w:sz w:val="18"/>
          <w:szCs w:val="18"/>
        </w:rPr>
        <w:t>-</w:t>
      </w:r>
    </w:p>
    <w:tbl>
      <w:tblPr>
        <w:tblW w:w="15310" w:type="dxa"/>
        <w:tblInd w:w="-1423" w:type="dxa"/>
        <w:tblCellMar>
          <w:left w:w="70" w:type="dxa"/>
          <w:right w:w="70" w:type="dxa"/>
        </w:tblCellMar>
        <w:tblLook w:val="04A0" w:firstRow="1" w:lastRow="0" w:firstColumn="1" w:lastColumn="0" w:noHBand="0" w:noVBand="1"/>
      </w:tblPr>
      <w:tblGrid>
        <w:gridCol w:w="1371"/>
        <w:gridCol w:w="1164"/>
        <w:gridCol w:w="1276"/>
        <w:gridCol w:w="1394"/>
        <w:gridCol w:w="1418"/>
        <w:gridCol w:w="1701"/>
        <w:gridCol w:w="1164"/>
        <w:gridCol w:w="1711"/>
        <w:gridCol w:w="1253"/>
        <w:gridCol w:w="1440"/>
        <w:gridCol w:w="1418"/>
      </w:tblGrid>
      <w:tr w:rsidR="002B070C" w:rsidRPr="00A51854" w:rsidTr="002B070C">
        <w:trPr>
          <w:trHeight w:val="20"/>
        </w:trPr>
        <w:tc>
          <w:tcPr>
            <w:tcW w:w="1371"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2B070C" w:rsidRPr="00A51854" w:rsidRDefault="002B070C"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 xml:space="preserve">Sector </w:t>
            </w:r>
            <w:r w:rsidR="00D70659" w:rsidRPr="00A51854">
              <w:rPr>
                <w:rFonts w:ascii="Arial" w:eastAsia="Times New Roman" w:hAnsi="Arial" w:cs="Arial"/>
                <w:b/>
                <w:bCs/>
                <w:color w:val="FFFFFF"/>
                <w:sz w:val="18"/>
                <w:szCs w:val="18"/>
                <w:lang w:val="es-CO" w:eastAsia="es-CO"/>
              </w:rPr>
              <w:t>d</w:t>
            </w:r>
            <w:r w:rsidRPr="00A51854">
              <w:rPr>
                <w:rFonts w:ascii="Arial" w:eastAsia="Times New Roman" w:hAnsi="Arial" w:cs="Arial"/>
                <w:b/>
                <w:bCs/>
                <w:color w:val="FFFFFF"/>
                <w:sz w:val="18"/>
                <w:szCs w:val="18"/>
                <w:lang w:val="es-CO" w:eastAsia="es-CO"/>
              </w:rPr>
              <w:t>e Inversión</w:t>
            </w:r>
          </w:p>
        </w:tc>
        <w:tc>
          <w:tcPr>
            <w:tcW w:w="2440" w:type="dxa"/>
            <w:gridSpan w:val="2"/>
            <w:tcBorders>
              <w:top w:val="single" w:sz="4" w:space="0" w:color="auto"/>
              <w:left w:val="nil"/>
              <w:bottom w:val="single" w:sz="4" w:space="0" w:color="auto"/>
              <w:right w:val="single" w:sz="4" w:space="0" w:color="auto"/>
            </w:tcBorders>
            <w:shd w:val="clear" w:color="000000" w:fill="666699"/>
            <w:vAlign w:val="center"/>
            <w:hideMark/>
          </w:tcPr>
          <w:p w:rsidR="002B070C" w:rsidRPr="00A51854" w:rsidRDefault="002B070C"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Presupuesto Definitivo</w:t>
            </w:r>
          </w:p>
        </w:tc>
        <w:tc>
          <w:tcPr>
            <w:tcW w:w="2812" w:type="dxa"/>
            <w:gridSpan w:val="2"/>
            <w:tcBorders>
              <w:top w:val="single" w:sz="4" w:space="0" w:color="auto"/>
              <w:left w:val="nil"/>
              <w:bottom w:val="single" w:sz="4" w:space="0" w:color="auto"/>
              <w:right w:val="single" w:sz="4" w:space="0" w:color="auto"/>
            </w:tcBorders>
            <w:shd w:val="clear" w:color="000000" w:fill="666699"/>
            <w:vAlign w:val="center"/>
            <w:hideMark/>
          </w:tcPr>
          <w:p w:rsidR="002B070C" w:rsidRPr="00A51854" w:rsidRDefault="002B070C"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 xml:space="preserve">Plan Indicativo </w:t>
            </w:r>
          </w:p>
          <w:p w:rsidR="002B070C" w:rsidRPr="00A51854" w:rsidRDefault="002B070C"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 Programación-</w:t>
            </w:r>
          </w:p>
        </w:tc>
        <w:tc>
          <w:tcPr>
            <w:tcW w:w="2865" w:type="dxa"/>
            <w:gridSpan w:val="2"/>
            <w:tcBorders>
              <w:top w:val="single" w:sz="4" w:space="0" w:color="auto"/>
              <w:left w:val="nil"/>
              <w:bottom w:val="single" w:sz="4" w:space="0" w:color="auto"/>
              <w:right w:val="single" w:sz="4" w:space="0" w:color="auto"/>
            </w:tcBorders>
            <w:shd w:val="clear" w:color="000000" w:fill="666699"/>
            <w:vAlign w:val="center"/>
            <w:hideMark/>
          </w:tcPr>
          <w:p w:rsidR="002B070C" w:rsidRPr="00A51854" w:rsidRDefault="002B070C"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Plan Operativo Anual de Inversiones</w:t>
            </w:r>
          </w:p>
        </w:tc>
        <w:tc>
          <w:tcPr>
            <w:tcW w:w="2964" w:type="dxa"/>
            <w:gridSpan w:val="2"/>
            <w:tcBorders>
              <w:top w:val="single" w:sz="4" w:space="0" w:color="auto"/>
              <w:left w:val="nil"/>
              <w:bottom w:val="single" w:sz="4" w:space="0" w:color="auto"/>
              <w:right w:val="single" w:sz="4" w:space="0" w:color="auto"/>
            </w:tcBorders>
            <w:shd w:val="clear" w:color="000000" w:fill="666699"/>
            <w:vAlign w:val="center"/>
            <w:hideMark/>
          </w:tcPr>
          <w:p w:rsidR="002B070C" w:rsidRPr="00A51854" w:rsidRDefault="002B070C"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Diferencias</w:t>
            </w:r>
          </w:p>
        </w:tc>
        <w:tc>
          <w:tcPr>
            <w:tcW w:w="2858" w:type="dxa"/>
            <w:gridSpan w:val="2"/>
            <w:tcBorders>
              <w:top w:val="single" w:sz="4" w:space="0" w:color="auto"/>
              <w:left w:val="nil"/>
              <w:bottom w:val="single" w:sz="4" w:space="0" w:color="auto"/>
              <w:right w:val="single" w:sz="4" w:space="0" w:color="auto"/>
            </w:tcBorders>
            <w:shd w:val="clear" w:color="000000" w:fill="666699"/>
            <w:vAlign w:val="center"/>
            <w:hideMark/>
          </w:tcPr>
          <w:p w:rsidR="002B070C" w:rsidRPr="00A51854" w:rsidRDefault="002B070C"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Diferencias</w:t>
            </w:r>
          </w:p>
        </w:tc>
      </w:tr>
      <w:tr w:rsidR="002B070C" w:rsidRPr="00A51854" w:rsidTr="002B070C">
        <w:trPr>
          <w:trHeight w:val="20"/>
        </w:trPr>
        <w:tc>
          <w:tcPr>
            <w:tcW w:w="1371" w:type="dxa"/>
            <w:vMerge/>
            <w:tcBorders>
              <w:top w:val="single" w:sz="4" w:space="0" w:color="auto"/>
              <w:left w:val="single" w:sz="4" w:space="0" w:color="auto"/>
              <w:bottom w:val="single" w:sz="4" w:space="0" w:color="auto"/>
              <w:right w:val="single" w:sz="4" w:space="0" w:color="auto"/>
            </w:tcBorders>
            <w:vAlign w:val="center"/>
            <w:hideMark/>
          </w:tcPr>
          <w:p w:rsidR="002B070C" w:rsidRPr="00A51854" w:rsidRDefault="002B070C" w:rsidP="00FF1E23">
            <w:pPr>
              <w:contextualSpacing/>
              <w:jc w:val="center"/>
              <w:rPr>
                <w:rFonts w:ascii="Arial" w:eastAsia="Times New Roman" w:hAnsi="Arial" w:cs="Arial"/>
                <w:b/>
                <w:bCs/>
                <w:color w:val="FFFFFF"/>
                <w:sz w:val="18"/>
                <w:szCs w:val="18"/>
                <w:lang w:val="es-CO" w:eastAsia="es-CO"/>
              </w:rPr>
            </w:pPr>
          </w:p>
        </w:tc>
        <w:tc>
          <w:tcPr>
            <w:tcW w:w="1164" w:type="dxa"/>
            <w:vMerge w:val="restart"/>
            <w:tcBorders>
              <w:top w:val="nil"/>
              <w:left w:val="single" w:sz="4" w:space="0" w:color="auto"/>
              <w:bottom w:val="single" w:sz="4" w:space="0" w:color="auto"/>
              <w:right w:val="single" w:sz="4" w:space="0" w:color="auto"/>
            </w:tcBorders>
            <w:shd w:val="clear" w:color="000000" w:fill="CCCCFF"/>
            <w:vAlign w:val="center"/>
            <w:hideMark/>
          </w:tcPr>
          <w:p w:rsidR="002B070C" w:rsidRPr="00A51854" w:rsidRDefault="002B070C"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2017</w:t>
            </w:r>
          </w:p>
        </w:tc>
        <w:tc>
          <w:tcPr>
            <w:tcW w:w="1276" w:type="dxa"/>
            <w:vMerge w:val="restart"/>
            <w:tcBorders>
              <w:top w:val="nil"/>
              <w:left w:val="single" w:sz="4" w:space="0" w:color="auto"/>
              <w:bottom w:val="single" w:sz="4" w:space="0" w:color="auto"/>
              <w:right w:val="single" w:sz="4" w:space="0" w:color="auto"/>
            </w:tcBorders>
            <w:shd w:val="clear" w:color="000000" w:fill="CCCCFF"/>
            <w:vAlign w:val="center"/>
            <w:hideMark/>
          </w:tcPr>
          <w:p w:rsidR="002B070C" w:rsidRPr="00A51854" w:rsidRDefault="002B070C"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2018</w:t>
            </w:r>
          </w:p>
        </w:tc>
        <w:tc>
          <w:tcPr>
            <w:tcW w:w="1394" w:type="dxa"/>
            <w:vMerge w:val="restart"/>
            <w:tcBorders>
              <w:top w:val="nil"/>
              <w:left w:val="single" w:sz="4" w:space="0" w:color="auto"/>
              <w:bottom w:val="single" w:sz="4" w:space="0" w:color="auto"/>
              <w:right w:val="single" w:sz="4" w:space="0" w:color="auto"/>
            </w:tcBorders>
            <w:shd w:val="clear" w:color="000000" w:fill="CCCCFF"/>
            <w:vAlign w:val="center"/>
            <w:hideMark/>
          </w:tcPr>
          <w:p w:rsidR="002B070C" w:rsidRPr="00A51854" w:rsidRDefault="002B070C"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2017</w:t>
            </w:r>
          </w:p>
        </w:tc>
        <w:tc>
          <w:tcPr>
            <w:tcW w:w="1418" w:type="dxa"/>
            <w:vMerge w:val="restart"/>
            <w:tcBorders>
              <w:top w:val="nil"/>
              <w:left w:val="single" w:sz="4" w:space="0" w:color="auto"/>
              <w:bottom w:val="single" w:sz="4" w:space="0" w:color="auto"/>
              <w:right w:val="single" w:sz="4" w:space="0" w:color="auto"/>
            </w:tcBorders>
            <w:shd w:val="clear" w:color="000000" w:fill="CCCCFF"/>
            <w:vAlign w:val="center"/>
            <w:hideMark/>
          </w:tcPr>
          <w:p w:rsidR="002B070C" w:rsidRPr="00A51854" w:rsidRDefault="002B070C"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2018</w:t>
            </w:r>
          </w:p>
        </w:tc>
        <w:tc>
          <w:tcPr>
            <w:tcW w:w="1701" w:type="dxa"/>
            <w:vMerge w:val="restart"/>
            <w:tcBorders>
              <w:top w:val="nil"/>
              <w:left w:val="single" w:sz="4" w:space="0" w:color="auto"/>
              <w:bottom w:val="single" w:sz="4" w:space="0" w:color="auto"/>
              <w:right w:val="single" w:sz="4" w:space="0" w:color="auto"/>
            </w:tcBorders>
            <w:shd w:val="clear" w:color="000000" w:fill="CCCCFF"/>
            <w:noWrap/>
            <w:vAlign w:val="center"/>
            <w:hideMark/>
          </w:tcPr>
          <w:p w:rsidR="002B070C" w:rsidRPr="00A51854" w:rsidRDefault="002B070C"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2017</w:t>
            </w:r>
          </w:p>
        </w:tc>
        <w:tc>
          <w:tcPr>
            <w:tcW w:w="1164" w:type="dxa"/>
            <w:vMerge w:val="restart"/>
            <w:tcBorders>
              <w:top w:val="nil"/>
              <w:left w:val="single" w:sz="4" w:space="0" w:color="auto"/>
              <w:bottom w:val="single" w:sz="4" w:space="0" w:color="auto"/>
              <w:right w:val="single" w:sz="4" w:space="0" w:color="auto"/>
            </w:tcBorders>
            <w:shd w:val="clear" w:color="000000" w:fill="CCCCFF"/>
            <w:noWrap/>
            <w:vAlign w:val="center"/>
            <w:hideMark/>
          </w:tcPr>
          <w:p w:rsidR="002B070C" w:rsidRPr="00A51854" w:rsidRDefault="002B070C"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2018</w:t>
            </w:r>
          </w:p>
        </w:tc>
        <w:tc>
          <w:tcPr>
            <w:tcW w:w="2964" w:type="dxa"/>
            <w:gridSpan w:val="2"/>
            <w:tcBorders>
              <w:top w:val="single" w:sz="4" w:space="0" w:color="auto"/>
              <w:left w:val="nil"/>
              <w:bottom w:val="single" w:sz="4" w:space="0" w:color="auto"/>
              <w:right w:val="single" w:sz="4" w:space="0" w:color="auto"/>
            </w:tcBorders>
            <w:shd w:val="clear" w:color="000000" w:fill="CCCCFF"/>
            <w:noWrap/>
            <w:vAlign w:val="center"/>
            <w:hideMark/>
          </w:tcPr>
          <w:p w:rsidR="002B070C" w:rsidRPr="00A51854" w:rsidRDefault="002B070C"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2017</w:t>
            </w:r>
          </w:p>
        </w:tc>
        <w:tc>
          <w:tcPr>
            <w:tcW w:w="2858" w:type="dxa"/>
            <w:gridSpan w:val="2"/>
            <w:tcBorders>
              <w:top w:val="single" w:sz="4" w:space="0" w:color="auto"/>
              <w:left w:val="nil"/>
              <w:bottom w:val="single" w:sz="4" w:space="0" w:color="auto"/>
              <w:right w:val="single" w:sz="4" w:space="0" w:color="auto"/>
            </w:tcBorders>
            <w:shd w:val="clear" w:color="000000" w:fill="CCCCFF"/>
            <w:noWrap/>
            <w:vAlign w:val="center"/>
            <w:hideMark/>
          </w:tcPr>
          <w:p w:rsidR="002B070C" w:rsidRPr="00A51854" w:rsidRDefault="002B070C"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2018</w:t>
            </w:r>
          </w:p>
        </w:tc>
      </w:tr>
      <w:tr w:rsidR="002B070C" w:rsidRPr="00A51854" w:rsidTr="002B070C">
        <w:trPr>
          <w:trHeight w:val="20"/>
        </w:trPr>
        <w:tc>
          <w:tcPr>
            <w:tcW w:w="1371" w:type="dxa"/>
            <w:vMerge/>
            <w:tcBorders>
              <w:top w:val="single" w:sz="4" w:space="0" w:color="auto"/>
              <w:left w:val="single" w:sz="4" w:space="0" w:color="auto"/>
              <w:bottom w:val="single" w:sz="4" w:space="0" w:color="auto"/>
              <w:right w:val="single" w:sz="4" w:space="0" w:color="auto"/>
            </w:tcBorders>
            <w:vAlign w:val="center"/>
            <w:hideMark/>
          </w:tcPr>
          <w:p w:rsidR="002B070C" w:rsidRPr="00A51854" w:rsidRDefault="002B070C" w:rsidP="00FF1E23">
            <w:pPr>
              <w:contextualSpacing/>
              <w:jc w:val="center"/>
              <w:rPr>
                <w:rFonts w:ascii="Arial" w:eastAsia="Times New Roman" w:hAnsi="Arial" w:cs="Arial"/>
                <w:b/>
                <w:bCs/>
                <w:color w:val="FFFFFF"/>
                <w:sz w:val="18"/>
                <w:szCs w:val="18"/>
                <w:lang w:val="es-CO" w:eastAsia="es-CO"/>
              </w:rPr>
            </w:pPr>
          </w:p>
        </w:tc>
        <w:tc>
          <w:tcPr>
            <w:tcW w:w="1164" w:type="dxa"/>
            <w:vMerge/>
            <w:tcBorders>
              <w:top w:val="nil"/>
              <w:left w:val="single" w:sz="4" w:space="0" w:color="auto"/>
              <w:bottom w:val="single" w:sz="4" w:space="0" w:color="auto"/>
              <w:right w:val="single" w:sz="4" w:space="0" w:color="auto"/>
            </w:tcBorders>
            <w:vAlign w:val="center"/>
            <w:hideMark/>
          </w:tcPr>
          <w:p w:rsidR="002B070C" w:rsidRPr="00A51854" w:rsidRDefault="002B070C" w:rsidP="00FF1E23">
            <w:pPr>
              <w:contextualSpacing/>
              <w:jc w:val="center"/>
              <w:rPr>
                <w:rFonts w:ascii="Arial" w:eastAsia="Times New Roman" w:hAnsi="Arial" w:cs="Arial"/>
                <w:b/>
                <w:bCs/>
                <w:color w:val="000000"/>
                <w:sz w:val="18"/>
                <w:szCs w:val="18"/>
                <w:lang w:val="es-CO" w:eastAsia="es-CO"/>
              </w:rPr>
            </w:pPr>
          </w:p>
        </w:tc>
        <w:tc>
          <w:tcPr>
            <w:tcW w:w="1276" w:type="dxa"/>
            <w:vMerge/>
            <w:tcBorders>
              <w:top w:val="nil"/>
              <w:left w:val="single" w:sz="4" w:space="0" w:color="auto"/>
              <w:bottom w:val="single" w:sz="4" w:space="0" w:color="auto"/>
              <w:right w:val="single" w:sz="4" w:space="0" w:color="auto"/>
            </w:tcBorders>
            <w:vAlign w:val="center"/>
            <w:hideMark/>
          </w:tcPr>
          <w:p w:rsidR="002B070C" w:rsidRPr="00A51854" w:rsidRDefault="002B070C" w:rsidP="00FF1E23">
            <w:pPr>
              <w:contextualSpacing/>
              <w:jc w:val="center"/>
              <w:rPr>
                <w:rFonts w:ascii="Arial" w:eastAsia="Times New Roman" w:hAnsi="Arial" w:cs="Arial"/>
                <w:b/>
                <w:bCs/>
                <w:color w:val="000000"/>
                <w:sz w:val="18"/>
                <w:szCs w:val="18"/>
                <w:lang w:val="es-CO" w:eastAsia="es-CO"/>
              </w:rPr>
            </w:pPr>
          </w:p>
        </w:tc>
        <w:tc>
          <w:tcPr>
            <w:tcW w:w="1394" w:type="dxa"/>
            <w:vMerge/>
            <w:tcBorders>
              <w:top w:val="nil"/>
              <w:left w:val="single" w:sz="4" w:space="0" w:color="auto"/>
              <w:bottom w:val="single" w:sz="4" w:space="0" w:color="auto"/>
              <w:right w:val="single" w:sz="4" w:space="0" w:color="auto"/>
            </w:tcBorders>
            <w:vAlign w:val="center"/>
            <w:hideMark/>
          </w:tcPr>
          <w:p w:rsidR="002B070C" w:rsidRPr="00A51854" w:rsidRDefault="002B070C" w:rsidP="00FF1E23">
            <w:pPr>
              <w:contextualSpacing/>
              <w:jc w:val="center"/>
              <w:rPr>
                <w:rFonts w:ascii="Arial" w:eastAsia="Times New Roman" w:hAnsi="Arial" w:cs="Arial"/>
                <w:b/>
                <w:bCs/>
                <w:color w:val="000000"/>
                <w:sz w:val="18"/>
                <w:szCs w:val="18"/>
                <w:lang w:val="es-CO" w:eastAsia="es-CO"/>
              </w:rPr>
            </w:pPr>
          </w:p>
        </w:tc>
        <w:tc>
          <w:tcPr>
            <w:tcW w:w="1418" w:type="dxa"/>
            <w:vMerge/>
            <w:tcBorders>
              <w:top w:val="nil"/>
              <w:left w:val="single" w:sz="4" w:space="0" w:color="auto"/>
              <w:bottom w:val="single" w:sz="4" w:space="0" w:color="auto"/>
              <w:right w:val="single" w:sz="4" w:space="0" w:color="auto"/>
            </w:tcBorders>
            <w:vAlign w:val="center"/>
            <w:hideMark/>
          </w:tcPr>
          <w:p w:rsidR="002B070C" w:rsidRPr="00A51854" w:rsidRDefault="002B070C" w:rsidP="00FF1E23">
            <w:pPr>
              <w:contextualSpacing/>
              <w:jc w:val="center"/>
              <w:rPr>
                <w:rFonts w:ascii="Arial" w:eastAsia="Times New Roman" w:hAnsi="Arial" w:cs="Arial"/>
                <w:b/>
                <w:bCs/>
                <w:color w:val="000000"/>
                <w:sz w:val="18"/>
                <w:szCs w:val="18"/>
                <w:lang w:val="es-CO" w:eastAsia="es-CO"/>
              </w:rPr>
            </w:pPr>
          </w:p>
        </w:tc>
        <w:tc>
          <w:tcPr>
            <w:tcW w:w="1701" w:type="dxa"/>
            <w:vMerge/>
            <w:tcBorders>
              <w:top w:val="nil"/>
              <w:left w:val="single" w:sz="4" w:space="0" w:color="auto"/>
              <w:bottom w:val="single" w:sz="4" w:space="0" w:color="auto"/>
              <w:right w:val="single" w:sz="4" w:space="0" w:color="auto"/>
            </w:tcBorders>
            <w:vAlign w:val="center"/>
            <w:hideMark/>
          </w:tcPr>
          <w:p w:rsidR="002B070C" w:rsidRPr="00A51854" w:rsidRDefault="002B070C" w:rsidP="00FF1E23">
            <w:pPr>
              <w:contextualSpacing/>
              <w:jc w:val="center"/>
              <w:rPr>
                <w:rFonts w:ascii="Arial" w:eastAsia="Times New Roman" w:hAnsi="Arial" w:cs="Arial"/>
                <w:b/>
                <w:bCs/>
                <w:color w:val="000000"/>
                <w:sz w:val="18"/>
                <w:szCs w:val="18"/>
                <w:lang w:val="es-CO" w:eastAsia="es-CO"/>
              </w:rPr>
            </w:pPr>
          </w:p>
        </w:tc>
        <w:tc>
          <w:tcPr>
            <w:tcW w:w="1164" w:type="dxa"/>
            <w:vMerge/>
            <w:tcBorders>
              <w:top w:val="nil"/>
              <w:left w:val="single" w:sz="4" w:space="0" w:color="auto"/>
              <w:bottom w:val="single" w:sz="4" w:space="0" w:color="auto"/>
              <w:right w:val="single" w:sz="4" w:space="0" w:color="auto"/>
            </w:tcBorders>
            <w:vAlign w:val="center"/>
            <w:hideMark/>
          </w:tcPr>
          <w:p w:rsidR="002B070C" w:rsidRPr="00A51854" w:rsidRDefault="002B070C" w:rsidP="00FF1E23">
            <w:pPr>
              <w:contextualSpacing/>
              <w:jc w:val="center"/>
              <w:rPr>
                <w:rFonts w:ascii="Arial" w:eastAsia="Times New Roman" w:hAnsi="Arial" w:cs="Arial"/>
                <w:b/>
                <w:bCs/>
                <w:color w:val="000000"/>
                <w:sz w:val="18"/>
                <w:szCs w:val="18"/>
                <w:lang w:val="es-CO" w:eastAsia="es-CO"/>
              </w:rPr>
            </w:pPr>
          </w:p>
        </w:tc>
        <w:tc>
          <w:tcPr>
            <w:tcW w:w="1711" w:type="dxa"/>
            <w:tcBorders>
              <w:top w:val="nil"/>
              <w:left w:val="nil"/>
              <w:bottom w:val="single" w:sz="4" w:space="0" w:color="auto"/>
              <w:right w:val="single" w:sz="4" w:space="0" w:color="auto"/>
            </w:tcBorders>
            <w:shd w:val="clear" w:color="000000" w:fill="CCCCFF"/>
            <w:noWrap/>
            <w:vAlign w:val="center"/>
            <w:hideMark/>
          </w:tcPr>
          <w:p w:rsidR="002B070C" w:rsidRPr="00A51854" w:rsidRDefault="002B070C"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PD -PI</w:t>
            </w:r>
          </w:p>
        </w:tc>
        <w:tc>
          <w:tcPr>
            <w:tcW w:w="1253" w:type="dxa"/>
            <w:tcBorders>
              <w:top w:val="nil"/>
              <w:left w:val="nil"/>
              <w:bottom w:val="single" w:sz="4" w:space="0" w:color="auto"/>
              <w:right w:val="single" w:sz="4" w:space="0" w:color="auto"/>
            </w:tcBorders>
            <w:shd w:val="clear" w:color="000000" w:fill="CCCCFF"/>
            <w:noWrap/>
            <w:vAlign w:val="center"/>
            <w:hideMark/>
          </w:tcPr>
          <w:p w:rsidR="002B070C" w:rsidRPr="00A51854" w:rsidRDefault="002B070C"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PI -POAI</w:t>
            </w:r>
          </w:p>
        </w:tc>
        <w:tc>
          <w:tcPr>
            <w:tcW w:w="1440" w:type="dxa"/>
            <w:tcBorders>
              <w:top w:val="nil"/>
              <w:left w:val="nil"/>
              <w:bottom w:val="single" w:sz="4" w:space="0" w:color="auto"/>
              <w:right w:val="single" w:sz="4" w:space="0" w:color="auto"/>
            </w:tcBorders>
            <w:shd w:val="clear" w:color="000000" w:fill="CCCCFF"/>
            <w:noWrap/>
            <w:vAlign w:val="center"/>
            <w:hideMark/>
          </w:tcPr>
          <w:p w:rsidR="002B070C" w:rsidRPr="00A51854" w:rsidRDefault="002B070C"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PD -PI</w:t>
            </w:r>
          </w:p>
        </w:tc>
        <w:tc>
          <w:tcPr>
            <w:tcW w:w="1418" w:type="dxa"/>
            <w:tcBorders>
              <w:top w:val="nil"/>
              <w:left w:val="nil"/>
              <w:bottom w:val="single" w:sz="4" w:space="0" w:color="auto"/>
              <w:right w:val="single" w:sz="4" w:space="0" w:color="auto"/>
            </w:tcBorders>
            <w:shd w:val="clear" w:color="000000" w:fill="CCCCFF"/>
            <w:noWrap/>
            <w:vAlign w:val="center"/>
            <w:hideMark/>
          </w:tcPr>
          <w:p w:rsidR="002B070C" w:rsidRPr="00A51854" w:rsidRDefault="002B070C"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PI -POAI</w:t>
            </w:r>
          </w:p>
        </w:tc>
      </w:tr>
      <w:tr w:rsidR="002B070C" w:rsidRPr="00A51854" w:rsidTr="002B070C">
        <w:trPr>
          <w:trHeight w:val="20"/>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070C" w:rsidRPr="00A51854" w:rsidRDefault="002B070C"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Educación</w:t>
            </w:r>
          </w:p>
        </w:tc>
        <w:tc>
          <w:tcPr>
            <w:tcW w:w="1164"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p>
        </w:tc>
        <w:tc>
          <w:tcPr>
            <w:tcW w:w="1276"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p>
        </w:tc>
        <w:tc>
          <w:tcPr>
            <w:tcW w:w="1394"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2.636.379.510</w:t>
            </w:r>
          </w:p>
        </w:tc>
        <w:tc>
          <w:tcPr>
            <w:tcW w:w="1418"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2.195.379</w:t>
            </w:r>
          </w:p>
        </w:tc>
        <w:tc>
          <w:tcPr>
            <w:tcW w:w="1701"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40.000.000</w:t>
            </w:r>
          </w:p>
        </w:tc>
        <w:tc>
          <w:tcPr>
            <w:tcW w:w="1164"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40.000.000</w:t>
            </w:r>
          </w:p>
        </w:tc>
        <w:tc>
          <w:tcPr>
            <w:tcW w:w="1711"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-2.636.379.510</w:t>
            </w:r>
          </w:p>
        </w:tc>
        <w:tc>
          <w:tcPr>
            <w:tcW w:w="1253"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2.596.379.510</w:t>
            </w:r>
          </w:p>
        </w:tc>
        <w:tc>
          <w:tcPr>
            <w:tcW w:w="1440"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-2.195.379</w:t>
            </w:r>
          </w:p>
        </w:tc>
        <w:tc>
          <w:tcPr>
            <w:tcW w:w="1418"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-37.804.621</w:t>
            </w:r>
          </w:p>
        </w:tc>
      </w:tr>
      <w:tr w:rsidR="002B070C" w:rsidRPr="00A51854" w:rsidTr="002B070C">
        <w:trPr>
          <w:trHeight w:val="20"/>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070C" w:rsidRPr="00A51854" w:rsidRDefault="002B070C"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Ambiental</w:t>
            </w:r>
          </w:p>
        </w:tc>
        <w:tc>
          <w:tcPr>
            <w:tcW w:w="1164"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w:t>
            </w:r>
          </w:p>
        </w:tc>
        <w:tc>
          <w:tcPr>
            <w:tcW w:w="1276"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w:t>
            </w:r>
          </w:p>
        </w:tc>
        <w:tc>
          <w:tcPr>
            <w:tcW w:w="1394"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547.170.000</w:t>
            </w:r>
          </w:p>
        </w:tc>
        <w:tc>
          <w:tcPr>
            <w:tcW w:w="1418"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510.000.000</w:t>
            </w:r>
          </w:p>
        </w:tc>
        <w:tc>
          <w:tcPr>
            <w:tcW w:w="1701"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165.000.000</w:t>
            </w:r>
          </w:p>
        </w:tc>
        <w:tc>
          <w:tcPr>
            <w:tcW w:w="1164"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105.000.000</w:t>
            </w:r>
          </w:p>
        </w:tc>
        <w:tc>
          <w:tcPr>
            <w:tcW w:w="1711"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-547.170.000</w:t>
            </w:r>
          </w:p>
        </w:tc>
        <w:tc>
          <w:tcPr>
            <w:tcW w:w="1253"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382.170.000</w:t>
            </w:r>
          </w:p>
        </w:tc>
        <w:tc>
          <w:tcPr>
            <w:tcW w:w="1440"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-510.000.000</w:t>
            </w:r>
          </w:p>
        </w:tc>
        <w:tc>
          <w:tcPr>
            <w:tcW w:w="1418"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405.000.000</w:t>
            </w:r>
          </w:p>
        </w:tc>
      </w:tr>
      <w:tr w:rsidR="002B070C" w:rsidRPr="00A51854" w:rsidTr="002B070C">
        <w:trPr>
          <w:trHeight w:val="20"/>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070C" w:rsidRPr="00A51854" w:rsidRDefault="002B070C"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Prevención y Atención de Desastres</w:t>
            </w:r>
          </w:p>
        </w:tc>
        <w:tc>
          <w:tcPr>
            <w:tcW w:w="1164"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100.000.000</w:t>
            </w:r>
          </w:p>
        </w:tc>
        <w:tc>
          <w:tcPr>
            <w:tcW w:w="1276"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p>
        </w:tc>
        <w:tc>
          <w:tcPr>
            <w:tcW w:w="1394"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131.333.010</w:t>
            </w:r>
          </w:p>
        </w:tc>
        <w:tc>
          <w:tcPr>
            <w:tcW w:w="1418"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100.000.000</w:t>
            </w:r>
          </w:p>
        </w:tc>
        <w:tc>
          <w:tcPr>
            <w:tcW w:w="1701"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20.000.000</w:t>
            </w:r>
          </w:p>
        </w:tc>
        <w:tc>
          <w:tcPr>
            <w:tcW w:w="1164"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p>
        </w:tc>
        <w:tc>
          <w:tcPr>
            <w:tcW w:w="1711"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-31.333.010</w:t>
            </w:r>
          </w:p>
        </w:tc>
        <w:tc>
          <w:tcPr>
            <w:tcW w:w="1253"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111.333.010</w:t>
            </w:r>
          </w:p>
        </w:tc>
        <w:tc>
          <w:tcPr>
            <w:tcW w:w="1440"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-100.000.000</w:t>
            </w:r>
          </w:p>
        </w:tc>
        <w:tc>
          <w:tcPr>
            <w:tcW w:w="1418"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100.000.000</w:t>
            </w:r>
          </w:p>
        </w:tc>
      </w:tr>
      <w:tr w:rsidR="002B070C" w:rsidRPr="00A51854" w:rsidTr="002B070C">
        <w:trPr>
          <w:trHeight w:val="20"/>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070C" w:rsidRPr="00A51854" w:rsidRDefault="002B070C"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Promoción del Desarrollo</w:t>
            </w:r>
          </w:p>
        </w:tc>
        <w:tc>
          <w:tcPr>
            <w:tcW w:w="1164"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121.000.000</w:t>
            </w:r>
          </w:p>
        </w:tc>
        <w:tc>
          <w:tcPr>
            <w:tcW w:w="1276"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138.830.567</w:t>
            </w:r>
          </w:p>
        </w:tc>
        <w:tc>
          <w:tcPr>
            <w:tcW w:w="1394"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152.000.000</w:t>
            </w:r>
          </w:p>
        </w:tc>
        <w:tc>
          <w:tcPr>
            <w:tcW w:w="1418"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54.000.000</w:t>
            </w:r>
          </w:p>
        </w:tc>
        <w:tc>
          <w:tcPr>
            <w:tcW w:w="1701"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244.010.657</w:t>
            </w:r>
          </w:p>
        </w:tc>
        <w:tc>
          <w:tcPr>
            <w:tcW w:w="1164"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223.872.657</w:t>
            </w:r>
          </w:p>
        </w:tc>
        <w:tc>
          <w:tcPr>
            <w:tcW w:w="1711"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-31.000.000</w:t>
            </w:r>
          </w:p>
        </w:tc>
        <w:tc>
          <w:tcPr>
            <w:tcW w:w="1253"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-92.010.657</w:t>
            </w:r>
          </w:p>
        </w:tc>
        <w:tc>
          <w:tcPr>
            <w:tcW w:w="1440"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84.830.567</w:t>
            </w:r>
          </w:p>
        </w:tc>
        <w:tc>
          <w:tcPr>
            <w:tcW w:w="1418"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-169.872.657</w:t>
            </w:r>
          </w:p>
        </w:tc>
      </w:tr>
      <w:tr w:rsidR="002B070C" w:rsidRPr="00A51854" w:rsidTr="002B070C">
        <w:trPr>
          <w:trHeight w:val="20"/>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070C" w:rsidRPr="00A51854" w:rsidRDefault="002B070C"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 xml:space="preserve">Atención a Grupos Vulnerables - </w:t>
            </w:r>
          </w:p>
        </w:tc>
        <w:tc>
          <w:tcPr>
            <w:tcW w:w="1164"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520.000.000</w:t>
            </w:r>
          </w:p>
        </w:tc>
        <w:tc>
          <w:tcPr>
            <w:tcW w:w="1276"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607.514.343</w:t>
            </w:r>
          </w:p>
        </w:tc>
        <w:tc>
          <w:tcPr>
            <w:tcW w:w="1394"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1.163.283.250</w:t>
            </w:r>
          </w:p>
        </w:tc>
        <w:tc>
          <w:tcPr>
            <w:tcW w:w="1418"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251.000.000</w:t>
            </w:r>
          </w:p>
        </w:tc>
        <w:tc>
          <w:tcPr>
            <w:tcW w:w="1701"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600.989.343</w:t>
            </w:r>
          </w:p>
        </w:tc>
        <w:tc>
          <w:tcPr>
            <w:tcW w:w="1164"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600.989.343</w:t>
            </w:r>
          </w:p>
        </w:tc>
        <w:tc>
          <w:tcPr>
            <w:tcW w:w="1711"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-643.283.250</w:t>
            </w:r>
          </w:p>
        </w:tc>
        <w:tc>
          <w:tcPr>
            <w:tcW w:w="1253"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562.293.907</w:t>
            </w:r>
          </w:p>
        </w:tc>
        <w:tc>
          <w:tcPr>
            <w:tcW w:w="1440"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356.514.343</w:t>
            </w:r>
          </w:p>
        </w:tc>
        <w:tc>
          <w:tcPr>
            <w:tcW w:w="1418"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-349.989.343</w:t>
            </w:r>
          </w:p>
        </w:tc>
      </w:tr>
      <w:tr w:rsidR="002B070C" w:rsidRPr="00A51854" w:rsidTr="002B070C">
        <w:trPr>
          <w:trHeight w:val="20"/>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070C" w:rsidRPr="00A51854" w:rsidRDefault="002B070C"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Equipamiento</w:t>
            </w:r>
          </w:p>
        </w:tc>
        <w:tc>
          <w:tcPr>
            <w:tcW w:w="1164"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243.420.654</w:t>
            </w:r>
          </w:p>
        </w:tc>
        <w:tc>
          <w:tcPr>
            <w:tcW w:w="1276"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223.207.583</w:t>
            </w:r>
          </w:p>
        </w:tc>
        <w:tc>
          <w:tcPr>
            <w:tcW w:w="1394"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20.000.000</w:t>
            </w:r>
          </w:p>
        </w:tc>
        <w:tc>
          <w:tcPr>
            <w:tcW w:w="1418"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431.358.760</w:t>
            </w:r>
          </w:p>
        </w:tc>
        <w:tc>
          <w:tcPr>
            <w:tcW w:w="1701"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w:t>
            </w:r>
          </w:p>
        </w:tc>
        <w:tc>
          <w:tcPr>
            <w:tcW w:w="1164"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p>
        </w:tc>
        <w:tc>
          <w:tcPr>
            <w:tcW w:w="1711"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223.420.654</w:t>
            </w:r>
          </w:p>
        </w:tc>
        <w:tc>
          <w:tcPr>
            <w:tcW w:w="1253"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20.000.000</w:t>
            </w:r>
          </w:p>
        </w:tc>
        <w:tc>
          <w:tcPr>
            <w:tcW w:w="1440"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-208.151.177</w:t>
            </w:r>
          </w:p>
        </w:tc>
        <w:tc>
          <w:tcPr>
            <w:tcW w:w="1418"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431.358.760</w:t>
            </w:r>
          </w:p>
        </w:tc>
      </w:tr>
      <w:tr w:rsidR="002B070C" w:rsidRPr="00A51854" w:rsidTr="002B070C">
        <w:trPr>
          <w:trHeight w:val="20"/>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070C" w:rsidRPr="00A51854" w:rsidRDefault="002B070C"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Desarrollo Comunitario</w:t>
            </w:r>
          </w:p>
        </w:tc>
        <w:tc>
          <w:tcPr>
            <w:tcW w:w="1164"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w:t>
            </w:r>
          </w:p>
        </w:tc>
        <w:tc>
          <w:tcPr>
            <w:tcW w:w="1276"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41.550.000</w:t>
            </w:r>
          </w:p>
        </w:tc>
        <w:tc>
          <w:tcPr>
            <w:tcW w:w="1394"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10.000.000</w:t>
            </w:r>
          </w:p>
        </w:tc>
        <w:tc>
          <w:tcPr>
            <w:tcW w:w="1418"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50.000.000</w:t>
            </w:r>
          </w:p>
        </w:tc>
        <w:tc>
          <w:tcPr>
            <w:tcW w:w="1701"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71.000.000</w:t>
            </w:r>
          </w:p>
        </w:tc>
        <w:tc>
          <w:tcPr>
            <w:tcW w:w="1164"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71.000.000</w:t>
            </w:r>
          </w:p>
        </w:tc>
        <w:tc>
          <w:tcPr>
            <w:tcW w:w="1711"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-10.000.000</w:t>
            </w:r>
          </w:p>
        </w:tc>
        <w:tc>
          <w:tcPr>
            <w:tcW w:w="1253"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-61.000.000</w:t>
            </w:r>
          </w:p>
        </w:tc>
        <w:tc>
          <w:tcPr>
            <w:tcW w:w="1440"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-8.450.000</w:t>
            </w:r>
          </w:p>
        </w:tc>
        <w:tc>
          <w:tcPr>
            <w:tcW w:w="1418"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-21.000.000</w:t>
            </w:r>
          </w:p>
        </w:tc>
      </w:tr>
      <w:tr w:rsidR="002B070C" w:rsidRPr="00A51854" w:rsidTr="002B070C">
        <w:trPr>
          <w:trHeight w:val="20"/>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070C" w:rsidRPr="00A51854" w:rsidRDefault="002B070C"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Fortalecimiento Institucional</w:t>
            </w:r>
          </w:p>
        </w:tc>
        <w:tc>
          <w:tcPr>
            <w:tcW w:w="1164"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145.681.003</w:t>
            </w:r>
          </w:p>
        </w:tc>
        <w:tc>
          <w:tcPr>
            <w:tcW w:w="1276"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237.042.090</w:t>
            </w:r>
          </w:p>
        </w:tc>
        <w:tc>
          <w:tcPr>
            <w:tcW w:w="1394"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719.919.000</w:t>
            </w:r>
          </w:p>
        </w:tc>
        <w:tc>
          <w:tcPr>
            <w:tcW w:w="1418"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270.000.000</w:t>
            </w:r>
          </w:p>
        </w:tc>
        <w:tc>
          <w:tcPr>
            <w:tcW w:w="1701"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160.000.000</w:t>
            </w:r>
          </w:p>
        </w:tc>
        <w:tc>
          <w:tcPr>
            <w:tcW w:w="1164"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160.000.000</w:t>
            </w:r>
          </w:p>
        </w:tc>
        <w:tc>
          <w:tcPr>
            <w:tcW w:w="1711"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-574.237.997</w:t>
            </w:r>
          </w:p>
        </w:tc>
        <w:tc>
          <w:tcPr>
            <w:tcW w:w="1253"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559.919.000</w:t>
            </w:r>
          </w:p>
        </w:tc>
        <w:tc>
          <w:tcPr>
            <w:tcW w:w="1440"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-32.957.910</w:t>
            </w:r>
          </w:p>
        </w:tc>
        <w:tc>
          <w:tcPr>
            <w:tcW w:w="1418"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110.000.000</w:t>
            </w:r>
          </w:p>
        </w:tc>
      </w:tr>
      <w:tr w:rsidR="002B070C" w:rsidRPr="00A51854" w:rsidTr="002B070C">
        <w:trPr>
          <w:trHeight w:val="20"/>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070C" w:rsidRPr="00A51854" w:rsidRDefault="002B070C"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Justicia y Seguridad</w:t>
            </w:r>
          </w:p>
        </w:tc>
        <w:tc>
          <w:tcPr>
            <w:tcW w:w="1164"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165.762.259</w:t>
            </w:r>
          </w:p>
        </w:tc>
        <w:tc>
          <w:tcPr>
            <w:tcW w:w="1276"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219.989.343</w:t>
            </w:r>
          </w:p>
        </w:tc>
        <w:tc>
          <w:tcPr>
            <w:tcW w:w="1394"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459.910.000</w:t>
            </w:r>
          </w:p>
        </w:tc>
        <w:tc>
          <w:tcPr>
            <w:tcW w:w="1418"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310.000.000</w:t>
            </w:r>
          </w:p>
        </w:tc>
        <w:tc>
          <w:tcPr>
            <w:tcW w:w="1701"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w:t>
            </w:r>
          </w:p>
        </w:tc>
        <w:tc>
          <w:tcPr>
            <w:tcW w:w="1164"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110.000.000</w:t>
            </w:r>
          </w:p>
        </w:tc>
        <w:tc>
          <w:tcPr>
            <w:tcW w:w="1711"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-294.147.741</w:t>
            </w:r>
          </w:p>
        </w:tc>
        <w:tc>
          <w:tcPr>
            <w:tcW w:w="1253"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459.910.000</w:t>
            </w:r>
          </w:p>
        </w:tc>
        <w:tc>
          <w:tcPr>
            <w:tcW w:w="1440"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-90.010.657</w:t>
            </w:r>
          </w:p>
        </w:tc>
        <w:tc>
          <w:tcPr>
            <w:tcW w:w="1418"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200.000.000</w:t>
            </w:r>
          </w:p>
        </w:tc>
      </w:tr>
      <w:tr w:rsidR="002B070C" w:rsidRPr="00A51854" w:rsidTr="002B070C">
        <w:trPr>
          <w:trHeight w:val="20"/>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070C" w:rsidRPr="00A51854" w:rsidRDefault="002B070C"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Salud</w:t>
            </w:r>
          </w:p>
        </w:tc>
        <w:tc>
          <w:tcPr>
            <w:tcW w:w="1164"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p>
        </w:tc>
        <w:tc>
          <w:tcPr>
            <w:tcW w:w="1276"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p>
        </w:tc>
        <w:tc>
          <w:tcPr>
            <w:tcW w:w="1394"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19.652.535.620</w:t>
            </w:r>
          </w:p>
        </w:tc>
        <w:tc>
          <w:tcPr>
            <w:tcW w:w="1418"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20.671.330.120</w:t>
            </w:r>
          </w:p>
        </w:tc>
        <w:tc>
          <w:tcPr>
            <w:tcW w:w="1701"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10.000.000</w:t>
            </w:r>
          </w:p>
        </w:tc>
        <w:tc>
          <w:tcPr>
            <w:tcW w:w="1164"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p>
        </w:tc>
        <w:tc>
          <w:tcPr>
            <w:tcW w:w="1711"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-19.652.535.620</w:t>
            </w:r>
          </w:p>
        </w:tc>
        <w:tc>
          <w:tcPr>
            <w:tcW w:w="1253"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19.642.535.620</w:t>
            </w:r>
          </w:p>
        </w:tc>
        <w:tc>
          <w:tcPr>
            <w:tcW w:w="1440"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-20.671.330.120</w:t>
            </w:r>
          </w:p>
        </w:tc>
        <w:tc>
          <w:tcPr>
            <w:tcW w:w="1418"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20.671.330.120</w:t>
            </w:r>
          </w:p>
        </w:tc>
      </w:tr>
      <w:tr w:rsidR="002B070C" w:rsidRPr="00A51854" w:rsidTr="002B070C">
        <w:trPr>
          <w:trHeight w:val="20"/>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070C" w:rsidRPr="00A51854" w:rsidRDefault="002B070C"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Agua Potable y Saneamiento Básico</w:t>
            </w:r>
          </w:p>
        </w:tc>
        <w:tc>
          <w:tcPr>
            <w:tcW w:w="1164"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p>
        </w:tc>
        <w:tc>
          <w:tcPr>
            <w:tcW w:w="1276"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p>
        </w:tc>
        <w:tc>
          <w:tcPr>
            <w:tcW w:w="1394"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2.540.000.000</w:t>
            </w:r>
          </w:p>
        </w:tc>
        <w:tc>
          <w:tcPr>
            <w:tcW w:w="1418"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2.713.591.350</w:t>
            </w:r>
          </w:p>
        </w:tc>
        <w:tc>
          <w:tcPr>
            <w:tcW w:w="1701"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p>
        </w:tc>
        <w:tc>
          <w:tcPr>
            <w:tcW w:w="1164"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p>
        </w:tc>
        <w:tc>
          <w:tcPr>
            <w:tcW w:w="1711"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-2.540.000.000</w:t>
            </w:r>
          </w:p>
        </w:tc>
        <w:tc>
          <w:tcPr>
            <w:tcW w:w="1253"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2.540.000.000</w:t>
            </w:r>
          </w:p>
        </w:tc>
        <w:tc>
          <w:tcPr>
            <w:tcW w:w="1440"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-2.713.591.350</w:t>
            </w:r>
          </w:p>
        </w:tc>
        <w:tc>
          <w:tcPr>
            <w:tcW w:w="1418"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2.713.591.350</w:t>
            </w:r>
          </w:p>
        </w:tc>
      </w:tr>
      <w:tr w:rsidR="002B070C" w:rsidRPr="00A51854" w:rsidTr="002B070C">
        <w:trPr>
          <w:trHeight w:val="20"/>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070C" w:rsidRPr="00A51854" w:rsidRDefault="002B070C"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Deporte y Recreación</w:t>
            </w:r>
          </w:p>
        </w:tc>
        <w:tc>
          <w:tcPr>
            <w:tcW w:w="1164"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342.973.140</w:t>
            </w:r>
          </w:p>
        </w:tc>
        <w:tc>
          <w:tcPr>
            <w:tcW w:w="1276"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151.413.914</w:t>
            </w:r>
          </w:p>
        </w:tc>
        <w:tc>
          <w:tcPr>
            <w:tcW w:w="1394"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115.163.780</w:t>
            </w:r>
          </w:p>
        </w:tc>
        <w:tc>
          <w:tcPr>
            <w:tcW w:w="1418"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1.006.003.920</w:t>
            </w:r>
          </w:p>
        </w:tc>
        <w:tc>
          <w:tcPr>
            <w:tcW w:w="1701"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161.000.000</w:t>
            </w:r>
          </w:p>
        </w:tc>
        <w:tc>
          <w:tcPr>
            <w:tcW w:w="1164"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161.569.000</w:t>
            </w:r>
          </w:p>
        </w:tc>
        <w:tc>
          <w:tcPr>
            <w:tcW w:w="1711"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227.809.360</w:t>
            </w:r>
          </w:p>
        </w:tc>
        <w:tc>
          <w:tcPr>
            <w:tcW w:w="1253"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-45.836.220</w:t>
            </w:r>
          </w:p>
        </w:tc>
        <w:tc>
          <w:tcPr>
            <w:tcW w:w="1440"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-854.590.006</w:t>
            </w:r>
          </w:p>
        </w:tc>
        <w:tc>
          <w:tcPr>
            <w:tcW w:w="1418"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844.434.920</w:t>
            </w:r>
          </w:p>
        </w:tc>
      </w:tr>
      <w:tr w:rsidR="002B070C" w:rsidRPr="00A51854" w:rsidTr="002B070C">
        <w:trPr>
          <w:trHeight w:val="20"/>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070C" w:rsidRPr="00A51854" w:rsidRDefault="002B070C"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Cultura</w:t>
            </w:r>
          </w:p>
        </w:tc>
        <w:tc>
          <w:tcPr>
            <w:tcW w:w="1164"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119.075.899</w:t>
            </w:r>
          </w:p>
        </w:tc>
        <w:tc>
          <w:tcPr>
            <w:tcW w:w="1276"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112.500.094</w:t>
            </w:r>
          </w:p>
        </w:tc>
        <w:tc>
          <w:tcPr>
            <w:tcW w:w="1394"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507.044.850</w:t>
            </w:r>
          </w:p>
        </w:tc>
        <w:tc>
          <w:tcPr>
            <w:tcW w:w="1418"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403.625.800</w:t>
            </w:r>
          </w:p>
        </w:tc>
        <w:tc>
          <w:tcPr>
            <w:tcW w:w="1701"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120.000.000</w:t>
            </w:r>
          </w:p>
        </w:tc>
        <w:tc>
          <w:tcPr>
            <w:tcW w:w="1164"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121.176.000</w:t>
            </w:r>
          </w:p>
        </w:tc>
        <w:tc>
          <w:tcPr>
            <w:tcW w:w="1711"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-387.968.951</w:t>
            </w:r>
          </w:p>
        </w:tc>
        <w:tc>
          <w:tcPr>
            <w:tcW w:w="1253"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387.044.850</w:t>
            </w:r>
          </w:p>
        </w:tc>
        <w:tc>
          <w:tcPr>
            <w:tcW w:w="1440"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-291.125.706</w:t>
            </w:r>
          </w:p>
        </w:tc>
        <w:tc>
          <w:tcPr>
            <w:tcW w:w="1418"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282.449.800</w:t>
            </w:r>
          </w:p>
        </w:tc>
      </w:tr>
      <w:tr w:rsidR="002B070C" w:rsidRPr="00A51854" w:rsidTr="002B070C">
        <w:trPr>
          <w:trHeight w:val="20"/>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070C" w:rsidRPr="00A51854" w:rsidRDefault="002B070C"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 xml:space="preserve">Servicios Públicos </w:t>
            </w:r>
          </w:p>
        </w:tc>
        <w:tc>
          <w:tcPr>
            <w:tcW w:w="1164"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p>
        </w:tc>
        <w:tc>
          <w:tcPr>
            <w:tcW w:w="1276"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21.680.000</w:t>
            </w:r>
          </w:p>
        </w:tc>
        <w:tc>
          <w:tcPr>
            <w:tcW w:w="1394"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1.110.000.000</w:t>
            </w:r>
          </w:p>
        </w:tc>
        <w:tc>
          <w:tcPr>
            <w:tcW w:w="1418"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1.320.000.000</w:t>
            </w:r>
          </w:p>
        </w:tc>
        <w:tc>
          <w:tcPr>
            <w:tcW w:w="1701"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40.000.000</w:t>
            </w:r>
          </w:p>
        </w:tc>
        <w:tc>
          <w:tcPr>
            <w:tcW w:w="1164"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40.000.000</w:t>
            </w:r>
          </w:p>
        </w:tc>
        <w:tc>
          <w:tcPr>
            <w:tcW w:w="1711"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-1.110.000.000</w:t>
            </w:r>
          </w:p>
        </w:tc>
        <w:tc>
          <w:tcPr>
            <w:tcW w:w="1253"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1.070.000.000</w:t>
            </w:r>
          </w:p>
        </w:tc>
        <w:tc>
          <w:tcPr>
            <w:tcW w:w="1440"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-1.298.320.000</w:t>
            </w:r>
          </w:p>
        </w:tc>
        <w:tc>
          <w:tcPr>
            <w:tcW w:w="1418"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1.280.000.000</w:t>
            </w:r>
          </w:p>
        </w:tc>
      </w:tr>
      <w:tr w:rsidR="002B070C" w:rsidRPr="00A51854" w:rsidTr="002B070C">
        <w:trPr>
          <w:trHeight w:val="20"/>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070C" w:rsidRPr="00A51854" w:rsidRDefault="002B070C"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Vivienda</w:t>
            </w:r>
          </w:p>
        </w:tc>
        <w:tc>
          <w:tcPr>
            <w:tcW w:w="1164"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p>
        </w:tc>
        <w:tc>
          <w:tcPr>
            <w:tcW w:w="1276"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p>
        </w:tc>
        <w:tc>
          <w:tcPr>
            <w:tcW w:w="1394"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w:t>
            </w:r>
          </w:p>
        </w:tc>
        <w:tc>
          <w:tcPr>
            <w:tcW w:w="1418"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w:t>
            </w:r>
          </w:p>
        </w:tc>
        <w:tc>
          <w:tcPr>
            <w:tcW w:w="1701"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w:t>
            </w:r>
          </w:p>
        </w:tc>
        <w:tc>
          <w:tcPr>
            <w:tcW w:w="1164" w:type="dxa"/>
            <w:tcBorders>
              <w:top w:val="nil"/>
              <w:left w:val="nil"/>
              <w:bottom w:val="single" w:sz="4" w:space="0" w:color="auto"/>
              <w:right w:val="single" w:sz="4" w:space="0" w:color="auto"/>
            </w:tcBorders>
            <w:shd w:val="clear" w:color="000000" w:fill="F2DCDB"/>
            <w:noWrap/>
            <w:vAlign w:val="center"/>
            <w:hideMark/>
          </w:tcPr>
          <w:p w:rsidR="002B070C" w:rsidRPr="00A51854" w:rsidRDefault="009A68D0"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w:t>
            </w:r>
          </w:p>
        </w:tc>
        <w:tc>
          <w:tcPr>
            <w:tcW w:w="1711" w:type="dxa"/>
            <w:tcBorders>
              <w:top w:val="nil"/>
              <w:left w:val="nil"/>
              <w:bottom w:val="single" w:sz="4" w:space="0" w:color="auto"/>
              <w:right w:val="single" w:sz="4" w:space="0" w:color="auto"/>
            </w:tcBorders>
            <w:shd w:val="clear" w:color="000000" w:fill="C5D9F1"/>
            <w:noWrap/>
            <w:vAlign w:val="center"/>
            <w:hideMark/>
          </w:tcPr>
          <w:p w:rsidR="002B070C" w:rsidRPr="00A51854" w:rsidRDefault="009A68D0"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w:t>
            </w:r>
          </w:p>
        </w:tc>
        <w:tc>
          <w:tcPr>
            <w:tcW w:w="1253" w:type="dxa"/>
            <w:tcBorders>
              <w:top w:val="nil"/>
              <w:left w:val="nil"/>
              <w:bottom w:val="single" w:sz="4" w:space="0" w:color="auto"/>
              <w:right w:val="single" w:sz="4" w:space="0" w:color="auto"/>
            </w:tcBorders>
            <w:shd w:val="clear" w:color="000000" w:fill="F2DCDB"/>
            <w:noWrap/>
            <w:vAlign w:val="center"/>
            <w:hideMark/>
          </w:tcPr>
          <w:p w:rsidR="002B070C" w:rsidRPr="00A51854" w:rsidRDefault="009A68D0"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w:t>
            </w:r>
          </w:p>
        </w:tc>
        <w:tc>
          <w:tcPr>
            <w:tcW w:w="1440" w:type="dxa"/>
            <w:tcBorders>
              <w:top w:val="nil"/>
              <w:left w:val="nil"/>
              <w:bottom w:val="single" w:sz="4" w:space="0" w:color="auto"/>
              <w:right w:val="single" w:sz="4" w:space="0" w:color="auto"/>
            </w:tcBorders>
            <w:shd w:val="clear" w:color="000000" w:fill="C5D9F1"/>
            <w:noWrap/>
            <w:vAlign w:val="center"/>
            <w:hideMark/>
          </w:tcPr>
          <w:p w:rsidR="002B070C" w:rsidRPr="00A51854" w:rsidRDefault="009A68D0"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w:t>
            </w:r>
          </w:p>
        </w:tc>
        <w:tc>
          <w:tcPr>
            <w:tcW w:w="1418" w:type="dxa"/>
            <w:tcBorders>
              <w:top w:val="nil"/>
              <w:left w:val="nil"/>
              <w:bottom w:val="single" w:sz="4" w:space="0" w:color="auto"/>
              <w:right w:val="single" w:sz="4" w:space="0" w:color="auto"/>
            </w:tcBorders>
            <w:shd w:val="clear" w:color="000000" w:fill="F2DCDB"/>
            <w:noWrap/>
            <w:vAlign w:val="center"/>
            <w:hideMark/>
          </w:tcPr>
          <w:p w:rsidR="002B070C" w:rsidRPr="00A51854" w:rsidRDefault="009A68D0"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w:t>
            </w:r>
          </w:p>
        </w:tc>
      </w:tr>
      <w:tr w:rsidR="002B070C" w:rsidRPr="00A51854" w:rsidTr="002B070C">
        <w:trPr>
          <w:trHeight w:val="20"/>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070C" w:rsidRPr="00A51854" w:rsidRDefault="002B070C"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Agropecuario</w:t>
            </w:r>
          </w:p>
        </w:tc>
        <w:tc>
          <w:tcPr>
            <w:tcW w:w="1164"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119.204.300</w:t>
            </w:r>
          </w:p>
        </w:tc>
        <w:tc>
          <w:tcPr>
            <w:tcW w:w="1276"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128.874.776</w:t>
            </w:r>
          </w:p>
        </w:tc>
        <w:tc>
          <w:tcPr>
            <w:tcW w:w="1394"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756.110.000</w:t>
            </w:r>
          </w:p>
        </w:tc>
        <w:tc>
          <w:tcPr>
            <w:tcW w:w="1418"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889.595.420</w:t>
            </w:r>
          </w:p>
        </w:tc>
        <w:tc>
          <w:tcPr>
            <w:tcW w:w="1701"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130.000.000</w:t>
            </w:r>
          </w:p>
        </w:tc>
        <w:tc>
          <w:tcPr>
            <w:tcW w:w="1164"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130.000.000</w:t>
            </w:r>
          </w:p>
        </w:tc>
        <w:tc>
          <w:tcPr>
            <w:tcW w:w="1711"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-636.905.700</w:t>
            </w:r>
          </w:p>
        </w:tc>
        <w:tc>
          <w:tcPr>
            <w:tcW w:w="1253"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626.110.000</w:t>
            </w:r>
          </w:p>
        </w:tc>
        <w:tc>
          <w:tcPr>
            <w:tcW w:w="1440"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-760.720.644</w:t>
            </w:r>
          </w:p>
        </w:tc>
        <w:tc>
          <w:tcPr>
            <w:tcW w:w="1418"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759.595.420</w:t>
            </w:r>
          </w:p>
        </w:tc>
      </w:tr>
      <w:tr w:rsidR="002B070C" w:rsidRPr="00A51854" w:rsidTr="002B070C">
        <w:trPr>
          <w:trHeight w:val="20"/>
        </w:trPr>
        <w:tc>
          <w:tcPr>
            <w:tcW w:w="1371" w:type="dxa"/>
            <w:tcBorders>
              <w:top w:val="nil"/>
              <w:left w:val="single" w:sz="4" w:space="0" w:color="auto"/>
              <w:bottom w:val="single" w:sz="4" w:space="0" w:color="auto"/>
              <w:right w:val="single" w:sz="4" w:space="0" w:color="auto"/>
            </w:tcBorders>
            <w:shd w:val="clear" w:color="auto" w:fill="auto"/>
            <w:vAlign w:val="center"/>
            <w:hideMark/>
          </w:tcPr>
          <w:p w:rsidR="002B070C" w:rsidRPr="00A51854" w:rsidRDefault="002B070C"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Transporte</w:t>
            </w:r>
          </w:p>
        </w:tc>
        <w:tc>
          <w:tcPr>
            <w:tcW w:w="1164"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231.730.733</w:t>
            </w:r>
          </w:p>
        </w:tc>
        <w:tc>
          <w:tcPr>
            <w:tcW w:w="1276" w:type="dxa"/>
            <w:tcBorders>
              <w:top w:val="nil"/>
              <w:left w:val="nil"/>
              <w:bottom w:val="single" w:sz="4" w:space="0" w:color="auto"/>
              <w:right w:val="single" w:sz="4" w:space="0" w:color="auto"/>
            </w:tcBorders>
            <w:shd w:val="clear" w:color="auto" w:fill="auto"/>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85.725.224</w:t>
            </w:r>
          </w:p>
        </w:tc>
        <w:tc>
          <w:tcPr>
            <w:tcW w:w="1394"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3.223.803.820</w:t>
            </w:r>
          </w:p>
        </w:tc>
        <w:tc>
          <w:tcPr>
            <w:tcW w:w="1418"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4.868.000.000</w:t>
            </w:r>
          </w:p>
        </w:tc>
        <w:tc>
          <w:tcPr>
            <w:tcW w:w="1701"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206.000.000</w:t>
            </w:r>
          </w:p>
        </w:tc>
        <w:tc>
          <w:tcPr>
            <w:tcW w:w="1164"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206.000.000</w:t>
            </w:r>
          </w:p>
        </w:tc>
        <w:tc>
          <w:tcPr>
            <w:tcW w:w="1711"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-2.992.073.087</w:t>
            </w:r>
          </w:p>
        </w:tc>
        <w:tc>
          <w:tcPr>
            <w:tcW w:w="1253"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3.017.803.820</w:t>
            </w:r>
          </w:p>
        </w:tc>
        <w:tc>
          <w:tcPr>
            <w:tcW w:w="1440" w:type="dxa"/>
            <w:tcBorders>
              <w:top w:val="nil"/>
              <w:left w:val="nil"/>
              <w:bottom w:val="single" w:sz="4" w:space="0" w:color="auto"/>
              <w:right w:val="single" w:sz="4" w:space="0" w:color="auto"/>
            </w:tcBorders>
            <w:shd w:val="clear" w:color="000000" w:fill="C5D9F1"/>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-4.782.274.776</w:t>
            </w:r>
          </w:p>
        </w:tc>
        <w:tc>
          <w:tcPr>
            <w:tcW w:w="1418" w:type="dxa"/>
            <w:tcBorders>
              <w:top w:val="nil"/>
              <w:left w:val="nil"/>
              <w:bottom w:val="single" w:sz="4" w:space="0" w:color="auto"/>
              <w:right w:val="single" w:sz="4" w:space="0" w:color="auto"/>
            </w:tcBorders>
            <w:shd w:val="clear" w:color="000000" w:fill="F2DCDB"/>
            <w:noWrap/>
            <w:vAlign w:val="center"/>
            <w:hideMark/>
          </w:tcPr>
          <w:p w:rsidR="002B070C" w:rsidRPr="00A51854" w:rsidRDefault="002B070C" w:rsidP="00FF1E23">
            <w:pPr>
              <w:contextualSpacing/>
              <w:jc w:val="center"/>
              <w:rPr>
                <w:rFonts w:ascii="Arial" w:eastAsia="Times New Roman" w:hAnsi="Arial" w:cs="Arial"/>
                <w:color w:val="000000"/>
                <w:sz w:val="16"/>
                <w:szCs w:val="16"/>
                <w:lang w:val="es-CO" w:eastAsia="es-CO"/>
              </w:rPr>
            </w:pPr>
            <w:r w:rsidRPr="00A51854">
              <w:rPr>
                <w:rFonts w:ascii="Arial" w:eastAsia="Times New Roman" w:hAnsi="Arial" w:cs="Arial"/>
                <w:color w:val="000000"/>
                <w:sz w:val="16"/>
                <w:szCs w:val="16"/>
                <w:lang w:val="es-CO" w:eastAsia="es-CO"/>
              </w:rPr>
              <w:t>4.662.000.000</w:t>
            </w:r>
          </w:p>
        </w:tc>
      </w:tr>
      <w:tr w:rsidR="002B070C" w:rsidRPr="00A51854" w:rsidTr="002B070C">
        <w:trPr>
          <w:trHeight w:val="20"/>
        </w:trPr>
        <w:tc>
          <w:tcPr>
            <w:tcW w:w="1371" w:type="dxa"/>
            <w:tcBorders>
              <w:top w:val="nil"/>
              <w:left w:val="single" w:sz="4" w:space="0" w:color="auto"/>
              <w:bottom w:val="single" w:sz="4" w:space="0" w:color="auto"/>
              <w:right w:val="single" w:sz="4" w:space="0" w:color="auto"/>
            </w:tcBorders>
            <w:shd w:val="clear" w:color="000000" w:fill="CCCCFF"/>
            <w:vAlign w:val="center"/>
            <w:hideMark/>
          </w:tcPr>
          <w:p w:rsidR="002B070C" w:rsidRPr="00A51854" w:rsidRDefault="002B070C"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Total</w:t>
            </w:r>
          </w:p>
        </w:tc>
        <w:tc>
          <w:tcPr>
            <w:tcW w:w="1164" w:type="dxa"/>
            <w:tcBorders>
              <w:top w:val="nil"/>
              <w:left w:val="nil"/>
              <w:bottom w:val="single" w:sz="4" w:space="0" w:color="auto"/>
              <w:right w:val="single" w:sz="4" w:space="0" w:color="auto"/>
            </w:tcBorders>
            <w:shd w:val="clear" w:color="000000" w:fill="CCCCFF"/>
            <w:noWrap/>
            <w:vAlign w:val="center"/>
            <w:hideMark/>
          </w:tcPr>
          <w:p w:rsidR="002B070C" w:rsidRPr="00A51854" w:rsidRDefault="002B070C" w:rsidP="00FF1E23">
            <w:pPr>
              <w:contextualSpacing/>
              <w:jc w:val="center"/>
              <w:rPr>
                <w:rFonts w:ascii="Arial" w:eastAsia="Times New Roman" w:hAnsi="Arial" w:cs="Arial"/>
                <w:b/>
                <w:bCs/>
                <w:color w:val="000000"/>
                <w:sz w:val="16"/>
                <w:szCs w:val="16"/>
                <w:lang w:val="es-CO" w:eastAsia="es-CO"/>
              </w:rPr>
            </w:pPr>
            <w:r w:rsidRPr="00A51854">
              <w:rPr>
                <w:rFonts w:ascii="Arial" w:eastAsia="Times New Roman" w:hAnsi="Arial" w:cs="Arial"/>
                <w:b/>
                <w:bCs/>
                <w:color w:val="000000"/>
                <w:sz w:val="16"/>
                <w:szCs w:val="16"/>
                <w:lang w:val="es-CO" w:eastAsia="es-CO"/>
              </w:rPr>
              <w:t>2.108.847.988</w:t>
            </w:r>
          </w:p>
        </w:tc>
        <w:tc>
          <w:tcPr>
            <w:tcW w:w="1276" w:type="dxa"/>
            <w:tcBorders>
              <w:top w:val="nil"/>
              <w:left w:val="nil"/>
              <w:bottom w:val="single" w:sz="4" w:space="0" w:color="auto"/>
              <w:right w:val="single" w:sz="4" w:space="0" w:color="auto"/>
            </w:tcBorders>
            <w:shd w:val="clear" w:color="000000" w:fill="CCCCFF"/>
            <w:noWrap/>
            <w:vAlign w:val="center"/>
            <w:hideMark/>
          </w:tcPr>
          <w:p w:rsidR="002B070C" w:rsidRPr="00A51854" w:rsidRDefault="002B070C" w:rsidP="00FF1E23">
            <w:pPr>
              <w:contextualSpacing/>
              <w:jc w:val="center"/>
              <w:rPr>
                <w:rFonts w:ascii="Arial" w:eastAsia="Times New Roman" w:hAnsi="Arial" w:cs="Arial"/>
                <w:b/>
                <w:bCs/>
                <w:color w:val="000000"/>
                <w:sz w:val="16"/>
                <w:szCs w:val="16"/>
                <w:lang w:val="es-CO" w:eastAsia="es-CO"/>
              </w:rPr>
            </w:pPr>
            <w:r w:rsidRPr="00A51854">
              <w:rPr>
                <w:rFonts w:ascii="Arial" w:eastAsia="Times New Roman" w:hAnsi="Arial" w:cs="Arial"/>
                <w:b/>
                <w:bCs/>
                <w:color w:val="000000"/>
                <w:sz w:val="16"/>
                <w:szCs w:val="16"/>
                <w:lang w:val="es-CO" w:eastAsia="es-CO"/>
              </w:rPr>
              <w:t>1.968.327.934</w:t>
            </w:r>
          </w:p>
        </w:tc>
        <w:tc>
          <w:tcPr>
            <w:tcW w:w="1394" w:type="dxa"/>
            <w:tcBorders>
              <w:top w:val="nil"/>
              <w:left w:val="nil"/>
              <w:bottom w:val="single" w:sz="4" w:space="0" w:color="auto"/>
              <w:right w:val="single" w:sz="4" w:space="0" w:color="auto"/>
            </w:tcBorders>
            <w:shd w:val="clear" w:color="000000" w:fill="CCCCFF"/>
            <w:noWrap/>
            <w:vAlign w:val="center"/>
            <w:hideMark/>
          </w:tcPr>
          <w:p w:rsidR="002B070C" w:rsidRPr="00A51854" w:rsidRDefault="002B070C" w:rsidP="00FF1E23">
            <w:pPr>
              <w:contextualSpacing/>
              <w:jc w:val="center"/>
              <w:rPr>
                <w:rFonts w:ascii="Arial" w:eastAsia="Times New Roman" w:hAnsi="Arial" w:cs="Arial"/>
                <w:b/>
                <w:bCs/>
                <w:color w:val="000000"/>
                <w:sz w:val="16"/>
                <w:szCs w:val="16"/>
                <w:lang w:val="es-CO" w:eastAsia="es-CO"/>
              </w:rPr>
            </w:pPr>
            <w:r w:rsidRPr="00A51854">
              <w:rPr>
                <w:rFonts w:ascii="Arial" w:eastAsia="Times New Roman" w:hAnsi="Arial" w:cs="Arial"/>
                <w:b/>
                <w:bCs/>
                <w:color w:val="000000"/>
                <w:sz w:val="16"/>
                <w:szCs w:val="16"/>
                <w:lang w:val="es-CO" w:eastAsia="es-CO"/>
              </w:rPr>
              <w:t>33.744.652.840</w:t>
            </w:r>
          </w:p>
        </w:tc>
        <w:tc>
          <w:tcPr>
            <w:tcW w:w="1418" w:type="dxa"/>
            <w:tcBorders>
              <w:top w:val="nil"/>
              <w:left w:val="nil"/>
              <w:bottom w:val="single" w:sz="4" w:space="0" w:color="auto"/>
              <w:right w:val="single" w:sz="4" w:space="0" w:color="auto"/>
            </w:tcBorders>
            <w:shd w:val="clear" w:color="000000" w:fill="CCCCFF"/>
            <w:noWrap/>
            <w:vAlign w:val="center"/>
            <w:hideMark/>
          </w:tcPr>
          <w:p w:rsidR="002B070C" w:rsidRPr="00A51854" w:rsidRDefault="002B070C" w:rsidP="00FF1E23">
            <w:pPr>
              <w:contextualSpacing/>
              <w:jc w:val="center"/>
              <w:rPr>
                <w:rFonts w:ascii="Arial" w:eastAsia="Times New Roman" w:hAnsi="Arial" w:cs="Arial"/>
                <w:b/>
                <w:bCs/>
                <w:color w:val="000000"/>
                <w:sz w:val="16"/>
                <w:szCs w:val="16"/>
                <w:lang w:val="es-CO" w:eastAsia="es-CO"/>
              </w:rPr>
            </w:pPr>
            <w:r w:rsidRPr="00A51854">
              <w:rPr>
                <w:rFonts w:ascii="Arial" w:eastAsia="Times New Roman" w:hAnsi="Arial" w:cs="Arial"/>
                <w:b/>
                <w:bCs/>
                <w:color w:val="000000"/>
                <w:sz w:val="16"/>
                <w:szCs w:val="16"/>
                <w:lang w:val="es-CO" w:eastAsia="es-CO"/>
              </w:rPr>
              <w:t>33.850.700.749</w:t>
            </w:r>
          </w:p>
        </w:tc>
        <w:tc>
          <w:tcPr>
            <w:tcW w:w="1701" w:type="dxa"/>
            <w:tcBorders>
              <w:top w:val="nil"/>
              <w:left w:val="nil"/>
              <w:bottom w:val="single" w:sz="4" w:space="0" w:color="auto"/>
              <w:right w:val="single" w:sz="4" w:space="0" w:color="auto"/>
            </w:tcBorders>
            <w:shd w:val="clear" w:color="000000" w:fill="CCCCFF"/>
            <w:noWrap/>
            <w:vAlign w:val="center"/>
            <w:hideMark/>
          </w:tcPr>
          <w:p w:rsidR="002B070C" w:rsidRPr="00A51854" w:rsidRDefault="002B070C" w:rsidP="00FF1E23">
            <w:pPr>
              <w:contextualSpacing/>
              <w:jc w:val="center"/>
              <w:rPr>
                <w:rFonts w:ascii="Arial" w:eastAsia="Times New Roman" w:hAnsi="Arial" w:cs="Arial"/>
                <w:b/>
                <w:bCs/>
                <w:color w:val="000000"/>
                <w:sz w:val="16"/>
                <w:szCs w:val="16"/>
                <w:lang w:val="es-CO" w:eastAsia="es-CO"/>
              </w:rPr>
            </w:pPr>
            <w:r w:rsidRPr="00A51854">
              <w:rPr>
                <w:rFonts w:ascii="Arial" w:eastAsia="Times New Roman" w:hAnsi="Arial" w:cs="Arial"/>
                <w:b/>
                <w:bCs/>
                <w:color w:val="000000"/>
                <w:sz w:val="16"/>
                <w:szCs w:val="16"/>
                <w:lang w:val="es-CO" w:eastAsia="es-CO"/>
              </w:rPr>
              <w:t>1.968.000.000</w:t>
            </w:r>
          </w:p>
        </w:tc>
        <w:tc>
          <w:tcPr>
            <w:tcW w:w="1164" w:type="dxa"/>
            <w:tcBorders>
              <w:top w:val="nil"/>
              <w:left w:val="nil"/>
              <w:bottom w:val="single" w:sz="4" w:space="0" w:color="auto"/>
              <w:right w:val="single" w:sz="4" w:space="0" w:color="auto"/>
            </w:tcBorders>
            <w:shd w:val="clear" w:color="000000" w:fill="CCCCFF"/>
            <w:noWrap/>
            <w:vAlign w:val="center"/>
            <w:hideMark/>
          </w:tcPr>
          <w:p w:rsidR="002B070C" w:rsidRPr="00A51854" w:rsidRDefault="002B070C" w:rsidP="00FF1E23">
            <w:pPr>
              <w:contextualSpacing/>
              <w:jc w:val="center"/>
              <w:rPr>
                <w:rFonts w:ascii="Arial" w:eastAsia="Times New Roman" w:hAnsi="Arial" w:cs="Arial"/>
                <w:b/>
                <w:bCs/>
                <w:color w:val="000000"/>
                <w:sz w:val="16"/>
                <w:szCs w:val="16"/>
                <w:lang w:val="es-CO" w:eastAsia="es-CO"/>
              </w:rPr>
            </w:pPr>
            <w:r w:rsidRPr="00A51854">
              <w:rPr>
                <w:rFonts w:ascii="Arial" w:eastAsia="Times New Roman" w:hAnsi="Arial" w:cs="Arial"/>
                <w:b/>
                <w:bCs/>
                <w:color w:val="000000"/>
                <w:sz w:val="16"/>
                <w:szCs w:val="16"/>
                <w:lang w:val="es-CO" w:eastAsia="es-CO"/>
              </w:rPr>
              <w:t>1.969.607.000</w:t>
            </w:r>
          </w:p>
        </w:tc>
        <w:tc>
          <w:tcPr>
            <w:tcW w:w="1711" w:type="dxa"/>
            <w:tcBorders>
              <w:top w:val="nil"/>
              <w:left w:val="nil"/>
              <w:bottom w:val="single" w:sz="4" w:space="0" w:color="auto"/>
              <w:right w:val="single" w:sz="4" w:space="0" w:color="auto"/>
            </w:tcBorders>
            <w:shd w:val="clear" w:color="000000" w:fill="CCCCFF"/>
            <w:noWrap/>
            <w:vAlign w:val="center"/>
            <w:hideMark/>
          </w:tcPr>
          <w:p w:rsidR="002B070C" w:rsidRPr="00A51854" w:rsidRDefault="002B070C" w:rsidP="00FF1E23">
            <w:pPr>
              <w:contextualSpacing/>
              <w:jc w:val="center"/>
              <w:rPr>
                <w:rFonts w:ascii="Arial" w:eastAsia="Times New Roman" w:hAnsi="Arial" w:cs="Arial"/>
                <w:b/>
                <w:bCs/>
                <w:color w:val="000000"/>
                <w:sz w:val="16"/>
                <w:szCs w:val="16"/>
                <w:lang w:val="es-CO" w:eastAsia="es-CO"/>
              </w:rPr>
            </w:pPr>
            <w:r w:rsidRPr="00A51854">
              <w:rPr>
                <w:rFonts w:ascii="Arial" w:eastAsia="Times New Roman" w:hAnsi="Arial" w:cs="Arial"/>
                <w:b/>
                <w:bCs/>
                <w:color w:val="000000"/>
                <w:sz w:val="16"/>
                <w:szCs w:val="16"/>
                <w:lang w:val="es-CO" w:eastAsia="es-CO"/>
              </w:rPr>
              <w:t>-31.635.804.852</w:t>
            </w:r>
          </w:p>
        </w:tc>
        <w:tc>
          <w:tcPr>
            <w:tcW w:w="1253" w:type="dxa"/>
            <w:tcBorders>
              <w:top w:val="nil"/>
              <w:left w:val="nil"/>
              <w:bottom w:val="single" w:sz="4" w:space="0" w:color="auto"/>
              <w:right w:val="single" w:sz="4" w:space="0" w:color="auto"/>
            </w:tcBorders>
            <w:shd w:val="clear" w:color="000000" w:fill="CCCCFF"/>
            <w:noWrap/>
            <w:vAlign w:val="center"/>
            <w:hideMark/>
          </w:tcPr>
          <w:p w:rsidR="002B070C" w:rsidRPr="00A51854" w:rsidRDefault="002B070C" w:rsidP="00FF1E23">
            <w:pPr>
              <w:contextualSpacing/>
              <w:jc w:val="center"/>
              <w:rPr>
                <w:rFonts w:ascii="Arial" w:eastAsia="Times New Roman" w:hAnsi="Arial" w:cs="Arial"/>
                <w:b/>
                <w:bCs/>
                <w:color w:val="000000"/>
                <w:sz w:val="16"/>
                <w:szCs w:val="16"/>
                <w:lang w:val="es-CO" w:eastAsia="es-CO"/>
              </w:rPr>
            </w:pPr>
            <w:r w:rsidRPr="00A51854">
              <w:rPr>
                <w:rFonts w:ascii="Arial" w:eastAsia="Times New Roman" w:hAnsi="Arial" w:cs="Arial"/>
                <w:b/>
                <w:bCs/>
                <w:color w:val="000000"/>
                <w:sz w:val="16"/>
                <w:szCs w:val="16"/>
                <w:lang w:val="es-CO" w:eastAsia="es-CO"/>
              </w:rPr>
              <w:t>31.776.652.840</w:t>
            </w:r>
          </w:p>
        </w:tc>
        <w:tc>
          <w:tcPr>
            <w:tcW w:w="1440" w:type="dxa"/>
            <w:tcBorders>
              <w:top w:val="nil"/>
              <w:left w:val="nil"/>
              <w:bottom w:val="single" w:sz="4" w:space="0" w:color="auto"/>
              <w:right w:val="single" w:sz="4" w:space="0" w:color="auto"/>
            </w:tcBorders>
            <w:shd w:val="clear" w:color="000000" w:fill="CCCCFF"/>
            <w:noWrap/>
            <w:vAlign w:val="center"/>
            <w:hideMark/>
          </w:tcPr>
          <w:p w:rsidR="002B070C" w:rsidRPr="00A51854" w:rsidRDefault="002B070C" w:rsidP="00FF1E23">
            <w:pPr>
              <w:contextualSpacing/>
              <w:jc w:val="center"/>
              <w:rPr>
                <w:rFonts w:ascii="Arial" w:eastAsia="Times New Roman" w:hAnsi="Arial" w:cs="Arial"/>
                <w:b/>
                <w:bCs/>
                <w:color w:val="000000"/>
                <w:sz w:val="16"/>
                <w:szCs w:val="16"/>
                <w:lang w:val="es-CO" w:eastAsia="es-CO"/>
              </w:rPr>
            </w:pPr>
            <w:r w:rsidRPr="00A51854">
              <w:rPr>
                <w:rFonts w:ascii="Arial" w:eastAsia="Times New Roman" w:hAnsi="Arial" w:cs="Arial"/>
                <w:b/>
                <w:bCs/>
                <w:color w:val="000000"/>
                <w:sz w:val="16"/>
                <w:szCs w:val="16"/>
                <w:lang w:val="es-CO" w:eastAsia="es-CO"/>
              </w:rPr>
              <w:t>-31.882.372.815</w:t>
            </w:r>
          </w:p>
        </w:tc>
        <w:tc>
          <w:tcPr>
            <w:tcW w:w="1418" w:type="dxa"/>
            <w:tcBorders>
              <w:top w:val="nil"/>
              <w:left w:val="nil"/>
              <w:bottom w:val="single" w:sz="4" w:space="0" w:color="auto"/>
              <w:right w:val="single" w:sz="4" w:space="0" w:color="auto"/>
            </w:tcBorders>
            <w:shd w:val="clear" w:color="000000" w:fill="CCCCFF"/>
            <w:noWrap/>
            <w:vAlign w:val="center"/>
            <w:hideMark/>
          </w:tcPr>
          <w:p w:rsidR="002B070C" w:rsidRPr="00A51854" w:rsidRDefault="002B070C" w:rsidP="00FF1E23">
            <w:pPr>
              <w:contextualSpacing/>
              <w:jc w:val="center"/>
              <w:rPr>
                <w:rFonts w:ascii="Arial" w:eastAsia="Times New Roman" w:hAnsi="Arial" w:cs="Arial"/>
                <w:b/>
                <w:bCs/>
                <w:color w:val="000000"/>
                <w:sz w:val="16"/>
                <w:szCs w:val="16"/>
                <w:lang w:val="es-CO" w:eastAsia="es-CO"/>
              </w:rPr>
            </w:pPr>
            <w:r w:rsidRPr="00A51854">
              <w:rPr>
                <w:rFonts w:ascii="Arial" w:eastAsia="Times New Roman" w:hAnsi="Arial" w:cs="Arial"/>
                <w:b/>
                <w:bCs/>
                <w:color w:val="000000"/>
                <w:sz w:val="16"/>
                <w:szCs w:val="16"/>
                <w:lang w:val="es-CO" w:eastAsia="es-CO"/>
              </w:rPr>
              <w:t>31.881.093.749</w:t>
            </w:r>
          </w:p>
        </w:tc>
      </w:tr>
    </w:tbl>
    <w:p w:rsidR="005C5B76" w:rsidRPr="00A51854" w:rsidRDefault="00FA377F" w:rsidP="00FF1E23">
      <w:pPr>
        <w:contextualSpacing/>
        <w:jc w:val="both"/>
        <w:rPr>
          <w:rFonts w:ascii="Arial" w:hAnsi="Arial" w:cs="Arial"/>
          <w:color w:val="FF0000"/>
          <w:sz w:val="21"/>
          <w:szCs w:val="21"/>
        </w:rPr>
      </w:pPr>
      <w:r w:rsidRPr="00A51854">
        <w:rPr>
          <w:rFonts w:ascii="Arial" w:hAnsi="Arial" w:cs="Arial"/>
          <w:b/>
          <w:sz w:val="18"/>
          <w:szCs w:val="22"/>
        </w:rPr>
        <w:t>Fuente:</w:t>
      </w:r>
      <w:r w:rsidRPr="00A51854">
        <w:rPr>
          <w:rFonts w:ascii="Arial" w:hAnsi="Arial" w:cs="Arial"/>
          <w:sz w:val="18"/>
          <w:szCs w:val="22"/>
        </w:rPr>
        <w:t xml:space="preserve"> Ejecución presupuestal, Reporte de Evaluación de la Eficacia – SIEE, y POAI proporcionado por la </w:t>
      </w:r>
      <w:r w:rsidR="00A64150">
        <w:rPr>
          <w:rFonts w:ascii="Arial" w:hAnsi="Arial" w:cs="Arial"/>
          <w:sz w:val="18"/>
          <w:szCs w:val="22"/>
        </w:rPr>
        <w:t>E</w:t>
      </w:r>
      <w:r w:rsidRPr="00A51854">
        <w:rPr>
          <w:rFonts w:ascii="Arial" w:hAnsi="Arial" w:cs="Arial"/>
          <w:sz w:val="18"/>
          <w:szCs w:val="22"/>
        </w:rPr>
        <w:t xml:space="preserve">ntidad </w:t>
      </w:r>
      <w:r w:rsidR="00A64150">
        <w:rPr>
          <w:rFonts w:ascii="Arial" w:hAnsi="Arial" w:cs="Arial"/>
          <w:sz w:val="18"/>
          <w:szCs w:val="22"/>
        </w:rPr>
        <w:t>T</w:t>
      </w:r>
      <w:r w:rsidRPr="00A51854">
        <w:rPr>
          <w:rFonts w:ascii="Arial" w:hAnsi="Arial" w:cs="Arial"/>
          <w:sz w:val="18"/>
          <w:szCs w:val="22"/>
        </w:rPr>
        <w:t>erritorial vigencias 2017 y 2018</w:t>
      </w:r>
    </w:p>
    <w:p w:rsidR="005C5B76" w:rsidRPr="00A51854" w:rsidRDefault="005C5B76" w:rsidP="00FF1E23">
      <w:pPr>
        <w:contextualSpacing/>
        <w:jc w:val="both"/>
        <w:rPr>
          <w:rFonts w:ascii="Arial" w:hAnsi="Arial" w:cs="Arial"/>
          <w:color w:val="FF0000"/>
          <w:sz w:val="21"/>
          <w:szCs w:val="21"/>
        </w:rPr>
      </w:pPr>
    </w:p>
    <w:p w:rsidR="0066120D" w:rsidRDefault="0066120D" w:rsidP="00FF1E23">
      <w:pPr>
        <w:contextualSpacing/>
        <w:jc w:val="both"/>
        <w:rPr>
          <w:rFonts w:ascii="Arial" w:hAnsi="Arial" w:cs="Arial"/>
          <w:color w:val="FF0000"/>
          <w:sz w:val="21"/>
          <w:szCs w:val="21"/>
        </w:rPr>
        <w:sectPr w:rsidR="0066120D" w:rsidSect="005C5B76">
          <w:pgSz w:w="15840" w:h="12240" w:orient="landscape" w:code="127"/>
          <w:pgMar w:top="1701" w:right="1985" w:bottom="1134" w:left="1701" w:header="284" w:footer="272" w:gutter="0"/>
          <w:cols w:space="708"/>
          <w:titlePg/>
          <w:docGrid w:linePitch="360"/>
        </w:sectPr>
      </w:pPr>
    </w:p>
    <w:p w:rsidR="00FA377F" w:rsidRPr="00FF1E23" w:rsidRDefault="00FA377F" w:rsidP="00FF1E23">
      <w:pPr>
        <w:contextualSpacing/>
        <w:jc w:val="both"/>
        <w:rPr>
          <w:rFonts w:ascii="Arial" w:hAnsi="Arial" w:cs="Arial"/>
          <w:color w:val="000000" w:themeColor="text1"/>
          <w:sz w:val="22"/>
          <w:szCs w:val="22"/>
        </w:rPr>
      </w:pPr>
      <w:r w:rsidRPr="00FF1E23">
        <w:rPr>
          <w:rFonts w:ascii="Arial" w:hAnsi="Arial" w:cs="Arial"/>
          <w:color w:val="000000" w:themeColor="text1"/>
          <w:sz w:val="22"/>
          <w:szCs w:val="22"/>
        </w:rPr>
        <w:lastRenderedPageBreak/>
        <w:t xml:space="preserve">Referente al análisis de la programación en los instrumentos para la gestión </w:t>
      </w:r>
      <w:r w:rsidR="006D3C90" w:rsidRPr="00FF1E23">
        <w:rPr>
          <w:rFonts w:ascii="Arial" w:hAnsi="Arial" w:cs="Arial"/>
          <w:color w:val="000000" w:themeColor="text1"/>
          <w:sz w:val="22"/>
          <w:szCs w:val="22"/>
        </w:rPr>
        <w:t>pública</w:t>
      </w:r>
      <w:r w:rsidRPr="00FF1E23">
        <w:rPr>
          <w:rFonts w:ascii="Arial" w:hAnsi="Arial" w:cs="Arial"/>
          <w:color w:val="000000" w:themeColor="text1"/>
          <w:sz w:val="22"/>
          <w:szCs w:val="22"/>
        </w:rPr>
        <w:t xml:space="preserve"> territorial, se observó que para</w:t>
      </w:r>
      <w:r w:rsidR="002C09E7" w:rsidRPr="00FF1E23">
        <w:rPr>
          <w:rFonts w:ascii="Arial" w:hAnsi="Arial" w:cs="Arial"/>
          <w:color w:val="000000" w:themeColor="text1"/>
          <w:sz w:val="22"/>
          <w:szCs w:val="22"/>
        </w:rPr>
        <w:t xml:space="preserve"> la vigencia</w:t>
      </w:r>
      <w:r w:rsidRPr="00FF1E23">
        <w:rPr>
          <w:rFonts w:ascii="Arial" w:hAnsi="Arial" w:cs="Arial"/>
          <w:color w:val="000000" w:themeColor="text1"/>
          <w:sz w:val="22"/>
          <w:szCs w:val="22"/>
        </w:rPr>
        <w:t xml:space="preserve"> 2017</w:t>
      </w:r>
      <w:r w:rsidR="002C09E7" w:rsidRPr="00FF1E23">
        <w:rPr>
          <w:rFonts w:ascii="Arial" w:hAnsi="Arial" w:cs="Arial"/>
          <w:color w:val="000000" w:themeColor="text1"/>
          <w:sz w:val="22"/>
          <w:szCs w:val="22"/>
        </w:rPr>
        <w:t xml:space="preserve"> la apropiación de gasto asociada a los componentes de </w:t>
      </w:r>
      <w:r w:rsidR="00A64150">
        <w:rPr>
          <w:rFonts w:ascii="Arial" w:hAnsi="Arial" w:cs="Arial"/>
          <w:color w:val="000000" w:themeColor="text1"/>
          <w:sz w:val="22"/>
          <w:szCs w:val="22"/>
        </w:rPr>
        <w:t>F</w:t>
      </w:r>
      <w:r w:rsidR="002C09E7" w:rsidRPr="00FF1E23">
        <w:rPr>
          <w:rFonts w:ascii="Arial" w:hAnsi="Arial" w:cs="Arial"/>
          <w:color w:val="000000" w:themeColor="text1"/>
          <w:sz w:val="22"/>
          <w:szCs w:val="22"/>
        </w:rPr>
        <w:t xml:space="preserve">orzosa </w:t>
      </w:r>
      <w:r w:rsidR="00A64150">
        <w:rPr>
          <w:rFonts w:ascii="Arial" w:hAnsi="Arial" w:cs="Arial"/>
          <w:color w:val="000000" w:themeColor="text1"/>
          <w:sz w:val="22"/>
          <w:szCs w:val="22"/>
        </w:rPr>
        <w:t>I</w:t>
      </w:r>
      <w:r w:rsidR="002C09E7" w:rsidRPr="00FF1E23">
        <w:rPr>
          <w:rFonts w:ascii="Arial" w:hAnsi="Arial" w:cs="Arial"/>
          <w:color w:val="000000" w:themeColor="text1"/>
          <w:sz w:val="22"/>
          <w:szCs w:val="22"/>
        </w:rPr>
        <w:t xml:space="preserve">nversión –Cultura, Deporte y Otros </w:t>
      </w:r>
      <w:r w:rsidR="00A64150">
        <w:rPr>
          <w:rFonts w:ascii="Arial" w:hAnsi="Arial" w:cs="Arial"/>
          <w:color w:val="000000" w:themeColor="text1"/>
          <w:sz w:val="22"/>
          <w:szCs w:val="22"/>
        </w:rPr>
        <w:t>S</w:t>
      </w:r>
      <w:r w:rsidR="002C09E7" w:rsidRPr="00FF1E23">
        <w:rPr>
          <w:rFonts w:ascii="Arial" w:hAnsi="Arial" w:cs="Arial"/>
          <w:color w:val="000000" w:themeColor="text1"/>
          <w:sz w:val="22"/>
          <w:szCs w:val="22"/>
        </w:rPr>
        <w:t>ectores-</w:t>
      </w:r>
      <w:r w:rsidR="003C4A28" w:rsidRPr="00FF1E23">
        <w:rPr>
          <w:rFonts w:ascii="Arial" w:hAnsi="Arial" w:cs="Arial"/>
          <w:color w:val="000000" w:themeColor="text1"/>
          <w:sz w:val="22"/>
          <w:szCs w:val="22"/>
        </w:rPr>
        <w:t xml:space="preserve"> presentó una diferencia de $31.635.804.852 en relación con la proyección del Plan Indicativo</w:t>
      </w:r>
      <w:r w:rsidR="009A68D0" w:rsidRPr="00FF1E23">
        <w:rPr>
          <w:rFonts w:ascii="Arial" w:hAnsi="Arial" w:cs="Arial"/>
          <w:color w:val="000000" w:themeColor="text1"/>
          <w:sz w:val="22"/>
          <w:szCs w:val="22"/>
        </w:rPr>
        <w:t xml:space="preserve">, pues esta </w:t>
      </w:r>
      <w:r w:rsidR="00C01711" w:rsidRPr="00FF1E23">
        <w:rPr>
          <w:rFonts w:ascii="Arial" w:hAnsi="Arial" w:cs="Arial"/>
          <w:color w:val="000000" w:themeColor="text1"/>
          <w:sz w:val="22"/>
          <w:szCs w:val="22"/>
        </w:rPr>
        <w:t>estuvo</w:t>
      </w:r>
      <w:r w:rsidR="009A68D0" w:rsidRPr="00FF1E23">
        <w:rPr>
          <w:rFonts w:ascii="Arial" w:hAnsi="Arial" w:cs="Arial"/>
          <w:color w:val="000000" w:themeColor="text1"/>
          <w:sz w:val="22"/>
          <w:szCs w:val="22"/>
        </w:rPr>
        <w:t xml:space="preserve"> sobre estimada en </w:t>
      </w:r>
      <w:r w:rsidR="00C01711" w:rsidRPr="00FF1E23">
        <w:rPr>
          <w:rFonts w:ascii="Arial" w:hAnsi="Arial" w:cs="Arial"/>
          <w:color w:val="000000" w:themeColor="text1"/>
          <w:sz w:val="22"/>
          <w:szCs w:val="22"/>
        </w:rPr>
        <w:t>la mayoría de los sectores de inversión. Respecto a la vigencia 2018, se observó de manera similar una diferencia en $31.882.372.815 respecto a la programación de recursos SGP- Propósito General y la apropiación definitiva del recurso de la participación referente a las destinaciones de forzosa inversión.</w:t>
      </w:r>
    </w:p>
    <w:p w:rsidR="00FA377F" w:rsidRPr="00FF1E23" w:rsidRDefault="00FA377F" w:rsidP="00FF1E23">
      <w:pPr>
        <w:contextualSpacing/>
        <w:jc w:val="both"/>
        <w:rPr>
          <w:rFonts w:ascii="Arial" w:hAnsi="Arial" w:cs="Arial"/>
          <w:color w:val="000000" w:themeColor="text1"/>
          <w:sz w:val="22"/>
          <w:szCs w:val="22"/>
        </w:rPr>
      </w:pPr>
    </w:p>
    <w:p w:rsidR="00FA377F" w:rsidRPr="00FF1E23" w:rsidRDefault="003D7997" w:rsidP="00FF1E23">
      <w:pPr>
        <w:contextualSpacing/>
        <w:jc w:val="both"/>
        <w:rPr>
          <w:rFonts w:ascii="Arial" w:hAnsi="Arial" w:cs="Arial"/>
          <w:color w:val="000000" w:themeColor="text1"/>
          <w:sz w:val="22"/>
          <w:szCs w:val="22"/>
        </w:rPr>
      </w:pPr>
      <w:r w:rsidRPr="00FF1E23">
        <w:rPr>
          <w:rFonts w:ascii="Arial" w:hAnsi="Arial" w:cs="Arial"/>
          <w:color w:val="000000" w:themeColor="text1"/>
          <w:sz w:val="22"/>
          <w:szCs w:val="22"/>
        </w:rPr>
        <w:t xml:space="preserve">Por otra parte, el análisis comparado de programación entre los instrumentos de planificación </w:t>
      </w:r>
      <w:r w:rsidR="008E726B" w:rsidRPr="00FF1E23">
        <w:rPr>
          <w:rFonts w:ascii="Arial" w:hAnsi="Arial" w:cs="Arial"/>
          <w:color w:val="000000" w:themeColor="text1"/>
          <w:sz w:val="22"/>
          <w:szCs w:val="22"/>
        </w:rPr>
        <w:t>Plan Indicativo -</w:t>
      </w:r>
      <w:r w:rsidR="00722BD6">
        <w:rPr>
          <w:rFonts w:ascii="Arial" w:hAnsi="Arial" w:cs="Arial"/>
          <w:color w:val="000000" w:themeColor="text1"/>
          <w:sz w:val="22"/>
          <w:szCs w:val="22"/>
        </w:rPr>
        <w:t xml:space="preserve"> </w:t>
      </w:r>
      <w:r w:rsidR="008E726B" w:rsidRPr="00FF1E23">
        <w:rPr>
          <w:rFonts w:ascii="Arial" w:hAnsi="Arial" w:cs="Arial"/>
          <w:color w:val="000000" w:themeColor="text1"/>
          <w:sz w:val="22"/>
          <w:szCs w:val="22"/>
        </w:rPr>
        <w:t>PI y el Plan Operativo Anual de Inversiones -</w:t>
      </w:r>
      <w:r w:rsidR="00722BD6">
        <w:rPr>
          <w:rFonts w:ascii="Arial" w:hAnsi="Arial" w:cs="Arial"/>
          <w:color w:val="000000" w:themeColor="text1"/>
          <w:sz w:val="22"/>
          <w:szCs w:val="22"/>
        </w:rPr>
        <w:t xml:space="preserve"> </w:t>
      </w:r>
      <w:r w:rsidR="008E726B" w:rsidRPr="00FF1E23">
        <w:rPr>
          <w:rFonts w:ascii="Arial" w:hAnsi="Arial" w:cs="Arial"/>
          <w:color w:val="000000" w:themeColor="text1"/>
          <w:sz w:val="22"/>
          <w:szCs w:val="22"/>
        </w:rPr>
        <w:t xml:space="preserve">POAI se observa </w:t>
      </w:r>
      <w:r w:rsidR="00BE0188" w:rsidRPr="00FF1E23">
        <w:rPr>
          <w:rFonts w:ascii="Arial" w:hAnsi="Arial" w:cs="Arial"/>
          <w:color w:val="000000" w:themeColor="text1"/>
          <w:sz w:val="22"/>
          <w:szCs w:val="22"/>
        </w:rPr>
        <w:t>una diferencia de $31.776.652.840 para la vigencia 2017 y $31.881.093.749 para la vigencia 2018 entre los datos de programación consignados en ambos instrumentos.</w:t>
      </w:r>
      <w:r w:rsidR="0031645D" w:rsidRPr="00FF1E23">
        <w:rPr>
          <w:rFonts w:ascii="Arial" w:hAnsi="Arial" w:cs="Arial"/>
          <w:color w:val="000000" w:themeColor="text1"/>
          <w:sz w:val="22"/>
          <w:szCs w:val="22"/>
        </w:rPr>
        <w:t xml:space="preserve"> Las diferencias más sobresalientes </w:t>
      </w:r>
      <w:r w:rsidR="001114B2" w:rsidRPr="00FF1E23">
        <w:rPr>
          <w:rFonts w:ascii="Arial" w:hAnsi="Arial" w:cs="Arial"/>
          <w:color w:val="000000" w:themeColor="text1"/>
          <w:sz w:val="22"/>
          <w:szCs w:val="22"/>
        </w:rPr>
        <w:t xml:space="preserve">en la vigencia 2017 </w:t>
      </w:r>
      <w:r w:rsidR="0031645D" w:rsidRPr="00FF1E23">
        <w:rPr>
          <w:rFonts w:ascii="Arial" w:hAnsi="Arial" w:cs="Arial"/>
          <w:color w:val="000000" w:themeColor="text1"/>
          <w:sz w:val="22"/>
          <w:szCs w:val="22"/>
        </w:rPr>
        <w:t xml:space="preserve">se </w:t>
      </w:r>
      <w:r w:rsidR="007C430A" w:rsidRPr="00FF1E23">
        <w:rPr>
          <w:rFonts w:ascii="Arial" w:hAnsi="Arial" w:cs="Arial"/>
          <w:color w:val="000000" w:themeColor="text1"/>
          <w:sz w:val="22"/>
          <w:szCs w:val="22"/>
        </w:rPr>
        <w:t>observaron</w:t>
      </w:r>
      <w:r w:rsidR="0031645D" w:rsidRPr="00FF1E23">
        <w:rPr>
          <w:rFonts w:ascii="Arial" w:hAnsi="Arial" w:cs="Arial"/>
          <w:color w:val="000000" w:themeColor="text1"/>
          <w:sz w:val="22"/>
          <w:szCs w:val="22"/>
        </w:rPr>
        <w:t xml:space="preserve"> en los </w:t>
      </w:r>
      <w:r w:rsidR="00722BD6">
        <w:rPr>
          <w:rFonts w:ascii="Arial" w:hAnsi="Arial" w:cs="Arial"/>
          <w:color w:val="000000" w:themeColor="text1"/>
          <w:sz w:val="22"/>
          <w:szCs w:val="22"/>
        </w:rPr>
        <w:t>S</w:t>
      </w:r>
      <w:r w:rsidR="0031645D" w:rsidRPr="00FF1E23">
        <w:rPr>
          <w:rFonts w:ascii="Arial" w:hAnsi="Arial" w:cs="Arial"/>
          <w:color w:val="000000" w:themeColor="text1"/>
          <w:sz w:val="22"/>
          <w:szCs w:val="22"/>
        </w:rPr>
        <w:t>ectores de</w:t>
      </w:r>
      <w:r w:rsidR="007C430A" w:rsidRPr="00FF1E23">
        <w:rPr>
          <w:rFonts w:ascii="Arial" w:hAnsi="Arial" w:cs="Arial"/>
          <w:color w:val="000000" w:themeColor="text1"/>
          <w:sz w:val="22"/>
          <w:szCs w:val="22"/>
        </w:rPr>
        <w:t xml:space="preserve"> </w:t>
      </w:r>
      <w:r w:rsidR="00722BD6">
        <w:rPr>
          <w:rFonts w:ascii="Arial" w:hAnsi="Arial" w:cs="Arial"/>
          <w:color w:val="000000" w:themeColor="text1"/>
          <w:sz w:val="22"/>
          <w:szCs w:val="22"/>
        </w:rPr>
        <w:t>A</w:t>
      </w:r>
      <w:r w:rsidR="007C430A" w:rsidRPr="00FF1E23">
        <w:rPr>
          <w:rFonts w:ascii="Arial" w:hAnsi="Arial" w:cs="Arial"/>
          <w:color w:val="000000" w:themeColor="text1"/>
          <w:sz w:val="22"/>
          <w:szCs w:val="22"/>
        </w:rPr>
        <w:t xml:space="preserve">gua </w:t>
      </w:r>
      <w:r w:rsidR="00722BD6">
        <w:rPr>
          <w:rFonts w:ascii="Arial" w:hAnsi="Arial" w:cs="Arial"/>
          <w:color w:val="000000" w:themeColor="text1"/>
          <w:sz w:val="22"/>
          <w:szCs w:val="22"/>
        </w:rPr>
        <w:t>P</w:t>
      </w:r>
      <w:r w:rsidR="007C430A" w:rsidRPr="00FF1E23">
        <w:rPr>
          <w:rFonts w:ascii="Arial" w:hAnsi="Arial" w:cs="Arial"/>
          <w:color w:val="000000" w:themeColor="text1"/>
          <w:sz w:val="22"/>
          <w:szCs w:val="22"/>
        </w:rPr>
        <w:t>otable con $</w:t>
      </w:r>
      <w:r w:rsidR="001114B2" w:rsidRPr="00FF1E23">
        <w:rPr>
          <w:rFonts w:ascii="Arial" w:hAnsi="Arial" w:cs="Arial"/>
          <w:color w:val="000000" w:themeColor="text1"/>
          <w:sz w:val="22"/>
          <w:szCs w:val="22"/>
        </w:rPr>
        <w:t>2.540.000.000</w:t>
      </w:r>
      <w:r w:rsidR="007C430A" w:rsidRPr="00FF1E23">
        <w:rPr>
          <w:rFonts w:ascii="Arial" w:hAnsi="Arial" w:cs="Arial"/>
          <w:color w:val="000000" w:themeColor="text1"/>
          <w:sz w:val="22"/>
          <w:szCs w:val="22"/>
        </w:rPr>
        <w:t xml:space="preserve"> seguido de </w:t>
      </w:r>
      <w:r w:rsidR="00722BD6">
        <w:rPr>
          <w:rFonts w:ascii="Arial" w:hAnsi="Arial" w:cs="Arial"/>
          <w:color w:val="000000" w:themeColor="text1"/>
          <w:sz w:val="22"/>
          <w:szCs w:val="22"/>
        </w:rPr>
        <w:t>S</w:t>
      </w:r>
      <w:r w:rsidR="007C430A" w:rsidRPr="00FF1E23">
        <w:rPr>
          <w:rFonts w:ascii="Arial" w:hAnsi="Arial" w:cs="Arial"/>
          <w:color w:val="000000" w:themeColor="text1"/>
          <w:sz w:val="22"/>
          <w:szCs w:val="22"/>
        </w:rPr>
        <w:t>alud</w:t>
      </w:r>
      <w:r w:rsidR="0031645D" w:rsidRPr="00FF1E23">
        <w:rPr>
          <w:rFonts w:ascii="Arial" w:hAnsi="Arial" w:cs="Arial"/>
          <w:color w:val="000000" w:themeColor="text1"/>
          <w:sz w:val="22"/>
          <w:szCs w:val="22"/>
        </w:rPr>
        <w:t xml:space="preserve"> con $19.642.535.620</w:t>
      </w:r>
      <w:r w:rsidR="007C430A" w:rsidRPr="00FF1E23">
        <w:rPr>
          <w:rFonts w:ascii="Arial" w:hAnsi="Arial" w:cs="Arial"/>
          <w:color w:val="000000" w:themeColor="text1"/>
          <w:sz w:val="22"/>
          <w:szCs w:val="22"/>
        </w:rPr>
        <w:t xml:space="preserve">, y </w:t>
      </w:r>
      <w:r w:rsidR="00722BD6">
        <w:rPr>
          <w:rFonts w:ascii="Arial" w:hAnsi="Arial" w:cs="Arial"/>
          <w:color w:val="000000" w:themeColor="text1"/>
          <w:sz w:val="22"/>
          <w:szCs w:val="22"/>
        </w:rPr>
        <w:t>E</w:t>
      </w:r>
      <w:r w:rsidR="007C430A" w:rsidRPr="00FF1E23">
        <w:rPr>
          <w:rFonts w:ascii="Arial" w:hAnsi="Arial" w:cs="Arial"/>
          <w:color w:val="000000" w:themeColor="text1"/>
          <w:sz w:val="22"/>
          <w:szCs w:val="22"/>
        </w:rPr>
        <w:t>ducación con $2.596.379.510</w:t>
      </w:r>
      <w:r w:rsidR="00722BD6">
        <w:rPr>
          <w:rFonts w:ascii="Arial" w:hAnsi="Arial" w:cs="Arial"/>
          <w:color w:val="000000" w:themeColor="text1"/>
          <w:sz w:val="22"/>
          <w:szCs w:val="22"/>
        </w:rPr>
        <w:t>;</w:t>
      </w:r>
      <w:r w:rsidR="007C430A" w:rsidRPr="00FF1E23">
        <w:rPr>
          <w:rFonts w:ascii="Arial" w:hAnsi="Arial" w:cs="Arial"/>
          <w:color w:val="000000" w:themeColor="text1"/>
          <w:sz w:val="22"/>
          <w:szCs w:val="22"/>
        </w:rPr>
        <w:t xml:space="preserve"> programación que se realizó con cargo a recursos de SGP – Propósito General pero que en términos de la apropiación de gasto en los respectivos presupuestos definitivos por vigencia no se observa </w:t>
      </w:r>
      <w:r w:rsidR="00B23FEA" w:rsidRPr="00FF1E23">
        <w:rPr>
          <w:rFonts w:ascii="Arial" w:hAnsi="Arial" w:cs="Arial"/>
          <w:color w:val="000000" w:themeColor="text1"/>
          <w:sz w:val="22"/>
          <w:szCs w:val="22"/>
        </w:rPr>
        <w:t>apropiación a</w:t>
      </w:r>
      <w:r w:rsidR="007C430A" w:rsidRPr="00FF1E23">
        <w:rPr>
          <w:rFonts w:ascii="Arial" w:hAnsi="Arial" w:cs="Arial"/>
          <w:color w:val="000000" w:themeColor="text1"/>
          <w:sz w:val="22"/>
          <w:szCs w:val="22"/>
        </w:rPr>
        <w:t xml:space="preserve"> estos </w:t>
      </w:r>
      <w:r w:rsidR="00722BD6">
        <w:rPr>
          <w:rFonts w:ascii="Arial" w:hAnsi="Arial" w:cs="Arial"/>
          <w:color w:val="000000" w:themeColor="text1"/>
          <w:sz w:val="22"/>
          <w:szCs w:val="22"/>
        </w:rPr>
        <w:t>S</w:t>
      </w:r>
      <w:r w:rsidR="007C430A" w:rsidRPr="00FF1E23">
        <w:rPr>
          <w:rFonts w:ascii="Arial" w:hAnsi="Arial" w:cs="Arial"/>
          <w:color w:val="000000" w:themeColor="text1"/>
          <w:sz w:val="22"/>
          <w:szCs w:val="22"/>
        </w:rPr>
        <w:t xml:space="preserve">ectores. </w:t>
      </w:r>
      <w:r w:rsidR="006C54AF" w:rsidRPr="00FF1E23">
        <w:rPr>
          <w:rFonts w:ascii="Arial" w:hAnsi="Arial" w:cs="Arial"/>
          <w:color w:val="000000" w:themeColor="text1"/>
          <w:sz w:val="22"/>
          <w:szCs w:val="22"/>
        </w:rPr>
        <w:t xml:space="preserve">Ahora bien, respecto a la vigencia 2018, las mayores diferencias en programación se observaron en los </w:t>
      </w:r>
      <w:r w:rsidR="00722BD6">
        <w:rPr>
          <w:rFonts w:ascii="Arial" w:hAnsi="Arial" w:cs="Arial"/>
          <w:color w:val="000000" w:themeColor="text1"/>
          <w:sz w:val="22"/>
          <w:szCs w:val="22"/>
        </w:rPr>
        <w:t>S</w:t>
      </w:r>
      <w:r w:rsidR="006C54AF" w:rsidRPr="00FF1E23">
        <w:rPr>
          <w:rFonts w:ascii="Arial" w:hAnsi="Arial" w:cs="Arial"/>
          <w:color w:val="000000" w:themeColor="text1"/>
          <w:sz w:val="22"/>
          <w:szCs w:val="22"/>
        </w:rPr>
        <w:t xml:space="preserve">ectores de Salud ($20.671.330.120), Servicios </w:t>
      </w:r>
      <w:r w:rsidR="00722BD6">
        <w:rPr>
          <w:rFonts w:ascii="Arial" w:hAnsi="Arial" w:cs="Arial"/>
          <w:color w:val="000000" w:themeColor="text1"/>
          <w:sz w:val="22"/>
          <w:szCs w:val="22"/>
        </w:rPr>
        <w:t>P</w:t>
      </w:r>
      <w:r w:rsidR="006C54AF" w:rsidRPr="00FF1E23">
        <w:rPr>
          <w:rFonts w:ascii="Arial" w:hAnsi="Arial" w:cs="Arial"/>
          <w:color w:val="000000" w:themeColor="text1"/>
          <w:sz w:val="22"/>
          <w:szCs w:val="22"/>
        </w:rPr>
        <w:t xml:space="preserve">úblicos diferentes a </w:t>
      </w:r>
      <w:r w:rsidR="00722BD6">
        <w:rPr>
          <w:rFonts w:ascii="Arial" w:hAnsi="Arial" w:cs="Arial"/>
          <w:color w:val="000000" w:themeColor="text1"/>
          <w:sz w:val="22"/>
          <w:szCs w:val="22"/>
        </w:rPr>
        <w:t>A</w:t>
      </w:r>
      <w:r w:rsidR="006C54AF" w:rsidRPr="00FF1E23">
        <w:rPr>
          <w:rFonts w:ascii="Arial" w:hAnsi="Arial" w:cs="Arial"/>
          <w:color w:val="000000" w:themeColor="text1"/>
          <w:sz w:val="22"/>
          <w:szCs w:val="22"/>
        </w:rPr>
        <w:t>cueducto</w:t>
      </w:r>
      <w:r w:rsidR="00722BD6">
        <w:rPr>
          <w:rFonts w:ascii="Arial" w:hAnsi="Arial" w:cs="Arial"/>
          <w:color w:val="000000" w:themeColor="text1"/>
          <w:sz w:val="22"/>
          <w:szCs w:val="22"/>
        </w:rPr>
        <w:t>,</w:t>
      </w:r>
      <w:r w:rsidR="006C54AF" w:rsidRPr="00FF1E23">
        <w:rPr>
          <w:rFonts w:ascii="Arial" w:hAnsi="Arial" w:cs="Arial"/>
          <w:color w:val="000000" w:themeColor="text1"/>
          <w:sz w:val="22"/>
          <w:szCs w:val="22"/>
        </w:rPr>
        <w:t xml:space="preserve"> </w:t>
      </w:r>
      <w:r w:rsidR="00722BD6">
        <w:rPr>
          <w:rFonts w:ascii="Arial" w:hAnsi="Arial" w:cs="Arial"/>
          <w:color w:val="000000" w:themeColor="text1"/>
          <w:sz w:val="22"/>
          <w:szCs w:val="22"/>
        </w:rPr>
        <w:t>A</w:t>
      </w:r>
      <w:r w:rsidR="006C54AF" w:rsidRPr="00FF1E23">
        <w:rPr>
          <w:rFonts w:ascii="Arial" w:hAnsi="Arial" w:cs="Arial"/>
          <w:color w:val="000000" w:themeColor="text1"/>
          <w:sz w:val="22"/>
          <w:szCs w:val="22"/>
        </w:rPr>
        <w:t xml:space="preserve">lcantarillado y </w:t>
      </w:r>
      <w:r w:rsidR="00722BD6">
        <w:rPr>
          <w:rFonts w:ascii="Arial" w:hAnsi="Arial" w:cs="Arial"/>
          <w:color w:val="000000" w:themeColor="text1"/>
          <w:sz w:val="22"/>
          <w:szCs w:val="22"/>
        </w:rPr>
        <w:t>A</w:t>
      </w:r>
      <w:r w:rsidR="006C54AF" w:rsidRPr="00FF1E23">
        <w:rPr>
          <w:rFonts w:ascii="Arial" w:hAnsi="Arial" w:cs="Arial"/>
          <w:color w:val="000000" w:themeColor="text1"/>
          <w:sz w:val="22"/>
          <w:szCs w:val="22"/>
        </w:rPr>
        <w:t>seo ($1.280.000.000), Transporte ($</w:t>
      </w:r>
      <w:r w:rsidR="001114B2" w:rsidRPr="00FF1E23">
        <w:rPr>
          <w:rFonts w:ascii="Arial" w:hAnsi="Arial" w:cs="Arial"/>
          <w:color w:val="000000" w:themeColor="text1"/>
          <w:sz w:val="22"/>
          <w:szCs w:val="22"/>
        </w:rPr>
        <w:t>4.662.000.000</w:t>
      </w:r>
      <w:r w:rsidR="006C54AF" w:rsidRPr="00FF1E23">
        <w:rPr>
          <w:rFonts w:ascii="Arial" w:hAnsi="Arial" w:cs="Arial"/>
          <w:color w:val="000000" w:themeColor="text1"/>
          <w:sz w:val="22"/>
          <w:szCs w:val="22"/>
        </w:rPr>
        <w:t xml:space="preserve">) y Agua </w:t>
      </w:r>
      <w:r w:rsidR="00722BD6">
        <w:rPr>
          <w:rFonts w:ascii="Arial" w:hAnsi="Arial" w:cs="Arial"/>
          <w:color w:val="000000" w:themeColor="text1"/>
          <w:sz w:val="22"/>
          <w:szCs w:val="22"/>
        </w:rPr>
        <w:t>P</w:t>
      </w:r>
      <w:r w:rsidR="006C54AF" w:rsidRPr="00FF1E23">
        <w:rPr>
          <w:rFonts w:ascii="Arial" w:hAnsi="Arial" w:cs="Arial"/>
          <w:color w:val="000000" w:themeColor="text1"/>
          <w:sz w:val="22"/>
          <w:szCs w:val="22"/>
        </w:rPr>
        <w:t xml:space="preserve">otable ($2.713.591.350). </w:t>
      </w:r>
    </w:p>
    <w:p w:rsidR="00D477CD" w:rsidRPr="00FF1E23" w:rsidRDefault="00D477CD" w:rsidP="00FF1E23">
      <w:pPr>
        <w:contextualSpacing/>
        <w:jc w:val="both"/>
        <w:rPr>
          <w:rFonts w:ascii="Arial" w:hAnsi="Arial" w:cs="Arial"/>
          <w:color w:val="000000" w:themeColor="text1"/>
          <w:sz w:val="22"/>
          <w:szCs w:val="22"/>
        </w:rPr>
      </w:pPr>
    </w:p>
    <w:p w:rsidR="00ED63C6" w:rsidRPr="00FF1E23" w:rsidRDefault="00EF71A5" w:rsidP="00FF1E23">
      <w:pPr>
        <w:contextualSpacing/>
        <w:jc w:val="both"/>
        <w:rPr>
          <w:rFonts w:ascii="Arial" w:hAnsi="Arial" w:cs="Arial"/>
          <w:color w:val="000000"/>
          <w:sz w:val="22"/>
          <w:szCs w:val="22"/>
          <w:shd w:val="clear" w:color="auto" w:fill="FFFFFF"/>
        </w:rPr>
      </w:pPr>
      <w:r w:rsidRPr="00FF1E23">
        <w:rPr>
          <w:rFonts w:ascii="Arial" w:hAnsi="Arial" w:cs="Arial"/>
          <w:color w:val="000000" w:themeColor="text1"/>
          <w:sz w:val="22"/>
          <w:szCs w:val="22"/>
        </w:rPr>
        <w:t xml:space="preserve">En conclusión, se puede evidenciar que </w:t>
      </w:r>
      <w:r w:rsidR="005A3693" w:rsidRPr="00FF1E23">
        <w:rPr>
          <w:rFonts w:ascii="Arial" w:hAnsi="Arial" w:cs="Arial"/>
          <w:color w:val="000000" w:themeColor="text1"/>
          <w:sz w:val="22"/>
          <w:szCs w:val="22"/>
        </w:rPr>
        <w:t xml:space="preserve">en </w:t>
      </w:r>
      <w:r w:rsidRPr="00FF1E23">
        <w:rPr>
          <w:rFonts w:ascii="Arial" w:hAnsi="Arial" w:cs="Arial"/>
          <w:color w:val="000000" w:themeColor="text1"/>
          <w:sz w:val="22"/>
          <w:szCs w:val="22"/>
        </w:rPr>
        <w:t xml:space="preserve">el proceso de ejecución presupuestal del </w:t>
      </w:r>
      <w:r w:rsidR="00722BD6">
        <w:rPr>
          <w:rFonts w:ascii="Arial" w:hAnsi="Arial" w:cs="Arial"/>
          <w:color w:val="000000" w:themeColor="text1"/>
          <w:sz w:val="22"/>
          <w:szCs w:val="22"/>
        </w:rPr>
        <w:t>M</w:t>
      </w:r>
      <w:r w:rsidRPr="00FF1E23">
        <w:rPr>
          <w:rFonts w:ascii="Arial" w:hAnsi="Arial" w:cs="Arial"/>
          <w:color w:val="000000" w:themeColor="text1"/>
          <w:sz w:val="22"/>
          <w:szCs w:val="22"/>
        </w:rPr>
        <w:t xml:space="preserve">unicipio de Dibulla – La Guajira no </w:t>
      </w:r>
      <w:r w:rsidR="005A3693" w:rsidRPr="00FF1E23">
        <w:rPr>
          <w:rFonts w:ascii="Arial" w:hAnsi="Arial" w:cs="Arial"/>
          <w:color w:val="000000" w:themeColor="text1"/>
          <w:sz w:val="22"/>
          <w:szCs w:val="22"/>
        </w:rPr>
        <w:t xml:space="preserve">hay </w:t>
      </w:r>
      <w:r w:rsidRPr="00FF1E23">
        <w:rPr>
          <w:rFonts w:ascii="Arial" w:hAnsi="Arial" w:cs="Arial"/>
          <w:color w:val="000000" w:themeColor="text1"/>
          <w:sz w:val="22"/>
          <w:szCs w:val="22"/>
        </w:rPr>
        <w:t xml:space="preserve">armonización </w:t>
      </w:r>
      <w:r w:rsidR="00F3131B" w:rsidRPr="00FF1E23">
        <w:rPr>
          <w:rFonts w:ascii="Arial" w:hAnsi="Arial" w:cs="Arial"/>
          <w:color w:val="000000" w:themeColor="text1"/>
          <w:sz w:val="22"/>
          <w:szCs w:val="22"/>
        </w:rPr>
        <w:t xml:space="preserve">entre </w:t>
      </w:r>
      <w:r w:rsidRPr="00FF1E23">
        <w:rPr>
          <w:rFonts w:ascii="Arial" w:hAnsi="Arial" w:cs="Arial"/>
          <w:color w:val="000000" w:themeColor="text1"/>
          <w:sz w:val="22"/>
          <w:szCs w:val="22"/>
        </w:rPr>
        <w:t>los instrumentos de planeaci</w:t>
      </w:r>
      <w:r w:rsidR="005A3693" w:rsidRPr="00FF1E23">
        <w:rPr>
          <w:rFonts w:ascii="Arial" w:hAnsi="Arial" w:cs="Arial"/>
          <w:color w:val="000000" w:themeColor="text1"/>
          <w:sz w:val="22"/>
          <w:szCs w:val="22"/>
        </w:rPr>
        <w:t>ón territorial;</w:t>
      </w:r>
      <w:r w:rsidRPr="00FF1E23">
        <w:rPr>
          <w:rFonts w:ascii="Arial" w:hAnsi="Arial" w:cs="Arial"/>
          <w:color w:val="000000" w:themeColor="text1"/>
          <w:sz w:val="22"/>
          <w:szCs w:val="22"/>
        </w:rPr>
        <w:t xml:space="preserve"> los cuales son una herramienta fundamental para establecer una línea base en la inversión pública y, así mismo, garantizar la determinación de unos objetivos que orienten la ejecución del gasto a la consecución</w:t>
      </w:r>
      <w:r w:rsidR="005A3693" w:rsidRPr="00FF1E23">
        <w:rPr>
          <w:rFonts w:ascii="Arial" w:hAnsi="Arial" w:cs="Arial"/>
          <w:color w:val="000000" w:themeColor="text1"/>
          <w:sz w:val="22"/>
          <w:szCs w:val="22"/>
        </w:rPr>
        <w:t xml:space="preserve"> de metas y resultados medibles. </w:t>
      </w:r>
      <w:r w:rsidR="002920B1" w:rsidRPr="00FF1E23">
        <w:rPr>
          <w:rFonts w:ascii="Arial" w:hAnsi="Arial" w:cs="Arial"/>
          <w:color w:val="000000" w:themeColor="text1"/>
          <w:sz w:val="22"/>
          <w:szCs w:val="22"/>
        </w:rPr>
        <w:t xml:space="preserve">Al respecto, la normativa vigente indica que </w:t>
      </w:r>
      <w:r w:rsidR="002920B1" w:rsidRPr="00FF1E23">
        <w:rPr>
          <w:rFonts w:ascii="Arial" w:hAnsi="Arial" w:cs="Arial"/>
          <w:color w:val="000000"/>
          <w:sz w:val="22"/>
          <w:szCs w:val="22"/>
          <w:shd w:val="clear" w:color="auto" w:fill="FFFFFF"/>
        </w:rPr>
        <w:t xml:space="preserve">el presupuesto de las Entidades Territoriales, deberá seguir el </w:t>
      </w:r>
      <w:r w:rsidR="00722BD6">
        <w:rPr>
          <w:rFonts w:ascii="Arial" w:hAnsi="Arial" w:cs="Arial"/>
          <w:color w:val="000000"/>
          <w:sz w:val="22"/>
          <w:szCs w:val="22"/>
          <w:shd w:val="clear" w:color="auto" w:fill="FFFFFF"/>
        </w:rPr>
        <w:t>P</w:t>
      </w:r>
      <w:r w:rsidR="002920B1" w:rsidRPr="00FF1E23">
        <w:rPr>
          <w:rFonts w:ascii="Arial" w:hAnsi="Arial" w:cs="Arial"/>
          <w:color w:val="000000"/>
          <w:sz w:val="22"/>
          <w:szCs w:val="22"/>
          <w:shd w:val="clear" w:color="auto" w:fill="FFFFFF"/>
        </w:rPr>
        <w:t xml:space="preserve">rincipio </w:t>
      </w:r>
      <w:r w:rsidR="00F3131B" w:rsidRPr="00FF1E23">
        <w:rPr>
          <w:rFonts w:ascii="Arial" w:hAnsi="Arial" w:cs="Arial"/>
          <w:color w:val="000000"/>
          <w:sz w:val="22"/>
          <w:szCs w:val="22"/>
          <w:shd w:val="clear" w:color="auto" w:fill="FFFFFF"/>
        </w:rPr>
        <w:t xml:space="preserve">de Planificación establecido en </w:t>
      </w:r>
      <w:r w:rsidR="002920B1" w:rsidRPr="00FF1E23">
        <w:rPr>
          <w:rFonts w:ascii="Arial" w:hAnsi="Arial" w:cs="Arial"/>
          <w:color w:val="000000"/>
          <w:sz w:val="22"/>
          <w:szCs w:val="22"/>
          <w:shd w:val="clear" w:color="auto" w:fill="FFFFFF"/>
        </w:rPr>
        <w:t>el Estatuto Orgánico de Presupuesto</w:t>
      </w:r>
      <w:r w:rsidR="00B405A5" w:rsidRPr="00FF1E23">
        <w:rPr>
          <w:rStyle w:val="Refdenotaalpie"/>
          <w:rFonts w:ascii="Arial" w:hAnsi="Arial" w:cs="Arial"/>
          <w:color w:val="000000"/>
          <w:sz w:val="22"/>
          <w:szCs w:val="22"/>
          <w:shd w:val="clear" w:color="auto" w:fill="FFFFFF"/>
        </w:rPr>
        <w:footnoteReference w:id="5"/>
      </w:r>
      <w:r w:rsidR="002920B1" w:rsidRPr="00FF1E23">
        <w:rPr>
          <w:rFonts w:ascii="Arial" w:hAnsi="Arial" w:cs="Arial"/>
          <w:color w:val="000000"/>
          <w:sz w:val="22"/>
          <w:szCs w:val="22"/>
          <w:shd w:val="clear" w:color="auto" w:fill="FFFFFF"/>
        </w:rPr>
        <w:t>, el cual, según el artículo 13</w:t>
      </w:r>
      <w:r w:rsidR="00DD0B5A" w:rsidRPr="00FF1E23">
        <w:rPr>
          <w:rFonts w:ascii="Arial" w:hAnsi="Arial" w:cs="Arial"/>
          <w:color w:val="000000"/>
          <w:sz w:val="22"/>
          <w:szCs w:val="22"/>
          <w:shd w:val="clear" w:color="auto" w:fill="FFFFFF"/>
        </w:rPr>
        <w:t>,</w:t>
      </w:r>
      <w:r w:rsidR="002920B1" w:rsidRPr="00FF1E23">
        <w:rPr>
          <w:rFonts w:ascii="Arial" w:hAnsi="Arial" w:cs="Arial"/>
          <w:color w:val="000000"/>
          <w:sz w:val="22"/>
          <w:szCs w:val="22"/>
          <w:shd w:val="clear" w:color="auto" w:fill="FFFFFF"/>
        </w:rPr>
        <w:t xml:space="preserve"> se define como la articulación de este instrumento con las demá</w:t>
      </w:r>
      <w:r w:rsidR="00ED63C6" w:rsidRPr="00FF1E23">
        <w:rPr>
          <w:rFonts w:ascii="Arial" w:hAnsi="Arial" w:cs="Arial"/>
          <w:color w:val="000000"/>
          <w:sz w:val="22"/>
          <w:szCs w:val="22"/>
          <w:shd w:val="clear" w:color="auto" w:fill="FFFFFF"/>
        </w:rPr>
        <w:t xml:space="preserve">s herramientas de planeación. </w:t>
      </w:r>
    </w:p>
    <w:p w:rsidR="00ED63C6" w:rsidRPr="00722BD6" w:rsidRDefault="00ED63C6" w:rsidP="00FF1E23">
      <w:pPr>
        <w:contextualSpacing/>
        <w:jc w:val="both"/>
        <w:rPr>
          <w:rFonts w:ascii="Arial" w:hAnsi="Arial" w:cs="Arial"/>
          <w:i/>
          <w:color w:val="000000" w:themeColor="text1"/>
          <w:sz w:val="21"/>
          <w:szCs w:val="21"/>
        </w:rPr>
      </w:pPr>
    </w:p>
    <w:p w:rsidR="00ED63C6" w:rsidRPr="00FF1E23" w:rsidRDefault="00ED63C6" w:rsidP="00FF1E23">
      <w:pPr>
        <w:ind w:left="1416"/>
        <w:contextualSpacing/>
        <w:jc w:val="both"/>
        <w:rPr>
          <w:rFonts w:ascii="Arial" w:hAnsi="Arial" w:cs="Arial"/>
          <w:i/>
          <w:color w:val="000000"/>
          <w:sz w:val="18"/>
          <w:szCs w:val="20"/>
          <w:shd w:val="clear" w:color="auto" w:fill="FFFFFF"/>
        </w:rPr>
      </w:pPr>
      <w:r w:rsidRPr="00FF1E23">
        <w:rPr>
          <w:rFonts w:ascii="Arial" w:hAnsi="Arial" w:cs="Arial"/>
          <w:i/>
          <w:color w:val="000000"/>
          <w:sz w:val="18"/>
          <w:szCs w:val="20"/>
          <w:shd w:val="clear" w:color="auto" w:fill="FFFFFF"/>
        </w:rPr>
        <w:t>"</w:t>
      </w:r>
      <w:r w:rsidR="002920B1" w:rsidRPr="00FF1E23">
        <w:rPr>
          <w:rFonts w:ascii="Arial" w:hAnsi="Arial" w:cs="Arial"/>
          <w:i/>
          <w:color w:val="000000"/>
          <w:sz w:val="18"/>
          <w:szCs w:val="20"/>
          <w:shd w:val="clear" w:color="auto" w:fill="FFFFFF"/>
        </w:rPr>
        <w:t xml:space="preserve">El Presupuesto General de la Nación deberá guardar concordancia con los contenidos del Plan Nacional de Desarrollo, del Plan Nacional de Inversiones, del Plan Financiero y del Plan </w:t>
      </w:r>
      <w:r w:rsidRPr="00FF1E23">
        <w:rPr>
          <w:rFonts w:ascii="Arial" w:hAnsi="Arial" w:cs="Arial"/>
          <w:i/>
          <w:color w:val="000000"/>
          <w:sz w:val="18"/>
          <w:szCs w:val="20"/>
          <w:shd w:val="clear" w:color="auto" w:fill="FFFFFF"/>
        </w:rPr>
        <w:t>Operativo Anual de Inversiones"</w:t>
      </w:r>
    </w:p>
    <w:p w:rsidR="00ED63C6" w:rsidRPr="00FF1E23" w:rsidRDefault="00ED63C6" w:rsidP="00FF1E23">
      <w:pPr>
        <w:contextualSpacing/>
        <w:jc w:val="both"/>
        <w:rPr>
          <w:rFonts w:ascii="Arial" w:hAnsi="Arial" w:cs="Arial"/>
          <w:i/>
          <w:color w:val="000000"/>
          <w:sz w:val="22"/>
          <w:szCs w:val="22"/>
          <w:shd w:val="clear" w:color="auto" w:fill="FFFFFF"/>
        </w:rPr>
      </w:pPr>
    </w:p>
    <w:p w:rsidR="002E609F" w:rsidRPr="00FF1E23" w:rsidRDefault="002920B1" w:rsidP="00FF1E23">
      <w:pPr>
        <w:contextualSpacing/>
        <w:jc w:val="both"/>
        <w:rPr>
          <w:rFonts w:ascii="Arial" w:hAnsi="Arial" w:cs="Arial"/>
          <w:sz w:val="22"/>
          <w:szCs w:val="22"/>
        </w:rPr>
      </w:pPr>
      <w:r w:rsidRPr="00FF1E23">
        <w:rPr>
          <w:rFonts w:ascii="Arial" w:hAnsi="Arial" w:cs="Arial"/>
          <w:color w:val="000000"/>
          <w:sz w:val="22"/>
          <w:szCs w:val="22"/>
          <w:shd w:val="clear" w:color="auto" w:fill="FFFFFF"/>
        </w:rPr>
        <w:t xml:space="preserve">Adicionalmente, </w:t>
      </w:r>
      <w:r w:rsidR="00ED63C6" w:rsidRPr="00FF1E23">
        <w:rPr>
          <w:rFonts w:ascii="Arial" w:hAnsi="Arial" w:cs="Arial"/>
          <w:color w:val="000000"/>
          <w:sz w:val="22"/>
          <w:szCs w:val="22"/>
          <w:shd w:val="clear" w:color="auto" w:fill="FFFFFF"/>
        </w:rPr>
        <w:t>f</w:t>
      </w:r>
      <w:r w:rsidRPr="00FF1E23">
        <w:rPr>
          <w:rFonts w:ascii="Arial" w:hAnsi="Arial" w:cs="Arial"/>
          <w:color w:val="000000"/>
          <w:sz w:val="22"/>
          <w:szCs w:val="22"/>
          <w:shd w:val="clear" w:color="auto" w:fill="FFFFFF"/>
        </w:rPr>
        <w:t>rente al Plan Operativo Anual de Inversiones, el artículo 8 del Decreto 111 de 1996 establece que “</w:t>
      </w:r>
      <w:r w:rsidRPr="00FF1E23">
        <w:rPr>
          <w:rFonts w:ascii="Arial" w:hAnsi="Arial" w:cs="Arial"/>
          <w:i/>
          <w:iCs/>
          <w:color w:val="000000"/>
          <w:sz w:val="22"/>
          <w:szCs w:val="22"/>
          <w:shd w:val="clear" w:color="auto" w:fill="FFFFFF"/>
        </w:rPr>
        <w:t>El plan operativo anual de inversiones señalará los proyectos de inversión clasificados por sectores, órganos y programas. Este plan guardará concordancia con el plan nacional de inversiones […]</w:t>
      </w:r>
      <w:r w:rsidRPr="00FF1E23">
        <w:rPr>
          <w:rFonts w:ascii="Arial" w:hAnsi="Arial" w:cs="Arial"/>
          <w:color w:val="000000"/>
          <w:sz w:val="22"/>
          <w:szCs w:val="22"/>
          <w:shd w:val="clear" w:color="auto" w:fill="FFFFFF"/>
        </w:rPr>
        <w:t xml:space="preserve">”, lo anterior en el marco de cada vigencia fiscal. En esta línea, y con el propósito de contribuir al fortalecimiento del proceso de planeación y de gestión pública en las entidades territoriales, el artículo 29 de la Ley 152 de 1994 establece que: </w:t>
      </w:r>
      <w:r w:rsidRPr="00FF1E23">
        <w:rPr>
          <w:rFonts w:ascii="Arial" w:hAnsi="Arial" w:cs="Arial"/>
          <w:i/>
          <w:iCs/>
          <w:color w:val="000000"/>
          <w:sz w:val="22"/>
          <w:szCs w:val="22"/>
          <w:shd w:val="clear" w:color="auto" w:fill="FFFFFF"/>
        </w:rPr>
        <w:t>“[…] todos los organismos de la administración pública nacional deberán elaborar, con base en los lineamientos del Plan Nacional de Desarrollo y de las funciones que le señale la ley, un plan indicativo cuatrienal con planes de acción anuales que se constituirá en la base para la posterior evaluación de resultados</w:t>
      </w:r>
      <w:r w:rsidRPr="00FF1E23">
        <w:rPr>
          <w:rFonts w:ascii="Arial" w:hAnsi="Arial" w:cs="Arial"/>
          <w:color w:val="000000"/>
          <w:sz w:val="22"/>
          <w:szCs w:val="22"/>
          <w:shd w:val="clear" w:color="auto" w:fill="FFFFFF"/>
        </w:rPr>
        <w:t>”</w:t>
      </w:r>
      <w:r w:rsidR="0041250E" w:rsidRPr="00FF1E23">
        <w:rPr>
          <w:rFonts w:ascii="Arial" w:hAnsi="Arial" w:cs="Arial"/>
          <w:color w:val="000000"/>
          <w:sz w:val="22"/>
          <w:szCs w:val="22"/>
          <w:shd w:val="clear" w:color="auto" w:fill="FFFFFF"/>
        </w:rPr>
        <w:t>.</w:t>
      </w:r>
    </w:p>
    <w:p w:rsidR="002F6D97" w:rsidRPr="00FF1E23" w:rsidRDefault="002F6D97" w:rsidP="00FF1E23">
      <w:pPr>
        <w:contextualSpacing/>
        <w:rPr>
          <w:rFonts w:ascii="Arial" w:hAnsi="Arial" w:cs="Arial"/>
          <w:sz w:val="22"/>
          <w:szCs w:val="22"/>
        </w:rPr>
      </w:pPr>
    </w:p>
    <w:p w:rsidR="002E6F31" w:rsidRPr="00FF1E23" w:rsidRDefault="002E6F31" w:rsidP="00FF1E23">
      <w:pPr>
        <w:pStyle w:val="Sinespaciado"/>
        <w:numPr>
          <w:ilvl w:val="0"/>
          <w:numId w:val="1"/>
        </w:numPr>
        <w:contextualSpacing/>
        <w:jc w:val="both"/>
        <w:rPr>
          <w:rFonts w:ascii="Arial" w:hAnsi="Arial" w:cs="Arial"/>
          <w:b/>
        </w:rPr>
      </w:pPr>
      <w:r w:rsidRPr="00FF1E23">
        <w:rPr>
          <w:rFonts w:ascii="Arial" w:hAnsi="Arial" w:cs="Arial"/>
          <w:b/>
        </w:rPr>
        <w:lastRenderedPageBreak/>
        <w:t>CONCLUSIONES Y RECOMENDACION</w:t>
      </w:r>
      <w:r w:rsidR="00135CDD" w:rsidRPr="00FF1E23">
        <w:rPr>
          <w:rFonts w:ascii="Arial" w:hAnsi="Arial" w:cs="Arial"/>
          <w:b/>
        </w:rPr>
        <w:t>ES</w:t>
      </w:r>
      <w:r w:rsidR="00722BD6">
        <w:rPr>
          <w:rFonts w:ascii="Arial" w:hAnsi="Arial" w:cs="Arial"/>
          <w:b/>
        </w:rPr>
        <w:t>.</w:t>
      </w:r>
    </w:p>
    <w:p w:rsidR="002E6F31" w:rsidRPr="00FF1E23" w:rsidRDefault="002E6F31" w:rsidP="00FF1E23">
      <w:pPr>
        <w:pStyle w:val="Sinespaciado"/>
        <w:contextualSpacing/>
        <w:jc w:val="both"/>
        <w:rPr>
          <w:rFonts w:ascii="Arial" w:hAnsi="Arial" w:cs="Arial"/>
          <w:b/>
        </w:rPr>
      </w:pPr>
    </w:p>
    <w:p w:rsidR="00BE18BB" w:rsidRPr="00FF1E23" w:rsidRDefault="00BE18BB" w:rsidP="00FF1E23">
      <w:pPr>
        <w:contextualSpacing/>
        <w:jc w:val="both"/>
        <w:rPr>
          <w:rFonts w:ascii="Arial" w:hAnsi="Arial" w:cs="Arial"/>
          <w:sz w:val="22"/>
          <w:szCs w:val="22"/>
          <w:lang w:val="es-CO"/>
        </w:rPr>
      </w:pPr>
      <w:r w:rsidRPr="00FF1E23">
        <w:rPr>
          <w:rFonts w:ascii="Arial" w:hAnsi="Arial" w:cs="Arial"/>
          <w:sz w:val="22"/>
          <w:szCs w:val="22"/>
          <w:lang w:val="es-CO"/>
        </w:rPr>
        <w:t xml:space="preserve">A partir de las situaciones descritas, se evidenció que el Municipio de Dibulla – La Guajira como administrador de los recursos de la </w:t>
      </w:r>
      <w:r w:rsidR="00722BD6">
        <w:rPr>
          <w:rFonts w:ascii="Arial" w:hAnsi="Arial" w:cs="Arial"/>
          <w:sz w:val="22"/>
          <w:szCs w:val="22"/>
          <w:lang w:val="es-CO"/>
        </w:rPr>
        <w:t>P</w:t>
      </w:r>
      <w:r w:rsidRPr="00FF1E23">
        <w:rPr>
          <w:rFonts w:ascii="Arial" w:hAnsi="Arial" w:cs="Arial"/>
          <w:sz w:val="22"/>
          <w:szCs w:val="22"/>
          <w:lang w:val="es-CO"/>
        </w:rPr>
        <w:t xml:space="preserve">articipación de Propósito General, presentó algunas deficiencias en el cumplimiento normativo que regula la administración de estos recursos. No obstante, no se adoptará ninguna de las medidas de las cuales trata el Capítulo V del Decreto 028 de 2008, considerando que la priorización de atención al Municipio estuvo motivada por la recurrencia en el nivel de riesgo </w:t>
      </w:r>
      <w:r w:rsidR="00722BD6">
        <w:rPr>
          <w:rFonts w:ascii="Arial" w:hAnsi="Arial" w:cs="Arial"/>
          <w:sz w:val="22"/>
          <w:szCs w:val="22"/>
          <w:lang w:val="es-CO"/>
        </w:rPr>
        <w:t>C</w:t>
      </w:r>
      <w:r w:rsidRPr="00FF1E23">
        <w:rPr>
          <w:rFonts w:ascii="Arial" w:hAnsi="Arial" w:cs="Arial"/>
          <w:sz w:val="22"/>
          <w:szCs w:val="22"/>
          <w:lang w:val="es-CO"/>
        </w:rPr>
        <w:t xml:space="preserve">rítico </w:t>
      </w:r>
      <w:r w:rsidR="00722BD6">
        <w:rPr>
          <w:rFonts w:ascii="Arial" w:hAnsi="Arial" w:cs="Arial"/>
          <w:sz w:val="22"/>
          <w:szCs w:val="22"/>
          <w:lang w:val="es-CO"/>
        </w:rPr>
        <w:t>A</w:t>
      </w:r>
      <w:r w:rsidRPr="00FF1E23">
        <w:rPr>
          <w:rFonts w:ascii="Arial" w:hAnsi="Arial" w:cs="Arial"/>
          <w:sz w:val="22"/>
          <w:szCs w:val="22"/>
          <w:lang w:val="es-CO"/>
        </w:rPr>
        <w:t xml:space="preserve">lto durante 3 vigencias seguidas. </w:t>
      </w:r>
      <w:r w:rsidR="00BC60F2" w:rsidRPr="00FF1E23">
        <w:rPr>
          <w:rFonts w:ascii="Arial" w:hAnsi="Arial" w:cs="Arial"/>
          <w:sz w:val="22"/>
          <w:szCs w:val="22"/>
          <w:lang w:val="es-CO"/>
        </w:rPr>
        <w:t>No obstante</w:t>
      </w:r>
      <w:r w:rsidRPr="00FF1E23">
        <w:rPr>
          <w:rFonts w:ascii="Arial" w:hAnsi="Arial" w:cs="Arial"/>
          <w:sz w:val="22"/>
          <w:szCs w:val="22"/>
          <w:lang w:val="es-CO"/>
        </w:rPr>
        <w:t>, tras el cumplimiento en el reporte de la información presupuestal en el sistema FUT, en el último Informe de Monitoreo General SGP de Propósito General y Asignaciones Especiales, correspondiente a la vigencia 2019, el Municipio de Dibulla – La Guajira presenta un nivel de riesgo Cr</w:t>
      </w:r>
      <w:r w:rsidR="002853DC" w:rsidRPr="00FF1E23">
        <w:rPr>
          <w:rFonts w:ascii="Arial" w:hAnsi="Arial" w:cs="Arial"/>
          <w:sz w:val="22"/>
          <w:szCs w:val="22"/>
          <w:lang w:val="es-CO"/>
        </w:rPr>
        <w:t>í</w:t>
      </w:r>
      <w:r w:rsidRPr="00FF1E23">
        <w:rPr>
          <w:rFonts w:ascii="Arial" w:hAnsi="Arial" w:cs="Arial"/>
          <w:sz w:val="22"/>
          <w:szCs w:val="22"/>
          <w:lang w:val="es-CO"/>
        </w:rPr>
        <w:t>tico Medio.</w:t>
      </w:r>
    </w:p>
    <w:p w:rsidR="00BE18BB" w:rsidRPr="00FF1E23" w:rsidRDefault="00BE18BB" w:rsidP="00FF1E23">
      <w:pPr>
        <w:contextualSpacing/>
        <w:jc w:val="both"/>
        <w:rPr>
          <w:rFonts w:ascii="Arial" w:hAnsi="Arial" w:cs="Arial"/>
          <w:sz w:val="22"/>
          <w:szCs w:val="22"/>
        </w:rPr>
      </w:pPr>
    </w:p>
    <w:p w:rsidR="002E6F31" w:rsidRPr="00FF1E23" w:rsidRDefault="004631F1" w:rsidP="00FF1E23">
      <w:pPr>
        <w:contextualSpacing/>
        <w:jc w:val="both"/>
        <w:rPr>
          <w:rFonts w:ascii="Arial" w:hAnsi="Arial" w:cs="Arial"/>
          <w:sz w:val="22"/>
          <w:szCs w:val="22"/>
        </w:rPr>
      </w:pPr>
      <w:r w:rsidRPr="00FF1E23">
        <w:rPr>
          <w:rFonts w:ascii="Arial" w:hAnsi="Arial" w:cs="Arial"/>
          <w:sz w:val="22"/>
          <w:szCs w:val="22"/>
        </w:rPr>
        <w:t>Sin embargo, a</w:t>
      </w:r>
      <w:r w:rsidR="002E6F31" w:rsidRPr="00FF1E23">
        <w:rPr>
          <w:rFonts w:ascii="Arial" w:hAnsi="Arial" w:cs="Arial"/>
          <w:sz w:val="22"/>
          <w:szCs w:val="22"/>
        </w:rPr>
        <w:t xml:space="preserve"> partir del análisis de la información r</w:t>
      </w:r>
      <w:r w:rsidR="00C95418" w:rsidRPr="00FF1E23">
        <w:rPr>
          <w:rFonts w:ascii="Arial" w:hAnsi="Arial" w:cs="Arial"/>
          <w:sz w:val="22"/>
          <w:szCs w:val="22"/>
        </w:rPr>
        <w:t xml:space="preserve">emitida por el </w:t>
      </w:r>
      <w:r w:rsidR="00722BD6">
        <w:rPr>
          <w:rFonts w:ascii="Arial" w:hAnsi="Arial" w:cs="Arial"/>
          <w:sz w:val="22"/>
          <w:szCs w:val="22"/>
        </w:rPr>
        <w:t>Municipio</w:t>
      </w:r>
      <w:r w:rsidR="00722BD6" w:rsidRPr="00FF1E23">
        <w:rPr>
          <w:rFonts w:ascii="Arial" w:hAnsi="Arial" w:cs="Arial"/>
          <w:sz w:val="22"/>
          <w:szCs w:val="22"/>
        </w:rPr>
        <w:t xml:space="preserve"> </w:t>
      </w:r>
      <w:r w:rsidR="00C95418" w:rsidRPr="00FF1E23">
        <w:rPr>
          <w:rFonts w:ascii="Arial" w:hAnsi="Arial" w:cs="Arial"/>
          <w:sz w:val="22"/>
          <w:szCs w:val="22"/>
        </w:rPr>
        <w:t xml:space="preserve">de Dibulla </w:t>
      </w:r>
      <w:r w:rsidR="004C5312" w:rsidRPr="00FF1E23">
        <w:rPr>
          <w:rFonts w:ascii="Arial" w:hAnsi="Arial" w:cs="Arial"/>
          <w:sz w:val="22"/>
          <w:szCs w:val="22"/>
        </w:rPr>
        <w:t>- La</w:t>
      </w:r>
      <w:r w:rsidR="00C95418" w:rsidRPr="00FF1E23">
        <w:rPr>
          <w:rFonts w:ascii="Arial" w:hAnsi="Arial" w:cs="Arial"/>
          <w:sz w:val="22"/>
          <w:szCs w:val="22"/>
        </w:rPr>
        <w:t xml:space="preserve"> </w:t>
      </w:r>
      <w:r w:rsidR="00495FDB" w:rsidRPr="00FF1E23">
        <w:rPr>
          <w:rFonts w:ascii="Arial" w:hAnsi="Arial" w:cs="Arial"/>
          <w:sz w:val="22"/>
          <w:szCs w:val="22"/>
        </w:rPr>
        <w:t>Guajira y</w:t>
      </w:r>
      <w:r w:rsidR="002E6F31" w:rsidRPr="00FF1E23">
        <w:rPr>
          <w:rFonts w:ascii="Arial" w:hAnsi="Arial" w:cs="Arial"/>
          <w:sz w:val="22"/>
          <w:szCs w:val="22"/>
        </w:rPr>
        <w:t xml:space="preserve"> la </w:t>
      </w:r>
      <w:r w:rsidR="002F6D97" w:rsidRPr="00FF1E23">
        <w:rPr>
          <w:rFonts w:ascii="Arial" w:hAnsi="Arial" w:cs="Arial"/>
          <w:sz w:val="22"/>
          <w:szCs w:val="22"/>
        </w:rPr>
        <w:t xml:space="preserve">documentación </w:t>
      </w:r>
      <w:r w:rsidR="002E6F31" w:rsidRPr="00FF1E23">
        <w:rPr>
          <w:rFonts w:ascii="Arial" w:hAnsi="Arial" w:cs="Arial"/>
          <w:sz w:val="22"/>
          <w:szCs w:val="22"/>
        </w:rPr>
        <w:t xml:space="preserve">recopilada </w:t>
      </w:r>
      <w:r w:rsidR="002F6D97" w:rsidRPr="00FF1E23">
        <w:rPr>
          <w:rFonts w:ascii="Arial" w:hAnsi="Arial" w:cs="Arial"/>
          <w:sz w:val="22"/>
          <w:szCs w:val="22"/>
        </w:rPr>
        <w:t xml:space="preserve">durante </w:t>
      </w:r>
      <w:r w:rsidR="002E6F31" w:rsidRPr="00FF1E23">
        <w:rPr>
          <w:rFonts w:ascii="Arial" w:hAnsi="Arial" w:cs="Arial"/>
          <w:sz w:val="22"/>
          <w:szCs w:val="22"/>
        </w:rPr>
        <w:t xml:space="preserve">la visita de reconocimiento institucional, </w:t>
      </w:r>
      <w:r w:rsidR="00887ADD" w:rsidRPr="00FF1E23">
        <w:rPr>
          <w:rFonts w:ascii="Arial" w:hAnsi="Arial" w:cs="Arial"/>
          <w:sz w:val="22"/>
          <w:szCs w:val="22"/>
        </w:rPr>
        <w:t>se evidenció la existencia de la</w:t>
      </w:r>
      <w:r w:rsidR="002E6F31" w:rsidRPr="00FF1E23">
        <w:rPr>
          <w:rFonts w:ascii="Arial" w:hAnsi="Arial" w:cs="Arial"/>
          <w:sz w:val="22"/>
          <w:szCs w:val="22"/>
        </w:rPr>
        <w:t xml:space="preserve">s siguientes </w:t>
      </w:r>
      <w:r w:rsidR="00887ADD" w:rsidRPr="00FF1E23">
        <w:rPr>
          <w:rFonts w:ascii="Arial" w:hAnsi="Arial" w:cs="Arial"/>
          <w:sz w:val="22"/>
          <w:szCs w:val="22"/>
        </w:rPr>
        <w:t>situaciones</w:t>
      </w:r>
      <w:r w:rsidR="002E6F31" w:rsidRPr="00FF1E23">
        <w:rPr>
          <w:rFonts w:ascii="Arial" w:hAnsi="Arial" w:cs="Arial"/>
          <w:sz w:val="22"/>
          <w:szCs w:val="22"/>
        </w:rPr>
        <w:t xml:space="preserve"> de riesgo en relación con el uso de los recursos del Sistema General de Participaciones </w:t>
      </w:r>
      <w:r w:rsidR="002F6D97" w:rsidRPr="00FF1E23">
        <w:rPr>
          <w:rFonts w:ascii="Arial" w:hAnsi="Arial" w:cs="Arial"/>
          <w:sz w:val="22"/>
          <w:szCs w:val="22"/>
        </w:rPr>
        <w:t>– Participación de Propósito General:</w:t>
      </w:r>
    </w:p>
    <w:p w:rsidR="00804602" w:rsidRPr="00FF1E23" w:rsidRDefault="00804602" w:rsidP="00FF1E23">
      <w:pPr>
        <w:contextualSpacing/>
        <w:jc w:val="both"/>
        <w:rPr>
          <w:rFonts w:ascii="Arial" w:hAnsi="Arial" w:cs="Arial"/>
          <w:sz w:val="22"/>
          <w:szCs w:val="22"/>
        </w:rPr>
      </w:pPr>
    </w:p>
    <w:p w:rsidR="00EF3655" w:rsidRPr="00FF1E23" w:rsidRDefault="00EF3655" w:rsidP="00FF1E23">
      <w:pPr>
        <w:contextualSpacing/>
        <w:jc w:val="both"/>
        <w:rPr>
          <w:rFonts w:ascii="Arial" w:hAnsi="Arial" w:cs="Arial"/>
          <w:sz w:val="22"/>
          <w:szCs w:val="22"/>
        </w:rPr>
      </w:pPr>
      <w:r w:rsidRPr="00FF1E23">
        <w:rPr>
          <w:rFonts w:ascii="Arial" w:hAnsi="Arial" w:cs="Arial"/>
          <w:sz w:val="22"/>
          <w:szCs w:val="22"/>
        </w:rPr>
        <w:t>En materia presupuestal:</w:t>
      </w:r>
    </w:p>
    <w:p w:rsidR="00EF3655" w:rsidRPr="00FF1E23" w:rsidRDefault="00EF3655" w:rsidP="00FF1E23">
      <w:pPr>
        <w:contextualSpacing/>
        <w:jc w:val="both"/>
        <w:rPr>
          <w:rFonts w:ascii="Arial" w:hAnsi="Arial" w:cs="Arial"/>
          <w:sz w:val="22"/>
          <w:szCs w:val="22"/>
        </w:rPr>
      </w:pPr>
    </w:p>
    <w:p w:rsidR="00CD0274" w:rsidRPr="00FF1E23" w:rsidRDefault="00CD0274" w:rsidP="00FF1E23">
      <w:pPr>
        <w:pStyle w:val="Prrafodelista"/>
        <w:numPr>
          <w:ilvl w:val="0"/>
          <w:numId w:val="16"/>
        </w:numPr>
        <w:jc w:val="both"/>
        <w:rPr>
          <w:rFonts w:ascii="Arial" w:hAnsi="Arial" w:cs="Arial"/>
          <w:sz w:val="22"/>
          <w:szCs w:val="22"/>
        </w:rPr>
      </w:pPr>
      <w:r w:rsidRPr="00FF1E23">
        <w:rPr>
          <w:rFonts w:ascii="Arial" w:hAnsi="Arial" w:cs="Arial"/>
          <w:sz w:val="22"/>
          <w:szCs w:val="22"/>
        </w:rPr>
        <w:t>El Municipio de Dibulla – La Guajira no realiza el manejo claro y separado de los momentos presupuestales para la afectación de los recursos de la Participación de Propósito General.</w:t>
      </w:r>
    </w:p>
    <w:p w:rsidR="00804602" w:rsidRPr="00FF1E23" w:rsidRDefault="00804602" w:rsidP="00FF1E23">
      <w:pPr>
        <w:pStyle w:val="Prrafodelista"/>
        <w:numPr>
          <w:ilvl w:val="0"/>
          <w:numId w:val="16"/>
        </w:numPr>
        <w:jc w:val="both"/>
        <w:rPr>
          <w:rFonts w:ascii="Arial" w:hAnsi="Arial" w:cs="Arial"/>
          <w:sz w:val="22"/>
          <w:szCs w:val="22"/>
        </w:rPr>
      </w:pPr>
      <w:r w:rsidRPr="00FF1E23">
        <w:rPr>
          <w:rFonts w:ascii="Arial" w:eastAsiaTheme="minorHAnsi" w:hAnsi="Arial" w:cs="Arial"/>
          <w:sz w:val="22"/>
          <w:szCs w:val="22"/>
          <w:lang w:val="es-CO" w:eastAsia="en-US"/>
        </w:rPr>
        <w:t xml:space="preserve">Inconsistencias recurrentes en el reporte del Formulario Único Territorial en las </w:t>
      </w:r>
      <w:r w:rsidR="00722BD6">
        <w:rPr>
          <w:rFonts w:ascii="Arial" w:eastAsiaTheme="minorHAnsi" w:hAnsi="Arial" w:cs="Arial"/>
          <w:sz w:val="22"/>
          <w:szCs w:val="22"/>
          <w:lang w:val="es-CO" w:eastAsia="en-US"/>
        </w:rPr>
        <w:t>C</w:t>
      </w:r>
      <w:r w:rsidRPr="00FF1E23">
        <w:rPr>
          <w:rFonts w:ascii="Arial" w:eastAsiaTheme="minorHAnsi" w:hAnsi="Arial" w:cs="Arial"/>
          <w:sz w:val="22"/>
          <w:szCs w:val="22"/>
          <w:lang w:val="es-CO" w:eastAsia="en-US"/>
        </w:rPr>
        <w:t xml:space="preserve">ategorías de </w:t>
      </w:r>
      <w:r w:rsidR="00722BD6">
        <w:rPr>
          <w:rFonts w:ascii="Arial" w:eastAsiaTheme="minorHAnsi" w:hAnsi="Arial" w:cs="Arial"/>
          <w:sz w:val="22"/>
          <w:szCs w:val="22"/>
          <w:lang w:val="es-CO" w:eastAsia="en-US"/>
        </w:rPr>
        <w:t>I</w:t>
      </w:r>
      <w:r w:rsidRPr="00FF1E23">
        <w:rPr>
          <w:rFonts w:ascii="Arial" w:eastAsiaTheme="minorHAnsi" w:hAnsi="Arial" w:cs="Arial"/>
          <w:sz w:val="22"/>
          <w:szCs w:val="22"/>
          <w:lang w:val="es-CO" w:eastAsia="en-US"/>
        </w:rPr>
        <w:t>ngresos</w:t>
      </w:r>
      <w:r w:rsidR="001D5131" w:rsidRPr="00FF1E23">
        <w:rPr>
          <w:rFonts w:ascii="Arial" w:eastAsiaTheme="minorHAnsi" w:hAnsi="Arial" w:cs="Arial"/>
          <w:sz w:val="22"/>
          <w:szCs w:val="22"/>
          <w:lang w:val="es-CO" w:eastAsia="en-US"/>
        </w:rPr>
        <w:t>,</w:t>
      </w:r>
      <w:r w:rsidRPr="00FF1E23">
        <w:rPr>
          <w:rFonts w:ascii="Arial" w:eastAsiaTheme="minorHAnsi" w:hAnsi="Arial" w:cs="Arial"/>
          <w:sz w:val="22"/>
          <w:szCs w:val="22"/>
          <w:lang w:val="es-CO" w:eastAsia="en-US"/>
        </w:rPr>
        <w:t xml:space="preserve"> </w:t>
      </w:r>
      <w:r w:rsidR="00722BD6">
        <w:rPr>
          <w:rFonts w:ascii="Arial" w:eastAsiaTheme="minorHAnsi" w:hAnsi="Arial" w:cs="Arial"/>
          <w:sz w:val="22"/>
          <w:szCs w:val="22"/>
          <w:lang w:val="es-CO" w:eastAsia="en-US"/>
        </w:rPr>
        <w:t>G</w:t>
      </w:r>
      <w:r w:rsidRPr="00FF1E23">
        <w:rPr>
          <w:rFonts w:ascii="Arial" w:eastAsiaTheme="minorHAnsi" w:hAnsi="Arial" w:cs="Arial"/>
          <w:sz w:val="22"/>
          <w:szCs w:val="22"/>
          <w:lang w:val="es-CO" w:eastAsia="en-US"/>
        </w:rPr>
        <w:t xml:space="preserve">astos de </w:t>
      </w:r>
      <w:r w:rsidR="00722BD6">
        <w:rPr>
          <w:rFonts w:ascii="Arial" w:eastAsiaTheme="minorHAnsi" w:hAnsi="Arial" w:cs="Arial"/>
          <w:sz w:val="22"/>
          <w:szCs w:val="22"/>
          <w:lang w:val="es-CO" w:eastAsia="en-US"/>
        </w:rPr>
        <w:t>I</w:t>
      </w:r>
      <w:r w:rsidRPr="00FF1E23">
        <w:rPr>
          <w:rFonts w:ascii="Arial" w:eastAsiaTheme="minorHAnsi" w:hAnsi="Arial" w:cs="Arial"/>
          <w:sz w:val="22"/>
          <w:szCs w:val="22"/>
          <w:lang w:val="es-CO" w:eastAsia="en-US"/>
        </w:rPr>
        <w:t xml:space="preserve">nversión y </w:t>
      </w:r>
      <w:r w:rsidR="00722BD6">
        <w:rPr>
          <w:rFonts w:ascii="Arial" w:eastAsiaTheme="minorHAnsi" w:hAnsi="Arial" w:cs="Arial"/>
          <w:sz w:val="22"/>
          <w:szCs w:val="22"/>
          <w:lang w:val="es-CO" w:eastAsia="en-US"/>
        </w:rPr>
        <w:t>G</w:t>
      </w:r>
      <w:r w:rsidRPr="00FF1E23">
        <w:rPr>
          <w:rFonts w:ascii="Arial" w:eastAsiaTheme="minorHAnsi" w:hAnsi="Arial" w:cs="Arial"/>
          <w:sz w:val="22"/>
          <w:szCs w:val="22"/>
          <w:lang w:val="es-CO" w:eastAsia="en-US"/>
        </w:rPr>
        <w:t xml:space="preserve">astos de </w:t>
      </w:r>
      <w:r w:rsidR="00722BD6">
        <w:rPr>
          <w:rFonts w:ascii="Arial" w:eastAsiaTheme="minorHAnsi" w:hAnsi="Arial" w:cs="Arial"/>
          <w:sz w:val="22"/>
          <w:szCs w:val="22"/>
          <w:lang w:val="es-CO" w:eastAsia="en-US"/>
        </w:rPr>
        <w:t>F</w:t>
      </w:r>
      <w:r w:rsidRPr="00FF1E23">
        <w:rPr>
          <w:rFonts w:ascii="Arial" w:eastAsiaTheme="minorHAnsi" w:hAnsi="Arial" w:cs="Arial"/>
          <w:sz w:val="22"/>
          <w:szCs w:val="22"/>
          <w:lang w:val="es-CO" w:eastAsia="en-US"/>
        </w:rPr>
        <w:t>uncionamiento en las vigencias 2017, 2018 y 2019 primer trimestre</w:t>
      </w:r>
      <w:r w:rsidR="001D5131" w:rsidRPr="00FF1E23">
        <w:rPr>
          <w:rFonts w:ascii="Arial" w:eastAsiaTheme="minorHAnsi" w:hAnsi="Arial" w:cs="Arial"/>
          <w:sz w:val="22"/>
          <w:szCs w:val="22"/>
          <w:lang w:val="es-CO" w:eastAsia="en-US"/>
        </w:rPr>
        <w:t>,</w:t>
      </w:r>
      <w:r w:rsidRPr="00FF1E23">
        <w:rPr>
          <w:rFonts w:ascii="Arial" w:eastAsiaTheme="minorHAnsi" w:hAnsi="Arial" w:cs="Arial"/>
          <w:sz w:val="22"/>
          <w:szCs w:val="22"/>
          <w:lang w:val="es-CO" w:eastAsia="en-US"/>
        </w:rPr>
        <w:t xml:space="preserve"> respecto a la ejecución presupuestal del Municipio de Dibulla – La Guajira</w:t>
      </w:r>
      <w:r w:rsidR="001D5131" w:rsidRPr="00FF1E23">
        <w:rPr>
          <w:rFonts w:ascii="Arial" w:eastAsiaTheme="minorHAnsi" w:hAnsi="Arial" w:cs="Arial"/>
          <w:sz w:val="22"/>
          <w:szCs w:val="22"/>
          <w:lang w:val="es-CO" w:eastAsia="en-US"/>
        </w:rPr>
        <w:t>, que</w:t>
      </w:r>
      <w:r w:rsidRPr="00FF1E23">
        <w:rPr>
          <w:rFonts w:ascii="Arial" w:eastAsiaTheme="minorHAnsi" w:hAnsi="Arial" w:cs="Arial"/>
          <w:sz w:val="22"/>
          <w:szCs w:val="22"/>
          <w:lang w:val="es-CO" w:eastAsia="en-US"/>
        </w:rPr>
        <w:t xml:space="preserve"> impide</w:t>
      </w:r>
      <w:r w:rsidR="001D5131" w:rsidRPr="00FF1E23">
        <w:rPr>
          <w:rFonts w:ascii="Arial" w:eastAsiaTheme="minorHAnsi" w:hAnsi="Arial" w:cs="Arial"/>
          <w:sz w:val="22"/>
          <w:szCs w:val="22"/>
          <w:lang w:val="es-CO" w:eastAsia="en-US"/>
        </w:rPr>
        <w:t>n</w:t>
      </w:r>
      <w:r w:rsidRPr="00FF1E23">
        <w:rPr>
          <w:rFonts w:ascii="Arial" w:eastAsiaTheme="minorHAnsi" w:hAnsi="Arial" w:cs="Arial"/>
          <w:sz w:val="22"/>
          <w:szCs w:val="22"/>
          <w:lang w:val="es-CO" w:eastAsia="en-US"/>
        </w:rPr>
        <w:t xml:space="preserve"> contar con un instrumento idóneo para el seguimiento y control del desempeño financiero de la Entidad Territorial</w:t>
      </w:r>
      <w:r w:rsidR="001D5131" w:rsidRPr="00FF1E23">
        <w:rPr>
          <w:rFonts w:ascii="Arial" w:eastAsiaTheme="minorHAnsi" w:hAnsi="Arial" w:cs="Arial"/>
          <w:sz w:val="22"/>
          <w:szCs w:val="22"/>
          <w:lang w:val="es-CO" w:eastAsia="en-US"/>
        </w:rPr>
        <w:t>.</w:t>
      </w:r>
    </w:p>
    <w:p w:rsidR="00804602" w:rsidRPr="00FF1E23" w:rsidRDefault="00EF3655" w:rsidP="00FF1E23">
      <w:pPr>
        <w:pStyle w:val="Prrafodelista"/>
        <w:numPr>
          <w:ilvl w:val="0"/>
          <w:numId w:val="16"/>
        </w:numPr>
        <w:jc w:val="both"/>
        <w:rPr>
          <w:rFonts w:ascii="Arial" w:hAnsi="Arial" w:cs="Arial"/>
          <w:sz w:val="22"/>
          <w:szCs w:val="22"/>
        </w:rPr>
      </w:pPr>
      <w:r w:rsidRPr="00FF1E23">
        <w:rPr>
          <w:rFonts w:ascii="Arial" w:hAnsi="Arial" w:cs="Arial"/>
          <w:sz w:val="22"/>
          <w:szCs w:val="22"/>
        </w:rPr>
        <w:t xml:space="preserve">Inexistencia de la Cuenta Maestra Pagadora complementaria de la Cuenta Maestra de la </w:t>
      </w:r>
      <w:r w:rsidR="00722BD6">
        <w:rPr>
          <w:rFonts w:ascii="Arial" w:hAnsi="Arial" w:cs="Arial"/>
          <w:sz w:val="22"/>
          <w:szCs w:val="22"/>
        </w:rPr>
        <w:t>P</w:t>
      </w:r>
      <w:r w:rsidRPr="00FF1E23">
        <w:rPr>
          <w:rFonts w:ascii="Arial" w:hAnsi="Arial" w:cs="Arial"/>
          <w:sz w:val="22"/>
          <w:szCs w:val="22"/>
        </w:rPr>
        <w:t xml:space="preserve">articipación de Propósito General. </w:t>
      </w:r>
    </w:p>
    <w:p w:rsidR="00EF3655" w:rsidRPr="00FF1E23" w:rsidRDefault="00EF3655" w:rsidP="00FF1E23">
      <w:pPr>
        <w:jc w:val="both"/>
        <w:rPr>
          <w:rFonts w:ascii="Arial" w:hAnsi="Arial" w:cs="Arial"/>
          <w:sz w:val="22"/>
          <w:szCs w:val="22"/>
        </w:rPr>
      </w:pPr>
    </w:p>
    <w:p w:rsidR="00EF3655" w:rsidRPr="00FF1E23" w:rsidRDefault="00EF3655" w:rsidP="00FF1E23">
      <w:pPr>
        <w:contextualSpacing/>
        <w:jc w:val="both"/>
        <w:rPr>
          <w:rFonts w:ascii="Arial" w:hAnsi="Arial" w:cs="Arial"/>
          <w:sz w:val="22"/>
          <w:szCs w:val="22"/>
        </w:rPr>
      </w:pPr>
      <w:r w:rsidRPr="00FF1E23">
        <w:rPr>
          <w:rFonts w:ascii="Arial" w:hAnsi="Arial" w:cs="Arial"/>
          <w:sz w:val="22"/>
          <w:szCs w:val="22"/>
        </w:rPr>
        <w:t>En materia contractual:</w:t>
      </w:r>
    </w:p>
    <w:p w:rsidR="00EF3655" w:rsidRPr="00FF1E23" w:rsidRDefault="00EF3655" w:rsidP="00FF1E23">
      <w:pPr>
        <w:contextualSpacing/>
        <w:jc w:val="both"/>
        <w:rPr>
          <w:rFonts w:ascii="Arial" w:hAnsi="Arial" w:cs="Arial"/>
          <w:sz w:val="22"/>
          <w:szCs w:val="22"/>
        </w:rPr>
      </w:pPr>
    </w:p>
    <w:p w:rsidR="00EF3655" w:rsidRPr="00FF1E23" w:rsidRDefault="00EF3655" w:rsidP="00FF1E23">
      <w:pPr>
        <w:pStyle w:val="Prrafodelista"/>
        <w:numPr>
          <w:ilvl w:val="0"/>
          <w:numId w:val="27"/>
        </w:numPr>
        <w:jc w:val="both"/>
        <w:rPr>
          <w:rFonts w:ascii="Arial" w:hAnsi="Arial" w:cs="Arial"/>
          <w:sz w:val="22"/>
          <w:szCs w:val="22"/>
        </w:rPr>
      </w:pPr>
      <w:r w:rsidRPr="00FF1E23">
        <w:rPr>
          <w:rFonts w:ascii="Arial" w:hAnsi="Arial" w:cs="Arial"/>
          <w:sz w:val="22"/>
          <w:szCs w:val="22"/>
        </w:rPr>
        <w:t xml:space="preserve">Pago de salarios y aportes patronales a la seguridad social de los </w:t>
      </w:r>
      <w:r w:rsidR="00722BD6">
        <w:rPr>
          <w:rFonts w:ascii="Arial" w:hAnsi="Arial" w:cs="Arial"/>
          <w:sz w:val="22"/>
          <w:szCs w:val="22"/>
        </w:rPr>
        <w:t>C</w:t>
      </w:r>
      <w:r w:rsidRPr="00FF1E23">
        <w:rPr>
          <w:rFonts w:ascii="Arial" w:hAnsi="Arial" w:cs="Arial"/>
          <w:sz w:val="22"/>
          <w:szCs w:val="22"/>
        </w:rPr>
        <w:t>orregidores municipales con recursos de la Destinación de Libre Inversión.</w:t>
      </w:r>
    </w:p>
    <w:p w:rsidR="00EF3655" w:rsidRPr="00FF1E23" w:rsidRDefault="00EF3655" w:rsidP="00FF1E23">
      <w:pPr>
        <w:pStyle w:val="Prrafodelista"/>
        <w:numPr>
          <w:ilvl w:val="0"/>
          <w:numId w:val="27"/>
        </w:numPr>
        <w:rPr>
          <w:rFonts w:ascii="Arial" w:hAnsi="Arial" w:cs="Arial"/>
          <w:sz w:val="22"/>
          <w:szCs w:val="22"/>
        </w:rPr>
      </w:pPr>
      <w:r w:rsidRPr="00FF1E23">
        <w:rPr>
          <w:rFonts w:ascii="Arial" w:hAnsi="Arial" w:cs="Arial"/>
          <w:sz w:val="22"/>
          <w:szCs w:val="22"/>
        </w:rPr>
        <w:t xml:space="preserve">Falta de soportes de supervisión / interventoría a los contratos ejecutados con recursos de la </w:t>
      </w:r>
      <w:r w:rsidR="00722BD6">
        <w:rPr>
          <w:rFonts w:ascii="Arial" w:hAnsi="Arial" w:cs="Arial"/>
          <w:sz w:val="22"/>
          <w:szCs w:val="22"/>
        </w:rPr>
        <w:t>P</w:t>
      </w:r>
      <w:r w:rsidRPr="00FF1E23">
        <w:rPr>
          <w:rFonts w:ascii="Arial" w:hAnsi="Arial" w:cs="Arial"/>
          <w:sz w:val="22"/>
          <w:szCs w:val="22"/>
        </w:rPr>
        <w:t>articipación de Propósito General durante las vigencias 2017, 2018 y 2019.</w:t>
      </w:r>
    </w:p>
    <w:p w:rsidR="00242457" w:rsidRPr="00FF1E23" w:rsidRDefault="00EF3655" w:rsidP="00FF1E23">
      <w:pPr>
        <w:pStyle w:val="Prrafodelista"/>
        <w:numPr>
          <w:ilvl w:val="0"/>
          <w:numId w:val="27"/>
        </w:numPr>
        <w:jc w:val="both"/>
        <w:rPr>
          <w:rFonts w:ascii="Arial" w:hAnsi="Arial" w:cs="Arial"/>
          <w:sz w:val="22"/>
          <w:szCs w:val="22"/>
        </w:rPr>
      </w:pPr>
      <w:r w:rsidRPr="00FF1E23">
        <w:rPr>
          <w:rFonts w:ascii="Arial" w:hAnsi="Arial" w:cs="Arial"/>
          <w:sz w:val="22"/>
          <w:szCs w:val="22"/>
        </w:rPr>
        <w:t>No publicación de los contratos desarrollados con cargo a los recursos el SGP Propósito General en el SECOP durante las vigencias 2017, 2018 y 2019.</w:t>
      </w:r>
    </w:p>
    <w:p w:rsidR="00776F47" w:rsidRPr="00FF1E23" w:rsidRDefault="001D5131" w:rsidP="00FF1E23">
      <w:pPr>
        <w:pStyle w:val="Prrafodelista"/>
        <w:numPr>
          <w:ilvl w:val="0"/>
          <w:numId w:val="27"/>
        </w:numPr>
        <w:jc w:val="both"/>
        <w:rPr>
          <w:rFonts w:ascii="Arial" w:hAnsi="Arial" w:cs="Arial"/>
          <w:sz w:val="22"/>
          <w:szCs w:val="22"/>
        </w:rPr>
      </w:pPr>
      <w:r w:rsidRPr="00FF1E23">
        <w:rPr>
          <w:rFonts w:ascii="Arial" w:hAnsi="Arial" w:cs="Arial"/>
          <w:sz w:val="22"/>
          <w:szCs w:val="22"/>
        </w:rPr>
        <w:t>Celebración de contratos de prestación de servicios para el ejercicio de funciones de carácter permanente con recursos de la Participación de Propósito General destinación de Libre Inversión.</w:t>
      </w:r>
    </w:p>
    <w:p w:rsidR="0057128B" w:rsidRPr="00FF1E23" w:rsidRDefault="0057128B" w:rsidP="00FF1E23">
      <w:pPr>
        <w:jc w:val="both"/>
        <w:rPr>
          <w:rFonts w:ascii="Arial" w:hAnsi="Arial" w:cs="Arial"/>
          <w:sz w:val="22"/>
          <w:szCs w:val="22"/>
        </w:rPr>
      </w:pPr>
    </w:p>
    <w:p w:rsidR="00AE1ED6" w:rsidRPr="00FF1E23" w:rsidRDefault="00776F47" w:rsidP="00FF1E23">
      <w:pPr>
        <w:contextualSpacing/>
        <w:jc w:val="both"/>
        <w:rPr>
          <w:rFonts w:ascii="Arial" w:hAnsi="Arial" w:cs="Arial"/>
          <w:sz w:val="22"/>
          <w:szCs w:val="22"/>
        </w:rPr>
      </w:pPr>
      <w:r w:rsidRPr="00FF1E23">
        <w:rPr>
          <w:rFonts w:ascii="Arial" w:hAnsi="Arial" w:cs="Arial"/>
          <w:sz w:val="22"/>
          <w:szCs w:val="22"/>
        </w:rPr>
        <w:t>En el ámbito Institucional:</w:t>
      </w:r>
    </w:p>
    <w:p w:rsidR="002853DC" w:rsidRPr="00FF1E23" w:rsidRDefault="002853DC" w:rsidP="00FF1E23">
      <w:pPr>
        <w:contextualSpacing/>
        <w:jc w:val="both"/>
        <w:rPr>
          <w:rFonts w:ascii="Arial" w:hAnsi="Arial" w:cs="Arial"/>
          <w:sz w:val="22"/>
          <w:szCs w:val="22"/>
        </w:rPr>
      </w:pPr>
    </w:p>
    <w:p w:rsidR="00776F47" w:rsidRPr="00FF1E23" w:rsidRDefault="00AE1ED6" w:rsidP="00FF1E23">
      <w:pPr>
        <w:pStyle w:val="Prrafodelista"/>
        <w:numPr>
          <w:ilvl w:val="0"/>
          <w:numId w:val="29"/>
        </w:numPr>
        <w:jc w:val="both"/>
        <w:rPr>
          <w:rFonts w:ascii="Arial" w:hAnsi="Arial" w:cs="Arial"/>
          <w:sz w:val="22"/>
          <w:szCs w:val="22"/>
        </w:rPr>
      </w:pPr>
      <w:r w:rsidRPr="00FF1E23">
        <w:rPr>
          <w:rFonts w:ascii="Arial" w:hAnsi="Arial" w:cs="Arial"/>
          <w:sz w:val="22"/>
          <w:szCs w:val="22"/>
        </w:rPr>
        <w:t>Propender por la articulación y coherencia de las herramientas de ejecución presupuestal y las prioridades de inversión definidas en los instrumentos de planificación territorial</w:t>
      </w:r>
      <w:r w:rsidR="00F3131B" w:rsidRPr="00FF1E23">
        <w:rPr>
          <w:rFonts w:ascii="Arial" w:hAnsi="Arial" w:cs="Arial"/>
          <w:sz w:val="22"/>
          <w:szCs w:val="22"/>
        </w:rPr>
        <w:t>,</w:t>
      </w:r>
      <w:r w:rsidRPr="00FF1E23">
        <w:rPr>
          <w:rFonts w:ascii="Arial" w:hAnsi="Arial" w:cs="Arial"/>
          <w:sz w:val="22"/>
          <w:szCs w:val="22"/>
        </w:rPr>
        <w:t xml:space="preserve"> como el Plan Indicativo y el Plan Operativo Anual de Inversiones.</w:t>
      </w:r>
    </w:p>
    <w:p w:rsidR="007D0B14" w:rsidRPr="00FF1E23" w:rsidRDefault="007D0B14" w:rsidP="00FF1E23">
      <w:pPr>
        <w:contextualSpacing/>
        <w:jc w:val="both"/>
        <w:rPr>
          <w:rFonts w:ascii="Arial" w:hAnsi="Arial" w:cs="Arial"/>
          <w:sz w:val="22"/>
          <w:szCs w:val="22"/>
        </w:rPr>
      </w:pPr>
    </w:p>
    <w:p w:rsidR="004725D3" w:rsidRPr="00FF1E23" w:rsidRDefault="00776F47" w:rsidP="00FF1E23">
      <w:pPr>
        <w:contextualSpacing/>
        <w:jc w:val="both"/>
        <w:rPr>
          <w:rFonts w:ascii="Arial" w:hAnsi="Arial" w:cs="Arial"/>
          <w:sz w:val="22"/>
          <w:szCs w:val="22"/>
        </w:rPr>
      </w:pPr>
      <w:r w:rsidRPr="00FF1E23">
        <w:rPr>
          <w:rFonts w:ascii="Arial" w:hAnsi="Arial" w:cs="Arial"/>
          <w:sz w:val="22"/>
          <w:szCs w:val="22"/>
        </w:rPr>
        <w:lastRenderedPageBreak/>
        <w:t xml:space="preserve">Con el fin de superar las situaciones identificadas anteriormente, se recomienda a la Entidad Territorial, en primer lugar, corregir los problemas de reporte de información presupuestal en el </w:t>
      </w:r>
      <w:r w:rsidR="00722BD6">
        <w:rPr>
          <w:rFonts w:ascii="Arial" w:hAnsi="Arial" w:cs="Arial"/>
          <w:sz w:val="22"/>
          <w:szCs w:val="22"/>
        </w:rPr>
        <w:t>S</w:t>
      </w:r>
      <w:r w:rsidRPr="00FF1E23">
        <w:rPr>
          <w:rFonts w:ascii="Arial" w:hAnsi="Arial" w:cs="Arial"/>
          <w:sz w:val="22"/>
          <w:szCs w:val="22"/>
        </w:rPr>
        <w:t>istema FUT.</w:t>
      </w:r>
      <w:r w:rsidR="004725D3" w:rsidRPr="00FF1E23">
        <w:rPr>
          <w:rFonts w:ascii="Arial" w:hAnsi="Arial" w:cs="Arial"/>
          <w:sz w:val="22"/>
          <w:szCs w:val="22"/>
        </w:rPr>
        <w:t xml:space="preserve"> Para garantizar este proceso, se propone a la Entidad Territorial que valide las fuentes de información que debe tener en cuenta para incorporar los datos presupuestales en las ejecuciones, las cuales se enuncian a continuación:</w:t>
      </w:r>
    </w:p>
    <w:p w:rsidR="004725D3" w:rsidRPr="00FF1E23" w:rsidRDefault="004725D3" w:rsidP="00FF1E23">
      <w:pPr>
        <w:contextualSpacing/>
        <w:jc w:val="both"/>
        <w:rPr>
          <w:rFonts w:ascii="Arial" w:hAnsi="Arial" w:cs="Arial"/>
          <w:sz w:val="22"/>
          <w:szCs w:val="22"/>
        </w:rPr>
      </w:pPr>
    </w:p>
    <w:p w:rsidR="004725D3" w:rsidRPr="00FF1E23" w:rsidRDefault="00F3041D" w:rsidP="00FF1E23">
      <w:pPr>
        <w:contextualSpacing/>
        <w:jc w:val="both"/>
        <w:rPr>
          <w:rFonts w:ascii="Arial" w:hAnsi="Arial" w:cs="Arial"/>
          <w:sz w:val="22"/>
          <w:szCs w:val="22"/>
        </w:rPr>
      </w:pPr>
      <w:r w:rsidRPr="00FF1E23">
        <w:rPr>
          <w:rFonts w:ascii="Arial" w:hAnsi="Arial" w:cs="Arial"/>
          <w:sz w:val="22"/>
          <w:szCs w:val="22"/>
        </w:rPr>
        <w:t>Para la incorporación de la información de ingresos</w:t>
      </w:r>
      <w:r w:rsidR="00F3131B" w:rsidRPr="00FF1E23">
        <w:rPr>
          <w:rFonts w:ascii="Arial" w:hAnsi="Arial" w:cs="Arial"/>
          <w:sz w:val="22"/>
          <w:szCs w:val="22"/>
        </w:rPr>
        <w:t>,</w:t>
      </w:r>
      <w:r w:rsidR="004725D3" w:rsidRPr="00FF1E23">
        <w:rPr>
          <w:rFonts w:ascii="Arial" w:hAnsi="Arial" w:cs="Arial"/>
          <w:sz w:val="22"/>
          <w:szCs w:val="22"/>
        </w:rPr>
        <w:t xml:space="preserve"> debe tener en cuenta:</w:t>
      </w:r>
    </w:p>
    <w:p w:rsidR="002853DC" w:rsidRPr="00FF1E23" w:rsidRDefault="002853DC" w:rsidP="00FF1E23">
      <w:pPr>
        <w:contextualSpacing/>
        <w:jc w:val="both"/>
        <w:rPr>
          <w:rFonts w:ascii="Arial" w:hAnsi="Arial" w:cs="Arial"/>
          <w:sz w:val="22"/>
          <w:szCs w:val="22"/>
        </w:rPr>
      </w:pPr>
    </w:p>
    <w:p w:rsidR="004725D3" w:rsidRPr="00FF1E23" w:rsidRDefault="004725D3" w:rsidP="00FF1E23">
      <w:pPr>
        <w:pStyle w:val="Prrafodelista"/>
        <w:numPr>
          <w:ilvl w:val="0"/>
          <w:numId w:val="29"/>
        </w:numPr>
        <w:jc w:val="both"/>
        <w:rPr>
          <w:rFonts w:ascii="Arial" w:hAnsi="Arial" w:cs="Arial"/>
          <w:sz w:val="22"/>
          <w:szCs w:val="22"/>
        </w:rPr>
      </w:pPr>
      <w:r w:rsidRPr="00FF1E23">
        <w:rPr>
          <w:rFonts w:ascii="Arial" w:hAnsi="Arial" w:cs="Arial"/>
          <w:sz w:val="22"/>
          <w:szCs w:val="22"/>
        </w:rPr>
        <w:t>Doc</w:t>
      </w:r>
      <w:r w:rsidR="00F3041D" w:rsidRPr="00FF1E23">
        <w:rPr>
          <w:rFonts w:ascii="Arial" w:hAnsi="Arial" w:cs="Arial"/>
          <w:sz w:val="22"/>
          <w:szCs w:val="22"/>
        </w:rPr>
        <w:t>umento</w:t>
      </w:r>
      <w:r w:rsidRPr="00FF1E23">
        <w:rPr>
          <w:rFonts w:ascii="Arial" w:hAnsi="Arial" w:cs="Arial"/>
          <w:sz w:val="22"/>
          <w:szCs w:val="22"/>
        </w:rPr>
        <w:t xml:space="preserve"> de </w:t>
      </w:r>
      <w:r w:rsidR="00722BD6">
        <w:rPr>
          <w:rFonts w:ascii="Arial" w:hAnsi="Arial" w:cs="Arial"/>
          <w:sz w:val="22"/>
          <w:szCs w:val="22"/>
        </w:rPr>
        <w:t>D</w:t>
      </w:r>
      <w:r w:rsidRPr="00FF1E23">
        <w:rPr>
          <w:rFonts w:ascii="Arial" w:hAnsi="Arial" w:cs="Arial"/>
          <w:sz w:val="22"/>
          <w:szCs w:val="22"/>
        </w:rPr>
        <w:t xml:space="preserve">istribución </w:t>
      </w:r>
      <w:r w:rsidR="00F3041D" w:rsidRPr="00FF1E23">
        <w:rPr>
          <w:rFonts w:ascii="Arial" w:hAnsi="Arial" w:cs="Arial"/>
          <w:sz w:val="22"/>
          <w:szCs w:val="22"/>
        </w:rPr>
        <w:t>de los recursos del SGP</w:t>
      </w:r>
      <w:r w:rsidR="00722BD6">
        <w:rPr>
          <w:rFonts w:ascii="Arial" w:hAnsi="Arial" w:cs="Arial"/>
          <w:sz w:val="22"/>
          <w:szCs w:val="22"/>
        </w:rPr>
        <w:t xml:space="preserve"> </w:t>
      </w:r>
      <w:r w:rsidR="00F3041D" w:rsidRPr="00FF1E23">
        <w:rPr>
          <w:rFonts w:ascii="Arial" w:hAnsi="Arial" w:cs="Arial"/>
          <w:sz w:val="22"/>
          <w:szCs w:val="22"/>
        </w:rPr>
        <w:t>-</w:t>
      </w:r>
      <w:r w:rsidR="00722BD6">
        <w:rPr>
          <w:rFonts w:ascii="Arial" w:hAnsi="Arial" w:cs="Arial"/>
          <w:sz w:val="22"/>
          <w:szCs w:val="22"/>
        </w:rPr>
        <w:t xml:space="preserve"> </w:t>
      </w:r>
      <w:r w:rsidR="00F3041D" w:rsidRPr="00FF1E23">
        <w:rPr>
          <w:rFonts w:ascii="Arial" w:hAnsi="Arial" w:cs="Arial"/>
          <w:sz w:val="22"/>
          <w:szCs w:val="22"/>
        </w:rPr>
        <w:t>Propósito General.</w:t>
      </w:r>
    </w:p>
    <w:p w:rsidR="004725D3" w:rsidRPr="00FF1E23" w:rsidRDefault="004725D3" w:rsidP="00FF1E23">
      <w:pPr>
        <w:pStyle w:val="Prrafodelista"/>
        <w:numPr>
          <w:ilvl w:val="0"/>
          <w:numId w:val="29"/>
        </w:numPr>
        <w:jc w:val="both"/>
        <w:rPr>
          <w:rFonts w:ascii="Arial" w:hAnsi="Arial" w:cs="Arial"/>
          <w:sz w:val="22"/>
          <w:szCs w:val="22"/>
        </w:rPr>
      </w:pPr>
      <w:r w:rsidRPr="00FF1E23">
        <w:rPr>
          <w:rFonts w:ascii="Arial" w:hAnsi="Arial" w:cs="Arial"/>
          <w:sz w:val="22"/>
          <w:szCs w:val="22"/>
        </w:rPr>
        <w:t xml:space="preserve">Para los rendimientos financieros debe verificar los extractos bancarios </w:t>
      </w:r>
      <w:r w:rsidR="00F3041D" w:rsidRPr="00FF1E23">
        <w:rPr>
          <w:rFonts w:ascii="Arial" w:hAnsi="Arial" w:cs="Arial"/>
          <w:sz w:val="22"/>
          <w:szCs w:val="22"/>
        </w:rPr>
        <w:t>de la Cuenta Maestra de Propósito General.</w:t>
      </w:r>
    </w:p>
    <w:p w:rsidR="004725D3" w:rsidRPr="00FF1E23" w:rsidRDefault="004725D3" w:rsidP="00FF1E23">
      <w:pPr>
        <w:pStyle w:val="Prrafodelista"/>
        <w:numPr>
          <w:ilvl w:val="0"/>
          <w:numId w:val="29"/>
        </w:numPr>
        <w:jc w:val="both"/>
        <w:rPr>
          <w:rFonts w:ascii="Arial" w:hAnsi="Arial" w:cs="Arial"/>
          <w:sz w:val="22"/>
          <w:szCs w:val="22"/>
        </w:rPr>
      </w:pPr>
      <w:r w:rsidRPr="00FF1E23">
        <w:rPr>
          <w:rFonts w:ascii="Arial" w:hAnsi="Arial" w:cs="Arial"/>
          <w:sz w:val="22"/>
          <w:szCs w:val="22"/>
        </w:rPr>
        <w:t xml:space="preserve">Para el superávit/déficit </w:t>
      </w:r>
      <w:r w:rsidR="00F3041D" w:rsidRPr="00FF1E23">
        <w:rPr>
          <w:rFonts w:ascii="Arial" w:hAnsi="Arial" w:cs="Arial"/>
          <w:sz w:val="22"/>
          <w:szCs w:val="22"/>
        </w:rPr>
        <w:t xml:space="preserve">fiscal de vigencias anteriores </w:t>
      </w:r>
      <w:r w:rsidRPr="00FF1E23">
        <w:rPr>
          <w:rFonts w:ascii="Arial" w:hAnsi="Arial" w:cs="Arial"/>
          <w:sz w:val="22"/>
          <w:szCs w:val="22"/>
        </w:rPr>
        <w:t xml:space="preserve">debe contrastar el cierre fiscal de la vigencia anterior </w:t>
      </w:r>
      <w:r w:rsidR="00F3041D" w:rsidRPr="00FF1E23">
        <w:rPr>
          <w:rFonts w:ascii="Arial" w:hAnsi="Arial" w:cs="Arial"/>
          <w:sz w:val="22"/>
          <w:szCs w:val="22"/>
        </w:rPr>
        <w:t>discriminado por fuente de financiación.</w:t>
      </w:r>
    </w:p>
    <w:p w:rsidR="00F3041D" w:rsidRPr="00FF1E23" w:rsidRDefault="00F3041D" w:rsidP="00FF1E23">
      <w:pPr>
        <w:jc w:val="both"/>
        <w:rPr>
          <w:rFonts w:ascii="Arial" w:hAnsi="Arial" w:cs="Arial"/>
          <w:sz w:val="22"/>
          <w:szCs w:val="22"/>
        </w:rPr>
      </w:pPr>
    </w:p>
    <w:p w:rsidR="004725D3" w:rsidRPr="00FF1E23" w:rsidRDefault="00F3041D" w:rsidP="00FF1E23">
      <w:pPr>
        <w:contextualSpacing/>
        <w:jc w:val="both"/>
        <w:rPr>
          <w:rFonts w:ascii="Arial" w:hAnsi="Arial" w:cs="Arial"/>
          <w:sz w:val="22"/>
          <w:szCs w:val="22"/>
        </w:rPr>
      </w:pPr>
      <w:r w:rsidRPr="00FF1E23">
        <w:rPr>
          <w:rFonts w:ascii="Arial" w:hAnsi="Arial" w:cs="Arial"/>
          <w:sz w:val="22"/>
          <w:szCs w:val="22"/>
        </w:rPr>
        <w:t>Para la información de gastos</w:t>
      </w:r>
      <w:r w:rsidR="004725D3" w:rsidRPr="00FF1E23">
        <w:rPr>
          <w:rFonts w:ascii="Arial" w:hAnsi="Arial" w:cs="Arial"/>
          <w:sz w:val="22"/>
          <w:szCs w:val="22"/>
        </w:rPr>
        <w:t xml:space="preserve"> debe tener en cuenta:</w:t>
      </w:r>
    </w:p>
    <w:p w:rsidR="002853DC" w:rsidRPr="00FF1E23" w:rsidRDefault="002853DC" w:rsidP="00FF1E23">
      <w:pPr>
        <w:contextualSpacing/>
        <w:jc w:val="both"/>
        <w:rPr>
          <w:rFonts w:ascii="Arial" w:hAnsi="Arial" w:cs="Arial"/>
          <w:sz w:val="22"/>
          <w:szCs w:val="22"/>
        </w:rPr>
      </w:pPr>
    </w:p>
    <w:p w:rsidR="004725D3" w:rsidRPr="00FF1E23" w:rsidRDefault="004725D3" w:rsidP="00FF1E23">
      <w:pPr>
        <w:pStyle w:val="Prrafodelista"/>
        <w:numPr>
          <w:ilvl w:val="0"/>
          <w:numId w:val="30"/>
        </w:numPr>
        <w:jc w:val="both"/>
        <w:rPr>
          <w:rFonts w:ascii="Arial" w:hAnsi="Arial" w:cs="Arial"/>
          <w:sz w:val="22"/>
          <w:szCs w:val="22"/>
        </w:rPr>
      </w:pPr>
      <w:r w:rsidRPr="00FF1E23">
        <w:rPr>
          <w:rFonts w:ascii="Arial" w:hAnsi="Arial" w:cs="Arial"/>
          <w:sz w:val="22"/>
          <w:szCs w:val="22"/>
        </w:rPr>
        <w:t>Certificados de disponibilidad presupuestal con cargo a la fuente SGP-PG</w:t>
      </w:r>
      <w:r w:rsidR="00722BD6">
        <w:rPr>
          <w:rFonts w:ascii="Arial" w:hAnsi="Arial" w:cs="Arial"/>
          <w:sz w:val="22"/>
          <w:szCs w:val="22"/>
        </w:rPr>
        <w:t>.</w:t>
      </w:r>
    </w:p>
    <w:p w:rsidR="004725D3" w:rsidRPr="00FF1E23" w:rsidRDefault="004725D3" w:rsidP="00FF1E23">
      <w:pPr>
        <w:pStyle w:val="Prrafodelista"/>
        <w:numPr>
          <w:ilvl w:val="0"/>
          <w:numId w:val="30"/>
        </w:numPr>
        <w:jc w:val="both"/>
        <w:rPr>
          <w:rFonts w:ascii="Arial" w:hAnsi="Arial" w:cs="Arial"/>
          <w:sz w:val="22"/>
          <w:szCs w:val="22"/>
        </w:rPr>
      </w:pPr>
      <w:r w:rsidRPr="00FF1E23">
        <w:rPr>
          <w:rFonts w:ascii="Arial" w:hAnsi="Arial" w:cs="Arial"/>
          <w:sz w:val="22"/>
          <w:szCs w:val="22"/>
        </w:rPr>
        <w:t>Registros Presupuestales con cargo a la fuente SGP-PG</w:t>
      </w:r>
      <w:r w:rsidR="00722BD6">
        <w:rPr>
          <w:rFonts w:ascii="Arial" w:hAnsi="Arial" w:cs="Arial"/>
          <w:sz w:val="22"/>
          <w:szCs w:val="22"/>
        </w:rPr>
        <w:t>.</w:t>
      </w:r>
    </w:p>
    <w:p w:rsidR="00F3041D" w:rsidRPr="00FF1E23" w:rsidRDefault="004725D3" w:rsidP="00FF1E23">
      <w:pPr>
        <w:pStyle w:val="Prrafodelista"/>
        <w:numPr>
          <w:ilvl w:val="0"/>
          <w:numId w:val="30"/>
        </w:numPr>
        <w:jc w:val="both"/>
        <w:rPr>
          <w:rFonts w:ascii="Arial" w:hAnsi="Arial" w:cs="Arial"/>
          <w:sz w:val="22"/>
          <w:szCs w:val="22"/>
        </w:rPr>
      </w:pPr>
      <w:r w:rsidRPr="00FF1E23">
        <w:rPr>
          <w:rFonts w:ascii="Arial" w:hAnsi="Arial" w:cs="Arial"/>
          <w:sz w:val="22"/>
          <w:szCs w:val="22"/>
        </w:rPr>
        <w:t>Contratos ejecutados con cargo a la fuente SGP-PG</w:t>
      </w:r>
      <w:r w:rsidR="00722BD6">
        <w:rPr>
          <w:rFonts w:ascii="Arial" w:hAnsi="Arial" w:cs="Arial"/>
          <w:sz w:val="22"/>
          <w:szCs w:val="22"/>
        </w:rPr>
        <w:t>.</w:t>
      </w:r>
    </w:p>
    <w:p w:rsidR="00CD0274" w:rsidRPr="00FF1E23" w:rsidRDefault="00CD0274" w:rsidP="00FF1E23">
      <w:pPr>
        <w:pStyle w:val="Prrafodelista"/>
        <w:numPr>
          <w:ilvl w:val="0"/>
          <w:numId w:val="30"/>
        </w:numPr>
        <w:jc w:val="both"/>
        <w:rPr>
          <w:rFonts w:ascii="Arial" w:hAnsi="Arial" w:cs="Arial"/>
          <w:sz w:val="22"/>
          <w:szCs w:val="22"/>
        </w:rPr>
      </w:pPr>
      <w:r w:rsidRPr="00FF1E23">
        <w:rPr>
          <w:rFonts w:ascii="Arial" w:hAnsi="Arial" w:cs="Arial"/>
          <w:sz w:val="22"/>
          <w:szCs w:val="22"/>
        </w:rPr>
        <w:t>La información relacionada con los momentos presupuestales de compromisos, obligaciones y pagos de manera separada.</w:t>
      </w:r>
    </w:p>
    <w:p w:rsidR="00F3041D" w:rsidRPr="00FF1E23" w:rsidRDefault="00F3041D" w:rsidP="00FF1E23">
      <w:pPr>
        <w:jc w:val="both"/>
        <w:rPr>
          <w:rFonts w:ascii="Arial" w:hAnsi="Arial" w:cs="Arial"/>
          <w:sz w:val="22"/>
          <w:szCs w:val="22"/>
        </w:rPr>
      </w:pPr>
    </w:p>
    <w:p w:rsidR="004725D3" w:rsidRPr="00FF1E23" w:rsidRDefault="00F3041D" w:rsidP="00FF1E23">
      <w:pPr>
        <w:contextualSpacing/>
        <w:jc w:val="both"/>
        <w:rPr>
          <w:rFonts w:ascii="Arial" w:hAnsi="Arial" w:cs="Arial"/>
          <w:sz w:val="22"/>
          <w:szCs w:val="22"/>
        </w:rPr>
      </w:pPr>
      <w:r w:rsidRPr="00FF1E23">
        <w:rPr>
          <w:rFonts w:ascii="Arial" w:hAnsi="Arial" w:cs="Arial"/>
          <w:sz w:val="22"/>
          <w:szCs w:val="22"/>
        </w:rPr>
        <w:t>Para consignar la información del Cierre Fiscal</w:t>
      </w:r>
      <w:r w:rsidR="004725D3" w:rsidRPr="00FF1E23">
        <w:rPr>
          <w:rFonts w:ascii="Arial" w:hAnsi="Arial" w:cs="Arial"/>
          <w:sz w:val="22"/>
          <w:szCs w:val="22"/>
        </w:rPr>
        <w:t xml:space="preserve"> debe tener en cuenta:</w:t>
      </w:r>
    </w:p>
    <w:p w:rsidR="002853DC" w:rsidRPr="00FF1E23" w:rsidRDefault="002853DC" w:rsidP="00FF1E23">
      <w:pPr>
        <w:contextualSpacing/>
        <w:jc w:val="both"/>
        <w:rPr>
          <w:rFonts w:ascii="Arial" w:hAnsi="Arial" w:cs="Arial"/>
          <w:sz w:val="22"/>
          <w:szCs w:val="22"/>
        </w:rPr>
      </w:pPr>
    </w:p>
    <w:p w:rsidR="004725D3" w:rsidRPr="00FF1E23" w:rsidRDefault="004725D3" w:rsidP="00FF1E23">
      <w:pPr>
        <w:pStyle w:val="Prrafodelista"/>
        <w:numPr>
          <w:ilvl w:val="0"/>
          <w:numId w:val="31"/>
        </w:numPr>
        <w:jc w:val="both"/>
        <w:rPr>
          <w:rFonts w:ascii="Arial" w:hAnsi="Arial" w:cs="Arial"/>
          <w:sz w:val="22"/>
          <w:szCs w:val="22"/>
        </w:rPr>
      </w:pPr>
      <w:r w:rsidRPr="00FF1E23">
        <w:rPr>
          <w:rFonts w:ascii="Arial" w:hAnsi="Arial" w:cs="Arial"/>
          <w:sz w:val="22"/>
          <w:szCs w:val="22"/>
        </w:rPr>
        <w:t>Repositorio de los comprobantes de egresos con cargo a la fuente SGP-PG</w:t>
      </w:r>
      <w:r w:rsidR="00722BD6">
        <w:rPr>
          <w:rFonts w:ascii="Arial" w:hAnsi="Arial" w:cs="Arial"/>
          <w:sz w:val="22"/>
          <w:szCs w:val="22"/>
        </w:rPr>
        <w:t>.</w:t>
      </w:r>
    </w:p>
    <w:p w:rsidR="004725D3" w:rsidRPr="00FF1E23" w:rsidRDefault="004725D3" w:rsidP="00FF1E23">
      <w:pPr>
        <w:pStyle w:val="Prrafodelista"/>
        <w:numPr>
          <w:ilvl w:val="0"/>
          <w:numId w:val="31"/>
        </w:numPr>
        <w:jc w:val="both"/>
        <w:rPr>
          <w:rFonts w:ascii="Arial" w:hAnsi="Arial" w:cs="Arial"/>
          <w:sz w:val="22"/>
          <w:szCs w:val="22"/>
        </w:rPr>
      </w:pPr>
      <w:r w:rsidRPr="00FF1E23">
        <w:rPr>
          <w:rFonts w:ascii="Arial" w:hAnsi="Arial" w:cs="Arial"/>
          <w:sz w:val="22"/>
          <w:szCs w:val="22"/>
        </w:rPr>
        <w:t>Extractos bancarios para la verificación de los pagos re</w:t>
      </w:r>
      <w:r w:rsidR="00154B0F" w:rsidRPr="00FF1E23">
        <w:rPr>
          <w:rFonts w:ascii="Arial" w:hAnsi="Arial" w:cs="Arial"/>
          <w:sz w:val="22"/>
          <w:szCs w:val="22"/>
        </w:rPr>
        <w:t>alizados desde la Cuenta Maestra de Propósito General</w:t>
      </w:r>
      <w:r w:rsidR="00722BD6">
        <w:rPr>
          <w:rFonts w:ascii="Arial" w:hAnsi="Arial" w:cs="Arial"/>
          <w:sz w:val="22"/>
          <w:szCs w:val="22"/>
        </w:rPr>
        <w:t>.</w:t>
      </w:r>
    </w:p>
    <w:p w:rsidR="004725D3" w:rsidRPr="00FF1E23" w:rsidRDefault="004725D3" w:rsidP="00FF1E23">
      <w:pPr>
        <w:pStyle w:val="Prrafodelista"/>
        <w:numPr>
          <w:ilvl w:val="0"/>
          <w:numId w:val="31"/>
        </w:numPr>
        <w:jc w:val="both"/>
        <w:rPr>
          <w:rFonts w:ascii="Arial" w:hAnsi="Arial" w:cs="Arial"/>
          <w:sz w:val="22"/>
          <w:szCs w:val="22"/>
        </w:rPr>
      </w:pPr>
      <w:r w:rsidRPr="00FF1E23">
        <w:rPr>
          <w:rFonts w:ascii="Arial" w:hAnsi="Arial" w:cs="Arial"/>
          <w:sz w:val="22"/>
          <w:szCs w:val="22"/>
        </w:rPr>
        <w:t>Actas de entrega o de cumplimiento de la ejecución, informes de supervisión con el fin de determinar cuáles son los bienes o servicios pendientes de entrega y/o pago, para así constituir las reservas presupuestales y las cuentas por pagar.</w:t>
      </w:r>
    </w:p>
    <w:p w:rsidR="004725D3" w:rsidRPr="00FF1E23" w:rsidRDefault="004725D3" w:rsidP="00FF1E23">
      <w:pPr>
        <w:pStyle w:val="Prrafodelista"/>
        <w:numPr>
          <w:ilvl w:val="0"/>
          <w:numId w:val="31"/>
        </w:numPr>
        <w:jc w:val="both"/>
        <w:rPr>
          <w:rFonts w:ascii="Arial" w:hAnsi="Arial" w:cs="Arial"/>
          <w:sz w:val="22"/>
          <w:szCs w:val="22"/>
        </w:rPr>
      </w:pPr>
      <w:r w:rsidRPr="00FF1E23">
        <w:rPr>
          <w:rFonts w:ascii="Arial" w:hAnsi="Arial" w:cs="Arial"/>
          <w:sz w:val="22"/>
          <w:szCs w:val="22"/>
        </w:rPr>
        <w:t>Decretos de constitució</w:t>
      </w:r>
      <w:r w:rsidR="00154B0F" w:rsidRPr="00FF1E23">
        <w:rPr>
          <w:rFonts w:ascii="Arial" w:hAnsi="Arial" w:cs="Arial"/>
          <w:sz w:val="22"/>
          <w:szCs w:val="22"/>
        </w:rPr>
        <w:t xml:space="preserve">n de </w:t>
      </w:r>
      <w:r w:rsidR="00722BD6">
        <w:rPr>
          <w:rFonts w:ascii="Arial" w:hAnsi="Arial" w:cs="Arial"/>
          <w:sz w:val="22"/>
          <w:szCs w:val="22"/>
        </w:rPr>
        <w:t>r</w:t>
      </w:r>
      <w:r w:rsidR="00154B0F" w:rsidRPr="00FF1E23">
        <w:rPr>
          <w:rFonts w:ascii="Arial" w:hAnsi="Arial" w:cs="Arial"/>
          <w:sz w:val="22"/>
          <w:szCs w:val="22"/>
        </w:rPr>
        <w:t xml:space="preserve">eservas presupuestales y </w:t>
      </w:r>
      <w:r w:rsidR="00722BD6">
        <w:rPr>
          <w:rFonts w:ascii="Arial" w:hAnsi="Arial" w:cs="Arial"/>
          <w:sz w:val="22"/>
          <w:szCs w:val="22"/>
        </w:rPr>
        <w:t>c</w:t>
      </w:r>
      <w:r w:rsidR="00154B0F" w:rsidRPr="00FF1E23">
        <w:rPr>
          <w:rFonts w:ascii="Arial" w:hAnsi="Arial" w:cs="Arial"/>
          <w:sz w:val="22"/>
          <w:szCs w:val="22"/>
        </w:rPr>
        <w:t xml:space="preserve">uentas por </w:t>
      </w:r>
      <w:r w:rsidR="00722BD6">
        <w:rPr>
          <w:rFonts w:ascii="Arial" w:hAnsi="Arial" w:cs="Arial"/>
          <w:sz w:val="22"/>
          <w:szCs w:val="22"/>
        </w:rPr>
        <w:t>p</w:t>
      </w:r>
      <w:r w:rsidRPr="00FF1E23">
        <w:rPr>
          <w:rFonts w:ascii="Arial" w:hAnsi="Arial" w:cs="Arial"/>
          <w:sz w:val="22"/>
          <w:szCs w:val="22"/>
        </w:rPr>
        <w:t>agar</w:t>
      </w:r>
      <w:r w:rsidR="00722BD6">
        <w:rPr>
          <w:rFonts w:ascii="Arial" w:hAnsi="Arial" w:cs="Arial"/>
          <w:sz w:val="22"/>
          <w:szCs w:val="22"/>
        </w:rPr>
        <w:t>.</w:t>
      </w:r>
    </w:p>
    <w:p w:rsidR="004725D3" w:rsidRPr="00FF1E23" w:rsidRDefault="00154B0F" w:rsidP="00FF1E23">
      <w:pPr>
        <w:pStyle w:val="Prrafodelista"/>
        <w:numPr>
          <w:ilvl w:val="0"/>
          <w:numId w:val="31"/>
        </w:numPr>
        <w:jc w:val="both"/>
        <w:rPr>
          <w:rFonts w:ascii="Arial" w:hAnsi="Arial" w:cs="Arial"/>
          <w:sz w:val="22"/>
          <w:szCs w:val="22"/>
        </w:rPr>
      </w:pPr>
      <w:r w:rsidRPr="00FF1E23">
        <w:rPr>
          <w:rFonts w:ascii="Arial" w:hAnsi="Arial" w:cs="Arial"/>
          <w:sz w:val="22"/>
          <w:szCs w:val="22"/>
        </w:rPr>
        <w:t>Ó</w:t>
      </w:r>
      <w:r w:rsidR="004725D3" w:rsidRPr="00FF1E23">
        <w:rPr>
          <w:rFonts w:ascii="Arial" w:hAnsi="Arial" w:cs="Arial"/>
          <w:sz w:val="22"/>
          <w:szCs w:val="22"/>
        </w:rPr>
        <w:t>rdenes de pago</w:t>
      </w:r>
      <w:r w:rsidR="00722BD6">
        <w:rPr>
          <w:rFonts w:ascii="Arial" w:hAnsi="Arial" w:cs="Arial"/>
          <w:sz w:val="22"/>
          <w:szCs w:val="22"/>
        </w:rPr>
        <w:t>.</w:t>
      </w:r>
    </w:p>
    <w:p w:rsidR="00154B0F" w:rsidRPr="00FF1E23" w:rsidRDefault="00154B0F" w:rsidP="00FF1E23">
      <w:pPr>
        <w:jc w:val="both"/>
        <w:rPr>
          <w:rFonts w:ascii="Arial" w:hAnsi="Arial" w:cs="Arial"/>
          <w:sz w:val="22"/>
          <w:szCs w:val="22"/>
        </w:rPr>
      </w:pPr>
    </w:p>
    <w:p w:rsidR="004725D3" w:rsidRPr="00FF1E23" w:rsidRDefault="004725D3" w:rsidP="00FF1E23">
      <w:pPr>
        <w:contextualSpacing/>
        <w:jc w:val="both"/>
        <w:rPr>
          <w:rFonts w:ascii="Arial" w:hAnsi="Arial" w:cs="Arial"/>
          <w:sz w:val="22"/>
          <w:szCs w:val="22"/>
        </w:rPr>
      </w:pPr>
      <w:r w:rsidRPr="00FF1E23">
        <w:rPr>
          <w:rFonts w:ascii="Arial" w:hAnsi="Arial" w:cs="Arial"/>
          <w:sz w:val="22"/>
          <w:szCs w:val="22"/>
        </w:rPr>
        <w:t xml:space="preserve">Posteriormente para el cargue de la información el </w:t>
      </w:r>
      <w:r w:rsidR="00722BD6">
        <w:rPr>
          <w:rFonts w:ascii="Arial" w:hAnsi="Arial" w:cs="Arial"/>
          <w:sz w:val="22"/>
          <w:szCs w:val="22"/>
        </w:rPr>
        <w:t>Formulario</w:t>
      </w:r>
      <w:r w:rsidR="00722BD6" w:rsidRPr="00FF1E23">
        <w:rPr>
          <w:rFonts w:ascii="Arial" w:hAnsi="Arial" w:cs="Arial"/>
          <w:sz w:val="22"/>
          <w:szCs w:val="22"/>
        </w:rPr>
        <w:t xml:space="preserve"> </w:t>
      </w:r>
      <w:r w:rsidRPr="00FF1E23">
        <w:rPr>
          <w:rFonts w:ascii="Arial" w:hAnsi="Arial" w:cs="Arial"/>
          <w:sz w:val="22"/>
          <w:szCs w:val="22"/>
        </w:rPr>
        <w:t xml:space="preserve">Único Territorial se propone </w:t>
      </w:r>
      <w:r w:rsidR="00154B0F" w:rsidRPr="00FF1E23">
        <w:rPr>
          <w:rFonts w:ascii="Arial" w:hAnsi="Arial" w:cs="Arial"/>
          <w:sz w:val="22"/>
          <w:szCs w:val="22"/>
        </w:rPr>
        <w:t xml:space="preserve">crear un punto de control para </w:t>
      </w:r>
      <w:r w:rsidRPr="00FF1E23">
        <w:rPr>
          <w:rFonts w:ascii="Arial" w:hAnsi="Arial" w:cs="Arial"/>
          <w:sz w:val="22"/>
          <w:szCs w:val="22"/>
        </w:rPr>
        <w:t xml:space="preserve">la validación con las ejecuciones presupuestales </w:t>
      </w:r>
      <w:r w:rsidR="00154B0F" w:rsidRPr="00FF1E23">
        <w:rPr>
          <w:rFonts w:ascii="Arial" w:hAnsi="Arial" w:cs="Arial"/>
          <w:sz w:val="22"/>
          <w:szCs w:val="22"/>
        </w:rPr>
        <w:t>y así garantizar</w:t>
      </w:r>
      <w:r w:rsidRPr="00FF1E23">
        <w:rPr>
          <w:rFonts w:ascii="Arial" w:hAnsi="Arial" w:cs="Arial"/>
          <w:sz w:val="22"/>
          <w:szCs w:val="22"/>
        </w:rPr>
        <w:t xml:space="preserve"> la solidez </w:t>
      </w:r>
      <w:r w:rsidR="00154B0F" w:rsidRPr="00FF1E23">
        <w:rPr>
          <w:rFonts w:ascii="Arial" w:hAnsi="Arial" w:cs="Arial"/>
          <w:sz w:val="22"/>
          <w:szCs w:val="22"/>
        </w:rPr>
        <w:t xml:space="preserve">y veracidad </w:t>
      </w:r>
      <w:r w:rsidRPr="00FF1E23">
        <w:rPr>
          <w:rFonts w:ascii="Arial" w:hAnsi="Arial" w:cs="Arial"/>
          <w:sz w:val="22"/>
          <w:szCs w:val="22"/>
        </w:rPr>
        <w:t>de los datos reportados.</w:t>
      </w:r>
    </w:p>
    <w:p w:rsidR="004725D3" w:rsidRPr="00FF1E23" w:rsidRDefault="004725D3" w:rsidP="00FF1E23">
      <w:pPr>
        <w:contextualSpacing/>
        <w:jc w:val="both"/>
        <w:rPr>
          <w:rFonts w:ascii="Arial" w:hAnsi="Arial" w:cs="Arial"/>
          <w:sz w:val="22"/>
          <w:szCs w:val="22"/>
        </w:rPr>
      </w:pPr>
    </w:p>
    <w:p w:rsidR="00776F47" w:rsidRPr="00FF1E23" w:rsidRDefault="00776F47" w:rsidP="00FF1E23">
      <w:pPr>
        <w:contextualSpacing/>
        <w:jc w:val="both"/>
        <w:rPr>
          <w:rFonts w:ascii="Arial" w:hAnsi="Arial" w:cs="Arial"/>
          <w:sz w:val="22"/>
          <w:szCs w:val="22"/>
        </w:rPr>
      </w:pPr>
      <w:r w:rsidRPr="00FF1E23">
        <w:rPr>
          <w:rFonts w:ascii="Arial" w:hAnsi="Arial" w:cs="Arial"/>
          <w:sz w:val="22"/>
          <w:szCs w:val="22"/>
        </w:rPr>
        <w:t xml:space="preserve">En segundo </w:t>
      </w:r>
      <w:r w:rsidR="00875DF6" w:rsidRPr="00FF1E23">
        <w:rPr>
          <w:rFonts w:ascii="Arial" w:hAnsi="Arial" w:cs="Arial"/>
          <w:sz w:val="22"/>
          <w:szCs w:val="22"/>
        </w:rPr>
        <w:t>lugar, el</w:t>
      </w:r>
      <w:r w:rsidRPr="00FF1E23">
        <w:rPr>
          <w:rFonts w:ascii="Arial" w:hAnsi="Arial" w:cs="Arial"/>
          <w:sz w:val="22"/>
          <w:szCs w:val="22"/>
        </w:rPr>
        <w:t xml:space="preserve"> Municipio debe mejorar la gestión de los expedientes contractuales ya que algunos de estos no cuentan con informes de supervisión ni interventoría. De igual manera, es importante garantizar la publicidad de estos en el SECOP y de los demás documentos asociados a los procesos que se identificaron como faltantes en el presente informe. </w:t>
      </w:r>
      <w:r w:rsidR="004D65F0" w:rsidRPr="00FF1E23">
        <w:rPr>
          <w:rFonts w:ascii="Arial" w:hAnsi="Arial" w:cs="Arial"/>
          <w:sz w:val="22"/>
          <w:szCs w:val="22"/>
        </w:rPr>
        <w:t xml:space="preserve">Lo anterior, teniendo en cuenta que dichos </w:t>
      </w:r>
      <w:r w:rsidR="001D5131" w:rsidRPr="00FF1E23">
        <w:rPr>
          <w:rFonts w:ascii="Arial" w:hAnsi="Arial" w:cs="Arial"/>
          <w:sz w:val="22"/>
          <w:szCs w:val="22"/>
        </w:rPr>
        <w:t xml:space="preserve">documentos </w:t>
      </w:r>
      <w:r w:rsidR="004D65F0" w:rsidRPr="00FF1E23">
        <w:rPr>
          <w:rFonts w:ascii="Arial" w:hAnsi="Arial" w:cs="Arial"/>
          <w:sz w:val="22"/>
          <w:szCs w:val="22"/>
        </w:rPr>
        <w:t>son parte fundamental de la etapa de ejecución del contrato y permiten evidenciar el seguimiento al cumpli</w:t>
      </w:r>
      <w:r w:rsidR="00F462B5" w:rsidRPr="00FF1E23">
        <w:rPr>
          <w:rFonts w:ascii="Arial" w:hAnsi="Arial" w:cs="Arial"/>
          <w:sz w:val="22"/>
          <w:szCs w:val="22"/>
        </w:rPr>
        <w:t xml:space="preserve">miento del objeto contractual. Para garantizar este proceso se propone a la Entidad Territorial implementar </w:t>
      </w:r>
      <w:r w:rsidR="000D766A" w:rsidRPr="00FF1E23">
        <w:rPr>
          <w:rFonts w:ascii="Arial" w:hAnsi="Arial" w:cs="Arial"/>
          <w:sz w:val="22"/>
          <w:szCs w:val="22"/>
        </w:rPr>
        <w:t>el</w:t>
      </w:r>
      <w:r w:rsidR="00F462B5" w:rsidRPr="00FF1E23">
        <w:rPr>
          <w:rFonts w:ascii="Arial" w:hAnsi="Arial" w:cs="Arial"/>
          <w:sz w:val="22"/>
          <w:szCs w:val="22"/>
        </w:rPr>
        <w:t xml:space="preserve"> siguiente</w:t>
      </w:r>
      <w:r w:rsidR="000D766A" w:rsidRPr="00FF1E23">
        <w:rPr>
          <w:rFonts w:ascii="Arial" w:hAnsi="Arial" w:cs="Arial"/>
          <w:sz w:val="22"/>
          <w:szCs w:val="22"/>
        </w:rPr>
        <w:t xml:space="preserve"> modelo de</w:t>
      </w:r>
      <w:r w:rsidR="00F462B5" w:rsidRPr="00FF1E23">
        <w:rPr>
          <w:rFonts w:ascii="Arial" w:hAnsi="Arial" w:cs="Arial"/>
          <w:sz w:val="22"/>
          <w:szCs w:val="22"/>
        </w:rPr>
        <w:t xml:space="preserve"> lista de chequeo</w:t>
      </w:r>
      <w:r w:rsidR="000D766A" w:rsidRPr="00FF1E23">
        <w:rPr>
          <w:rFonts w:ascii="Arial" w:hAnsi="Arial" w:cs="Arial"/>
          <w:sz w:val="22"/>
          <w:szCs w:val="22"/>
        </w:rPr>
        <w:t xml:space="preserve">, adaptándola a las necesidades del </w:t>
      </w:r>
      <w:r w:rsidR="00722BD6">
        <w:rPr>
          <w:rFonts w:ascii="Arial" w:hAnsi="Arial" w:cs="Arial"/>
          <w:sz w:val="22"/>
          <w:szCs w:val="22"/>
        </w:rPr>
        <w:t>M</w:t>
      </w:r>
      <w:r w:rsidR="000D766A" w:rsidRPr="00FF1E23">
        <w:rPr>
          <w:rFonts w:ascii="Arial" w:hAnsi="Arial" w:cs="Arial"/>
          <w:sz w:val="22"/>
          <w:szCs w:val="22"/>
        </w:rPr>
        <w:t>unicipio,</w:t>
      </w:r>
      <w:r w:rsidR="00F462B5" w:rsidRPr="00FF1E23">
        <w:rPr>
          <w:rFonts w:ascii="Arial" w:hAnsi="Arial" w:cs="Arial"/>
          <w:sz w:val="22"/>
          <w:szCs w:val="22"/>
        </w:rPr>
        <w:t xml:space="preserve"> como un mecanismo de control para el proceso de publicación en el SECOP, que dé cuenta de la fecha de emisión y cargue de los documentos que conforman los expedientes contractuales y el responsable del mismo.</w:t>
      </w:r>
    </w:p>
    <w:p w:rsidR="00F462B5" w:rsidRPr="00FF1E23" w:rsidRDefault="00F462B5" w:rsidP="00FF1E23">
      <w:pPr>
        <w:contextualSpacing/>
        <w:jc w:val="both"/>
        <w:rPr>
          <w:rFonts w:ascii="Arial" w:hAnsi="Arial" w:cs="Arial"/>
          <w:sz w:val="22"/>
          <w:szCs w:val="22"/>
        </w:rPr>
      </w:pPr>
    </w:p>
    <w:tbl>
      <w:tblPr>
        <w:tblStyle w:val="Tablaconcuadrcula"/>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4" w:type="dxa"/>
          <w:right w:w="74" w:type="dxa"/>
        </w:tblCellMar>
        <w:tblLook w:val="04A0" w:firstRow="1" w:lastRow="0" w:firstColumn="1" w:lastColumn="0" w:noHBand="0" w:noVBand="1"/>
      </w:tblPr>
      <w:tblGrid>
        <w:gridCol w:w="7794"/>
      </w:tblGrid>
      <w:tr w:rsidR="00F462B5" w:rsidRPr="00A51854" w:rsidTr="00F462B5">
        <w:trPr>
          <w:jc w:val="center"/>
        </w:trPr>
        <w:tc>
          <w:tcPr>
            <w:tcW w:w="7794" w:type="dxa"/>
            <w:tcBorders>
              <w:top w:val="single" w:sz="2" w:space="0" w:color="auto"/>
              <w:left w:val="single" w:sz="2" w:space="0" w:color="auto"/>
              <w:bottom w:val="single" w:sz="2" w:space="0" w:color="auto"/>
              <w:right w:val="single" w:sz="2" w:space="0" w:color="auto"/>
            </w:tcBorders>
          </w:tcPr>
          <w:p w:rsidR="00F462B5" w:rsidRPr="00A51854" w:rsidRDefault="00F462B5" w:rsidP="00FF1E23">
            <w:pPr>
              <w:contextualSpacing/>
              <w:jc w:val="center"/>
              <w:rPr>
                <w:rFonts w:ascii="Arial" w:hAnsi="Arial" w:cs="Arial"/>
                <w:sz w:val="16"/>
                <w:lang w:val="es-CO" w:eastAsia="es-ES"/>
              </w:rPr>
            </w:pPr>
          </w:p>
          <w:p w:rsidR="00F462B5" w:rsidRPr="00A51854" w:rsidRDefault="00F462B5" w:rsidP="00FF1E23">
            <w:pPr>
              <w:contextualSpacing/>
              <w:jc w:val="center"/>
              <w:rPr>
                <w:rFonts w:ascii="Arial" w:hAnsi="Arial" w:cs="Arial"/>
                <w:sz w:val="16"/>
                <w:lang w:val="es-CO"/>
              </w:rPr>
            </w:pPr>
            <w:r w:rsidRPr="00A51854">
              <w:rPr>
                <w:rFonts w:ascii="Arial" w:hAnsi="Arial" w:cs="Arial"/>
                <w:sz w:val="16"/>
                <w:lang w:val="es-CO"/>
              </w:rPr>
              <w:t>Proceso contractual N°________</w:t>
            </w:r>
          </w:p>
          <w:p w:rsidR="00F462B5" w:rsidRPr="00A51854" w:rsidRDefault="00F462B5" w:rsidP="00FF1E23">
            <w:pPr>
              <w:contextualSpacing/>
              <w:jc w:val="center"/>
              <w:rPr>
                <w:rFonts w:ascii="Arial" w:hAnsi="Arial" w:cs="Arial"/>
                <w:sz w:val="16"/>
                <w:lang w:val="es-CO"/>
              </w:rPr>
            </w:pPr>
            <w:r w:rsidRPr="00A51854">
              <w:rPr>
                <w:rFonts w:ascii="Arial" w:hAnsi="Arial" w:cs="Arial"/>
                <w:sz w:val="16"/>
                <w:lang w:val="es-CO"/>
              </w:rPr>
              <w:t>Objeto contractual_____</w:t>
            </w:r>
          </w:p>
          <w:p w:rsidR="00F462B5" w:rsidRPr="00A51854" w:rsidRDefault="00F462B5" w:rsidP="00FF1E23">
            <w:pPr>
              <w:contextualSpacing/>
              <w:jc w:val="center"/>
              <w:rPr>
                <w:rFonts w:ascii="Arial" w:hAnsi="Arial" w:cs="Arial"/>
                <w:sz w:val="16"/>
                <w:lang w:val="es-CO"/>
              </w:rPr>
            </w:pPr>
            <w:r w:rsidRPr="00A51854">
              <w:rPr>
                <w:rFonts w:ascii="Arial" w:hAnsi="Arial" w:cs="Arial"/>
                <w:sz w:val="16"/>
                <w:lang w:val="es-CO"/>
              </w:rPr>
              <w:t>Fecha apertura_____</w:t>
            </w:r>
          </w:p>
          <w:p w:rsidR="00F462B5" w:rsidRPr="00A51854" w:rsidRDefault="00F462B5" w:rsidP="00FF1E23">
            <w:pPr>
              <w:contextualSpacing/>
              <w:jc w:val="center"/>
              <w:rPr>
                <w:rFonts w:ascii="Arial" w:hAnsi="Arial" w:cs="Arial"/>
                <w:sz w:val="16"/>
                <w:lang w:val="es-CO"/>
              </w:rPr>
            </w:pPr>
            <w:r w:rsidRPr="00A51854">
              <w:rPr>
                <w:rFonts w:ascii="Arial" w:hAnsi="Arial" w:cs="Arial"/>
                <w:sz w:val="16"/>
                <w:lang w:val="es-CO"/>
              </w:rPr>
              <w:t>Nomenclatura en SECOP_______</w:t>
            </w:r>
          </w:p>
          <w:p w:rsidR="00F462B5" w:rsidRPr="00A51854" w:rsidRDefault="00F462B5" w:rsidP="00FF1E23">
            <w:pPr>
              <w:contextualSpacing/>
              <w:jc w:val="center"/>
              <w:rPr>
                <w:rFonts w:ascii="Arial" w:hAnsi="Arial" w:cs="Arial"/>
                <w:sz w:val="16"/>
                <w:lang w:val="es-CO"/>
              </w:rPr>
            </w:pPr>
          </w:p>
          <w:tbl>
            <w:tblPr>
              <w:tblStyle w:val="Tablaconcuadrcula"/>
              <w:tblW w:w="0" w:type="auto"/>
              <w:tblLook w:val="04A0" w:firstRow="1" w:lastRow="0" w:firstColumn="1" w:lastColumn="0" w:noHBand="0" w:noVBand="1"/>
            </w:tblPr>
            <w:tblGrid>
              <w:gridCol w:w="1679"/>
              <w:gridCol w:w="1041"/>
              <w:gridCol w:w="1744"/>
              <w:gridCol w:w="1494"/>
              <w:gridCol w:w="1678"/>
            </w:tblGrid>
            <w:tr w:rsidR="00F462B5" w:rsidRPr="00A51854">
              <w:trPr>
                <w:trHeight w:val="509"/>
              </w:trPr>
              <w:tc>
                <w:tcPr>
                  <w:tcW w:w="1754" w:type="dxa"/>
                  <w:tcBorders>
                    <w:top w:val="single" w:sz="4" w:space="0" w:color="auto"/>
                    <w:left w:val="single" w:sz="4" w:space="0" w:color="auto"/>
                    <w:bottom w:val="single" w:sz="4" w:space="0" w:color="auto"/>
                    <w:right w:val="single" w:sz="4" w:space="0" w:color="auto"/>
                  </w:tcBorders>
                  <w:vAlign w:val="center"/>
                  <w:hideMark/>
                </w:tcPr>
                <w:p w:rsidR="00F462B5" w:rsidRPr="00A51854" w:rsidRDefault="00F462B5" w:rsidP="00FF1E23">
                  <w:pPr>
                    <w:contextualSpacing/>
                    <w:jc w:val="center"/>
                    <w:rPr>
                      <w:rFonts w:ascii="Arial" w:hAnsi="Arial" w:cs="Arial"/>
                      <w:sz w:val="16"/>
                      <w:lang w:val="es-ES"/>
                    </w:rPr>
                  </w:pPr>
                  <w:r w:rsidRPr="00A51854">
                    <w:rPr>
                      <w:rFonts w:ascii="Arial" w:hAnsi="Arial" w:cs="Arial"/>
                      <w:sz w:val="16"/>
                    </w:rPr>
                    <w:t>Documento</w:t>
                  </w:r>
                </w:p>
              </w:tc>
              <w:tc>
                <w:tcPr>
                  <w:tcW w:w="1076" w:type="dxa"/>
                  <w:tcBorders>
                    <w:top w:val="single" w:sz="4" w:space="0" w:color="auto"/>
                    <w:left w:val="single" w:sz="4" w:space="0" w:color="auto"/>
                    <w:bottom w:val="single" w:sz="4" w:space="0" w:color="auto"/>
                    <w:right w:val="single" w:sz="4" w:space="0" w:color="auto"/>
                  </w:tcBorders>
                  <w:vAlign w:val="center"/>
                  <w:hideMark/>
                </w:tcPr>
                <w:p w:rsidR="00F462B5" w:rsidRPr="00A51854" w:rsidRDefault="00F462B5" w:rsidP="00FF1E23">
                  <w:pPr>
                    <w:contextualSpacing/>
                    <w:jc w:val="center"/>
                    <w:rPr>
                      <w:rFonts w:ascii="Arial" w:hAnsi="Arial" w:cs="Arial"/>
                      <w:sz w:val="16"/>
                    </w:rPr>
                  </w:pPr>
                  <w:r w:rsidRPr="00A51854">
                    <w:rPr>
                      <w:rFonts w:ascii="Arial" w:hAnsi="Arial" w:cs="Arial"/>
                      <w:sz w:val="16"/>
                    </w:rPr>
                    <w:t>Cargue</w:t>
                  </w:r>
                </w:p>
              </w:tc>
              <w:tc>
                <w:tcPr>
                  <w:tcW w:w="1829" w:type="dxa"/>
                  <w:tcBorders>
                    <w:top w:val="single" w:sz="4" w:space="0" w:color="auto"/>
                    <w:left w:val="single" w:sz="4" w:space="0" w:color="auto"/>
                    <w:bottom w:val="single" w:sz="4" w:space="0" w:color="auto"/>
                    <w:right w:val="single" w:sz="4" w:space="0" w:color="auto"/>
                  </w:tcBorders>
                  <w:vAlign w:val="center"/>
                  <w:hideMark/>
                </w:tcPr>
                <w:p w:rsidR="00F462B5" w:rsidRPr="00A51854" w:rsidRDefault="00F462B5" w:rsidP="00FF1E23">
                  <w:pPr>
                    <w:contextualSpacing/>
                    <w:jc w:val="center"/>
                    <w:rPr>
                      <w:rFonts w:ascii="Arial" w:hAnsi="Arial" w:cs="Arial"/>
                      <w:sz w:val="16"/>
                    </w:rPr>
                  </w:pPr>
                  <w:r w:rsidRPr="00A51854">
                    <w:rPr>
                      <w:rFonts w:ascii="Arial" w:hAnsi="Arial" w:cs="Arial"/>
                      <w:sz w:val="16"/>
                    </w:rPr>
                    <w:t>Fecha emisión del documento</w:t>
                  </w:r>
                </w:p>
              </w:tc>
              <w:tc>
                <w:tcPr>
                  <w:tcW w:w="1549" w:type="dxa"/>
                  <w:tcBorders>
                    <w:top w:val="single" w:sz="4" w:space="0" w:color="auto"/>
                    <w:left w:val="single" w:sz="4" w:space="0" w:color="auto"/>
                    <w:bottom w:val="single" w:sz="4" w:space="0" w:color="auto"/>
                    <w:right w:val="single" w:sz="4" w:space="0" w:color="auto"/>
                  </w:tcBorders>
                  <w:vAlign w:val="center"/>
                  <w:hideMark/>
                </w:tcPr>
                <w:p w:rsidR="00F462B5" w:rsidRPr="00A51854" w:rsidRDefault="00F462B5" w:rsidP="00FF1E23">
                  <w:pPr>
                    <w:contextualSpacing/>
                    <w:jc w:val="center"/>
                    <w:rPr>
                      <w:rFonts w:ascii="Arial" w:hAnsi="Arial" w:cs="Arial"/>
                      <w:sz w:val="16"/>
                    </w:rPr>
                  </w:pPr>
                  <w:r w:rsidRPr="00A51854">
                    <w:rPr>
                      <w:rFonts w:ascii="Arial" w:hAnsi="Arial" w:cs="Arial"/>
                      <w:sz w:val="16"/>
                    </w:rPr>
                    <w:t>Fecha de cargue</w:t>
                  </w:r>
                </w:p>
              </w:tc>
              <w:tc>
                <w:tcPr>
                  <w:tcW w:w="1761" w:type="dxa"/>
                  <w:tcBorders>
                    <w:top w:val="single" w:sz="4" w:space="0" w:color="auto"/>
                    <w:left w:val="single" w:sz="4" w:space="0" w:color="auto"/>
                    <w:bottom w:val="single" w:sz="4" w:space="0" w:color="auto"/>
                    <w:right w:val="single" w:sz="4" w:space="0" w:color="auto"/>
                  </w:tcBorders>
                  <w:vAlign w:val="center"/>
                  <w:hideMark/>
                </w:tcPr>
                <w:p w:rsidR="00F462B5" w:rsidRPr="00A51854" w:rsidRDefault="00F462B5" w:rsidP="00FF1E23">
                  <w:pPr>
                    <w:contextualSpacing/>
                    <w:jc w:val="center"/>
                    <w:rPr>
                      <w:rFonts w:ascii="Arial" w:hAnsi="Arial" w:cs="Arial"/>
                      <w:sz w:val="16"/>
                    </w:rPr>
                  </w:pPr>
                  <w:r w:rsidRPr="00A51854">
                    <w:rPr>
                      <w:rFonts w:ascii="Arial" w:hAnsi="Arial" w:cs="Arial"/>
                      <w:sz w:val="16"/>
                    </w:rPr>
                    <w:t>Firma quien carga.</w:t>
                  </w:r>
                </w:p>
              </w:tc>
            </w:tr>
            <w:tr w:rsidR="00F462B5" w:rsidRPr="00A51854">
              <w:trPr>
                <w:trHeight w:val="166"/>
              </w:trPr>
              <w:tc>
                <w:tcPr>
                  <w:tcW w:w="1754" w:type="dxa"/>
                  <w:tcBorders>
                    <w:top w:val="single" w:sz="4" w:space="0" w:color="auto"/>
                    <w:left w:val="single" w:sz="4" w:space="0" w:color="auto"/>
                    <w:bottom w:val="single" w:sz="4" w:space="0" w:color="auto"/>
                    <w:right w:val="single" w:sz="4" w:space="0" w:color="auto"/>
                  </w:tcBorders>
                  <w:vAlign w:val="center"/>
                  <w:hideMark/>
                </w:tcPr>
                <w:p w:rsidR="00F462B5" w:rsidRPr="00A51854" w:rsidRDefault="00F462B5" w:rsidP="00FF1E23">
                  <w:pPr>
                    <w:contextualSpacing/>
                    <w:jc w:val="center"/>
                    <w:rPr>
                      <w:rFonts w:ascii="Arial" w:hAnsi="Arial" w:cs="Arial"/>
                      <w:sz w:val="16"/>
                    </w:rPr>
                  </w:pPr>
                  <w:r w:rsidRPr="00A51854">
                    <w:rPr>
                      <w:rFonts w:ascii="Arial" w:hAnsi="Arial" w:cs="Arial"/>
                      <w:sz w:val="16"/>
                    </w:rPr>
                    <w:t>Estudios Previos</w:t>
                  </w:r>
                </w:p>
              </w:tc>
              <w:tc>
                <w:tcPr>
                  <w:tcW w:w="1076" w:type="dxa"/>
                  <w:tcBorders>
                    <w:top w:val="single" w:sz="4" w:space="0" w:color="auto"/>
                    <w:left w:val="single" w:sz="4" w:space="0" w:color="auto"/>
                    <w:bottom w:val="single" w:sz="4" w:space="0" w:color="auto"/>
                    <w:right w:val="single" w:sz="4" w:space="0" w:color="auto"/>
                  </w:tcBorders>
                  <w:vAlign w:val="center"/>
                  <w:hideMark/>
                </w:tcPr>
                <w:p w:rsidR="00F462B5" w:rsidRPr="00A51854" w:rsidRDefault="00F462B5" w:rsidP="00FF1E23">
                  <w:pPr>
                    <w:contextualSpacing/>
                    <w:jc w:val="center"/>
                    <w:rPr>
                      <w:rFonts w:ascii="Arial" w:hAnsi="Arial" w:cs="Arial"/>
                      <w:sz w:val="16"/>
                    </w:rPr>
                  </w:pPr>
                  <w:r w:rsidRPr="00FF1E23">
                    <w:rPr>
                      <w:rFonts w:ascii="Apple Color Emoji" w:hAnsi="Apple Color Emoji" w:cs="Apple Color Emoji"/>
                      <w:b/>
                      <w:bCs/>
                      <w:color w:val="222222"/>
                      <w:sz w:val="16"/>
                      <w:shd w:val="clear" w:color="auto" w:fill="FFFFFF"/>
                    </w:rPr>
                    <w:t>✔</w:t>
                  </w:r>
                </w:p>
              </w:tc>
              <w:tc>
                <w:tcPr>
                  <w:tcW w:w="1829" w:type="dxa"/>
                  <w:tcBorders>
                    <w:top w:val="single" w:sz="4" w:space="0" w:color="auto"/>
                    <w:left w:val="single" w:sz="4" w:space="0" w:color="auto"/>
                    <w:bottom w:val="single" w:sz="4" w:space="0" w:color="auto"/>
                    <w:right w:val="single" w:sz="4" w:space="0" w:color="auto"/>
                  </w:tcBorders>
                  <w:vAlign w:val="center"/>
                  <w:hideMark/>
                </w:tcPr>
                <w:p w:rsidR="00F462B5" w:rsidRPr="00A51854" w:rsidRDefault="00F462B5" w:rsidP="00FF1E23">
                  <w:pPr>
                    <w:contextualSpacing/>
                    <w:jc w:val="center"/>
                    <w:rPr>
                      <w:rFonts w:ascii="Arial" w:hAnsi="Arial" w:cs="Arial"/>
                      <w:sz w:val="16"/>
                    </w:rPr>
                  </w:pPr>
                  <w:r w:rsidRPr="00A51854">
                    <w:rPr>
                      <w:rFonts w:ascii="Arial" w:hAnsi="Arial" w:cs="Arial"/>
                      <w:sz w:val="16"/>
                    </w:rPr>
                    <w:t>8/10/2020</w:t>
                  </w:r>
                </w:p>
              </w:tc>
              <w:tc>
                <w:tcPr>
                  <w:tcW w:w="1549" w:type="dxa"/>
                  <w:tcBorders>
                    <w:top w:val="single" w:sz="4" w:space="0" w:color="auto"/>
                    <w:left w:val="single" w:sz="4" w:space="0" w:color="auto"/>
                    <w:bottom w:val="single" w:sz="4" w:space="0" w:color="auto"/>
                    <w:right w:val="single" w:sz="4" w:space="0" w:color="auto"/>
                  </w:tcBorders>
                  <w:vAlign w:val="center"/>
                  <w:hideMark/>
                </w:tcPr>
                <w:p w:rsidR="00F462B5" w:rsidRPr="00A51854" w:rsidRDefault="00F462B5" w:rsidP="00FF1E23">
                  <w:pPr>
                    <w:contextualSpacing/>
                    <w:jc w:val="center"/>
                    <w:rPr>
                      <w:rFonts w:ascii="Arial" w:hAnsi="Arial" w:cs="Arial"/>
                      <w:sz w:val="16"/>
                    </w:rPr>
                  </w:pPr>
                  <w:r w:rsidRPr="00A51854">
                    <w:rPr>
                      <w:rFonts w:ascii="Arial" w:hAnsi="Arial" w:cs="Arial"/>
                      <w:sz w:val="16"/>
                    </w:rPr>
                    <w:t>10/10/2020</w:t>
                  </w:r>
                </w:p>
              </w:tc>
              <w:tc>
                <w:tcPr>
                  <w:tcW w:w="1761" w:type="dxa"/>
                  <w:tcBorders>
                    <w:top w:val="single" w:sz="4" w:space="0" w:color="auto"/>
                    <w:left w:val="single" w:sz="4" w:space="0" w:color="auto"/>
                    <w:bottom w:val="single" w:sz="4" w:space="0" w:color="auto"/>
                    <w:right w:val="single" w:sz="4" w:space="0" w:color="auto"/>
                  </w:tcBorders>
                  <w:vAlign w:val="center"/>
                  <w:hideMark/>
                </w:tcPr>
                <w:p w:rsidR="00F462B5" w:rsidRPr="00A51854" w:rsidRDefault="00F462B5" w:rsidP="00FF1E23">
                  <w:pPr>
                    <w:contextualSpacing/>
                    <w:jc w:val="center"/>
                    <w:rPr>
                      <w:rFonts w:ascii="Arial" w:hAnsi="Arial" w:cs="Arial"/>
                      <w:sz w:val="16"/>
                    </w:rPr>
                  </w:pPr>
                  <w:r w:rsidRPr="00A51854">
                    <w:rPr>
                      <w:rFonts w:ascii="Arial" w:hAnsi="Arial" w:cs="Arial"/>
                      <w:sz w:val="16"/>
                    </w:rPr>
                    <w:t>XXXXXXX</w:t>
                  </w:r>
                </w:p>
              </w:tc>
            </w:tr>
            <w:tr w:rsidR="00F462B5" w:rsidRPr="00A51854">
              <w:trPr>
                <w:trHeight w:val="259"/>
              </w:trPr>
              <w:tc>
                <w:tcPr>
                  <w:tcW w:w="1754" w:type="dxa"/>
                  <w:tcBorders>
                    <w:top w:val="single" w:sz="4" w:space="0" w:color="auto"/>
                    <w:left w:val="single" w:sz="4" w:space="0" w:color="auto"/>
                    <w:bottom w:val="single" w:sz="4" w:space="0" w:color="auto"/>
                    <w:right w:val="single" w:sz="4" w:space="0" w:color="auto"/>
                  </w:tcBorders>
                  <w:vAlign w:val="center"/>
                  <w:hideMark/>
                </w:tcPr>
                <w:p w:rsidR="00F462B5" w:rsidRPr="00A51854" w:rsidRDefault="00F462B5" w:rsidP="00FF1E23">
                  <w:pPr>
                    <w:contextualSpacing/>
                    <w:jc w:val="center"/>
                    <w:rPr>
                      <w:rFonts w:ascii="Arial" w:hAnsi="Arial" w:cs="Arial"/>
                    </w:rPr>
                  </w:pPr>
                  <w:r w:rsidRPr="00A51854">
                    <w:rPr>
                      <w:rFonts w:ascii="Arial" w:hAnsi="Arial" w:cs="Arial"/>
                      <w:sz w:val="16"/>
                    </w:rPr>
                    <w:t>…</w:t>
                  </w:r>
                </w:p>
              </w:tc>
              <w:tc>
                <w:tcPr>
                  <w:tcW w:w="1076" w:type="dxa"/>
                  <w:tcBorders>
                    <w:top w:val="single" w:sz="4" w:space="0" w:color="auto"/>
                    <w:left w:val="single" w:sz="4" w:space="0" w:color="auto"/>
                    <w:bottom w:val="single" w:sz="4" w:space="0" w:color="auto"/>
                    <w:right w:val="single" w:sz="4" w:space="0" w:color="auto"/>
                  </w:tcBorders>
                  <w:vAlign w:val="center"/>
                </w:tcPr>
                <w:p w:rsidR="00F462B5" w:rsidRPr="00A51854" w:rsidRDefault="00F462B5" w:rsidP="00FF1E23">
                  <w:pPr>
                    <w:contextualSpacing/>
                    <w:jc w:val="center"/>
                    <w:rPr>
                      <w:rFonts w:ascii="Arial" w:hAnsi="Arial" w:cs="Arial"/>
                    </w:rPr>
                  </w:pPr>
                </w:p>
              </w:tc>
              <w:tc>
                <w:tcPr>
                  <w:tcW w:w="1829" w:type="dxa"/>
                  <w:tcBorders>
                    <w:top w:val="single" w:sz="4" w:space="0" w:color="auto"/>
                    <w:left w:val="single" w:sz="4" w:space="0" w:color="auto"/>
                    <w:bottom w:val="single" w:sz="4" w:space="0" w:color="auto"/>
                    <w:right w:val="single" w:sz="4" w:space="0" w:color="auto"/>
                  </w:tcBorders>
                  <w:vAlign w:val="center"/>
                </w:tcPr>
                <w:p w:rsidR="00F462B5" w:rsidRPr="00A51854" w:rsidRDefault="00F462B5" w:rsidP="00FF1E23">
                  <w:pPr>
                    <w:contextualSpacing/>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vAlign w:val="center"/>
                </w:tcPr>
                <w:p w:rsidR="00F462B5" w:rsidRPr="00A51854" w:rsidRDefault="00F462B5" w:rsidP="00FF1E23">
                  <w:pPr>
                    <w:contextualSpacing/>
                    <w:jc w:val="center"/>
                    <w:rPr>
                      <w:rFonts w:ascii="Arial" w:hAnsi="Arial" w:cs="Arial"/>
                    </w:rPr>
                  </w:pPr>
                </w:p>
              </w:tc>
              <w:tc>
                <w:tcPr>
                  <w:tcW w:w="1761" w:type="dxa"/>
                  <w:tcBorders>
                    <w:top w:val="single" w:sz="4" w:space="0" w:color="auto"/>
                    <w:left w:val="single" w:sz="4" w:space="0" w:color="auto"/>
                    <w:bottom w:val="single" w:sz="4" w:space="0" w:color="auto"/>
                    <w:right w:val="single" w:sz="4" w:space="0" w:color="auto"/>
                  </w:tcBorders>
                  <w:vAlign w:val="center"/>
                </w:tcPr>
                <w:p w:rsidR="00F462B5" w:rsidRPr="00A51854" w:rsidRDefault="00F462B5" w:rsidP="00FF1E23">
                  <w:pPr>
                    <w:contextualSpacing/>
                    <w:jc w:val="center"/>
                    <w:rPr>
                      <w:rFonts w:ascii="Arial" w:hAnsi="Arial" w:cs="Arial"/>
                    </w:rPr>
                  </w:pPr>
                </w:p>
              </w:tc>
            </w:tr>
            <w:tr w:rsidR="00F462B5" w:rsidRPr="00A51854">
              <w:trPr>
                <w:trHeight w:val="259"/>
              </w:trPr>
              <w:tc>
                <w:tcPr>
                  <w:tcW w:w="1754" w:type="dxa"/>
                  <w:tcBorders>
                    <w:top w:val="single" w:sz="4" w:space="0" w:color="auto"/>
                    <w:left w:val="single" w:sz="4" w:space="0" w:color="auto"/>
                    <w:bottom w:val="single" w:sz="4" w:space="0" w:color="auto"/>
                    <w:right w:val="single" w:sz="4" w:space="0" w:color="auto"/>
                  </w:tcBorders>
                  <w:vAlign w:val="center"/>
                  <w:hideMark/>
                </w:tcPr>
                <w:p w:rsidR="00F462B5" w:rsidRPr="00A51854" w:rsidRDefault="00F462B5" w:rsidP="00FF1E23">
                  <w:pPr>
                    <w:contextualSpacing/>
                    <w:jc w:val="center"/>
                    <w:rPr>
                      <w:rFonts w:ascii="Arial" w:hAnsi="Arial" w:cs="Arial"/>
                      <w:sz w:val="16"/>
                    </w:rPr>
                  </w:pPr>
                  <w:r w:rsidRPr="00A51854">
                    <w:rPr>
                      <w:rFonts w:ascii="Arial" w:hAnsi="Arial" w:cs="Arial"/>
                      <w:sz w:val="16"/>
                    </w:rPr>
                    <w:t>CDP</w:t>
                  </w:r>
                </w:p>
              </w:tc>
              <w:tc>
                <w:tcPr>
                  <w:tcW w:w="1076" w:type="dxa"/>
                  <w:tcBorders>
                    <w:top w:val="single" w:sz="4" w:space="0" w:color="auto"/>
                    <w:left w:val="single" w:sz="4" w:space="0" w:color="auto"/>
                    <w:bottom w:val="single" w:sz="4" w:space="0" w:color="auto"/>
                    <w:right w:val="single" w:sz="4" w:space="0" w:color="auto"/>
                  </w:tcBorders>
                  <w:vAlign w:val="center"/>
                  <w:hideMark/>
                </w:tcPr>
                <w:p w:rsidR="00F462B5" w:rsidRPr="00A51854" w:rsidRDefault="00F462B5" w:rsidP="00FF1E23">
                  <w:pPr>
                    <w:contextualSpacing/>
                    <w:jc w:val="center"/>
                    <w:rPr>
                      <w:rFonts w:ascii="Arial" w:hAnsi="Arial" w:cs="Arial"/>
                    </w:rPr>
                  </w:pPr>
                  <w:r w:rsidRPr="00FF1E23">
                    <w:rPr>
                      <w:rFonts w:ascii="Apple Color Emoji" w:hAnsi="Apple Color Emoji" w:cs="Apple Color Emoji"/>
                      <w:b/>
                      <w:bCs/>
                      <w:color w:val="222222"/>
                      <w:sz w:val="16"/>
                      <w:shd w:val="clear" w:color="auto" w:fill="FFFFFF"/>
                    </w:rPr>
                    <w:t>✔</w:t>
                  </w:r>
                </w:p>
              </w:tc>
              <w:tc>
                <w:tcPr>
                  <w:tcW w:w="1829" w:type="dxa"/>
                  <w:tcBorders>
                    <w:top w:val="single" w:sz="4" w:space="0" w:color="auto"/>
                    <w:left w:val="single" w:sz="4" w:space="0" w:color="auto"/>
                    <w:bottom w:val="single" w:sz="4" w:space="0" w:color="auto"/>
                    <w:right w:val="single" w:sz="4" w:space="0" w:color="auto"/>
                  </w:tcBorders>
                  <w:vAlign w:val="center"/>
                </w:tcPr>
                <w:p w:rsidR="00F462B5" w:rsidRPr="00A51854" w:rsidRDefault="00F462B5" w:rsidP="00FF1E23">
                  <w:pPr>
                    <w:contextualSpacing/>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vAlign w:val="center"/>
                </w:tcPr>
                <w:p w:rsidR="00F462B5" w:rsidRPr="00A51854" w:rsidRDefault="00F462B5" w:rsidP="00FF1E23">
                  <w:pPr>
                    <w:contextualSpacing/>
                    <w:jc w:val="center"/>
                    <w:rPr>
                      <w:rFonts w:ascii="Arial" w:hAnsi="Arial" w:cs="Arial"/>
                    </w:rPr>
                  </w:pPr>
                </w:p>
              </w:tc>
              <w:tc>
                <w:tcPr>
                  <w:tcW w:w="1761" w:type="dxa"/>
                  <w:tcBorders>
                    <w:top w:val="single" w:sz="4" w:space="0" w:color="auto"/>
                    <w:left w:val="single" w:sz="4" w:space="0" w:color="auto"/>
                    <w:bottom w:val="single" w:sz="4" w:space="0" w:color="auto"/>
                    <w:right w:val="single" w:sz="4" w:space="0" w:color="auto"/>
                  </w:tcBorders>
                  <w:vAlign w:val="center"/>
                </w:tcPr>
                <w:p w:rsidR="00F462B5" w:rsidRPr="00A51854" w:rsidRDefault="00F462B5" w:rsidP="00FF1E23">
                  <w:pPr>
                    <w:contextualSpacing/>
                    <w:jc w:val="center"/>
                    <w:rPr>
                      <w:rFonts w:ascii="Arial" w:hAnsi="Arial" w:cs="Arial"/>
                    </w:rPr>
                  </w:pPr>
                </w:p>
              </w:tc>
            </w:tr>
            <w:tr w:rsidR="00F462B5" w:rsidRPr="00A51854">
              <w:trPr>
                <w:trHeight w:val="250"/>
              </w:trPr>
              <w:tc>
                <w:tcPr>
                  <w:tcW w:w="1754" w:type="dxa"/>
                  <w:tcBorders>
                    <w:top w:val="single" w:sz="4" w:space="0" w:color="auto"/>
                    <w:left w:val="single" w:sz="4" w:space="0" w:color="auto"/>
                    <w:bottom w:val="single" w:sz="4" w:space="0" w:color="auto"/>
                    <w:right w:val="single" w:sz="4" w:space="0" w:color="auto"/>
                  </w:tcBorders>
                  <w:vAlign w:val="center"/>
                  <w:hideMark/>
                </w:tcPr>
                <w:p w:rsidR="00F462B5" w:rsidRPr="00A51854" w:rsidRDefault="00F462B5" w:rsidP="00FF1E23">
                  <w:pPr>
                    <w:contextualSpacing/>
                    <w:jc w:val="center"/>
                    <w:rPr>
                      <w:rFonts w:ascii="Arial" w:hAnsi="Arial" w:cs="Arial"/>
                      <w:sz w:val="16"/>
                    </w:rPr>
                  </w:pPr>
                  <w:r w:rsidRPr="00A51854">
                    <w:rPr>
                      <w:rFonts w:ascii="Arial" w:hAnsi="Arial" w:cs="Arial"/>
                      <w:sz w:val="16"/>
                    </w:rPr>
                    <w:t>…</w:t>
                  </w:r>
                </w:p>
              </w:tc>
              <w:tc>
                <w:tcPr>
                  <w:tcW w:w="1076" w:type="dxa"/>
                  <w:tcBorders>
                    <w:top w:val="single" w:sz="4" w:space="0" w:color="auto"/>
                    <w:left w:val="single" w:sz="4" w:space="0" w:color="auto"/>
                    <w:bottom w:val="single" w:sz="4" w:space="0" w:color="auto"/>
                    <w:right w:val="single" w:sz="4" w:space="0" w:color="auto"/>
                  </w:tcBorders>
                  <w:vAlign w:val="center"/>
                </w:tcPr>
                <w:p w:rsidR="00F462B5" w:rsidRPr="00A51854" w:rsidRDefault="00F462B5" w:rsidP="00FF1E23">
                  <w:pPr>
                    <w:contextualSpacing/>
                    <w:jc w:val="center"/>
                    <w:rPr>
                      <w:rFonts w:ascii="Arial" w:hAnsi="Arial" w:cs="Arial"/>
                    </w:rPr>
                  </w:pPr>
                </w:p>
              </w:tc>
              <w:tc>
                <w:tcPr>
                  <w:tcW w:w="1829" w:type="dxa"/>
                  <w:tcBorders>
                    <w:top w:val="single" w:sz="4" w:space="0" w:color="auto"/>
                    <w:left w:val="single" w:sz="4" w:space="0" w:color="auto"/>
                    <w:bottom w:val="single" w:sz="4" w:space="0" w:color="auto"/>
                    <w:right w:val="single" w:sz="4" w:space="0" w:color="auto"/>
                  </w:tcBorders>
                  <w:vAlign w:val="center"/>
                </w:tcPr>
                <w:p w:rsidR="00F462B5" w:rsidRPr="00A51854" w:rsidRDefault="00F462B5" w:rsidP="00FF1E23">
                  <w:pPr>
                    <w:contextualSpacing/>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vAlign w:val="center"/>
                </w:tcPr>
                <w:p w:rsidR="00F462B5" w:rsidRPr="00A51854" w:rsidRDefault="00F462B5" w:rsidP="00FF1E23">
                  <w:pPr>
                    <w:contextualSpacing/>
                    <w:jc w:val="center"/>
                    <w:rPr>
                      <w:rFonts w:ascii="Arial" w:hAnsi="Arial" w:cs="Arial"/>
                    </w:rPr>
                  </w:pPr>
                </w:p>
              </w:tc>
              <w:tc>
                <w:tcPr>
                  <w:tcW w:w="1761" w:type="dxa"/>
                  <w:tcBorders>
                    <w:top w:val="single" w:sz="4" w:space="0" w:color="auto"/>
                    <w:left w:val="single" w:sz="4" w:space="0" w:color="auto"/>
                    <w:bottom w:val="single" w:sz="4" w:space="0" w:color="auto"/>
                    <w:right w:val="single" w:sz="4" w:space="0" w:color="auto"/>
                  </w:tcBorders>
                  <w:vAlign w:val="center"/>
                </w:tcPr>
                <w:p w:rsidR="00F462B5" w:rsidRPr="00A51854" w:rsidRDefault="00F462B5" w:rsidP="00FF1E23">
                  <w:pPr>
                    <w:contextualSpacing/>
                    <w:jc w:val="center"/>
                    <w:rPr>
                      <w:rFonts w:ascii="Arial" w:hAnsi="Arial" w:cs="Arial"/>
                    </w:rPr>
                  </w:pPr>
                </w:p>
              </w:tc>
            </w:tr>
            <w:tr w:rsidR="00F462B5" w:rsidRPr="00A51854">
              <w:trPr>
                <w:trHeight w:val="250"/>
              </w:trPr>
              <w:tc>
                <w:tcPr>
                  <w:tcW w:w="1754" w:type="dxa"/>
                  <w:tcBorders>
                    <w:top w:val="single" w:sz="4" w:space="0" w:color="auto"/>
                    <w:left w:val="single" w:sz="4" w:space="0" w:color="auto"/>
                    <w:bottom w:val="single" w:sz="4" w:space="0" w:color="auto"/>
                    <w:right w:val="single" w:sz="4" w:space="0" w:color="auto"/>
                  </w:tcBorders>
                  <w:vAlign w:val="center"/>
                </w:tcPr>
                <w:p w:rsidR="00F462B5" w:rsidRPr="00A51854" w:rsidRDefault="00F462B5" w:rsidP="00FF1E23">
                  <w:pPr>
                    <w:contextualSpacing/>
                    <w:jc w:val="center"/>
                    <w:rPr>
                      <w:rFonts w:ascii="Arial" w:hAnsi="Arial" w:cs="Arial"/>
                      <w:sz w:val="16"/>
                    </w:rPr>
                  </w:pPr>
                </w:p>
              </w:tc>
              <w:tc>
                <w:tcPr>
                  <w:tcW w:w="1076" w:type="dxa"/>
                  <w:tcBorders>
                    <w:top w:val="single" w:sz="4" w:space="0" w:color="auto"/>
                    <w:left w:val="single" w:sz="4" w:space="0" w:color="auto"/>
                    <w:bottom w:val="single" w:sz="4" w:space="0" w:color="auto"/>
                    <w:right w:val="single" w:sz="4" w:space="0" w:color="auto"/>
                  </w:tcBorders>
                  <w:vAlign w:val="center"/>
                </w:tcPr>
                <w:p w:rsidR="00F462B5" w:rsidRPr="00A51854" w:rsidRDefault="00F462B5" w:rsidP="00FF1E23">
                  <w:pPr>
                    <w:contextualSpacing/>
                    <w:jc w:val="center"/>
                    <w:rPr>
                      <w:rFonts w:ascii="Arial" w:hAnsi="Arial" w:cs="Arial"/>
                    </w:rPr>
                  </w:pPr>
                </w:p>
              </w:tc>
              <w:tc>
                <w:tcPr>
                  <w:tcW w:w="1829" w:type="dxa"/>
                  <w:tcBorders>
                    <w:top w:val="single" w:sz="4" w:space="0" w:color="auto"/>
                    <w:left w:val="single" w:sz="4" w:space="0" w:color="auto"/>
                    <w:bottom w:val="single" w:sz="4" w:space="0" w:color="auto"/>
                    <w:right w:val="single" w:sz="4" w:space="0" w:color="auto"/>
                  </w:tcBorders>
                  <w:vAlign w:val="center"/>
                </w:tcPr>
                <w:p w:rsidR="00F462B5" w:rsidRPr="00A51854" w:rsidRDefault="00F462B5" w:rsidP="00FF1E23">
                  <w:pPr>
                    <w:contextualSpacing/>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vAlign w:val="center"/>
                </w:tcPr>
                <w:p w:rsidR="00F462B5" w:rsidRPr="00A51854" w:rsidRDefault="00F462B5" w:rsidP="00FF1E23">
                  <w:pPr>
                    <w:contextualSpacing/>
                    <w:jc w:val="center"/>
                    <w:rPr>
                      <w:rFonts w:ascii="Arial" w:hAnsi="Arial" w:cs="Arial"/>
                    </w:rPr>
                  </w:pPr>
                </w:p>
              </w:tc>
              <w:tc>
                <w:tcPr>
                  <w:tcW w:w="1761" w:type="dxa"/>
                  <w:tcBorders>
                    <w:top w:val="single" w:sz="4" w:space="0" w:color="auto"/>
                    <w:left w:val="single" w:sz="4" w:space="0" w:color="auto"/>
                    <w:bottom w:val="single" w:sz="4" w:space="0" w:color="auto"/>
                    <w:right w:val="single" w:sz="4" w:space="0" w:color="auto"/>
                  </w:tcBorders>
                  <w:vAlign w:val="center"/>
                </w:tcPr>
                <w:p w:rsidR="00F462B5" w:rsidRPr="00A51854" w:rsidRDefault="00F462B5" w:rsidP="00FF1E23">
                  <w:pPr>
                    <w:contextualSpacing/>
                    <w:jc w:val="center"/>
                    <w:rPr>
                      <w:rFonts w:ascii="Arial" w:hAnsi="Arial" w:cs="Arial"/>
                    </w:rPr>
                  </w:pPr>
                </w:p>
              </w:tc>
            </w:tr>
            <w:tr w:rsidR="00F462B5" w:rsidRPr="00A51854">
              <w:trPr>
                <w:trHeight w:val="259"/>
              </w:trPr>
              <w:tc>
                <w:tcPr>
                  <w:tcW w:w="1754" w:type="dxa"/>
                  <w:tcBorders>
                    <w:top w:val="single" w:sz="4" w:space="0" w:color="auto"/>
                    <w:left w:val="single" w:sz="4" w:space="0" w:color="auto"/>
                    <w:bottom w:val="single" w:sz="4" w:space="0" w:color="auto"/>
                    <w:right w:val="single" w:sz="4" w:space="0" w:color="auto"/>
                  </w:tcBorders>
                  <w:vAlign w:val="center"/>
                  <w:hideMark/>
                </w:tcPr>
                <w:p w:rsidR="00F462B5" w:rsidRPr="00A51854" w:rsidRDefault="00F462B5" w:rsidP="00FF1E23">
                  <w:pPr>
                    <w:contextualSpacing/>
                    <w:jc w:val="center"/>
                    <w:rPr>
                      <w:rFonts w:ascii="Arial" w:hAnsi="Arial" w:cs="Arial"/>
                      <w:sz w:val="16"/>
                    </w:rPr>
                  </w:pPr>
                  <w:r w:rsidRPr="00A51854">
                    <w:rPr>
                      <w:rFonts w:ascii="Arial" w:hAnsi="Arial" w:cs="Arial"/>
                      <w:sz w:val="16"/>
                    </w:rPr>
                    <w:t>Minuta contractual</w:t>
                  </w:r>
                </w:p>
              </w:tc>
              <w:tc>
                <w:tcPr>
                  <w:tcW w:w="1076" w:type="dxa"/>
                  <w:tcBorders>
                    <w:top w:val="single" w:sz="4" w:space="0" w:color="auto"/>
                    <w:left w:val="single" w:sz="4" w:space="0" w:color="auto"/>
                    <w:bottom w:val="single" w:sz="4" w:space="0" w:color="auto"/>
                    <w:right w:val="single" w:sz="4" w:space="0" w:color="auto"/>
                  </w:tcBorders>
                  <w:vAlign w:val="center"/>
                  <w:hideMark/>
                </w:tcPr>
                <w:p w:rsidR="00F462B5" w:rsidRPr="00A51854" w:rsidRDefault="00F462B5" w:rsidP="00FF1E23">
                  <w:pPr>
                    <w:contextualSpacing/>
                    <w:jc w:val="center"/>
                    <w:rPr>
                      <w:rFonts w:ascii="Arial" w:hAnsi="Arial" w:cs="Arial"/>
                    </w:rPr>
                  </w:pPr>
                  <w:r w:rsidRPr="00FF1E23">
                    <w:rPr>
                      <w:rFonts w:ascii="Apple Color Emoji" w:hAnsi="Apple Color Emoji" w:cs="Apple Color Emoji"/>
                      <w:b/>
                      <w:bCs/>
                      <w:color w:val="222222"/>
                      <w:sz w:val="16"/>
                      <w:shd w:val="clear" w:color="auto" w:fill="FFFFFF"/>
                    </w:rPr>
                    <w:t>✔</w:t>
                  </w:r>
                </w:p>
              </w:tc>
              <w:tc>
                <w:tcPr>
                  <w:tcW w:w="1829" w:type="dxa"/>
                  <w:tcBorders>
                    <w:top w:val="single" w:sz="4" w:space="0" w:color="auto"/>
                    <w:left w:val="single" w:sz="4" w:space="0" w:color="auto"/>
                    <w:bottom w:val="single" w:sz="4" w:space="0" w:color="auto"/>
                    <w:right w:val="single" w:sz="4" w:space="0" w:color="auto"/>
                  </w:tcBorders>
                  <w:vAlign w:val="center"/>
                </w:tcPr>
                <w:p w:rsidR="00F462B5" w:rsidRPr="00A51854" w:rsidRDefault="00F462B5" w:rsidP="00FF1E23">
                  <w:pPr>
                    <w:contextualSpacing/>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vAlign w:val="center"/>
                </w:tcPr>
                <w:p w:rsidR="00F462B5" w:rsidRPr="00A51854" w:rsidRDefault="00F462B5" w:rsidP="00FF1E23">
                  <w:pPr>
                    <w:contextualSpacing/>
                    <w:jc w:val="center"/>
                    <w:rPr>
                      <w:rFonts w:ascii="Arial" w:hAnsi="Arial" w:cs="Arial"/>
                    </w:rPr>
                  </w:pPr>
                </w:p>
              </w:tc>
              <w:tc>
                <w:tcPr>
                  <w:tcW w:w="1761" w:type="dxa"/>
                  <w:tcBorders>
                    <w:top w:val="single" w:sz="4" w:space="0" w:color="auto"/>
                    <w:left w:val="single" w:sz="4" w:space="0" w:color="auto"/>
                    <w:bottom w:val="single" w:sz="4" w:space="0" w:color="auto"/>
                    <w:right w:val="single" w:sz="4" w:space="0" w:color="auto"/>
                  </w:tcBorders>
                  <w:vAlign w:val="center"/>
                </w:tcPr>
                <w:p w:rsidR="00F462B5" w:rsidRPr="00A51854" w:rsidRDefault="00F462B5" w:rsidP="00FF1E23">
                  <w:pPr>
                    <w:contextualSpacing/>
                    <w:jc w:val="center"/>
                    <w:rPr>
                      <w:rFonts w:ascii="Arial" w:hAnsi="Arial" w:cs="Arial"/>
                    </w:rPr>
                  </w:pPr>
                </w:p>
              </w:tc>
            </w:tr>
            <w:tr w:rsidR="00F462B5" w:rsidRPr="00A51854">
              <w:trPr>
                <w:trHeight w:val="250"/>
              </w:trPr>
              <w:tc>
                <w:tcPr>
                  <w:tcW w:w="1754" w:type="dxa"/>
                  <w:tcBorders>
                    <w:top w:val="single" w:sz="4" w:space="0" w:color="auto"/>
                    <w:left w:val="single" w:sz="4" w:space="0" w:color="auto"/>
                    <w:bottom w:val="single" w:sz="4" w:space="0" w:color="auto"/>
                    <w:right w:val="single" w:sz="4" w:space="0" w:color="auto"/>
                  </w:tcBorders>
                  <w:hideMark/>
                </w:tcPr>
                <w:p w:rsidR="00F462B5" w:rsidRPr="00A51854" w:rsidRDefault="00F462B5" w:rsidP="00FF1E23">
                  <w:pPr>
                    <w:contextualSpacing/>
                    <w:jc w:val="center"/>
                    <w:rPr>
                      <w:rFonts w:ascii="Arial" w:hAnsi="Arial" w:cs="Arial"/>
                    </w:rPr>
                  </w:pPr>
                  <w:r w:rsidRPr="00A51854">
                    <w:rPr>
                      <w:rFonts w:ascii="Arial" w:hAnsi="Arial" w:cs="Arial"/>
                      <w:sz w:val="16"/>
                    </w:rPr>
                    <w:t>…</w:t>
                  </w:r>
                </w:p>
              </w:tc>
              <w:tc>
                <w:tcPr>
                  <w:tcW w:w="1076" w:type="dxa"/>
                  <w:tcBorders>
                    <w:top w:val="single" w:sz="4" w:space="0" w:color="auto"/>
                    <w:left w:val="single" w:sz="4" w:space="0" w:color="auto"/>
                    <w:bottom w:val="single" w:sz="4" w:space="0" w:color="auto"/>
                    <w:right w:val="single" w:sz="4" w:space="0" w:color="auto"/>
                  </w:tcBorders>
                </w:tcPr>
                <w:p w:rsidR="00F462B5" w:rsidRPr="00A51854" w:rsidRDefault="00F462B5" w:rsidP="00FF1E23">
                  <w:pPr>
                    <w:contextualSpacing/>
                    <w:jc w:val="center"/>
                    <w:rPr>
                      <w:rFonts w:ascii="Arial" w:hAnsi="Arial" w:cs="Arial"/>
                    </w:rPr>
                  </w:pPr>
                </w:p>
              </w:tc>
              <w:tc>
                <w:tcPr>
                  <w:tcW w:w="1829" w:type="dxa"/>
                  <w:tcBorders>
                    <w:top w:val="single" w:sz="4" w:space="0" w:color="auto"/>
                    <w:left w:val="single" w:sz="4" w:space="0" w:color="auto"/>
                    <w:bottom w:val="single" w:sz="4" w:space="0" w:color="auto"/>
                    <w:right w:val="single" w:sz="4" w:space="0" w:color="auto"/>
                  </w:tcBorders>
                </w:tcPr>
                <w:p w:rsidR="00F462B5" w:rsidRPr="00A51854" w:rsidRDefault="00F462B5" w:rsidP="00FF1E23">
                  <w:pPr>
                    <w:contextualSpacing/>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tcPr>
                <w:p w:rsidR="00F462B5" w:rsidRPr="00A51854" w:rsidRDefault="00F462B5" w:rsidP="00FF1E23">
                  <w:pPr>
                    <w:contextualSpacing/>
                    <w:jc w:val="center"/>
                    <w:rPr>
                      <w:rFonts w:ascii="Arial" w:hAnsi="Arial" w:cs="Arial"/>
                    </w:rPr>
                  </w:pPr>
                </w:p>
              </w:tc>
              <w:tc>
                <w:tcPr>
                  <w:tcW w:w="1761" w:type="dxa"/>
                  <w:tcBorders>
                    <w:top w:val="single" w:sz="4" w:space="0" w:color="auto"/>
                    <w:left w:val="single" w:sz="4" w:space="0" w:color="auto"/>
                    <w:bottom w:val="single" w:sz="4" w:space="0" w:color="auto"/>
                    <w:right w:val="single" w:sz="4" w:space="0" w:color="auto"/>
                  </w:tcBorders>
                </w:tcPr>
                <w:p w:rsidR="00F462B5" w:rsidRPr="00A51854" w:rsidRDefault="00F462B5" w:rsidP="00FF1E23">
                  <w:pPr>
                    <w:contextualSpacing/>
                    <w:jc w:val="center"/>
                    <w:rPr>
                      <w:rFonts w:ascii="Arial" w:hAnsi="Arial" w:cs="Arial"/>
                    </w:rPr>
                  </w:pPr>
                </w:p>
              </w:tc>
            </w:tr>
            <w:tr w:rsidR="00F462B5" w:rsidRPr="00A51854">
              <w:trPr>
                <w:trHeight w:val="250"/>
              </w:trPr>
              <w:tc>
                <w:tcPr>
                  <w:tcW w:w="1754" w:type="dxa"/>
                  <w:tcBorders>
                    <w:top w:val="single" w:sz="4" w:space="0" w:color="auto"/>
                    <w:left w:val="single" w:sz="4" w:space="0" w:color="auto"/>
                    <w:bottom w:val="single" w:sz="4" w:space="0" w:color="auto"/>
                    <w:right w:val="single" w:sz="4" w:space="0" w:color="auto"/>
                  </w:tcBorders>
                  <w:hideMark/>
                </w:tcPr>
                <w:p w:rsidR="00F462B5" w:rsidRPr="00A51854" w:rsidRDefault="00F462B5" w:rsidP="00FF1E23">
                  <w:pPr>
                    <w:contextualSpacing/>
                    <w:jc w:val="center"/>
                    <w:rPr>
                      <w:rFonts w:ascii="Arial" w:hAnsi="Arial" w:cs="Arial"/>
                      <w:sz w:val="16"/>
                    </w:rPr>
                  </w:pPr>
                  <w:r w:rsidRPr="00A51854">
                    <w:rPr>
                      <w:rFonts w:ascii="Arial" w:hAnsi="Arial" w:cs="Arial"/>
                      <w:sz w:val="16"/>
                    </w:rPr>
                    <w:t>Informe supervisión</w:t>
                  </w:r>
                </w:p>
              </w:tc>
              <w:tc>
                <w:tcPr>
                  <w:tcW w:w="1076" w:type="dxa"/>
                  <w:tcBorders>
                    <w:top w:val="single" w:sz="4" w:space="0" w:color="auto"/>
                    <w:left w:val="single" w:sz="4" w:space="0" w:color="auto"/>
                    <w:bottom w:val="single" w:sz="4" w:space="0" w:color="auto"/>
                    <w:right w:val="single" w:sz="4" w:space="0" w:color="auto"/>
                  </w:tcBorders>
                  <w:hideMark/>
                </w:tcPr>
                <w:p w:rsidR="00F462B5" w:rsidRPr="00A51854" w:rsidRDefault="00F462B5" w:rsidP="00FF1E23">
                  <w:pPr>
                    <w:contextualSpacing/>
                    <w:jc w:val="center"/>
                    <w:rPr>
                      <w:rFonts w:ascii="Arial" w:hAnsi="Arial" w:cs="Arial"/>
                    </w:rPr>
                  </w:pPr>
                  <w:r w:rsidRPr="00FF1E23">
                    <w:rPr>
                      <w:rFonts w:ascii="Apple Color Emoji" w:hAnsi="Apple Color Emoji" w:cs="Apple Color Emoji"/>
                      <w:b/>
                      <w:bCs/>
                      <w:color w:val="222222"/>
                      <w:sz w:val="16"/>
                      <w:shd w:val="clear" w:color="auto" w:fill="FFFFFF"/>
                    </w:rPr>
                    <w:t>✔</w:t>
                  </w:r>
                </w:p>
              </w:tc>
              <w:tc>
                <w:tcPr>
                  <w:tcW w:w="1829" w:type="dxa"/>
                  <w:tcBorders>
                    <w:top w:val="single" w:sz="4" w:space="0" w:color="auto"/>
                    <w:left w:val="single" w:sz="4" w:space="0" w:color="auto"/>
                    <w:bottom w:val="single" w:sz="4" w:space="0" w:color="auto"/>
                    <w:right w:val="single" w:sz="4" w:space="0" w:color="auto"/>
                  </w:tcBorders>
                </w:tcPr>
                <w:p w:rsidR="00F462B5" w:rsidRPr="00A51854" w:rsidRDefault="00F462B5" w:rsidP="00FF1E23">
                  <w:pPr>
                    <w:contextualSpacing/>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tcPr>
                <w:p w:rsidR="00F462B5" w:rsidRPr="00A51854" w:rsidRDefault="00F462B5" w:rsidP="00FF1E23">
                  <w:pPr>
                    <w:contextualSpacing/>
                    <w:jc w:val="center"/>
                    <w:rPr>
                      <w:rFonts w:ascii="Arial" w:hAnsi="Arial" w:cs="Arial"/>
                    </w:rPr>
                  </w:pPr>
                </w:p>
              </w:tc>
              <w:tc>
                <w:tcPr>
                  <w:tcW w:w="1761" w:type="dxa"/>
                  <w:tcBorders>
                    <w:top w:val="single" w:sz="4" w:space="0" w:color="auto"/>
                    <w:left w:val="single" w:sz="4" w:space="0" w:color="auto"/>
                    <w:bottom w:val="single" w:sz="4" w:space="0" w:color="auto"/>
                    <w:right w:val="single" w:sz="4" w:space="0" w:color="auto"/>
                  </w:tcBorders>
                </w:tcPr>
                <w:p w:rsidR="00F462B5" w:rsidRPr="00A51854" w:rsidRDefault="00F462B5" w:rsidP="00FF1E23">
                  <w:pPr>
                    <w:contextualSpacing/>
                    <w:jc w:val="center"/>
                    <w:rPr>
                      <w:rFonts w:ascii="Arial" w:hAnsi="Arial" w:cs="Arial"/>
                    </w:rPr>
                  </w:pPr>
                </w:p>
              </w:tc>
            </w:tr>
            <w:tr w:rsidR="00F462B5" w:rsidRPr="00A51854">
              <w:trPr>
                <w:trHeight w:val="250"/>
              </w:trPr>
              <w:tc>
                <w:tcPr>
                  <w:tcW w:w="1754" w:type="dxa"/>
                  <w:tcBorders>
                    <w:top w:val="single" w:sz="4" w:space="0" w:color="auto"/>
                    <w:left w:val="single" w:sz="4" w:space="0" w:color="auto"/>
                    <w:bottom w:val="single" w:sz="4" w:space="0" w:color="auto"/>
                    <w:right w:val="single" w:sz="4" w:space="0" w:color="auto"/>
                  </w:tcBorders>
                  <w:hideMark/>
                </w:tcPr>
                <w:p w:rsidR="00F462B5" w:rsidRPr="00A51854" w:rsidRDefault="00F462B5" w:rsidP="00FF1E23">
                  <w:pPr>
                    <w:contextualSpacing/>
                    <w:jc w:val="center"/>
                    <w:rPr>
                      <w:rFonts w:ascii="Arial" w:hAnsi="Arial" w:cs="Arial"/>
                      <w:sz w:val="16"/>
                    </w:rPr>
                  </w:pPr>
                  <w:r w:rsidRPr="00A51854">
                    <w:rPr>
                      <w:rFonts w:ascii="Arial" w:hAnsi="Arial" w:cs="Arial"/>
                      <w:sz w:val="16"/>
                    </w:rPr>
                    <w:t>…</w:t>
                  </w:r>
                </w:p>
              </w:tc>
              <w:tc>
                <w:tcPr>
                  <w:tcW w:w="1076" w:type="dxa"/>
                  <w:tcBorders>
                    <w:top w:val="single" w:sz="4" w:space="0" w:color="auto"/>
                    <w:left w:val="single" w:sz="4" w:space="0" w:color="auto"/>
                    <w:bottom w:val="single" w:sz="4" w:space="0" w:color="auto"/>
                    <w:right w:val="single" w:sz="4" w:space="0" w:color="auto"/>
                  </w:tcBorders>
                </w:tcPr>
                <w:p w:rsidR="00F462B5" w:rsidRPr="00FF1E23" w:rsidRDefault="00F462B5" w:rsidP="00FF1E23">
                  <w:pPr>
                    <w:contextualSpacing/>
                    <w:jc w:val="center"/>
                    <w:rPr>
                      <w:rFonts w:ascii="Arial" w:hAnsi="Arial" w:cs="Arial"/>
                    </w:rPr>
                  </w:pPr>
                </w:p>
              </w:tc>
              <w:tc>
                <w:tcPr>
                  <w:tcW w:w="1829" w:type="dxa"/>
                  <w:tcBorders>
                    <w:top w:val="single" w:sz="4" w:space="0" w:color="auto"/>
                    <w:left w:val="single" w:sz="4" w:space="0" w:color="auto"/>
                    <w:bottom w:val="single" w:sz="4" w:space="0" w:color="auto"/>
                    <w:right w:val="single" w:sz="4" w:space="0" w:color="auto"/>
                  </w:tcBorders>
                </w:tcPr>
                <w:p w:rsidR="00F462B5" w:rsidRPr="00FF1E23" w:rsidRDefault="00F462B5" w:rsidP="00FF1E23">
                  <w:pPr>
                    <w:contextualSpacing/>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tcPr>
                <w:p w:rsidR="00F462B5" w:rsidRPr="00FF1E23" w:rsidRDefault="00F462B5" w:rsidP="00FF1E23">
                  <w:pPr>
                    <w:contextualSpacing/>
                    <w:jc w:val="center"/>
                    <w:rPr>
                      <w:rFonts w:ascii="Arial" w:hAnsi="Arial" w:cs="Arial"/>
                    </w:rPr>
                  </w:pPr>
                </w:p>
              </w:tc>
              <w:tc>
                <w:tcPr>
                  <w:tcW w:w="1761" w:type="dxa"/>
                  <w:tcBorders>
                    <w:top w:val="single" w:sz="4" w:space="0" w:color="auto"/>
                    <w:left w:val="single" w:sz="4" w:space="0" w:color="auto"/>
                    <w:bottom w:val="single" w:sz="4" w:space="0" w:color="auto"/>
                    <w:right w:val="single" w:sz="4" w:space="0" w:color="auto"/>
                  </w:tcBorders>
                </w:tcPr>
                <w:p w:rsidR="00F462B5" w:rsidRPr="00FF1E23" w:rsidRDefault="00F462B5" w:rsidP="00FF1E23">
                  <w:pPr>
                    <w:contextualSpacing/>
                    <w:jc w:val="center"/>
                    <w:rPr>
                      <w:rFonts w:ascii="Arial" w:hAnsi="Arial" w:cs="Arial"/>
                    </w:rPr>
                  </w:pPr>
                </w:p>
              </w:tc>
            </w:tr>
            <w:tr w:rsidR="00F462B5" w:rsidRPr="00A51854">
              <w:trPr>
                <w:trHeight w:val="250"/>
              </w:trPr>
              <w:tc>
                <w:tcPr>
                  <w:tcW w:w="1754" w:type="dxa"/>
                  <w:tcBorders>
                    <w:top w:val="single" w:sz="4" w:space="0" w:color="auto"/>
                    <w:left w:val="single" w:sz="4" w:space="0" w:color="auto"/>
                    <w:bottom w:val="single" w:sz="4" w:space="0" w:color="auto"/>
                    <w:right w:val="single" w:sz="4" w:space="0" w:color="auto"/>
                  </w:tcBorders>
                  <w:hideMark/>
                </w:tcPr>
                <w:p w:rsidR="00F462B5" w:rsidRPr="00A51854" w:rsidRDefault="00F462B5" w:rsidP="00FF1E23">
                  <w:pPr>
                    <w:contextualSpacing/>
                    <w:jc w:val="center"/>
                    <w:rPr>
                      <w:rFonts w:ascii="Arial" w:hAnsi="Arial" w:cs="Arial"/>
                      <w:sz w:val="16"/>
                    </w:rPr>
                  </w:pPr>
                  <w:r w:rsidRPr="00A51854">
                    <w:rPr>
                      <w:rFonts w:ascii="Arial" w:hAnsi="Arial" w:cs="Arial"/>
                      <w:sz w:val="16"/>
                    </w:rPr>
                    <w:t>Acta liquidación</w:t>
                  </w:r>
                </w:p>
              </w:tc>
              <w:tc>
                <w:tcPr>
                  <w:tcW w:w="1076" w:type="dxa"/>
                  <w:tcBorders>
                    <w:top w:val="single" w:sz="4" w:space="0" w:color="auto"/>
                    <w:left w:val="single" w:sz="4" w:space="0" w:color="auto"/>
                    <w:bottom w:val="single" w:sz="4" w:space="0" w:color="auto"/>
                    <w:right w:val="single" w:sz="4" w:space="0" w:color="auto"/>
                  </w:tcBorders>
                  <w:hideMark/>
                </w:tcPr>
                <w:p w:rsidR="00F462B5" w:rsidRPr="00FF1E23" w:rsidRDefault="00F462B5" w:rsidP="00FF1E23">
                  <w:pPr>
                    <w:contextualSpacing/>
                    <w:jc w:val="center"/>
                    <w:rPr>
                      <w:rFonts w:ascii="Arial" w:hAnsi="Arial" w:cs="Arial"/>
                    </w:rPr>
                  </w:pPr>
                  <w:r w:rsidRPr="00FF1E23">
                    <w:rPr>
                      <w:rFonts w:ascii="Apple Color Emoji" w:hAnsi="Apple Color Emoji" w:cs="Apple Color Emoji"/>
                      <w:b/>
                      <w:bCs/>
                      <w:color w:val="222222"/>
                      <w:sz w:val="16"/>
                      <w:shd w:val="clear" w:color="auto" w:fill="FFFFFF"/>
                    </w:rPr>
                    <w:t>✔</w:t>
                  </w:r>
                </w:p>
              </w:tc>
              <w:tc>
                <w:tcPr>
                  <w:tcW w:w="1829" w:type="dxa"/>
                  <w:tcBorders>
                    <w:top w:val="single" w:sz="4" w:space="0" w:color="auto"/>
                    <w:left w:val="single" w:sz="4" w:space="0" w:color="auto"/>
                    <w:bottom w:val="single" w:sz="4" w:space="0" w:color="auto"/>
                    <w:right w:val="single" w:sz="4" w:space="0" w:color="auto"/>
                  </w:tcBorders>
                </w:tcPr>
                <w:p w:rsidR="00F462B5" w:rsidRPr="00FF1E23" w:rsidRDefault="00F462B5" w:rsidP="00FF1E23">
                  <w:pPr>
                    <w:contextualSpacing/>
                    <w:jc w:val="center"/>
                    <w:rPr>
                      <w:rFonts w:ascii="Arial" w:hAnsi="Arial" w:cs="Arial"/>
                    </w:rPr>
                  </w:pPr>
                </w:p>
              </w:tc>
              <w:tc>
                <w:tcPr>
                  <w:tcW w:w="1549" w:type="dxa"/>
                  <w:tcBorders>
                    <w:top w:val="single" w:sz="4" w:space="0" w:color="auto"/>
                    <w:left w:val="single" w:sz="4" w:space="0" w:color="auto"/>
                    <w:bottom w:val="single" w:sz="4" w:space="0" w:color="auto"/>
                    <w:right w:val="single" w:sz="4" w:space="0" w:color="auto"/>
                  </w:tcBorders>
                </w:tcPr>
                <w:p w:rsidR="00F462B5" w:rsidRPr="00FF1E23" w:rsidRDefault="00F462B5" w:rsidP="00FF1E23">
                  <w:pPr>
                    <w:contextualSpacing/>
                    <w:jc w:val="center"/>
                    <w:rPr>
                      <w:rFonts w:ascii="Arial" w:hAnsi="Arial" w:cs="Arial"/>
                    </w:rPr>
                  </w:pPr>
                </w:p>
              </w:tc>
              <w:tc>
                <w:tcPr>
                  <w:tcW w:w="1761" w:type="dxa"/>
                  <w:tcBorders>
                    <w:top w:val="single" w:sz="4" w:space="0" w:color="auto"/>
                    <w:left w:val="single" w:sz="4" w:space="0" w:color="auto"/>
                    <w:bottom w:val="single" w:sz="4" w:space="0" w:color="auto"/>
                    <w:right w:val="single" w:sz="4" w:space="0" w:color="auto"/>
                  </w:tcBorders>
                </w:tcPr>
                <w:p w:rsidR="00F462B5" w:rsidRPr="00FF1E23" w:rsidRDefault="00F462B5" w:rsidP="00FF1E23">
                  <w:pPr>
                    <w:contextualSpacing/>
                    <w:jc w:val="center"/>
                    <w:rPr>
                      <w:rFonts w:ascii="Arial" w:hAnsi="Arial" w:cs="Arial"/>
                    </w:rPr>
                  </w:pPr>
                </w:p>
              </w:tc>
            </w:tr>
          </w:tbl>
          <w:p w:rsidR="00F462B5" w:rsidRPr="00FF1E23" w:rsidRDefault="00F462B5" w:rsidP="00FF1E23">
            <w:pPr>
              <w:contextualSpacing/>
              <w:jc w:val="center"/>
              <w:rPr>
                <w:rFonts w:ascii="Arial" w:eastAsia="MS Mincho" w:hAnsi="Arial" w:cs="Arial"/>
                <w:sz w:val="20"/>
                <w:szCs w:val="20"/>
                <w:lang w:val="es-CO" w:eastAsia="es-ES"/>
              </w:rPr>
            </w:pPr>
          </w:p>
          <w:p w:rsidR="00F462B5" w:rsidRPr="00A51854" w:rsidRDefault="00F462B5" w:rsidP="00FF1E23">
            <w:pPr>
              <w:contextualSpacing/>
              <w:jc w:val="center"/>
              <w:rPr>
                <w:rFonts w:ascii="Arial" w:hAnsi="Arial" w:cs="Arial"/>
                <w:sz w:val="16"/>
                <w:lang w:val="es-CO"/>
              </w:rPr>
            </w:pPr>
            <w:r w:rsidRPr="00A51854">
              <w:rPr>
                <w:rFonts w:ascii="Arial" w:hAnsi="Arial" w:cs="Arial"/>
                <w:sz w:val="16"/>
                <w:lang w:val="es-CO"/>
              </w:rPr>
              <w:t>Firma elaboración: XXX 1</w:t>
            </w:r>
          </w:p>
          <w:p w:rsidR="00F462B5" w:rsidRPr="00A51854" w:rsidRDefault="00F462B5" w:rsidP="00FF1E23">
            <w:pPr>
              <w:contextualSpacing/>
              <w:jc w:val="center"/>
              <w:rPr>
                <w:rFonts w:ascii="Arial" w:hAnsi="Arial" w:cs="Arial"/>
                <w:sz w:val="16"/>
                <w:u w:val="single"/>
                <w:lang w:val="es-CO"/>
              </w:rPr>
            </w:pPr>
            <w:r w:rsidRPr="00A51854">
              <w:rPr>
                <w:rFonts w:ascii="Arial" w:hAnsi="Arial" w:cs="Arial"/>
                <w:sz w:val="16"/>
                <w:u w:val="single"/>
                <w:lang w:val="es-CO"/>
              </w:rPr>
              <w:t>Firma verificación del cargue de la totalidad de los documentos referenciados:  XXXX 2</w:t>
            </w:r>
          </w:p>
          <w:p w:rsidR="00F462B5" w:rsidRPr="00A51854" w:rsidRDefault="00F462B5" w:rsidP="00FF1E23">
            <w:pPr>
              <w:contextualSpacing/>
              <w:jc w:val="center"/>
              <w:rPr>
                <w:rFonts w:ascii="Arial" w:hAnsi="Arial" w:cs="Arial"/>
                <w:sz w:val="16"/>
                <w:lang w:val="es-CO"/>
              </w:rPr>
            </w:pPr>
            <w:r w:rsidRPr="00A51854">
              <w:rPr>
                <w:rFonts w:ascii="Arial" w:hAnsi="Arial" w:cs="Arial"/>
                <w:sz w:val="16"/>
                <w:lang w:val="es-CO"/>
              </w:rPr>
              <w:t>Firma aprobación: XXX 3</w:t>
            </w:r>
          </w:p>
          <w:p w:rsidR="00F462B5" w:rsidRPr="00FF1E23" w:rsidRDefault="00F462B5" w:rsidP="00FF1E23">
            <w:pPr>
              <w:contextualSpacing/>
              <w:jc w:val="both"/>
              <w:rPr>
                <w:rFonts w:ascii="Arial" w:hAnsi="Arial" w:cs="Arial"/>
                <w:sz w:val="20"/>
                <w:szCs w:val="20"/>
                <w:lang w:val="es-CO"/>
              </w:rPr>
            </w:pPr>
          </w:p>
        </w:tc>
      </w:tr>
    </w:tbl>
    <w:p w:rsidR="00F462B5" w:rsidRPr="00FF1E23" w:rsidRDefault="00F462B5" w:rsidP="00FF1E23">
      <w:pPr>
        <w:contextualSpacing/>
        <w:jc w:val="both"/>
        <w:rPr>
          <w:rFonts w:ascii="Arial" w:hAnsi="Arial" w:cs="Arial"/>
          <w:sz w:val="22"/>
          <w:szCs w:val="22"/>
        </w:rPr>
      </w:pPr>
    </w:p>
    <w:p w:rsidR="00776F47" w:rsidRPr="00722BD6" w:rsidRDefault="00776F47" w:rsidP="00FF1E23">
      <w:pPr>
        <w:contextualSpacing/>
        <w:jc w:val="both"/>
        <w:rPr>
          <w:rFonts w:ascii="Arial" w:hAnsi="Arial" w:cs="Arial"/>
          <w:i/>
          <w:sz w:val="22"/>
          <w:szCs w:val="22"/>
          <w:lang w:val="es-ES" w:eastAsia="es-ES"/>
        </w:rPr>
      </w:pPr>
      <w:r w:rsidRPr="00FF1E23">
        <w:rPr>
          <w:rFonts w:ascii="Arial" w:hAnsi="Arial" w:cs="Arial"/>
          <w:sz w:val="22"/>
          <w:szCs w:val="22"/>
        </w:rPr>
        <w:t>En tercer lugar, se debe realizar la apertura de la Cuenta Maestra Pagadora, la cual debe ir acompañada del respectivo convenio suscrito entre la Entidad Territorial y la entidad bancaria</w:t>
      </w:r>
      <w:r w:rsidR="001D5131" w:rsidRPr="00FF1E23">
        <w:rPr>
          <w:rFonts w:ascii="Arial" w:hAnsi="Arial" w:cs="Arial"/>
          <w:sz w:val="22"/>
          <w:szCs w:val="22"/>
        </w:rPr>
        <w:t>,</w:t>
      </w:r>
      <w:r w:rsidRPr="00FF1E23">
        <w:rPr>
          <w:rFonts w:ascii="Arial" w:hAnsi="Arial" w:cs="Arial"/>
          <w:sz w:val="22"/>
          <w:szCs w:val="22"/>
        </w:rPr>
        <w:t xml:space="preserve"> en </w:t>
      </w:r>
      <w:r w:rsidR="001D5131" w:rsidRPr="00FF1E23">
        <w:rPr>
          <w:rFonts w:ascii="Arial" w:hAnsi="Arial" w:cs="Arial"/>
          <w:sz w:val="22"/>
          <w:szCs w:val="22"/>
        </w:rPr>
        <w:t>el</w:t>
      </w:r>
      <w:r w:rsidRPr="00FF1E23">
        <w:rPr>
          <w:rFonts w:ascii="Arial" w:hAnsi="Arial" w:cs="Arial"/>
          <w:sz w:val="22"/>
          <w:szCs w:val="22"/>
        </w:rPr>
        <w:t xml:space="preserve"> cual conste que se trata de una Cuenta Maestra Pagadora y contenga todas las condiciones que el producto debe tener según lo indicado en la Resolución 0660 de 2018.</w:t>
      </w:r>
      <w:r w:rsidR="000D766A" w:rsidRPr="00FF1E23">
        <w:rPr>
          <w:rFonts w:ascii="Arial" w:hAnsi="Arial" w:cs="Arial"/>
          <w:sz w:val="22"/>
          <w:szCs w:val="22"/>
        </w:rPr>
        <w:t xml:space="preserve"> </w:t>
      </w:r>
      <w:r w:rsidR="00094E88" w:rsidRPr="00FF1E23">
        <w:rPr>
          <w:rFonts w:ascii="Arial" w:hAnsi="Arial" w:cs="Arial"/>
          <w:sz w:val="22"/>
          <w:szCs w:val="22"/>
        </w:rPr>
        <w:t xml:space="preserve">En todo caso, se recomienda al Municipio participar en la capacitación virtual ofrecida por el Ministerio de Hacienda y Crédito Público para las entidades territoriales y sus entidades descentralizadas, referente al manejo de las Cuentas Maestras para la administración de los recursos del Sistema General de Participaciones </w:t>
      </w:r>
      <w:r w:rsidR="00AF312B">
        <w:rPr>
          <w:rFonts w:ascii="Arial" w:hAnsi="Arial" w:cs="Arial"/>
          <w:sz w:val="22"/>
          <w:szCs w:val="22"/>
        </w:rPr>
        <w:t>(</w:t>
      </w:r>
      <w:r w:rsidR="00094E88" w:rsidRPr="00FF1E23">
        <w:rPr>
          <w:rFonts w:ascii="Arial" w:hAnsi="Arial" w:cs="Arial"/>
          <w:sz w:val="22"/>
          <w:szCs w:val="22"/>
        </w:rPr>
        <w:t>Resoluciones 4835 de 2015 y 0660 de 2018</w:t>
      </w:r>
      <w:r w:rsidR="00AF312B">
        <w:rPr>
          <w:rFonts w:ascii="Arial" w:hAnsi="Arial" w:cs="Arial"/>
          <w:sz w:val="22"/>
          <w:szCs w:val="22"/>
        </w:rPr>
        <w:t>)</w:t>
      </w:r>
      <w:r w:rsidR="00094E88" w:rsidRPr="00FF1E23">
        <w:rPr>
          <w:rFonts w:ascii="Arial" w:hAnsi="Arial" w:cs="Arial"/>
          <w:sz w:val="22"/>
          <w:szCs w:val="22"/>
        </w:rPr>
        <w:t>. Para conocer los términos de participación en dicha capacitación, el Secretario de Hacienda Municipal deberá comunicarse con este Ministerio a través del</w:t>
      </w:r>
      <w:r w:rsidR="00094E88" w:rsidRPr="00722BD6">
        <w:rPr>
          <w:rFonts w:ascii="Arial" w:hAnsi="Arial" w:cs="Arial"/>
          <w:sz w:val="22"/>
          <w:szCs w:val="22"/>
        </w:rPr>
        <w:t xml:space="preserve"> </w:t>
      </w:r>
      <w:r w:rsidR="00094E88" w:rsidRPr="00FF1E23">
        <w:rPr>
          <w:rFonts w:ascii="Arial" w:hAnsi="Arial" w:cs="Arial"/>
          <w:sz w:val="22"/>
          <w:szCs w:val="22"/>
        </w:rPr>
        <w:t xml:space="preserve">correo </w:t>
      </w:r>
      <w:hyperlink r:id="rId26" w:history="1">
        <w:r w:rsidR="00EC3310" w:rsidRPr="00FF1E23">
          <w:rPr>
            <w:rStyle w:val="Hipervnculo"/>
            <w:rFonts w:ascii="Arial" w:hAnsi="Arial" w:cs="Arial"/>
            <w:sz w:val="22"/>
            <w:szCs w:val="22"/>
          </w:rPr>
          <w:t>cuentasmaestras@minhacienda.gov.co</w:t>
        </w:r>
      </w:hyperlink>
      <w:r w:rsidR="000D766A" w:rsidRPr="00FF1E23">
        <w:rPr>
          <w:rFonts w:ascii="Arial" w:hAnsi="Arial" w:cs="Arial"/>
          <w:sz w:val="22"/>
          <w:szCs w:val="22"/>
        </w:rPr>
        <w:t>.</w:t>
      </w:r>
    </w:p>
    <w:p w:rsidR="006170CE" w:rsidRPr="00FF1E23" w:rsidRDefault="006170CE" w:rsidP="00FF1E23">
      <w:pPr>
        <w:contextualSpacing/>
        <w:jc w:val="both"/>
        <w:rPr>
          <w:rFonts w:ascii="Arial" w:hAnsi="Arial" w:cs="Arial"/>
          <w:sz w:val="22"/>
          <w:szCs w:val="22"/>
        </w:rPr>
      </w:pPr>
    </w:p>
    <w:p w:rsidR="006170CE" w:rsidRPr="00FF1E23" w:rsidRDefault="006170CE" w:rsidP="00FF1E23">
      <w:pPr>
        <w:contextualSpacing/>
        <w:jc w:val="both"/>
        <w:rPr>
          <w:rFonts w:ascii="Arial" w:hAnsi="Arial" w:cs="Arial"/>
          <w:sz w:val="22"/>
          <w:szCs w:val="22"/>
        </w:rPr>
      </w:pPr>
      <w:r w:rsidRPr="00FF1E23">
        <w:rPr>
          <w:rFonts w:ascii="Arial" w:hAnsi="Arial" w:cs="Arial"/>
          <w:sz w:val="22"/>
          <w:szCs w:val="22"/>
        </w:rPr>
        <w:t xml:space="preserve">En cuarto lugar, con respecto al cambio en la destinación de recursos de inversión para financiar </w:t>
      </w:r>
      <w:r w:rsidR="00905CE7" w:rsidRPr="00FF1E23">
        <w:rPr>
          <w:rFonts w:ascii="Arial" w:hAnsi="Arial" w:cs="Arial"/>
          <w:sz w:val="22"/>
          <w:szCs w:val="22"/>
        </w:rPr>
        <w:t>gastos, que</w:t>
      </w:r>
      <w:r w:rsidRPr="00FF1E23">
        <w:rPr>
          <w:rFonts w:ascii="Arial" w:hAnsi="Arial" w:cs="Arial"/>
          <w:sz w:val="22"/>
          <w:szCs w:val="22"/>
        </w:rPr>
        <w:t xml:space="preserve"> por su naturaleza se entienden como funcionamiento, se le recomienda al Municipio de Dibulla</w:t>
      </w:r>
      <w:r w:rsidR="001D5131" w:rsidRPr="00FF1E23">
        <w:rPr>
          <w:rFonts w:ascii="Arial" w:hAnsi="Arial" w:cs="Arial"/>
          <w:sz w:val="22"/>
          <w:szCs w:val="22"/>
        </w:rPr>
        <w:t xml:space="preserve"> </w:t>
      </w:r>
      <w:r w:rsidRPr="00FF1E23">
        <w:rPr>
          <w:rFonts w:ascii="Arial" w:hAnsi="Arial" w:cs="Arial"/>
          <w:sz w:val="22"/>
          <w:szCs w:val="22"/>
        </w:rPr>
        <w:t>-</w:t>
      </w:r>
      <w:r w:rsidR="001D5131" w:rsidRPr="00FF1E23">
        <w:rPr>
          <w:rFonts w:ascii="Arial" w:hAnsi="Arial" w:cs="Arial"/>
          <w:sz w:val="22"/>
          <w:szCs w:val="22"/>
        </w:rPr>
        <w:t xml:space="preserve"> </w:t>
      </w:r>
      <w:r w:rsidRPr="00FF1E23">
        <w:rPr>
          <w:rFonts w:ascii="Arial" w:hAnsi="Arial" w:cs="Arial"/>
          <w:sz w:val="22"/>
          <w:szCs w:val="22"/>
        </w:rPr>
        <w:t>La Guajira la implementación de un proceso de verificación de los gastos que se puedan financiar con recursos SGP-PG y una revisión jurídica de los objetos contractuales respect</w:t>
      </w:r>
      <w:r w:rsidR="00DE10FA" w:rsidRPr="00FF1E23">
        <w:rPr>
          <w:rFonts w:ascii="Arial" w:hAnsi="Arial" w:cs="Arial"/>
          <w:sz w:val="22"/>
          <w:szCs w:val="22"/>
        </w:rPr>
        <w:t xml:space="preserve">o a su fuente de financiación. Lo anterior, con el fin de garantizar que los recursos se usen de manera adecuada de acuerdo con las disposiciones de ley. </w:t>
      </w:r>
      <w:r w:rsidR="00073A4F" w:rsidRPr="00FF1E23">
        <w:rPr>
          <w:rFonts w:ascii="Arial" w:hAnsi="Arial" w:cs="Arial"/>
          <w:sz w:val="22"/>
          <w:szCs w:val="22"/>
        </w:rPr>
        <w:t xml:space="preserve">Para este proceso, se le recomienda la revisión del documento </w:t>
      </w:r>
      <w:r w:rsidR="00073A4F" w:rsidRPr="00FF1E23">
        <w:rPr>
          <w:rFonts w:ascii="Arial" w:hAnsi="Arial" w:cs="Arial"/>
          <w:i/>
          <w:sz w:val="22"/>
          <w:szCs w:val="22"/>
        </w:rPr>
        <w:t xml:space="preserve">“Orientaciones para la programación y ejecución de los recursos del Sistema General de Participaciones” </w:t>
      </w:r>
      <w:r w:rsidR="00073A4F" w:rsidRPr="00FF1E23">
        <w:rPr>
          <w:rFonts w:ascii="Arial" w:hAnsi="Arial" w:cs="Arial"/>
          <w:sz w:val="22"/>
          <w:szCs w:val="22"/>
        </w:rPr>
        <w:t>del DNP, específicamente el capítulo 6, el</w:t>
      </w:r>
      <w:r w:rsidR="00C9189A" w:rsidRPr="00FF1E23">
        <w:rPr>
          <w:rFonts w:ascii="Arial" w:hAnsi="Arial" w:cs="Arial"/>
          <w:sz w:val="22"/>
          <w:szCs w:val="22"/>
        </w:rPr>
        <w:t xml:space="preserve"> cual contiene de manera detallada y específica las disposiciones de las </w:t>
      </w:r>
      <w:r w:rsidR="00AF312B">
        <w:rPr>
          <w:rFonts w:ascii="Arial" w:hAnsi="Arial" w:cs="Arial"/>
          <w:sz w:val="22"/>
          <w:szCs w:val="22"/>
        </w:rPr>
        <w:t>L</w:t>
      </w:r>
      <w:r w:rsidR="00C9189A" w:rsidRPr="00FF1E23">
        <w:rPr>
          <w:rFonts w:ascii="Arial" w:hAnsi="Arial" w:cs="Arial"/>
          <w:sz w:val="22"/>
          <w:szCs w:val="22"/>
        </w:rPr>
        <w:t>eyes 715 de 2001 y 1176 de 2007 en materia de destinación de los recursos del SGP. El</w:t>
      </w:r>
      <w:r w:rsidR="00073A4F" w:rsidRPr="00FF1E23">
        <w:rPr>
          <w:rFonts w:ascii="Arial" w:hAnsi="Arial" w:cs="Arial"/>
          <w:sz w:val="22"/>
          <w:szCs w:val="22"/>
        </w:rPr>
        <w:t xml:space="preserve"> documento se encuentra a través de la siguiente dirección URL </w:t>
      </w:r>
      <w:hyperlink r:id="rId27" w:history="1">
        <w:r w:rsidR="00073A4F" w:rsidRPr="00FF1E23">
          <w:rPr>
            <w:rStyle w:val="Hipervnculo"/>
            <w:rFonts w:ascii="Arial" w:hAnsi="Arial" w:cs="Arial"/>
            <w:sz w:val="22"/>
            <w:szCs w:val="22"/>
          </w:rPr>
          <w:t>https://colaboracion.dnp.gov.co/CDT/Inversiones%20y%20finanzas%20pblicas/Documentos%20GFT/3.%20Orientaciones%20SGP.pdf</w:t>
        </w:r>
      </w:hyperlink>
      <w:r w:rsidR="00073A4F" w:rsidRPr="00FF1E23">
        <w:rPr>
          <w:rFonts w:ascii="Arial" w:hAnsi="Arial" w:cs="Arial"/>
          <w:sz w:val="22"/>
          <w:szCs w:val="22"/>
        </w:rPr>
        <w:t xml:space="preserve">. </w:t>
      </w:r>
    </w:p>
    <w:p w:rsidR="00776F47" w:rsidRPr="00FF1E23" w:rsidRDefault="00776F47" w:rsidP="00FF1E23">
      <w:pPr>
        <w:contextualSpacing/>
        <w:jc w:val="both"/>
        <w:rPr>
          <w:rFonts w:ascii="Arial" w:hAnsi="Arial" w:cs="Arial"/>
          <w:sz w:val="22"/>
          <w:szCs w:val="22"/>
        </w:rPr>
      </w:pPr>
    </w:p>
    <w:p w:rsidR="00212B88" w:rsidRPr="00FF1E23" w:rsidRDefault="00776F47" w:rsidP="00FF1E23">
      <w:pPr>
        <w:contextualSpacing/>
        <w:jc w:val="both"/>
        <w:rPr>
          <w:rFonts w:ascii="Arial" w:hAnsi="Arial" w:cs="Arial"/>
          <w:sz w:val="22"/>
          <w:szCs w:val="22"/>
        </w:rPr>
      </w:pPr>
      <w:r w:rsidRPr="00FF1E23">
        <w:rPr>
          <w:rFonts w:ascii="Arial" w:hAnsi="Arial" w:cs="Arial"/>
          <w:sz w:val="22"/>
          <w:szCs w:val="22"/>
        </w:rPr>
        <w:t xml:space="preserve">De igual manera, se recomienda a la Entidad Territorial mejorar los procesos de planeación y fortalecer la ejecución de proyectos de inversión que propendan por un mayor cumplimiento de las metas programadas en el Plan de Desarrollo Territorial, que son financiadas con cargo a los recursos de la </w:t>
      </w:r>
      <w:r w:rsidR="00AF312B">
        <w:rPr>
          <w:rFonts w:ascii="Arial" w:hAnsi="Arial" w:cs="Arial"/>
          <w:sz w:val="22"/>
          <w:szCs w:val="22"/>
        </w:rPr>
        <w:t>P</w:t>
      </w:r>
      <w:r w:rsidRPr="00FF1E23">
        <w:rPr>
          <w:rFonts w:ascii="Arial" w:hAnsi="Arial" w:cs="Arial"/>
          <w:sz w:val="22"/>
          <w:szCs w:val="22"/>
        </w:rPr>
        <w:t>articipación de Propósito General del Sistema General de Participaciones.</w:t>
      </w:r>
      <w:r w:rsidR="00BA581E" w:rsidRPr="00FF1E23">
        <w:rPr>
          <w:rFonts w:ascii="Arial" w:hAnsi="Arial" w:cs="Arial"/>
          <w:sz w:val="22"/>
          <w:szCs w:val="22"/>
        </w:rPr>
        <w:t xml:space="preserve"> Para esto</w:t>
      </w:r>
      <w:r w:rsidR="001D5131" w:rsidRPr="00FF1E23">
        <w:rPr>
          <w:rFonts w:ascii="Arial" w:hAnsi="Arial" w:cs="Arial"/>
          <w:sz w:val="22"/>
          <w:szCs w:val="22"/>
        </w:rPr>
        <w:t>,</w:t>
      </w:r>
      <w:r w:rsidR="00BA581E" w:rsidRPr="00FF1E23">
        <w:rPr>
          <w:rFonts w:ascii="Arial" w:hAnsi="Arial" w:cs="Arial"/>
          <w:sz w:val="22"/>
          <w:szCs w:val="22"/>
        </w:rPr>
        <w:t xml:space="preserve"> deberá garantizar que toda la inversión financiada con cargo a estos recursos esté incluida en el Plan Indicativo, en coherencia con el P</w:t>
      </w:r>
      <w:r w:rsidR="000D766A" w:rsidRPr="00FF1E23">
        <w:rPr>
          <w:rFonts w:ascii="Arial" w:hAnsi="Arial" w:cs="Arial"/>
          <w:sz w:val="22"/>
          <w:szCs w:val="22"/>
        </w:rPr>
        <w:t xml:space="preserve">lan </w:t>
      </w:r>
      <w:r w:rsidR="00BA581E" w:rsidRPr="00FF1E23">
        <w:rPr>
          <w:rFonts w:ascii="Arial" w:hAnsi="Arial" w:cs="Arial"/>
          <w:sz w:val="22"/>
          <w:szCs w:val="22"/>
        </w:rPr>
        <w:t>O</w:t>
      </w:r>
      <w:r w:rsidR="000D766A" w:rsidRPr="00FF1E23">
        <w:rPr>
          <w:rFonts w:ascii="Arial" w:hAnsi="Arial" w:cs="Arial"/>
          <w:sz w:val="22"/>
          <w:szCs w:val="22"/>
        </w:rPr>
        <w:t xml:space="preserve">perativo </w:t>
      </w:r>
      <w:r w:rsidR="00BA581E" w:rsidRPr="00FF1E23">
        <w:rPr>
          <w:rFonts w:ascii="Arial" w:hAnsi="Arial" w:cs="Arial"/>
          <w:sz w:val="22"/>
          <w:szCs w:val="22"/>
        </w:rPr>
        <w:t>A</w:t>
      </w:r>
      <w:r w:rsidR="000D766A" w:rsidRPr="00FF1E23">
        <w:rPr>
          <w:rFonts w:ascii="Arial" w:hAnsi="Arial" w:cs="Arial"/>
          <w:sz w:val="22"/>
          <w:szCs w:val="22"/>
        </w:rPr>
        <w:t xml:space="preserve">nual de </w:t>
      </w:r>
      <w:r w:rsidR="00BA581E" w:rsidRPr="00FF1E23">
        <w:rPr>
          <w:rFonts w:ascii="Arial" w:hAnsi="Arial" w:cs="Arial"/>
          <w:sz w:val="22"/>
          <w:szCs w:val="22"/>
        </w:rPr>
        <w:t>I</w:t>
      </w:r>
      <w:r w:rsidR="000D766A" w:rsidRPr="00FF1E23">
        <w:rPr>
          <w:rFonts w:ascii="Arial" w:hAnsi="Arial" w:cs="Arial"/>
          <w:sz w:val="22"/>
          <w:szCs w:val="22"/>
        </w:rPr>
        <w:t>nversiones</w:t>
      </w:r>
      <w:r w:rsidR="00BA581E" w:rsidRPr="00FF1E23">
        <w:rPr>
          <w:rFonts w:ascii="Arial" w:hAnsi="Arial" w:cs="Arial"/>
          <w:sz w:val="22"/>
          <w:szCs w:val="22"/>
        </w:rPr>
        <w:t xml:space="preserve"> para la programación de recursos. </w:t>
      </w:r>
      <w:r w:rsidR="009B1B44" w:rsidRPr="00FF1E23">
        <w:rPr>
          <w:rFonts w:ascii="Arial" w:hAnsi="Arial" w:cs="Arial"/>
          <w:sz w:val="22"/>
          <w:szCs w:val="22"/>
        </w:rPr>
        <w:t>A continuación, se relaciona un esquema de articulación y armonización de los procesos de planeación y programación presupuestal para la inversión financiada con recursos de la Participación de Propósito General:</w:t>
      </w:r>
    </w:p>
    <w:p w:rsidR="00212B88" w:rsidRPr="00FF1E23" w:rsidRDefault="00212B88" w:rsidP="00FF1E23">
      <w:pPr>
        <w:contextualSpacing/>
        <w:jc w:val="both"/>
        <w:rPr>
          <w:rFonts w:ascii="Arial" w:hAnsi="Arial" w:cs="Arial"/>
          <w:sz w:val="22"/>
          <w:szCs w:val="22"/>
        </w:rPr>
      </w:pPr>
    </w:p>
    <w:p w:rsidR="00776F47" w:rsidRPr="00A51854" w:rsidRDefault="008E2479" w:rsidP="00FF1E23">
      <w:pPr>
        <w:contextualSpacing/>
        <w:jc w:val="both"/>
        <w:rPr>
          <w:rFonts w:ascii="Arial" w:hAnsi="Arial" w:cs="Arial"/>
          <w:sz w:val="21"/>
          <w:szCs w:val="21"/>
        </w:rPr>
      </w:pPr>
      <w:r w:rsidRPr="00FF1E23">
        <w:rPr>
          <w:rFonts w:ascii="Arial" w:hAnsi="Arial" w:cs="Arial"/>
          <w:noProof/>
          <w:sz w:val="21"/>
          <w:szCs w:val="21"/>
          <w:lang w:val="es-CO" w:eastAsia="es-CO"/>
        </w:rPr>
        <w:lastRenderedPageBreak/>
        <w:drawing>
          <wp:inline distT="0" distB="0" distL="0" distR="0">
            <wp:extent cx="5972175" cy="8443956"/>
            <wp:effectExtent l="0" t="0" r="0" b="0"/>
            <wp:docPr id="9" name="Imagen 9" descr="C:\Users\cbastida\AppData\Local\Microsoft\Windows\INetCache\Content.Outlook\D5CFLN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bastida\AppData\Local\Microsoft\Windows\INetCache\Content.Outlook\D5CFLNRE\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8443956"/>
                    </a:xfrm>
                    <a:prstGeom prst="rect">
                      <a:avLst/>
                    </a:prstGeom>
                    <a:noFill/>
                    <a:ln>
                      <a:noFill/>
                    </a:ln>
                  </pic:spPr>
                </pic:pic>
              </a:graphicData>
            </a:graphic>
          </wp:inline>
        </w:drawing>
      </w:r>
      <w:r w:rsidR="009B1B44" w:rsidRPr="00A51854">
        <w:rPr>
          <w:rFonts w:ascii="Arial" w:hAnsi="Arial" w:cs="Arial"/>
          <w:sz w:val="21"/>
          <w:szCs w:val="21"/>
        </w:rPr>
        <w:t xml:space="preserve"> </w:t>
      </w:r>
    </w:p>
    <w:p w:rsidR="002E6F31" w:rsidRPr="00FF1E23" w:rsidRDefault="00776F47" w:rsidP="00FF1E23">
      <w:pPr>
        <w:contextualSpacing/>
        <w:jc w:val="both"/>
        <w:rPr>
          <w:rFonts w:ascii="Arial" w:hAnsi="Arial" w:cs="Arial"/>
          <w:sz w:val="22"/>
          <w:szCs w:val="22"/>
        </w:rPr>
      </w:pPr>
      <w:r w:rsidRPr="00FF1E23">
        <w:rPr>
          <w:rFonts w:ascii="Arial" w:hAnsi="Arial" w:cs="Arial"/>
          <w:sz w:val="22"/>
          <w:szCs w:val="22"/>
        </w:rPr>
        <w:lastRenderedPageBreak/>
        <w:t>Finalmente, debe indicarse que esta Dirección podrá desarrollar las actividades de seguimiento de su competencia en el marco del Decreto 028 de 2008 en cualquier momento futuro, sobre las situaciones de riesgo evidenciadas en este informe o cualquier otra relativa a la administración y ejecución de los recursos de Propósito General del Sistema General de Participaciones.</w:t>
      </w:r>
    </w:p>
    <w:p w:rsidR="002E6F31" w:rsidRPr="00FF1E23" w:rsidRDefault="002E6F31" w:rsidP="00FF1E23">
      <w:pPr>
        <w:contextualSpacing/>
        <w:jc w:val="both"/>
        <w:rPr>
          <w:rFonts w:ascii="Arial" w:hAnsi="Arial" w:cs="Arial"/>
          <w:sz w:val="22"/>
          <w:szCs w:val="22"/>
        </w:rPr>
      </w:pPr>
    </w:p>
    <w:p w:rsidR="002E6F31" w:rsidRPr="00AF312B" w:rsidRDefault="002E6F31" w:rsidP="00FF1E23">
      <w:pPr>
        <w:pStyle w:val="Sinespaciado"/>
        <w:contextualSpacing/>
        <w:jc w:val="both"/>
        <w:rPr>
          <w:rFonts w:ascii="Arial" w:eastAsia="MS Mincho" w:hAnsi="Arial" w:cs="Arial"/>
          <w:lang w:val="es-ES" w:eastAsia="es-ES"/>
        </w:rPr>
      </w:pPr>
    </w:p>
    <w:p w:rsidR="002E6F31" w:rsidRPr="00A51854" w:rsidRDefault="002E6F31" w:rsidP="00FF1E23">
      <w:pPr>
        <w:pStyle w:val="Formatolibre"/>
        <w:contextualSpacing/>
        <w:jc w:val="both"/>
        <w:rPr>
          <w:rFonts w:ascii="Arial" w:eastAsia="Times New Roman" w:hAnsi="Arial" w:cs="Arial"/>
          <w:b/>
          <w:color w:val="auto"/>
          <w:sz w:val="16"/>
          <w:szCs w:val="16"/>
          <w:lang w:val="es-MX" w:bidi="x-none"/>
        </w:rPr>
      </w:pPr>
    </w:p>
    <w:p w:rsidR="002E6F31" w:rsidRPr="00A51854" w:rsidRDefault="002E6F31" w:rsidP="00FF1E23">
      <w:pPr>
        <w:pStyle w:val="Formatolibre"/>
        <w:contextualSpacing/>
        <w:jc w:val="both"/>
        <w:outlineLvl w:val="0"/>
        <w:rPr>
          <w:rFonts w:ascii="Arial" w:eastAsia="Times New Roman" w:hAnsi="Arial" w:cs="Arial"/>
          <w:color w:val="auto"/>
          <w:sz w:val="16"/>
          <w:szCs w:val="16"/>
          <w:lang w:val="es-MX" w:bidi="x-none"/>
        </w:rPr>
      </w:pPr>
      <w:r w:rsidRPr="00A51854">
        <w:rPr>
          <w:rFonts w:ascii="Arial" w:eastAsia="Times New Roman" w:hAnsi="Arial" w:cs="Arial"/>
          <w:b/>
          <w:color w:val="auto"/>
          <w:sz w:val="16"/>
          <w:szCs w:val="16"/>
          <w:lang w:val="es-MX" w:bidi="x-none"/>
        </w:rPr>
        <w:t>Aprobó:</w:t>
      </w:r>
      <w:r w:rsidRPr="00A51854">
        <w:rPr>
          <w:rFonts w:ascii="Arial" w:eastAsia="Times New Roman" w:hAnsi="Arial" w:cs="Arial"/>
          <w:color w:val="auto"/>
          <w:sz w:val="16"/>
          <w:szCs w:val="16"/>
          <w:lang w:val="es-MX" w:bidi="x-none"/>
        </w:rPr>
        <w:t xml:space="preserve"> Fernando Olivera</w:t>
      </w:r>
    </w:p>
    <w:p w:rsidR="002E6F31" w:rsidRPr="00A51854" w:rsidRDefault="002E6F31" w:rsidP="00FF1E23">
      <w:pPr>
        <w:pStyle w:val="Formatolibre"/>
        <w:contextualSpacing/>
        <w:jc w:val="both"/>
        <w:rPr>
          <w:rFonts w:ascii="Arial" w:eastAsia="Times New Roman" w:hAnsi="Arial" w:cs="Arial"/>
          <w:color w:val="auto"/>
          <w:sz w:val="16"/>
          <w:szCs w:val="16"/>
          <w:lang w:val="es-MX" w:bidi="x-none"/>
        </w:rPr>
      </w:pPr>
      <w:r w:rsidRPr="00A51854">
        <w:rPr>
          <w:rFonts w:ascii="Arial" w:eastAsia="Times New Roman" w:hAnsi="Arial" w:cs="Arial"/>
          <w:b/>
          <w:color w:val="auto"/>
          <w:sz w:val="16"/>
          <w:szCs w:val="16"/>
          <w:lang w:val="es-MX" w:bidi="x-none"/>
        </w:rPr>
        <w:t xml:space="preserve">Revisión Jurídica: </w:t>
      </w:r>
      <w:r w:rsidR="001A3602" w:rsidRPr="00A51854">
        <w:rPr>
          <w:rFonts w:ascii="Arial" w:eastAsia="Times New Roman" w:hAnsi="Arial" w:cs="Arial"/>
          <w:color w:val="auto"/>
          <w:sz w:val="16"/>
          <w:szCs w:val="16"/>
          <w:lang w:val="es-MX" w:bidi="x-none"/>
        </w:rPr>
        <w:t>Carlos Barona</w:t>
      </w:r>
      <w:r w:rsidRPr="00A51854">
        <w:rPr>
          <w:rFonts w:ascii="Arial" w:eastAsia="Times New Roman" w:hAnsi="Arial" w:cs="Arial"/>
          <w:color w:val="auto"/>
          <w:sz w:val="16"/>
          <w:szCs w:val="16"/>
          <w:lang w:val="es-MX" w:bidi="x-none"/>
        </w:rPr>
        <w:t xml:space="preserve"> </w:t>
      </w:r>
    </w:p>
    <w:p w:rsidR="002E6F31" w:rsidRPr="00A51854" w:rsidRDefault="002E6F31" w:rsidP="00FF1E23">
      <w:pPr>
        <w:pStyle w:val="Formatolibre"/>
        <w:contextualSpacing/>
        <w:jc w:val="both"/>
        <w:outlineLvl w:val="0"/>
        <w:rPr>
          <w:rFonts w:ascii="Arial" w:eastAsia="Times New Roman" w:hAnsi="Arial" w:cs="Arial"/>
          <w:color w:val="auto"/>
          <w:sz w:val="16"/>
          <w:szCs w:val="16"/>
          <w:lang w:val="es-MX" w:bidi="x-none"/>
        </w:rPr>
      </w:pPr>
      <w:r w:rsidRPr="00A51854">
        <w:rPr>
          <w:rFonts w:ascii="Arial" w:eastAsia="Times New Roman" w:hAnsi="Arial" w:cs="Arial"/>
          <w:b/>
          <w:color w:val="auto"/>
          <w:sz w:val="16"/>
          <w:szCs w:val="16"/>
          <w:lang w:val="es-MX" w:bidi="x-none"/>
        </w:rPr>
        <w:t>Revisión Técnica:</w:t>
      </w:r>
      <w:r w:rsidRPr="00A51854">
        <w:rPr>
          <w:rFonts w:ascii="Arial" w:eastAsia="Times New Roman" w:hAnsi="Arial" w:cs="Arial"/>
          <w:color w:val="auto"/>
          <w:sz w:val="16"/>
          <w:szCs w:val="16"/>
          <w:lang w:val="es-MX" w:bidi="x-none"/>
        </w:rPr>
        <w:t xml:space="preserve"> Carlos</w:t>
      </w:r>
      <w:r w:rsidR="001A3602" w:rsidRPr="00A51854">
        <w:rPr>
          <w:rFonts w:ascii="Arial" w:eastAsia="Times New Roman" w:hAnsi="Arial" w:cs="Arial"/>
          <w:color w:val="auto"/>
          <w:sz w:val="16"/>
          <w:szCs w:val="16"/>
          <w:lang w:val="es-MX" w:bidi="x-none"/>
        </w:rPr>
        <w:t xml:space="preserve"> Mendoza</w:t>
      </w:r>
    </w:p>
    <w:p w:rsidR="004C5312" w:rsidRPr="00A51854" w:rsidRDefault="002E6F31" w:rsidP="00FF1E23">
      <w:pPr>
        <w:contextualSpacing/>
        <w:jc w:val="both"/>
        <w:rPr>
          <w:rFonts w:ascii="Arial" w:eastAsia="Times New Roman" w:hAnsi="Arial" w:cs="Arial"/>
          <w:sz w:val="16"/>
          <w:szCs w:val="16"/>
          <w:lang w:val="es-MX" w:bidi="x-none"/>
        </w:rPr>
      </w:pPr>
      <w:r w:rsidRPr="00A51854">
        <w:rPr>
          <w:rFonts w:ascii="Arial" w:eastAsia="Times New Roman" w:hAnsi="Arial" w:cs="Arial"/>
          <w:b/>
          <w:sz w:val="16"/>
          <w:szCs w:val="16"/>
          <w:lang w:val="es-MX" w:bidi="x-none"/>
        </w:rPr>
        <w:t xml:space="preserve">Elaboró: </w:t>
      </w:r>
      <w:r w:rsidRPr="00A51854">
        <w:rPr>
          <w:rFonts w:ascii="Arial" w:eastAsia="Times New Roman" w:hAnsi="Arial" w:cs="Arial"/>
          <w:sz w:val="16"/>
          <w:szCs w:val="16"/>
          <w:lang w:val="es-MX" w:bidi="x-none"/>
        </w:rPr>
        <w:t>Eddier Camacho</w:t>
      </w:r>
      <w:r w:rsidR="009A4B4B" w:rsidRPr="00A51854">
        <w:rPr>
          <w:rFonts w:ascii="Arial" w:eastAsia="Times New Roman" w:hAnsi="Arial" w:cs="Arial"/>
          <w:sz w:val="16"/>
          <w:szCs w:val="16"/>
          <w:lang w:val="es-MX" w:bidi="x-none"/>
        </w:rPr>
        <w:t>/Cristian Bastidas/Luisa Corredor</w:t>
      </w:r>
    </w:p>
    <w:p w:rsidR="009A4B4B" w:rsidRPr="00A51854" w:rsidRDefault="009A4B4B" w:rsidP="00FF1E23">
      <w:pPr>
        <w:contextualSpacing/>
        <w:rPr>
          <w:rFonts w:ascii="Arial" w:hAnsi="Arial" w:cs="Arial"/>
          <w:b/>
          <w:caps/>
          <w:sz w:val="21"/>
          <w:szCs w:val="21"/>
        </w:rPr>
      </w:pPr>
      <w:r w:rsidRPr="00A51854">
        <w:rPr>
          <w:rFonts w:ascii="Arial" w:hAnsi="Arial" w:cs="Arial"/>
          <w:b/>
          <w:caps/>
          <w:sz w:val="21"/>
          <w:szCs w:val="21"/>
        </w:rPr>
        <w:br w:type="page"/>
      </w:r>
    </w:p>
    <w:p w:rsidR="006D403B" w:rsidRPr="0066120D" w:rsidRDefault="006D403B" w:rsidP="00FF1E23">
      <w:pPr>
        <w:contextualSpacing/>
        <w:jc w:val="both"/>
        <w:rPr>
          <w:rFonts w:ascii="Arial" w:hAnsi="Arial" w:cs="Arial"/>
          <w:b/>
          <w:caps/>
          <w:sz w:val="22"/>
          <w:szCs w:val="22"/>
        </w:rPr>
      </w:pPr>
      <w:r w:rsidRPr="0066120D">
        <w:rPr>
          <w:rFonts w:ascii="Arial" w:hAnsi="Arial" w:cs="Arial"/>
          <w:b/>
          <w:caps/>
          <w:sz w:val="22"/>
          <w:szCs w:val="22"/>
        </w:rPr>
        <w:lastRenderedPageBreak/>
        <w:t>ANEXO</w:t>
      </w:r>
      <w:r w:rsidR="00E814FB" w:rsidRPr="0066120D">
        <w:rPr>
          <w:rFonts w:ascii="Arial" w:hAnsi="Arial" w:cs="Arial"/>
          <w:b/>
          <w:caps/>
          <w:sz w:val="22"/>
          <w:szCs w:val="22"/>
        </w:rPr>
        <w:t xml:space="preserve"> 1</w:t>
      </w:r>
      <w:r w:rsidRPr="0066120D">
        <w:rPr>
          <w:rFonts w:ascii="Arial" w:hAnsi="Arial" w:cs="Arial"/>
          <w:b/>
          <w:caps/>
          <w:sz w:val="22"/>
          <w:szCs w:val="22"/>
        </w:rPr>
        <w:t>: ANÁLISIS DETALLADO DE REPORTE FUT</w:t>
      </w:r>
    </w:p>
    <w:p w:rsidR="009A4B4B" w:rsidRPr="0066120D" w:rsidRDefault="009A4B4B" w:rsidP="00FF1E23">
      <w:pPr>
        <w:contextualSpacing/>
        <w:jc w:val="both"/>
        <w:rPr>
          <w:rFonts w:ascii="Arial" w:hAnsi="Arial" w:cs="Arial"/>
          <w:b/>
          <w:caps/>
          <w:sz w:val="22"/>
          <w:szCs w:val="22"/>
        </w:rPr>
      </w:pPr>
    </w:p>
    <w:p w:rsidR="006D403B" w:rsidRPr="0066120D" w:rsidRDefault="006D403B" w:rsidP="00FF1E23">
      <w:pPr>
        <w:pStyle w:val="Sinespaciado"/>
        <w:contextualSpacing/>
        <w:jc w:val="both"/>
        <w:outlineLvl w:val="0"/>
        <w:rPr>
          <w:rFonts w:ascii="Arial" w:hAnsi="Arial" w:cs="Arial"/>
          <w:b/>
          <w:color w:val="000000" w:themeColor="text1"/>
          <w:u w:val="single"/>
        </w:rPr>
      </w:pPr>
      <w:r w:rsidRPr="0066120D">
        <w:rPr>
          <w:rFonts w:ascii="Arial" w:hAnsi="Arial" w:cs="Arial"/>
          <w:b/>
          <w:color w:val="000000" w:themeColor="text1"/>
          <w:u w:val="single"/>
        </w:rPr>
        <w:t>FUT Ingresos:</w:t>
      </w:r>
    </w:p>
    <w:p w:rsidR="006D403B" w:rsidRPr="0066120D" w:rsidRDefault="006D403B" w:rsidP="00FF1E23">
      <w:pPr>
        <w:pStyle w:val="Sinespaciado"/>
        <w:contextualSpacing/>
        <w:jc w:val="both"/>
        <w:rPr>
          <w:rFonts w:ascii="Arial" w:hAnsi="Arial" w:cs="Arial"/>
          <w:color w:val="000000" w:themeColor="text1"/>
        </w:rPr>
      </w:pPr>
    </w:p>
    <w:p w:rsidR="006D403B" w:rsidRPr="0066120D" w:rsidRDefault="006D403B" w:rsidP="00FF1E23">
      <w:pPr>
        <w:contextualSpacing/>
        <w:jc w:val="both"/>
        <w:rPr>
          <w:rFonts w:ascii="Arial" w:eastAsiaTheme="minorHAnsi" w:hAnsi="Arial" w:cs="Arial"/>
          <w:sz w:val="22"/>
          <w:szCs w:val="22"/>
          <w:lang w:val="es-CO" w:eastAsia="en-US"/>
        </w:rPr>
      </w:pPr>
      <w:r w:rsidRPr="0066120D">
        <w:rPr>
          <w:rFonts w:ascii="Arial" w:eastAsiaTheme="minorHAnsi" w:hAnsi="Arial" w:cs="Arial"/>
          <w:sz w:val="22"/>
          <w:szCs w:val="22"/>
          <w:lang w:val="es-CO" w:eastAsia="en-US"/>
        </w:rPr>
        <w:t xml:space="preserve">Respecto al reporte en la Categoría FUT Ingresos se presentan múltiples inconsistencias frente a la información consignada en las ejecuciones presupuestales. En cuanto a los ingresos corrientes, para Libre Destinación el presupuesto definitivo y el recaudo efectivo exceden en $2.304.730 y $3.217.087 respectivamente los valores de la ejecución presupuestal; por otro lado, los recursos de la destinación de Cultura </w:t>
      </w:r>
      <w:r w:rsidR="0066120D">
        <w:rPr>
          <w:rFonts w:ascii="Arial" w:eastAsiaTheme="minorHAnsi" w:hAnsi="Arial" w:cs="Arial"/>
          <w:sz w:val="22"/>
          <w:szCs w:val="22"/>
          <w:lang w:val="es-CO" w:eastAsia="en-US"/>
        </w:rPr>
        <w:t>que debían registrarse bajo el C</w:t>
      </w:r>
      <w:r w:rsidRPr="0066120D">
        <w:rPr>
          <w:rFonts w:ascii="Arial" w:eastAsiaTheme="minorHAnsi" w:hAnsi="Arial" w:cs="Arial"/>
          <w:sz w:val="22"/>
          <w:szCs w:val="22"/>
          <w:lang w:val="es-CO" w:eastAsia="en-US"/>
        </w:rPr>
        <w:t>ódigo FUT TI.A.2.6.2.1.1.7.2 fueron reportados como recur</w:t>
      </w:r>
      <w:r w:rsidR="0066120D">
        <w:rPr>
          <w:rFonts w:ascii="Arial" w:eastAsiaTheme="minorHAnsi" w:hAnsi="Arial" w:cs="Arial"/>
          <w:sz w:val="22"/>
          <w:szCs w:val="22"/>
          <w:lang w:val="es-CO" w:eastAsia="en-US"/>
        </w:rPr>
        <w:t>sos de Libre Inversión bajo el C</w:t>
      </w:r>
      <w:r w:rsidRPr="0066120D">
        <w:rPr>
          <w:rFonts w:ascii="Arial" w:eastAsiaTheme="minorHAnsi" w:hAnsi="Arial" w:cs="Arial"/>
          <w:sz w:val="22"/>
          <w:szCs w:val="22"/>
          <w:lang w:val="es-CO" w:eastAsia="en-US"/>
        </w:rPr>
        <w:t>ódigo TI.A.2.6.2.1.1.7.4, mientras que los recursos de Libre Inversión se registraron c</w:t>
      </w:r>
      <w:r w:rsidR="0066120D">
        <w:rPr>
          <w:rFonts w:ascii="Arial" w:eastAsiaTheme="minorHAnsi" w:hAnsi="Arial" w:cs="Arial"/>
          <w:sz w:val="22"/>
          <w:szCs w:val="22"/>
          <w:lang w:val="es-CO" w:eastAsia="en-US"/>
        </w:rPr>
        <w:t>omo “</w:t>
      </w:r>
      <w:r w:rsidR="0066120D" w:rsidRPr="0066120D">
        <w:rPr>
          <w:rFonts w:ascii="Arial" w:eastAsiaTheme="minorHAnsi" w:hAnsi="Arial" w:cs="Arial"/>
          <w:i/>
          <w:sz w:val="22"/>
          <w:szCs w:val="22"/>
          <w:lang w:val="es-CO" w:eastAsia="en-US"/>
        </w:rPr>
        <w:t>o</w:t>
      </w:r>
      <w:r w:rsidRPr="0066120D">
        <w:rPr>
          <w:rFonts w:ascii="Arial" w:eastAsiaTheme="minorHAnsi" w:hAnsi="Arial" w:cs="Arial"/>
          <w:i/>
          <w:sz w:val="22"/>
          <w:szCs w:val="22"/>
          <w:lang w:val="es-CO" w:eastAsia="en-US"/>
        </w:rPr>
        <w:t>tras transferencias del ni</w:t>
      </w:r>
      <w:r w:rsidR="0066120D">
        <w:rPr>
          <w:rFonts w:ascii="Arial" w:eastAsiaTheme="minorHAnsi" w:hAnsi="Arial" w:cs="Arial"/>
          <w:i/>
          <w:sz w:val="22"/>
          <w:szCs w:val="22"/>
          <w:lang w:val="es-CO" w:eastAsia="en-US"/>
        </w:rPr>
        <w:t>vel nacional para inversión en S</w:t>
      </w:r>
      <w:r w:rsidRPr="0066120D">
        <w:rPr>
          <w:rFonts w:ascii="Arial" w:eastAsiaTheme="minorHAnsi" w:hAnsi="Arial" w:cs="Arial"/>
          <w:i/>
          <w:sz w:val="22"/>
          <w:szCs w:val="22"/>
          <w:lang w:val="es-CO" w:eastAsia="en-US"/>
        </w:rPr>
        <w:t>alud</w:t>
      </w:r>
      <w:r w:rsidR="0066120D">
        <w:rPr>
          <w:rFonts w:ascii="Arial" w:eastAsiaTheme="minorHAnsi" w:hAnsi="Arial" w:cs="Arial"/>
          <w:sz w:val="22"/>
          <w:szCs w:val="22"/>
          <w:lang w:val="es-CO" w:eastAsia="en-US"/>
        </w:rPr>
        <w:t>” bajo el C</w:t>
      </w:r>
      <w:r w:rsidRPr="0066120D">
        <w:rPr>
          <w:rFonts w:ascii="Arial" w:eastAsiaTheme="minorHAnsi" w:hAnsi="Arial" w:cs="Arial"/>
          <w:sz w:val="22"/>
          <w:szCs w:val="22"/>
          <w:lang w:val="es-CO" w:eastAsia="en-US"/>
        </w:rPr>
        <w:t>ódigo TI.A.2.6.2.1.8.1.10, lo que explica las diferencias encontradas. Por último, frente a la destinación Deporte y Recreación no se evidencia ninguna inconsistencia.</w:t>
      </w:r>
    </w:p>
    <w:p w:rsidR="00207721" w:rsidRPr="0066120D" w:rsidRDefault="00207721" w:rsidP="00FF1E23">
      <w:pPr>
        <w:contextualSpacing/>
        <w:jc w:val="both"/>
        <w:rPr>
          <w:rFonts w:ascii="Arial" w:eastAsiaTheme="minorHAnsi" w:hAnsi="Arial" w:cs="Arial"/>
          <w:sz w:val="22"/>
          <w:szCs w:val="22"/>
          <w:lang w:val="es-CO" w:eastAsia="en-US"/>
        </w:rPr>
      </w:pPr>
    </w:p>
    <w:p w:rsidR="006D403B" w:rsidRPr="00A51854" w:rsidRDefault="006D403B" w:rsidP="00FF1E23">
      <w:pPr>
        <w:ind w:left="426"/>
        <w:contextualSpacing/>
        <w:jc w:val="center"/>
        <w:outlineLvl w:val="0"/>
        <w:rPr>
          <w:rFonts w:ascii="Arial" w:hAnsi="Arial" w:cs="Arial"/>
          <w:b/>
          <w:sz w:val="18"/>
          <w:szCs w:val="18"/>
        </w:rPr>
      </w:pPr>
      <w:r w:rsidRPr="00A51854">
        <w:rPr>
          <w:rFonts w:ascii="Arial" w:hAnsi="Arial" w:cs="Arial"/>
          <w:b/>
          <w:sz w:val="18"/>
          <w:szCs w:val="18"/>
        </w:rPr>
        <w:t xml:space="preserve">Cuadro N° </w:t>
      </w:r>
      <w:r w:rsidR="000359F3" w:rsidRPr="00A51854">
        <w:rPr>
          <w:rFonts w:ascii="Arial" w:hAnsi="Arial" w:cs="Arial"/>
          <w:b/>
          <w:sz w:val="18"/>
          <w:szCs w:val="18"/>
        </w:rPr>
        <w:t>1</w:t>
      </w:r>
      <w:r w:rsidR="00522A8F" w:rsidRPr="00A51854">
        <w:rPr>
          <w:rFonts w:ascii="Arial" w:hAnsi="Arial" w:cs="Arial"/>
          <w:b/>
          <w:sz w:val="18"/>
          <w:szCs w:val="18"/>
        </w:rPr>
        <w:t>5</w:t>
      </w:r>
    </w:p>
    <w:p w:rsidR="006D403B" w:rsidRPr="00A51854" w:rsidRDefault="006D403B" w:rsidP="00FF1E23">
      <w:pPr>
        <w:ind w:left="426"/>
        <w:contextualSpacing/>
        <w:jc w:val="center"/>
        <w:rPr>
          <w:rFonts w:ascii="Arial" w:hAnsi="Arial" w:cs="Arial"/>
          <w:sz w:val="18"/>
          <w:szCs w:val="18"/>
        </w:rPr>
      </w:pPr>
      <w:r w:rsidRPr="00A51854">
        <w:rPr>
          <w:rFonts w:ascii="Arial" w:hAnsi="Arial" w:cs="Arial"/>
          <w:sz w:val="18"/>
          <w:szCs w:val="18"/>
        </w:rPr>
        <w:t>Análisis del Reporte de Ingresos en el Formulario Único Territorial –FUT– Vigencia 2017</w:t>
      </w:r>
    </w:p>
    <w:p w:rsidR="006D403B" w:rsidRPr="00A51854" w:rsidRDefault="006D403B" w:rsidP="00FF1E23">
      <w:pPr>
        <w:ind w:left="426"/>
        <w:contextualSpacing/>
        <w:jc w:val="center"/>
        <w:rPr>
          <w:rFonts w:ascii="Arial" w:hAnsi="Arial" w:cs="Arial"/>
          <w:sz w:val="18"/>
          <w:szCs w:val="18"/>
        </w:rPr>
      </w:pPr>
      <w:r w:rsidRPr="00A51854">
        <w:rPr>
          <w:rFonts w:ascii="Arial" w:hAnsi="Arial" w:cs="Arial"/>
          <w:sz w:val="18"/>
          <w:szCs w:val="18"/>
        </w:rPr>
        <w:t>Municipio de Dibulla - La Guajira.</w:t>
      </w:r>
    </w:p>
    <w:p w:rsidR="006D403B" w:rsidRPr="00A51854" w:rsidRDefault="006D403B" w:rsidP="00FF1E23">
      <w:pPr>
        <w:ind w:left="426"/>
        <w:contextualSpacing/>
        <w:jc w:val="center"/>
        <w:rPr>
          <w:rFonts w:ascii="Arial" w:hAnsi="Arial" w:cs="Arial"/>
          <w:b/>
          <w:i/>
          <w:sz w:val="18"/>
          <w:szCs w:val="18"/>
          <w:u w:val="single"/>
        </w:rPr>
      </w:pPr>
      <w:r w:rsidRPr="00A51854">
        <w:rPr>
          <w:rFonts w:ascii="Arial" w:hAnsi="Arial" w:cs="Arial"/>
          <w:sz w:val="18"/>
          <w:szCs w:val="18"/>
        </w:rPr>
        <w:t>-Cifras en pesos-</w:t>
      </w:r>
    </w:p>
    <w:tbl>
      <w:tblPr>
        <w:tblW w:w="10485" w:type="dxa"/>
        <w:jc w:val="center"/>
        <w:tblLayout w:type="fixed"/>
        <w:tblCellMar>
          <w:left w:w="70" w:type="dxa"/>
          <w:right w:w="70" w:type="dxa"/>
        </w:tblCellMar>
        <w:tblLook w:val="04A0" w:firstRow="1" w:lastRow="0" w:firstColumn="1" w:lastColumn="0" w:noHBand="0" w:noVBand="1"/>
      </w:tblPr>
      <w:tblGrid>
        <w:gridCol w:w="2263"/>
        <w:gridCol w:w="1292"/>
        <w:gridCol w:w="1292"/>
        <w:gridCol w:w="1385"/>
        <w:gridCol w:w="1418"/>
        <w:gridCol w:w="1417"/>
        <w:gridCol w:w="1418"/>
      </w:tblGrid>
      <w:tr w:rsidR="006D403B" w:rsidRPr="00A51854" w:rsidTr="00547839">
        <w:trPr>
          <w:trHeight w:val="295"/>
          <w:jc w:val="center"/>
        </w:trPr>
        <w:tc>
          <w:tcPr>
            <w:tcW w:w="2263"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Concepto</w:t>
            </w:r>
          </w:p>
        </w:tc>
        <w:tc>
          <w:tcPr>
            <w:tcW w:w="3969" w:type="dxa"/>
            <w:gridSpan w:val="3"/>
            <w:tcBorders>
              <w:top w:val="single" w:sz="4" w:space="0" w:color="auto"/>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Presupuesto definitivo</w:t>
            </w:r>
          </w:p>
        </w:tc>
        <w:tc>
          <w:tcPr>
            <w:tcW w:w="4253" w:type="dxa"/>
            <w:gridSpan w:val="3"/>
            <w:tcBorders>
              <w:top w:val="single" w:sz="4" w:space="0" w:color="auto"/>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Recaudo</w:t>
            </w:r>
          </w:p>
        </w:tc>
      </w:tr>
      <w:tr w:rsidR="006D403B" w:rsidRPr="00A51854" w:rsidTr="00547839">
        <w:trPr>
          <w:trHeight w:val="900"/>
          <w:jc w:val="center"/>
        </w:trPr>
        <w:tc>
          <w:tcPr>
            <w:tcW w:w="2263" w:type="dxa"/>
            <w:vMerge/>
            <w:tcBorders>
              <w:top w:val="single" w:sz="4" w:space="0" w:color="auto"/>
              <w:left w:val="single" w:sz="4" w:space="0" w:color="auto"/>
              <w:bottom w:val="single" w:sz="4" w:space="0" w:color="auto"/>
              <w:right w:val="single" w:sz="4" w:space="0" w:color="auto"/>
            </w:tcBorders>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p>
        </w:tc>
        <w:tc>
          <w:tcPr>
            <w:tcW w:w="1292" w:type="dxa"/>
            <w:tcBorders>
              <w:top w:val="nil"/>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Ejecución presupuestal</w:t>
            </w:r>
          </w:p>
        </w:tc>
        <w:tc>
          <w:tcPr>
            <w:tcW w:w="1292" w:type="dxa"/>
            <w:tcBorders>
              <w:top w:val="nil"/>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Reporte FUT</w:t>
            </w:r>
          </w:p>
        </w:tc>
        <w:tc>
          <w:tcPr>
            <w:tcW w:w="1385" w:type="dxa"/>
            <w:tcBorders>
              <w:top w:val="nil"/>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Diferencia</w:t>
            </w:r>
          </w:p>
        </w:tc>
        <w:tc>
          <w:tcPr>
            <w:tcW w:w="1418" w:type="dxa"/>
            <w:tcBorders>
              <w:top w:val="nil"/>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Ejecución presupuestal</w:t>
            </w:r>
          </w:p>
        </w:tc>
        <w:tc>
          <w:tcPr>
            <w:tcW w:w="1417" w:type="dxa"/>
            <w:tcBorders>
              <w:top w:val="nil"/>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Reporte FUT</w:t>
            </w:r>
          </w:p>
        </w:tc>
        <w:tc>
          <w:tcPr>
            <w:tcW w:w="1418" w:type="dxa"/>
            <w:tcBorders>
              <w:top w:val="nil"/>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Diferencia</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TOTAL</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hAnsi="Arial" w:cs="Arial"/>
                <w:b/>
                <w:bCs/>
                <w:color w:val="000000"/>
                <w:sz w:val="18"/>
                <w:szCs w:val="18"/>
              </w:rPr>
              <w:t xml:space="preserve">3.744.044.357 </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hAnsi="Arial" w:cs="Arial"/>
                <w:b/>
                <w:bCs/>
                <w:color w:val="000000"/>
                <w:sz w:val="18"/>
                <w:szCs w:val="18"/>
              </w:rPr>
              <w:t xml:space="preserve">2.139.910.760 </w:t>
            </w:r>
          </w:p>
        </w:tc>
        <w:tc>
          <w:tcPr>
            <w:tcW w:w="1385"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hAnsi="Arial" w:cs="Arial"/>
                <w:b/>
                <w:bCs/>
                <w:color w:val="000000"/>
                <w:sz w:val="18"/>
                <w:szCs w:val="18"/>
              </w:rPr>
              <w:t xml:space="preserve">-1.604.133.596 </w:t>
            </w:r>
          </w:p>
        </w:tc>
        <w:tc>
          <w:tcPr>
            <w:tcW w:w="1418"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hAnsi="Arial" w:cs="Arial"/>
                <w:b/>
                <w:bCs/>
                <w:color w:val="000000"/>
                <w:sz w:val="18"/>
                <w:szCs w:val="18"/>
              </w:rPr>
              <w:t xml:space="preserve">3.679.426.284 </w:t>
            </w:r>
          </w:p>
        </w:tc>
        <w:tc>
          <w:tcPr>
            <w:tcW w:w="1417"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hAnsi="Arial" w:cs="Arial"/>
                <w:b/>
                <w:bCs/>
                <w:color w:val="000000"/>
                <w:sz w:val="18"/>
                <w:szCs w:val="18"/>
              </w:rPr>
              <w:t xml:space="preserve">2.038.567.569 </w:t>
            </w:r>
          </w:p>
        </w:tc>
        <w:tc>
          <w:tcPr>
            <w:tcW w:w="1418"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hAnsi="Arial" w:cs="Arial"/>
                <w:b/>
                <w:bCs/>
                <w:color w:val="000000"/>
                <w:sz w:val="18"/>
                <w:szCs w:val="18"/>
              </w:rPr>
              <w:t xml:space="preserve">-1.640.858.715 </w:t>
            </w:r>
          </w:p>
        </w:tc>
      </w:tr>
      <w:tr w:rsidR="006D403B" w:rsidRPr="00A51854" w:rsidTr="00547839">
        <w:trPr>
          <w:trHeight w:val="630"/>
          <w:jc w:val="center"/>
        </w:trPr>
        <w:tc>
          <w:tcPr>
            <w:tcW w:w="2263" w:type="dxa"/>
            <w:tcBorders>
              <w:top w:val="nil"/>
              <w:left w:val="single" w:sz="4" w:space="0" w:color="auto"/>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Subtotal Ingresos</w:t>
            </w:r>
            <w:r w:rsidRPr="00A51854">
              <w:rPr>
                <w:rFonts w:ascii="Arial" w:eastAsia="Times New Roman" w:hAnsi="Arial" w:cs="Arial"/>
                <w:b/>
                <w:bCs/>
                <w:color w:val="FFFFFF"/>
                <w:sz w:val="18"/>
                <w:szCs w:val="18"/>
                <w:lang w:val="es-CO" w:eastAsia="es-CO"/>
              </w:rPr>
              <w:br/>
              <w:t xml:space="preserve"> (no incluye financiación de reservas)</w:t>
            </w:r>
          </w:p>
        </w:tc>
        <w:tc>
          <w:tcPr>
            <w:tcW w:w="1292" w:type="dxa"/>
            <w:tcBorders>
              <w:top w:val="nil"/>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3.676.661.023</w:t>
            </w:r>
          </w:p>
        </w:tc>
        <w:tc>
          <w:tcPr>
            <w:tcW w:w="1292" w:type="dxa"/>
            <w:tcBorders>
              <w:top w:val="nil"/>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2.036.355.538</w:t>
            </w:r>
          </w:p>
        </w:tc>
        <w:tc>
          <w:tcPr>
            <w:tcW w:w="1385" w:type="dxa"/>
            <w:tcBorders>
              <w:top w:val="nil"/>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-1.640.305.485</w:t>
            </w:r>
          </w:p>
        </w:tc>
        <w:tc>
          <w:tcPr>
            <w:tcW w:w="1418" w:type="dxa"/>
            <w:tcBorders>
              <w:top w:val="nil"/>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3.679.426.284</w:t>
            </w:r>
          </w:p>
        </w:tc>
        <w:tc>
          <w:tcPr>
            <w:tcW w:w="1417" w:type="dxa"/>
            <w:tcBorders>
              <w:top w:val="nil"/>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2.038.567.569</w:t>
            </w:r>
          </w:p>
        </w:tc>
        <w:tc>
          <w:tcPr>
            <w:tcW w:w="1418" w:type="dxa"/>
            <w:tcBorders>
              <w:top w:val="nil"/>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-1.640.858.715</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 Ingresos corrientes</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3.421.721.263</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1.717.271.428</w:t>
            </w:r>
          </w:p>
        </w:tc>
        <w:tc>
          <w:tcPr>
            <w:tcW w:w="1385"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-1.704.449.835</w:t>
            </w:r>
          </w:p>
        </w:tc>
        <w:tc>
          <w:tcPr>
            <w:tcW w:w="1418"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3.421.721.263</w:t>
            </w:r>
          </w:p>
        </w:tc>
        <w:tc>
          <w:tcPr>
            <w:tcW w:w="1417"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1.718.183.785</w:t>
            </w:r>
          </w:p>
        </w:tc>
        <w:tc>
          <w:tcPr>
            <w:tcW w:w="1418"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-1.703.537.478</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 Libre Destinación</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1.437.122.931</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1.439.427.661</w:t>
            </w:r>
          </w:p>
        </w:tc>
        <w:tc>
          <w:tcPr>
            <w:tcW w:w="1385"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2.304.730</w:t>
            </w:r>
          </w:p>
        </w:tc>
        <w:tc>
          <w:tcPr>
            <w:tcW w:w="1418"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1.437.122.931</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1.440.340.018</w:t>
            </w:r>
          </w:p>
        </w:tc>
        <w:tc>
          <w:tcPr>
            <w:tcW w:w="1418"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3.217.087</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1.2. Libre Inversión</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1.706.754.565</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119.075.899</w:t>
            </w:r>
          </w:p>
        </w:tc>
        <w:tc>
          <w:tcPr>
            <w:tcW w:w="1385"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-1.587.678.666</w:t>
            </w:r>
          </w:p>
        </w:tc>
        <w:tc>
          <w:tcPr>
            <w:tcW w:w="1418"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1.706.754.565</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119.075.899</w:t>
            </w:r>
          </w:p>
        </w:tc>
        <w:tc>
          <w:tcPr>
            <w:tcW w:w="1418"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-1.587.678.666</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 Deporte y Recreación</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158.767.868</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158.767.868</w:t>
            </w:r>
          </w:p>
        </w:tc>
        <w:tc>
          <w:tcPr>
            <w:tcW w:w="1385"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w:t>
            </w:r>
          </w:p>
        </w:tc>
        <w:tc>
          <w:tcPr>
            <w:tcW w:w="1418"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158.767.868</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158.767.868</w:t>
            </w:r>
          </w:p>
        </w:tc>
        <w:tc>
          <w:tcPr>
            <w:tcW w:w="1418"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 Cultura</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119.075.899</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w:t>
            </w:r>
          </w:p>
        </w:tc>
        <w:tc>
          <w:tcPr>
            <w:tcW w:w="1385"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-119.075.899</w:t>
            </w:r>
          </w:p>
        </w:tc>
        <w:tc>
          <w:tcPr>
            <w:tcW w:w="1418"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119.075.899</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w:t>
            </w:r>
          </w:p>
        </w:tc>
        <w:tc>
          <w:tcPr>
            <w:tcW w:w="1418"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-119.075.899</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 Recursos del Balance</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248.191.877</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236.212.580</w:t>
            </w:r>
          </w:p>
        </w:tc>
        <w:tc>
          <w:tcPr>
            <w:tcW w:w="1385"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-11.979.297</w:t>
            </w:r>
          </w:p>
        </w:tc>
        <w:tc>
          <w:tcPr>
            <w:tcW w:w="1418"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248.191.877</w:t>
            </w:r>
          </w:p>
        </w:tc>
        <w:tc>
          <w:tcPr>
            <w:tcW w:w="1417"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237.512.254</w:t>
            </w:r>
          </w:p>
        </w:tc>
        <w:tc>
          <w:tcPr>
            <w:tcW w:w="1418"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-10.679.623</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 Libre Destinación</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116.355.618</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111.693.008</w:t>
            </w:r>
          </w:p>
        </w:tc>
        <w:tc>
          <w:tcPr>
            <w:tcW w:w="1385"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-4.662.610</w:t>
            </w:r>
          </w:p>
        </w:tc>
        <w:tc>
          <w:tcPr>
            <w:tcW w:w="1418"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116.355.618</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112.882.070</w:t>
            </w:r>
          </w:p>
        </w:tc>
        <w:tc>
          <w:tcPr>
            <w:tcW w:w="1418"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-3.473.548</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1.2. Libre Inversión</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116.123.534</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111.033.728</w:t>
            </w:r>
          </w:p>
        </w:tc>
        <w:tc>
          <w:tcPr>
            <w:tcW w:w="1385"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-5.089.806</w:t>
            </w:r>
          </w:p>
        </w:tc>
        <w:tc>
          <w:tcPr>
            <w:tcW w:w="1418"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116.123.534</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111.033.728</w:t>
            </w:r>
          </w:p>
        </w:tc>
        <w:tc>
          <w:tcPr>
            <w:tcW w:w="1418"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-5.089.806</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 Deporte y Recreación</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14.539.351</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13.215.930</w:t>
            </w:r>
          </w:p>
        </w:tc>
        <w:tc>
          <w:tcPr>
            <w:tcW w:w="1385"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-1.323.421</w:t>
            </w:r>
          </w:p>
        </w:tc>
        <w:tc>
          <w:tcPr>
            <w:tcW w:w="1418"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14.539.351</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13.215.930</w:t>
            </w:r>
          </w:p>
        </w:tc>
        <w:tc>
          <w:tcPr>
            <w:tcW w:w="1418"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-1.323.421</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 Cultura</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1.173.374</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269.914</w:t>
            </w:r>
          </w:p>
        </w:tc>
        <w:tc>
          <w:tcPr>
            <w:tcW w:w="1385"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-903.460</w:t>
            </w:r>
          </w:p>
        </w:tc>
        <w:tc>
          <w:tcPr>
            <w:tcW w:w="1418"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1.173.374</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380.526</w:t>
            </w:r>
          </w:p>
        </w:tc>
        <w:tc>
          <w:tcPr>
            <w:tcW w:w="1418"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-792.848</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 Rendimiento Financieros</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6.747.883</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15.150.803</w:t>
            </w:r>
          </w:p>
        </w:tc>
        <w:tc>
          <w:tcPr>
            <w:tcW w:w="1385"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8.402.920</w:t>
            </w:r>
          </w:p>
        </w:tc>
        <w:tc>
          <w:tcPr>
            <w:tcW w:w="1418"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9.513.144</w:t>
            </w:r>
          </w:p>
        </w:tc>
        <w:tc>
          <w:tcPr>
            <w:tcW w:w="1417"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15.150.803</w:t>
            </w:r>
          </w:p>
        </w:tc>
        <w:tc>
          <w:tcPr>
            <w:tcW w:w="1418"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5.637.659</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 Libre Destinación</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2.901.590</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7.564.200</w:t>
            </w:r>
          </w:p>
        </w:tc>
        <w:tc>
          <w:tcPr>
            <w:tcW w:w="1385"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4.662.610</w:t>
            </w:r>
          </w:p>
        </w:tc>
        <w:tc>
          <w:tcPr>
            <w:tcW w:w="1418"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4.090.652</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7.564.200</w:t>
            </w:r>
          </w:p>
        </w:tc>
        <w:tc>
          <w:tcPr>
            <w:tcW w:w="1418"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3.473.548</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1.2. Libre Inversión</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3.238.985</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7.586.603</w:t>
            </w:r>
          </w:p>
        </w:tc>
        <w:tc>
          <w:tcPr>
            <w:tcW w:w="1385"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4.347.618</w:t>
            </w:r>
          </w:p>
        </w:tc>
        <w:tc>
          <w:tcPr>
            <w:tcW w:w="1418"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4.566.309</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7.586.603</w:t>
            </w:r>
          </w:p>
        </w:tc>
        <w:tc>
          <w:tcPr>
            <w:tcW w:w="1418"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3.020.294</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 Deporte y Recreación</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337.394</w:t>
            </w:r>
          </w:p>
        </w:tc>
        <w:tc>
          <w:tcPr>
            <w:tcW w:w="1292" w:type="dxa"/>
            <w:tcBorders>
              <w:top w:val="nil"/>
              <w:left w:val="nil"/>
              <w:bottom w:val="single" w:sz="4" w:space="0" w:color="auto"/>
              <w:right w:val="single" w:sz="4" w:space="0" w:color="auto"/>
            </w:tcBorders>
            <w:shd w:val="clear" w:color="auto" w:fill="auto"/>
            <w:noWrap/>
            <w:vAlign w:val="center"/>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w:t>
            </w:r>
          </w:p>
        </w:tc>
        <w:tc>
          <w:tcPr>
            <w:tcW w:w="1385"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-337.394</w:t>
            </w:r>
          </w:p>
        </w:tc>
        <w:tc>
          <w:tcPr>
            <w:tcW w:w="1418"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475.657</w:t>
            </w:r>
          </w:p>
        </w:tc>
        <w:tc>
          <w:tcPr>
            <w:tcW w:w="1417" w:type="dxa"/>
            <w:tcBorders>
              <w:top w:val="nil"/>
              <w:left w:val="nil"/>
              <w:bottom w:val="single" w:sz="4" w:space="0" w:color="auto"/>
              <w:right w:val="single" w:sz="4" w:space="0" w:color="auto"/>
            </w:tcBorders>
            <w:shd w:val="clear" w:color="auto" w:fill="auto"/>
            <w:noWrap/>
            <w:vAlign w:val="center"/>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w:t>
            </w:r>
          </w:p>
        </w:tc>
        <w:tc>
          <w:tcPr>
            <w:tcW w:w="1418"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-475.657</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 Cultura</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269.914</w:t>
            </w:r>
          </w:p>
        </w:tc>
        <w:tc>
          <w:tcPr>
            <w:tcW w:w="1292" w:type="dxa"/>
            <w:tcBorders>
              <w:top w:val="nil"/>
              <w:left w:val="nil"/>
              <w:bottom w:val="single" w:sz="4" w:space="0" w:color="auto"/>
              <w:right w:val="single" w:sz="4" w:space="0" w:color="auto"/>
            </w:tcBorders>
            <w:shd w:val="clear" w:color="auto" w:fill="auto"/>
            <w:noWrap/>
            <w:vAlign w:val="center"/>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w:t>
            </w:r>
          </w:p>
        </w:tc>
        <w:tc>
          <w:tcPr>
            <w:tcW w:w="1385"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-269.914</w:t>
            </w:r>
          </w:p>
        </w:tc>
        <w:tc>
          <w:tcPr>
            <w:tcW w:w="1418"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380.526</w:t>
            </w:r>
          </w:p>
        </w:tc>
        <w:tc>
          <w:tcPr>
            <w:tcW w:w="1417" w:type="dxa"/>
            <w:tcBorders>
              <w:top w:val="nil"/>
              <w:left w:val="nil"/>
              <w:bottom w:val="single" w:sz="4" w:space="0" w:color="auto"/>
              <w:right w:val="single" w:sz="4" w:space="0" w:color="auto"/>
            </w:tcBorders>
            <w:shd w:val="clear" w:color="auto" w:fill="auto"/>
            <w:noWrap/>
            <w:vAlign w:val="center"/>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w:t>
            </w:r>
          </w:p>
        </w:tc>
        <w:tc>
          <w:tcPr>
            <w:tcW w:w="1418"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-380.526</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4. Cancelación de Reservas</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67.720.727</w:t>
            </w:r>
          </w:p>
        </w:tc>
        <w:tc>
          <w:tcPr>
            <w:tcW w:w="1385"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67.720.727</w:t>
            </w:r>
          </w:p>
        </w:tc>
        <w:tc>
          <w:tcPr>
            <w:tcW w:w="1418"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w:t>
            </w:r>
          </w:p>
        </w:tc>
        <w:tc>
          <w:tcPr>
            <w:tcW w:w="1417"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67.720.727</w:t>
            </w:r>
          </w:p>
        </w:tc>
        <w:tc>
          <w:tcPr>
            <w:tcW w:w="1418"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67.720.727</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lastRenderedPageBreak/>
              <w:t>1.2. Libre Inversión</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67.383.333</w:t>
            </w:r>
          </w:p>
        </w:tc>
        <w:tc>
          <w:tcPr>
            <w:tcW w:w="1385"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67.383.333</w:t>
            </w:r>
          </w:p>
        </w:tc>
        <w:tc>
          <w:tcPr>
            <w:tcW w:w="1418"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67.383.333</w:t>
            </w:r>
          </w:p>
        </w:tc>
        <w:tc>
          <w:tcPr>
            <w:tcW w:w="1418"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67.383.333</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 Deporte y Recreación</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337.394</w:t>
            </w:r>
          </w:p>
        </w:tc>
        <w:tc>
          <w:tcPr>
            <w:tcW w:w="1385"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337.394</w:t>
            </w:r>
          </w:p>
        </w:tc>
        <w:tc>
          <w:tcPr>
            <w:tcW w:w="1418"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337.394</w:t>
            </w:r>
          </w:p>
        </w:tc>
        <w:tc>
          <w:tcPr>
            <w:tcW w:w="1418"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337.394</w:t>
            </w:r>
          </w:p>
        </w:tc>
      </w:tr>
      <w:tr w:rsidR="006D403B" w:rsidRPr="00A51854" w:rsidTr="00547839">
        <w:trPr>
          <w:trHeight w:val="450"/>
          <w:jc w:val="center"/>
        </w:trPr>
        <w:tc>
          <w:tcPr>
            <w:tcW w:w="2263" w:type="dxa"/>
            <w:tcBorders>
              <w:top w:val="nil"/>
              <w:left w:val="single" w:sz="4" w:space="0" w:color="auto"/>
              <w:bottom w:val="single" w:sz="4" w:space="0" w:color="auto"/>
              <w:right w:val="single" w:sz="4" w:space="0" w:color="auto"/>
            </w:tcBorders>
            <w:shd w:val="clear" w:color="000000" w:fill="CCCCFF"/>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 xml:space="preserve">5. Presupuesto de Ingresos </w:t>
            </w:r>
            <w:r w:rsidRPr="00A51854">
              <w:rPr>
                <w:rFonts w:ascii="Arial" w:eastAsia="Times New Roman" w:hAnsi="Arial" w:cs="Arial"/>
                <w:b/>
                <w:bCs/>
                <w:color w:val="000000"/>
                <w:sz w:val="18"/>
                <w:szCs w:val="18"/>
                <w:lang w:val="es-CO" w:eastAsia="es-CO"/>
              </w:rPr>
              <w:br/>
              <w:t>para Reservas</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67.383.333</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103.555.222</w:t>
            </w:r>
          </w:p>
        </w:tc>
        <w:tc>
          <w:tcPr>
            <w:tcW w:w="1385" w:type="dxa"/>
            <w:tcBorders>
              <w:top w:val="nil"/>
              <w:left w:val="nil"/>
              <w:bottom w:val="single" w:sz="4" w:space="0" w:color="auto"/>
              <w:right w:val="single" w:sz="4" w:space="0" w:color="auto"/>
            </w:tcBorders>
            <w:shd w:val="clear" w:color="000000" w:fill="CCCCFF"/>
            <w:noWrap/>
            <w:vAlign w:val="center"/>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sz w:val="18"/>
                <w:szCs w:val="18"/>
                <w:lang w:val="es-CO" w:eastAsia="es-CO"/>
              </w:rPr>
              <w:t>36.171.889</w:t>
            </w:r>
          </w:p>
        </w:tc>
        <w:tc>
          <w:tcPr>
            <w:tcW w:w="1418" w:type="dxa"/>
            <w:tcBorders>
              <w:top w:val="nil"/>
              <w:left w:val="nil"/>
              <w:bottom w:val="single" w:sz="4" w:space="0" w:color="auto"/>
              <w:right w:val="single" w:sz="4" w:space="0" w:color="auto"/>
            </w:tcBorders>
            <w:shd w:val="clear" w:color="000000" w:fill="CCCCFF"/>
            <w:noWrap/>
            <w:vAlign w:val="center"/>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w:t>
            </w:r>
          </w:p>
        </w:tc>
        <w:tc>
          <w:tcPr>
            <w:tcW w:w="1417" w:type="dxa"/>
            <w:tcBorders>
              <w:top w:val="nil"/>
              <w:left w:val="nil"/>
              <w:bottom w:val="single" w:sz="4" w:space="0" w:color="auto"/>
              <w:right w:val="single" w:sz="4" w:space="0" w:color="auto"/>
            </w:tcBorders>
            <w:shd w:val="clear" w:color="000000" w:fill="CCCCFF"/>
            <w:noWrap/>
            <w:vAlign w:val="center"/>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w:t>
            </w:r>
          </w:p>
        </w:tc>
        <w:tc>
          <w:tcPr>
            <w:tcW w:w="1418" w:type="dxa"/>
            <w:tcBorders>
              <w:top w:val="nil"/>
              <w:left w:val="nil"/>
              <w:bottom w:val="single" w:sz="4" w:space="0" w:color="auto"/>
              <w:right w:val="single" w:sz="4" w:space="0" w:color="auto"/>
            </w:tcBorders>
            <w:shd w:val="clear" w:color="000000" w:fill="CCCCFF"/>
            <w:noWrap/>
            <w:vAlign w:val="center"/>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 Libre Destinación</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36.171.889</w:t>
            </w:r>
          </w:p>
        </w:tc>
        <w:tc>
          <w:tcPr>
            <w:tcW w:w="1385"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36.171.889</w:t>
            </w:r>
          </w:p>
        </w:tc>
        <w:tc>
          <w:tcPr>
            <w:tcW w:w="4253" w:type="dxa"/>
            <w:gridSpan w:val="3"/>
            <w:vMerge w:val="restart"/>
            <w:tcBorders>
              <w:top w:val="nil"/>
              <w:left w:val="nil"/>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N/A</w:t>
            </w:r>
          </w:p>
        </w:tc>
      </w:tr>
      <w:tr w:rsidR="006D403B" w:rsidRPr="00A51854" w:rsidTr="00547839">
        <w:trPr>
          <w:trHeight w:val="300"/>
          <w:jc w:val="center"/>
        </w:trPr>
        <w:tc>
          <w:tcPr>
            <w:tcW w:w="2263"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1.2. Libre Inversión</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67.383.333</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67.383.333</w:t>
            </w:r>
          </w:p>
        </w:tc>
        <w:tc>
          <w:tcPr>
            <w:tcW w:w="1385" w:type="dxa"/>
            <w:tcBorders>
              <w:top w:val="nil"/>
              <w:left w:val="nil"/>
              <w:bottom w:val="single" w:sz="4" w:space="0" w:color="auto"/>
              <w:right w:val="single" w:sz="4" w:space="0" w:color="auto"/>
            </w:tcBorders>
            <w:shd w:val="clear" w:color="auto" w:fill="E1E1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w:t>
            </w:r>
          </w:p>
        </w:tc>
        <w:tc>
          <w:tcPr>
            <w:tcW w:w="4253" w:type="dxa"/>
            <w:gridSpan w:val="3"/>
            <w:vMerge/>
            <w:tcBorders>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p>
        </w:tc>
      </w:tr>
    </w:tbl>
    <w:p w:rsidR="006D403B" w:rsidRPr="00A51854" w:rsidRDefault="006D403B" w:rsidP="00FF1E23">
      <w:pPr>
        <w:pStyle w:val="Sinespaciado"/>
        <w:contextualSpacing/>
        <w:jc w:val="center"/>
        <w:rPr>
          <w:rFonts w:ascii="Arial" w:eastAsia="Times New Roman" w:hAnsi="Arial" w:cs="Arial"/>
          <w:color w:val="000000" w:themeColor="text1"/>
          <w:sz w:val="18"/>
          <w:szCs w:val="18"/>
          <w:lang w:eastAsia="es-CO"/>
        </w:rPr>
      </w:pPr>
      <w:r w:rsidRPr="00A51854">
        <w:rPr>
          <w:rFonts w:ascii="Arial" w:eastAsia="Times New Roman" w:hAnsi="Arial" w:cs="Arial"/>
          <w:b/>
          <w:color w:val="000000" w:themeColor="text1"/>
          <w:sz w:val="18"/>
          <w:szCs w:val="18"/>
          <w:lang w:eastAsia="es-CO"/>
        </w:rPr>
        <w:t>Fuente:</w:t>
      </w:r>
      <w:r w:rsidRPr="00A51854">
        <w:rPr>
          <w:rFonts w:ascii="Arial" w:eastAsia="Times New Roman" w:hAnsi="Arial" w:cs="Arial"/>
          <w:color w:val="000000" w:themeColor="text1"/>
          <w:sz w:val="18"/>
          <w:szCs w:val="18"/>
          <w:lang w:eastAsia="es-CO"/>
        </w:rPr>
        <w:t xml:space="preserve"> Cálculos DAF con información de la ejecución presupuestal e información FUT categoría ingresos 2017.</w:t>
      </w:r>
    </w:p>
    <w:p w:rsidR="006D403B" w:rsidRPr="0066120D" w:rsidRDefault="006D403B" w:rsidP="00FF1E23">
      <w:pPr>
        <w:pStyle w:val="Sinespaciado"/>
        <w:contextualSpacing/>
        <w:jc w:val="both"/>
        <w:rPr>
          <w:rFonts w:ascii="Arial" w:hAnsi="Arial" w:cs="Arial"/>
        </w:rPr>
      </w:pPr>
    </w:p>
    <w:p w:rsidR="006D403B" w:rsidRPr="0066120D" w:rsidRDefault="006D403B" w:rsidP="00FF1E23">
      <w:pPr>
        <w:contextualSpacing/>
        <w:jc w:val="both"/>
        <w:rPr>
          <w:rFonts w:ascii="Arial" w:eastAsiaTheme="minorHAnsi" w:hAnsi="Arial" w:cs="Arial"/>
          <w:sz w:val="22"/>
          <w:szCs w:val="22"/>
          <w:lang w:val="es-CO" w:eastAsia="en-US"/>
        </w:rPr>
      </w:pPr>
      <w:r w:rsidRPr="0066120D">
        <w:rPr>
          <w:rFonts w:ascii="Arial" w:eastAsiaTheme="minorHAnsi" w:hAnsi="Arial" w:cs="Arial"/>
          <w:sz w:val="22"/>
          <w:szCs w:val="22"/>
          <w:lang w:val="es-CO" w:eastAsia="en-US"/>
        </w:rPr>
        <w:t>Ahora bi</w:t>
      </w:r>
      <w:r w:rsidR="0066120D">
        <w:rPr>
          <w:rFonts w:ascii="Arial" w:eastAsiaTheme="minorHAnsi" w:hAnsi="Arial" w:cs="Arial"/>
          <w:sz w:val="22"/>
          <w:szCs w:val="22"/>
          <w:lang w:val="es-CO" w:eastAsia="en-US"/>
        </w:rPr>
        <w:t>en, respecto a los ingresos de c</w:t>
      </w:r>
      <w:r w:rsidRPr="0066120D">
        <w:rPr>
          <w:rFonts w:ascii="Arial" w:eastAsiaTheme="minorHAnsi" w:hAnsi="Arial" w:cs="Arial"/>
          <w:sz w:val="22"/>
          <w:szCs w:val="22"/>
          <w:lang w:val="es-CO" w:eastAsia="en-US"/>
        </w:rPr>
        <w:t xml:space="preserve">apital, para los </w:t>
      </w:r>
      <w:r w:rsidR="0066120D">
        <w:rPr>
          <w:rFonts w:ascii="Arial" w:eastAsiaTheme="minorHAnsi" w:hAnsi="Arial" w:cs="Arial"/>
          <w:sz w:val="22"/>
          <w:szCs w:val="22"/>
          <w:lang w:val="es-CO" w:eastAsia="en-US"/>
        </w:rPr>
        <w:t>r</w:t>
      </w:r>
      <w:r w:rsidRPr="0066120D">
        <w:rPr>
          <w:rFonts w:ascii="Arial" w:eastAsiaTheme="minorHAnsi" w:hAnsi="Arial" w:cs="Arial"/>
          <w:sz w:val="22"/>
          <w:szCs w:val="22"/>
          <w:lang w:val="es-CO" w:eastAsia="en-US"/>
        </w:rPr>
        <w:t xml:space="preserve">ecursos del </w:t>
      </w:r>
      <w:r w:rsidR="0066120D">
        <w:rPr>
          <w:rFonts w:ascii="Arial" w:eastAsiaTheme="minorHAnsi" w:hAnsi="Arial" w:cs="Arial"/>
          <w:sz w:val="22"/>
          <w:szCs w:val="22"/>
          <w:lang w:val="es-CO" w:eastAsia="en-US"/>
        </w:rPr>
        <w:t>b</w:t>
      </w:r>
      <w:r w:rsidRPr="0066120D">
        <w:rPr>
          <w:rFonts w:ascii="Arial" w:eastAsiaTheme="minorHAnsi" w:hAnsi="Arial" w:cs="Arial"/>
          <w:sz w:val="22"/>
          <w:szCs w:val="22"/>
          <w:lang w:val="es-CO" w:eastAsia="en-US"/>
        </w:rPr>
        <w:t xml:space="preserve">alance en el FUT se reportan valores inferiores a los de la ejecución presupuestal para todas las destinaciones, tanto en el presupuesto definitivo como </w:t>
      </w:r>
      <w:r w:rsidR="0066120D">
        <w:rPr>
          <w:rFonts w:ascii="Arial" w:eastAsiaTheme="minorHAnsi" w:hAnsi="Arial" w:cs="Arial"/>
          <w:sz w:val="22"/>
          <w:szCs w:val="22"/>
          <w:lang w:val="es-CO" w:eastAsia="en-US"/>
        </w:rPr>
        <w:t>en el recaudo efectivo; en los r</w:t>
      </w:r>
      <w:r w:rsidRPr="0066120D">
        <w:rPr>
          <w:rFonts w:ascii="Arial" w:eastAsiaTheme="minorHAnsi" w:hAnsi="Arial" w:cs="Arial"/>
          <w:sz w:val="22"/>
          <w:szCs w:val="22"/>
          <w:lang w:val="es-CO" w:eastAsia="en-US"/>
        </w:rPr>
        <w:t xml:space="preserve">endimientos </w:t>
      </w:r>
      <w:r w:rsidR="0066120D">
        <w:rPr>
          <w:rFonts w:ascii="Arial" w:eastAsiaTheme="minorHAnsi" w:hAnsi="Arial" w:cs="Arial"/>
          <w:sz w:val="22"/>
          <w:szCs w:val="22"/>
          <w:lang w:val="es-CO" w:eastAsia="en-US"/>
        </w:rPr>
        <w:t>f</w:t>
      </w:r>
      <w:r w:rsidRPr="0066120D">
        <w:rPr>
          <w:rFonts w:ascii="Arial" w:eastAsiaTheme="minorHAnsi" w:hAnsi="Arial" w:cs="Arial"/>
          <w:sz w:val="22"/>
          <w:szCs w:val="22"/>
          <w:lang w:val="es-CO" w:eastAsia="en-US"/>
        </w:rPr>
        <w:t>inancieros para Libre Destinación y Libre Inversión se registran valores superiores a los de la ejecución, mientras para Deporte y Cultura no se registra ningún valor aun cuando en la ejecución si figuran recursos por este concepto.</w:t>
      </w:r>
    </w:p>
    <w:p w:rsidR="006D403B" w:rsidRPr="0066120D" w:rsidRDefault="006D403B" w:rsidP="00FF1E23">
      <w:pPr>
        <w:pStyle w:val="Sinespaciado"/>
        <w:contextualSpacing/>
        <w:jc w:val="both"/>
        <w:rPr>
          <w:rFonts w:ascii="Arial" w:hAnsi="Arial" w:cs="Arial"/>
          <w:bCs/>
          <w:iCs/>
          <w:lang w:val="es-ES"/>
        </w:rPr>
      </w:pPr>
    </w:p>
    <w:p w:rsidR="006D403B" w:rsidRPr="0066120D" w:rsidRDefault="006D403B" w:rsidP="00FF1E23">
      <w:pPr>
        <w:pStyle w:val="Sinespaciado"/>
        <w:contextualSpacing/>
        <w:jc w:val="both"/>
        <w:rPr>
          <w:rFonts w:ascii="Arial" w:hAnsi="Arial" w:cs="Arial"/>
          <w:bCs/>
          <w:iCs/>
          <w:lang w:val="es-ES"/>
        </w:rPr>
      </w:pPr>
      <w:r w:rsidRPr="0066120D">
        <w:rPr>
          <w:rFonts w:ascii="Arial" w:hAnsi="Arial" w:cs="Arial"/>
          <w:bCs/>
          <w:iCs/>
          <w:lang w:val="es-ES"/>
        </w:rPr>
        <w:t>Ahora bien, respecto al reporte FUT Ingresos para la vigencia 2018 solo se presentó una inconsistencia asociada al no reporte de los recursos de Libre Inversión. Sin embargo, con base en el monto es posible inferir que los recursos se reportaron bajo el concepto “</w:t>
      </w:r>
      <w:r w:rsidRPr="0066120D">
        <w:rPr>
          <w:rFonts w:ascii="Arial" w:hAnsi="Arial" w:cs="Arial"/>
          <w:bCs/>
          <w:i/>
          <w:iCs/>
          <w:lang w:val="es-ES"/>
        </w:rPr>
        <w:t>Otras transferencias del Nivel Nacional</w:t>
      </w:r>
      <w:r w:rsidR="0066120D">
        <w:rPr>
          <w:rFonts w:ascii="Arial" w:hAnsi="Arial" w:cs="Arial"/>
          <w:bCs/>
          <w:iCs/>
          <w:lang w:val="es-ES"/>
        </w:rPr>
        <w:t>” bajo el C</w:t>
      </w:r>
      <w:r w:rsidRPr="0066120D">
        <w:rPr>
          <w:rFonts w:ascii="Arial" w:hAnsi="Arial" w:cs="Arial"/>
          <w:bCs/>
          <w:iCs/>
          <w:lang w:val="es-ES"/>
        </w:rPr>
        <w:t>ódigo FUT TI.A.2.6.2.1.8.90.</w:t>
      </w:r>
    </w:p>
    <w:p w:rsidR="006D403B" w:rsidRPr="0066120D" w:rsidRDefault="006D403B" w:rsidP="00FF1E23">
      <w:pPr>
        <w:pStyle w:val="Sinespaciado"/>
        <w:contextualSpacing/>
        <w:jc w:val="both"/>
        <w:rPr>
          <w:rFonts w:ascii="Arial" w:hAnsi="Arial" w:cs="Arial"/>
          <w:b/>
          <w:iCs/>
          <w:u w:val="single"/>
        </w:rPr>
      </w:pPr>
    </w:p>
    <w:p w:rsidR="006D403B" w:rsidRPr="00A51854" w:rsidRDefault="006D403B" w:rsidP="00FF1E23">
      <w:pPr>
        <w:ind w:left="426"/>
        <w:contextualSpacing/>
        <w:jc w:val="center"/>
        <w:outlineLvl w:val="0"/>
        <w:rPr>
          <w:rFonts w:ascii="Arial" w:eastAsiaTheme="minorHAnsi" w:hAnsi="Arial" w:cs="Arial"/>
          <w:b/>
          <w:sz w:val="18"/>
          <w:szCs w:val="18"/>
        </w:rPr>
      </w:pPr>
      <w:r w:rsidRPr="00A51854">
        <w:rPr>
          <w:rFonts w:ascii="Arial" w:hAnsi="Arial" w:cs="Arial"/>
          <w:b/>
          <w:sz w:val="18"/>
          <w:szCs w:val="18"/>
        </w:rPr>
        <w:t xml:space="preserve">Cuadro N° </w:t>
      </w:r>
      <w:r w:rsidR="000359F3" w:rsidRPr="00A51854">
        <w:rPr>
          <w:rFonts w:ascii="Arial" w:hAnsi="Arial" w:cs="Arial"/>
          <w:b/>
          <w:sz w:val="18"/>
          <w:szCs w:val="18"/>
        </w:rPr>
        <w:t>1</w:t>
      </w:r>
      <w:r w:rsidR="00522A8F" w:rsidRPr="00A51854">
        <w:rPr>
          <w:rFonts w:ascii="Arial" w:hAnsi="Arial" w:cs="Arial"/>
          <w:b/>
          <w:sz w:val="18"/>
          <w:szCs w:val="18"/>
        </w:rPr>
        <w:t>6</w:t>
      </w:r>
    </w:p>
    <w:p w:rsidR="006D403B" w:rsidRPr="00A51854" w:rsidRDefault="006D403B" w:rsidP="00FF1E23">
      <w:pPr>
        <w:ind w:left="426"/>
        <w:contextualSpacing/>
        <w:jc w:val="center"/>
        <w:rPr>
          <w:rFonts w:ascii="Arial" w:hAnsi="Arial" w:cs="Arial"/>
          <w:sz w:val="18"/>
          <w:szCs w:val="18"/>
        </w:rPr>
      </w:pPr>
      <w:r w:rsidRPr="00A51854">
        <w:rPr>
          <w:rFonts w:ascii="Arial" w:hAnsi="Arial" w:cs="Arial"/>
          <w:sz w:val="18"/>
          <w:szCs w:val="18"/>
        </w:rPr>
        <w:t>Análisis del Reporte de Ingresos en el Formulario Único Territorial – FUT – Vigencia 2018</w:t>
      </w:r>
    </w:p>
    <w:p w:rsidR="006D403B" w:rsidRPr="00A51854" w:rsidRDefault="006D403B" w:rsidP="00FF1E23">
      <w:pPr>
        <w:ind w:left="426"/>
        <w:contextualSpacing/>
        <w:jc w:val="center"/>
        <w:rPr>
          <w:rFonts w:ascii="Arial" w:hAnsi="Arial" w:cs="Arial"/>
          <w:sz w:val="18"/>
          <w:szCs w:val="18"/>
        </w:rPr>
      </w:pPr>
      <w:r w:rsidRPr="00A51854">
        <w:rPr>
          <w:rFonts w:ascii="Arial" w:hAnsi="Arial" w:cs="Arial"/>
          <w:sz w:val="18"/>
          <w:szCs w:val="18"/>
        </w:rPr>
        <w:t>Municipio de Dibulla - La Guajira.</w:t>
      </w:r>
    </w:p>
    <w:p w:rsidR="006D403B" w:rsidRPr="00FF1E23" w:rsidRDefault="006D403B" w:rsidP="00FF1E23">
      <w:pPr>
        <w:ind w:left="426"/>
        <w:contextualSpacing/>
        <w:jc w:val="center"/>
        <w:rPr>
          <w:rFonts w:ascii="Arial" w:hAnsi="Arial" w:cs="Arial"/>
          <w:b/>
          <w:i/>
          <w:u w:val="single"/>
        </w:rPr>
      </w:pPr>
      <w:r w:rsidRPr="00A51854">
        <w:rPr>
          <w:rFonts w:ascii="Arial" w:hAnsi="Arial" w:cs="Arial"/>
          <w:sz w:val="18"/>
          <w:szCs w:val="18"/>
        </w:rPr>
        <w:t>-</w:t>
      </w:r>
      <w:r w:rsidRPr="00A51854">
        <w:rPr>
          <w:rFonts w:ascii="Arial" w:hAnsi="Arial" w:cs="Arial"/>
          <w:i/>
          <w:sz w:val="18"/>
          <w:szCs w:val="18"/>
        </w:rPr>
        <w:t>Cifras en pesos</w:t>
      </w:r>
      <w:r w:rsidRPr="00A51854">
        <w:rPr>
          <w:rFonts w:ascii="Arial" w:hAnsi="Arial" w:cs="Arial"/>
          <w:sz w:val="18"/>
          <w:szCs w:val="18"/>
        </w:rPr>
        <w:t>-</w:t>
      </w:r>
    </w:p>
    <w:tbl>
      <w:tblPr>
        <w:tblW w:w="10632" w:type="dxa"/>
        <w:tblInd w:w="-431" w:type="dxa"/>
        <w:tblLayout w:type="fixed"/>
        <w:tblCellMar>
          <w:left w:w="70" w:type="dxa"/>
          <w:right w:w="70" w:type="dxa"/>
        </w:tblCellMar>
        <w:tblLook w:val="04A0" w:firstRow="1" w:lastRow="0" w:firstColumn="1" w:lastColumn="0" w:noHBand="0" w:noVBand="1"/>
      </w:tblPr>
      <w:tblGrid>
        <w:gridCol w:w="2411"/>
        <w:gridCol w:w="1417"/>
        <w:gridCol w:w="1418"/>
        <w:gridCol w:w="1417"/>
        <w:gridCol w:w="1421"/>
        <w:gridCol w:w="1414"/>
        <w:gridCol w:w="1134"/>
      </w:tblGrid>
      <w:tr w:rsidR="006D403B" w:rsidRPr="00A51854" w:rsidTr="00547839">
        <w:trPr>
          <w:trHeight w:val="283"/>
        </w:trPr>
        <w:tc>
          <w:tcPr>
            <w:tcW w:w="2411" w:type="dxa"/>
            <w:vMerge w:val="restart"/>
            <w:tcBorders>
              <w:top w:val="single" w:sz="4" w:space="0" w:color="auto"/>
              <w:left w:val="single" w:sz="4" w:space="0" w:color="auto"/>
              <w:bottom w:val="single" w:sz="4" w:space="0" w:color="auto"/>
              <w:right w:val="single" w:sz="4" w:space="0" w:color="auto"/>
            </w:tcBorders>
            <w:shd w:val="clear" w:color="auto"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eastAsia="es-CO"/>
              </w:rPr>
            </w:pPr>
            <w:r w:rsidRPr="00A51854">
              <w:rPr>
                <w:rFonts w:ascii="Arial" w:eastAsia="Times New Roman" w:hAnsi="Arial" w:cs="Arial"/>
                <w:b/>
                <w:bCs/>
                <w:color w:val="FFFFFF"/>
                <w:sz w:val="18"/>
                <w:szCs w:val="18"/>
                <w:lang w:eastAsia="es-CO"/>
              </w:rPr>
              <w:t>Concepto</w:t>
            </w:r>
          </w:p>
        </w:tc>
        <w:tc>
          <w:tcPr>
            <w:tcW w:w="4252" w:type="dxa"/>
            <w:gridSpan w:val="3"/>
            <w:tcBorders>
              <w:top w:val="single" w:sz="4" w:space="0" w:color="auto"/>
              <w:left w:val="nil"/>
              <w:bottom w:val="single" w:sz="4" w:space="0" w:color="auto"/>
              <w:right w:val="single" w:sz="4" w:space="0" w:color="auto"/>
            </w:tcBorders>
            <w:shd w:val="clear" w:color="auto"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eastAsia="es-CO"/>
              </w:rPr>
            </w:pPr>
            <w:r w:rsidRPr="00A51854">
              <w:rPr>
                <w:rFonts w:ascii="Arial" w:eastAsia="Times New Roman" w:hAnsi="Arial" w:cs="Arial"/>
                <w:b/>
                <w:bCs/>
                <w:color w:val="FFFFFF"/>
                <w:sz w:val="18"/>
                <w:szCs w:val="18"/>
                <w:lang w:eastAsia="es-CO"/>
              </w:rPr>
              <w:t>Presupuesto definitivo</w:t>
            </w:r>
          </w:p>
        </w:tc>
        <w:tc>
          <w:tcPr>
            <w:tcW w:w="3969" w:type="dxa"/>
            <w:gridSpan w:val="3"/>
            <w:tcBorders>
              <w:top w:val="single" w:sz="4" w:space="0" w:color="auto"/>
              <w:left w:val="nil"/>
              <w:bottom w:val="single" w:sz="4" w:space="0" w:color="auto"/>
              <w:right w:val="single" w:sz="4" w:space="0" w:color="auto"/>
            </w:tcBorders>
            <w:shd w:val="clear" w:color="auto"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eastAsia="es-CO"/>
              </w:rPr>
            </w:pPr>
            <w:r w:rsidRPr="00A51854">
              <w:rPr>
                <w:rFonts w:ascii="Arial" w:eastAsia="Times New Roman" w:hAnsi="Arial" w:cs="Arial"/>
                <w:b/>
                <w:bCs/>
                <w:color w:val="FFFFFF"/>
                <w:sz w:val="18"/>
                <w:szCs w:val="18"/>
                <w:lang w:eastAsia="es-CO"/>
              </w:rPr>
              <w:t>Recaudo</w:t>
            </w:r>
          </w:p>
        </w:tc>
      </w:tr>
      <w:tr w:rsidR="006D403B" w:rsidRPr="00A51854" w:rsidTr="00547839">
        <w:trPr>
          <w:trHeight w:val="283"/>
        </w:trPr>
        <w:tc>
          <w:tcPr>
            <w:tcW w:w="2411" w:type="dxa"/>
            <w:vMerge/>
            <w:tcBorders>
              <w:top w:val="single" w:sz="4" w:space="0" w:color="auto"/>
              <w:left w:val="single" w:sz="4" w:space="0" w:color="auto"/>
              <w:bottom w:val="single" w:sz="4" w:space="0" w:color="auto"/>
              <w:right w:val="single" w:sz="4" w:space="0" w:color="auto"/>
            </w:tcBorders>
            <w:vAlign w:val="center"/>
            <w:hideMark/>
          </w:tcPr>
          <w:p w:rsidR="006D403B" w:rsidRPr="00A51854" w:rsidRDefault="006D403B" w:rsidP="00FF1E23">
            <w:pPr>
              <w:contextualSpacing/>
              <w:rPr>
                <w:rFonts w:ascii="Arial" w:eastAsia="Times New Roman" w:hAnsi="Arial" w:cs="Arial"/>
                <w:b/>
                <w:bCs/>
                <w:color w:val="FFFFFF"/>
                <w:sz w:val="18"/>
                <w:szCs w:val="18"/>
                <w:lang w:eastAsia="es-CO"/>
              </w:rPr>
            </w:pPr>
          </w:p>
        </w:tc>
        <w:tc>
          <w:tcPr>
            <w:tcW w:w="1417" w:type="dxa"/>
            <w:tcBorders>
              <w:top w:val="nil"/>
              <w:left w:val="nil"/>
              <w:bottom w:val="single" w:sz="4" w:space="0" w:color="auto"/>
              <w:right w:val="single" w:sz="4" w:space="0" w:color="auto"/>
            </w:tcBorders>
            <w:shd w:val="clear" w:color="auto"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eastAsia="es-CO"/>
              </w:rPr>
            </w:pPr>
            <w:r w:rsidRPr="00A51854">
              <w:rPr>
                <w:rFonts w:ascii="Arial" w:eastAsia="Times New Roman" w:hAnsi="Arial" w:cs="Arial"/>
                <w:b/>
                <w:bCs/>
                <w:color w:val="FFFFFF"/>
                <w:sz w:val="18"/>
                <w:szCs w:val="18"/>
                <w:lang w:eastAsia="es-CO"/>
              </w:rPr>
              <w:t>Ejecución presupuestal</w:t>
            </w:r>
          </w:p>
        </w:tc>
        <w:tc>
          <w:tcPr>
            <w:tcW w:w="1418" w:type="dxa"/>
            <w:tcBorders>
              <w:top w:val="nil"/>
              <w:left w:val="nil"/>
              <w:bottom w:val="single" w:sz="4" w:space="0" w:color="auto"/>
              <w:right w:val="single" w:sz="4" w:space="0" w:color="auto"/>
            </w:tcBorders>
            <w:shd w:val="clear" w:color="auto"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eastAsia="es-CO"/>
              </w:rPr>
            </w:pPr>
            <w:r w:rsidRPr="00A51854">
              <w:rPr>
                <w:rFonts w:ascii="Arial" w:eastAsia="Times New Roman" w:hAnsi="Arial" w:cs="Arial"/>
                <w:b/>
                <w:bCs/>
                <w:color w:val="FFFFFF"/>
                <w:sz w:val="18"/>
                <w:szCs w:val="18"/>
                <w:lang w:eastAsia="es-CO"/>
              </w:rPr>
              <w:t>Reporte FUT</w:t>
            </w:r>
          </w:p>
        </w:tc>
        <w:tc>
          <w:tcPr>
            <w:tcW w:w="1417" w:type="dxa"/>
            <w:tcBorders>
              <w:top w:val="nil"/>
              <w:left w:val="nil"/>
              <w:bottom w:val="single" w:sz="4" w:space="0" w:color="auto"/>
              <w:right w:val="single" w:sz="4" w:space="0" w:color="auto"/>
            </w:tcBorders>
            <w:shd w:val="clear" w:color="auto"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eastAsia="es-CO"/>
              </w:rPr>
            </w:pPr>
            <w:r w:rsidRPr="00A51854">
              <w:rPr>
                <w:rFonts w:ascii="Arial" w:eastAsia="Times New Roman" w:hAnsi="Arial" w:cs="Arial"/>
                <w:b/>
                <w:bCs/>
                <w:color w:val="FFFFFF"/>
                <w:sz w:val="18"/>
                <w:szCs w:val="18"/>
                <w:lang w:eastAsia="es-CO"/>
              </w:rPr>
              <w:t>Diferencia</w:t>
            </w:r>
          </w:p>
        </w:tc>
        <w:tc>
          <w:tcPr>
            <w:tcW w:w="1421" w:type="dxa"/>
            <w:tcBorders>
              <w:top w:val="nil"/>
              <w:left w:val="nil"/>
              <w:bottom w:val="single" w:sz="4" w:space="0" w:color="auto"/>
              <w:right w:val="single" w:sz="4" w:space="0" w:color="auto"/>
            </w:tcBorders>
            <w:shd w:val="clear" w:color="auto"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eastAsia="es-CO"/>
              </w:rPr>
            </w:pPr>
            <w:r w:rsidRPr="00A51854">
              <w:rPr>
                <w:rFonts w:ascii="Arial" w:eastAsia="Times New Roman" w:hAnsi="Arial" w:cs="Arial"/>
                <w:b/>
                <w:bCs/>
                <w:color w:val="FFFFFF"/>
                <w:sz w:val="18"/>
                <w:szCs w:val="18"/>
                <w:lang w:eastAsia="es-CO"/>
              </w:rPr>
              <w:t>Ejecución presupuestal</w:t>
            </w:r>
          </w:p>
        </w:tc>
        <w:tc>
          <w:tcPr>
            <w:tcW w:w="1414" w:type="dxa"/>
            <w:tcBorders>
              <w:top w:val="nil"/>
              <w:left w:val="nil"/>
              <w:bottom w:val="single" w:sz="4" w:space="0" w:color="auto"/>
              <w:right w:val="single" w:sz="4" w:space="0" w:color="auto"/>
            </w:tcBorders>
            <w:shd w:val="clear" w:color="auto"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eastAsia="es-CO"/>
              </w:rPr>
            </w:pPr>
            <w:r w:rsidRPr="00A51854">
              <w:rPr>
                <w:rFonts w:ascii="Arial" w:eastAsia="Times New Roman" w:hAnsi="Arial" w:cs="Arial"/>
                <w:b/>
                <w:bCs/>
                <w:color w:val="FFFFFF"/>
                <w:sz w:val="18"/>
                <w:szCs w:val="18"/>
                <w:lang w:eastAsia="es-CO"/>
              </w:rPr>
              <w:t xml:space="preserve">Reporte FUT </w:t>
            </w:r>
          </w:p>
        </w:tc>
        <w:tc>
          <w:tcPr>
            <w:tcW w:w="1134" w:type="dxa"/>
            <w:tcBorders>
              <w:top w:val="nil"/>
              <w:left w:val="nil"/>
              <w:bottom w:val="single" w:sz="4" w:space="0" w:color="auto"/>
              <w:right w:val="single" w:sz="4" w:space="0" w:color="auto"/>
            </w:tcBorders>
            <w:shd w:val="clear" w:color="auto"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eastAsia="es-CO"/>
              </w:rPr>
            </w:pPr>
            <w:r w:rsidRPr="00A51854">
              <w:rPr>
                <w:rFonts w:ascii="Arial" w:eastAsia="Times New Roman" w:hAnsi="Arial" w:cs="Arial"/>
                <w:b/>
                <w:bCs/>
                <w:color w:val="FFFFFF"/>
                <w:sz w:val="18"/>
                <w:szCs w:val="18"/>
                <w:lang w:eastAsia="es-CO"/>
              </w:rPr>
              <w:t xml:space="preserve">Diferencia </w:t>
            </w:r>
          </w:p>
        </w:tc>
      </w:tr>
      <w:tr w:rsidR="006D403B" w:rsidRPr="00A51854" w:rsidTr="00547839">
        <w:trPr>
          <w:trHeight w:val="283"/>
        </w:trPr>
        <w:tc>
          <w:tcPr>
            <w:tcW w:w="2411" w:type="dxa"/>
            <w:tcBorders>
              <w:top w:val="nil"/>
              <w:left w:val="single" w:sz="4" w:space="0" w:color="auto"/>
              <w:bottom w:val="single" w:sz="4" w:space="0" w:color="auto"/>
              <w:right w:val="single" w:sz="4" w:space="0" w:color="auto"/>
            </w:tcBorders>
            <w:shd w:val="clear" w:color="auto" w:fill="CCCCFF"/>
            <w:noWrap/>
            <w:vAlign w:val="center"/>
            <w:hideMark/>
          </w:tcPr>
          <w:p w:rsidR="006D403B" w:rsidRPr="00A51854" w:rsidRDefault="006D403B" w:rsidP="00FF1E23">
            <w:pPr>
              <w:contextualSpacing/>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TOTAL</w:t>
            </w:r>
          </w:p>
        </w:tc>
        <w:tc>
          <w:tcPr>
            <w:tcW w:w="1417"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 xml:space="preserve">3.401.632.915 </w:t>
            </w:r>
          </w:p>
        </w:tc>
        <w:tc>
          <w:tcPr>
            <w:tcW w:w="1418"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1.978.026.577</w:t>
            </w:r>
          </w:p>
        </w:tc>
        <w:tc>
          <w:tcPr>
            <w:tcW w:w="1417"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-2.847.212.686</w:t>
            </w:r>
          </w:p>
        </w:tc>
        <w:tc>
          <w:tcPr>
            <w:tcW w:w="1421"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 xml:space="preserve">3.401.632.915 </w:t>
            </w:r>
          </w:p>
        </w:tc>
        <w:tc>
          <w:tcPr>
            <w:tcW w:w="1414"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3.401.632.920</w:t>
            </w:r>
          </w:p>
        </w:tc>
        <w:tc>
          <w:tcPr>
            <w:tcW w:w="1134" w:type="dxa"/>
            <w:tcBorders>
              <w:top w:val="nil"/>
              <w:left w:val="nil"/>
              <w:bottom w:val="single" w:sz="4" w:space="0" w:color="auto"/>
              <w:right w:val="single" w:sz="4" w:space="0" w:color="auto"/>
            </w:tcBorders>
            <w:shd w:val="clear" w:color="auto" w:fill="CCCCFF"/>
            <w:noWrap/>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sz w:val="18"/>
                <w:szCs w:val="18"/>
                <w:lang w:eastAsia="es-CO"/>
              </w:rPr>
              <w:t>-</w:t>
            </w:r>
          </w:p>
        </w:tc>
      </w:tr>
      <w:tr w:rsidR="006D403B" w:rsidRPr="00A51854" w:rsidTr="00547839">
        <w:trPr>
          <w:trHeight w:val="283"/>
        </w:trPr>
        <w:tc>
          <w:tcPr>
            <w:tcW w:w="2411" w:type="dxa"/>
            <w:tcBorders>
              <w:top w:val="nil"/>
              <w:left w:val="single" w:sz="4" w:space="0" w:color="auto"/>
              <w:bottom w:val="single" w:sz="4" w:space="0" w:color="auto"/>
              <w:right w:val="single" w:sz="4" w:space="0" w:color="auto"/>
            </w:tcBorders>
            <w:shd w:val="clear" w:color="auto" w:fill="CCCCFF"/>
            <w:noWrap/>
            <w:vAlign w:val="center"/>
            <w:hideMark/>
          </w:tcPr>
          <w:p w:rsidR="006D403B" w:rsidRPr="00A51854" w:rsidRDefault="006D403B" w:rsidP="00FF1E23">
            <w:pPr>
              <w:contextualSpacing/>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1. Propósito General (Ingresos corrientes)</w:t>
            </w:r>
          </w:p>
        </w:tc>
        <w:tc>
          <w:tcPr>
            <w:tcW w:w="1417"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3.042.366.532</w:t>
            </w:r>
          </w:p>
        </w:tc>
        <w:tc>
          <w:tcPr>
            <w:tcW w:w="1418"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1.618.760.189</w:t>
            </w:r>
          </w:p>
        </w:tc>
        <w:tc>
          <w:tcPr>
            <w:tcW w:w="1417"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-1.423.606.343</w:t>
            </w:r>
          </w:p>
        </w:tc>
        <w:tc>
          <w:tcPr>
            <w:tcW w:w="1421"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3.042.366.532</w:t>
            </w:r>
          </w:p>
        </w:tc>
        <w:tc>
          <w:tcPr>
            <w:tcW w:w="1414"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3.042.366.532</w:t>
            </w:r>
          </w:p>
        </w:tc>
        <w:tc>
          <w:tcPr>
            <w:tcW w:w="1134" w:type="dxa"/>
            <w:tcBorders>
              <w:top w:val="nil"/>
              <w:left w:val="nil"/>
              <w:bottom w:val="single" w:sz="4" w:space="0" w:color="auto"/>
              <w:right w:val="single" w:sz="4" w:space="0" w:color="auto"/>
            </w:tcBorders>
            <w:shd w:val="clear" w:color="auto" w:fill="CCCCFF"/>
            <w:noWrap/>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sz w:val="18"/>
                <w:szCs w:val="18"/>
                <w:lang w:eastAsia="es-CO"/>
              </w:rPr>
              <w:t>-</w:t>
            </w:r>
          </w:p>
        </w:tc>
      </w:tr>
      <w:tr w:rsidR="006D403B" w:rsidRPr="00A51854" w:rsidTr="00547839">
        <w:trPr>
          <w:trHeight w:val="283"/>
        </w:trPr>
        <w:tc>
          <w:tcPr>
            <w:tcW w:w="2411" w:type="dxa"/>
            <w:tcBorders>
              <w:top w:val="nil"/>
              <w:left w:val="single" w:sz="4" w:space="0" w:color="auto"/>
              <w:bottom w:val="single" w:sz="4" w:space="0" w:color="auto"/>
              <w:right w:val="single" w:sz="4" w:space="0" w:color="auto"/>
            </w:tcBorders>
            <w:noWrap/>
            <w:vAlign w:val="center"/>
            <w:hideMark/>
          </w:tcPr>
          <w:p w:rsidR="006D403B" w:rsidRPr="00A51854" w:rsidRDefault="006D403B" w:rsidP="00FF1E23">
            <w:pPr>
              <w:contextualSpacing/>
              <w:rPr>
                <w:rFonts w:ascii="Arial" w:eastAsia="Times New Roman" w:hAnsi="Arial" w:cs="Arial"/>
                <w:sz w:val="18"/>
                <w:szCs w:val="18"/>
                <w:lang w:eastAsia="es-CO"/>
              </w:rPr>
            </w:pPr>
            <w:r w:rsidRPr="00A51854">
              <w:rPr>
                <w:rFonts w:ascii="Arial" w:eastAsia="Times New Roman" w:hAnsi="Arial" w:cs="Arial"/>
                <w:sz w:val="18"/>
                <w:szCs w:val="18"/>
                <w:lang w:eastAsia="es-CO"/>
              </w:rPr>
              <w:t xml:space="preserve">1.1. Libre Destinación </w:t>
            </w:r>
          </w:p>
        </w:tc>
        <w:tc>
          <w:tcPr>
            <w:tcW w:w="1417" w:type="dxa"/>
            <w:tcBorders>
              <w:top w:val="nil"/>
              <w:left w:val="nil"/>
              <w:bottom w:val="single" w:sz="4" w:space="0" w:color="auto"/>
              <w:right w:val="single" w:sz="4" w:space="0" w:color="auto"/>
            </w:tcBorders>
            <w:shd w:val="clear" w:color="auto" w:fill="FFFFFF"/>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1.356.502.952</w:t>
            </w:r>
          </w:p>
        </w:tc>
        <w:tc>
          <w:tcPr>
            <w:tcW w:w="1418"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1.356.502.952</w:t>
            </w:r>
          </w:p>
        </w:tc>
        <w:tc>
          <w:tcPr>
            <w:tcW w:w="1417"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w:t>
            </w:r>
          </w:p>
        </w:tc>
        <w:tc>
          <w:tcPr>
            <w:tcW w:w="1421" w:type="dxa"/>
            <w:tcBorders>
              <w:top w:val="nil"/>
              <w:left w:val="nil"/>
              <w:bottom w:val="single" w:sz="4" w:space="0" w:color="auto"/>
              <w:right w:val="single" w:sz="4" w:space="0" w:color="auto"/>
            </w:tcBorders>
            <w:shd w:val="clear" w:color="auto" w:fill="FFFFFF"/>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1.356.502.952</w:t>
            </w:r>
          </w:p>
        </w:tc>
        <w:tc>
          <w:tcPr>
            <w:tcW w:w="1414"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1.356.502.952</w:t>
            </w:r>
          </w:p>
        </w:tc>
        <w:tc>
          <w:tcPr>
            <w:tcW w:w="1134" w:type="dxa"/>
            <w:tcBorders>
              <w:top w:val="nil"/>
              <w:left w:val="nil"/>
              <w:bottom w:val="single" w:sz="4" w:space="0" w:color="auto"/>
              <w:right w:val="single" w:sz="4" w:space="0" w:color="auto"/>
            </w:tcBorders>
            <w:noWrap/>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w:t>
            </w:r>
          </w:p>
        </w:tc>
      </w:tr>
      <w:tr w:rsidR="006D403B" w:rsidRPr="00A51854" w:rsidTr="00547839">
        <w:trPr>
          <w:trHeight w:val="283"/>
        </w:trPr>
        <w:tc>
          <w:tcPr>
            <w:tcW w:w="2411" w:type="dxa"/>
            <w:tcBorders>
              <w:top w:val="nil"/>
              <w:left w:val="single" w:sz="4" w:space="0" w:color="auto"/>
              <w:bottom w:val="single" w:sz="4" w:space="0" w:color="auto"/>
              <w:right w:val="single" w:sz="4" w:space="0" w:color="auto"/>
            </w:tcBorders>
            <w:noWrap/>
            <w:vAlign w:val="center"/>
            <w:hideMark/>
          </w:tcPr>
          <w:p w:rsidR="006D403B" w:rsidRPr="00A51854" w:rsidRDefault="006D403B" w:rsidP="00FF1E23">
            <w:pPr>
              <w:contextualSpacing/>
              <w:rPr>
                <w:rFonts w:ascii="Arial" w:eastAsia="Times New Roman" w:hAnsi="Arial" w:cs="Arial"/>
                <w:sz w:val="18"/>
                <w:szCs w:val="18"/>
                <w:lang w:eastAsia="es-CO"/>
              </w:rPr>
            </w:pPr>
            <w:r w:rsidRPr="00A51854">
              <w:rPr>
                <w:rFonts w:ascii="Arial" w:eastAsia="Times New Roman" w:hAnsi="Arial" w:cs="Arial"/>
                <w:sz w:val="18"/>
                <w:szCs w:val="18"/>
                <w:lang w:eastAsia="es-CO"/>
              </w:rPr>
              <w:t>1.2. Libre Inversión</w:t>
            </w:r>
          </w:p>
        </w:tc>
        <w:tc>
          <w:tcPr>
            <w:tcW w:w="1417" w:type="dxa"/>
            <w:tcBorders>
              <w:top w:val="nil"/>
              <w:left w:val="nil"/>
              <w:bottom w:val="single" w:sz="4" w:space="0" w:color="auto"/>
              <w:right w:val="single" w:sz="4" w:space="0" w:color="auto"/>
            </w:tcBorders>
            <w:shd w:val="clear" w:color="auto" w:fill="FFFFFF"/>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1.423.606.343</w:t>
            </w:r>
          </w:p>
        </w:tc>
        <w:tc>
          <w:tcPr>
            <w:tcW w:w="1418"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w:t>
            </w:r>
          </w:p>
        </w:tc>
        <w:tc>
          <w:tcPr>
            <w:tcW w:w="1417"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-1.423.606.343</w:t>
            </w:r>
          </w:p>
        </w:tc>
        <w:tc>
          <w:tcPr>
            <w:tcW w:w="1421" w:type="dxa"/>
            <w:tcBorders>
              <w:top w:val="nil"/>
              <w:left w:val="nil"/>
              <w:bottom w:val="single" w:sz="4" w:space="0" w:color="auto"/>
              <w:right w:val="single" w:sz="4" w:space="0" w:color="auto"/>
            </w:tcBorders>
            <w:shd w:val="clear" w:color="auto" w:fill="FFFFFF"/>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1.423.606.343</w:t>
            </w:r>
          </w:p>
        </w:tc>
        <w:tc>
          <w:tcPr>
            <w:tcW w:w="1414"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1.423.606.343</w:t>
            </w:r>
          </w:p>
        </w:tc>
        <w:tc>
          <w:tcPr>
            <w:tcW w:w="1134" w:type="dxa"/>
            <w:tcBorders>
              <w:top w:val="nil"/>
              <w:left w:val="nil"/>
              <w:bottom w:val="single" w:sz="4" w:space="0" w:color="auto"/>
              <w:right w:val="single" w:sz="4" w:space="0" w:color="auto"/>
            </w:tcBorders>
            <w:noWrap/>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w:t>
            </w:r>
          </w:p>
        </w:tc>
      </w:tr>
      <w:tr w:rsidR="006D403B" w:rsidRPr="00A51854" w:rsidTr="00547839">
        <w:trPr>
          <w:trHeight w:val="283"/>
        </w:trPr>
        <w:tc>
          <w:tcPr>
            <w:tcW w:w="2411" w:type="dxa"/>
            <w:tcBorders>
              <w:top w:val="nil"/>
              <w:left w:val="single" w:sz="4" w:space="0" w:color="auto"/>
              <w:bottom w:val="single" w:sz="4" w:space="0" w:color="auto"/>
              <w:right w:val="single" w:sz="4" w:space="0" w:color="auto"/>
            </w:tcBorders>
            <w:noWrap/>
            <w:vAlign w:val="center"/>
            <w:hideMark/>
          </w:tcPr>
          <w:p w:rsidR="006D403B" w:rsidRPr="00A51854" w:rsidRDefault="006D403B" w:rsidP="00FF1E23">
            <w:pPr>
              <w:contextualSpacing/>
              <w:rPr>
                <w:rFonts w:ascii="Arial" w:eastAsia="Times New Roman" w:hAnsi="Arial" w:cs="Arial"/>
                <w:sz w:val="18"/>
                <w:szCs w:val="18"/>
                <w:lang w:eastAsia="es-CO"/>
              </w:rPr>
            </w:pPr>
            <w:r w:rsidRPr="00A51854">
              <w:rPr>
                <w:rFonts w:ascii="Arial" w:eastAsia="Times New Roman" w:hAnsi="Arial" w:cs="Arial"/>
                <w:sz w:val="18"/>
                <w:szCs w:val="18"/>
                <w:lang w:eastAsia="es-CO"/>
              </w:rPr>
              <w:t>1.3. Deporte y Recreación</w:t>
            </w:r>
          </w:p>
        </w:tc>
        <w:tc>
          <w:tcPr>
            <w:tcW w:w="1417" w:type="dxa"/>
            <w:tcBorders>
              <w:top w:val="nil"/>
              <w:left w:val="nil"/>
              <w:bottom w:val="single" w:sz="4" w:space="0" w:color="auto"/>
              <w:right w:val="single" w:sz="4" w:space="0" w:color="auto"/>
            </w:tcBorders>
            <w:shd w:val="clear" w:color="auto" w:fill="FFFFFF"/>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149.861.278</w:t>
            </w:r>
          </w:p>
        </w:tc>
        <w:tc>
          <w:tcPr>
            <w:tcW w:w="1418"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149.861.278</w:t>
            </w:r>
          </w:p>
        </w:tc>
        <w:tc>
          <w:tcPr>
            <w:tcW w:w="1417" w:type="dxa"/>
            <w:tcBorders>
              <w:top w:val="nil"/>
              <w:left w:val="nil"/>
              <w:bottom w:val="single" w:sz="4" w:space="0" w:color="auto"/>
              <w:right w:val="single" w:sz="4" w:space="0" w:color="auto"/>
            </w:tcBorders>
            <w:noWrap/>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w:t>
            </w:r>
          </w:p>
        </w:tc>
        <w:tc>
          <w:tcPr>
            <w:tcW w:w="1421" w:type="dxa"/>
            <w:tcBorders>
              <w:top w:val="nil"/>
              <w:left w:val="nil"/>
              <w:bottom w:val="single" w:sz="4" w:space="0" w:color="auto"/>
              <w:right w:val="single" w:sz="4" w:space="0" w:color="auto"/>
            </w:tcBorders>
            <w:shd w:val="clear" w:color="auto" w:fill="FFFFFF"/>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149.861.278</w:t>
            </w:r>
          </w:p>
        </w:tc>
        <w:tc>
          <w:tcPr>
            <w:tcW w:w="1414"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149.861.278</w:t>
            </w:r>
          </w:p>
        </w:tc>
        <w:tc>
          <w:tcPr>
            <w:tcW w:w="1134" w:type="dxa"/>
            <w:tcBorders>
              <w:top w:val="nil"/>
              <w:left w:val="nil"/>
              <w:bottom w:val="single" w:sz="4" w:space="0" w:color="auto"/>
              <w:right w:val="single" w:sz="4" w:space="0" w:color="auto"/>
            </w:tcBorders>
            <w:noWrap/>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w:t>
            </w:r>
          </w:p>
        </w:tc>
      </w:tr>
      <w:tr w:rsidR="006D403B" w:rsidRPr="00A51854" w:rsidTr="00547839">
        <w:trPr>
          <w:trHeight w:val="283"/>
        </w:trPr>
        <w:tc>
          <w:tcPr>
            <w:tcW w:w="2411" w:type="dxa"/>
            <w:tcBorders>
              <w:top w:val="nil"/>
              <w:left w:val="single" w:sz="4" w:space="0" w:color="auto"/>
              <w:bottom w:val="single" w:sz="4" w:space="0" w:color="auto"/>
              <w:right w:val="single" w:sz="4" w:space="0" w:color="auto"/>
            </w:tcBorders>
            <w:noWrap/>
            <w:vAlign w:val="center"/>
            <w:hideMark/>
          </w:tcPr>
          <w:p w:rsidR="006D403B" w:rsidRPr="00A51854" w:rsidRDefault="006D403B" w:rsidP="00FF1E23">
            <w:pPr>
              <w:contextualSpacing/>
              <w:rPr>
                <w:rFonts w:ascii="Arial" w:eastAsia="Times New Roman" w:hAnsi="Arial" w:cs="Arial"/>
                <w:sz w:val="18"/>
                <w:szCs w:val="18"/>
                <w:lang w:eastAsia="es-CO"/>
              </w:rPr>
            </w:pPr>
            <w:r w:rsidRPr="00A51854">
              <w:rPr>
                <w:rFonts w:ascii="Arial" w:eastAsia="Times New Roman" w:hAnsi="Arial" w:cs="Arial"/>
                <w:sz w:val="18"/>
                <w:szCs w:val="18"/>
                <w:lang w:eastAsia="es-CO"/>
              </w:rPr>
              <w:t>1.4. Cultura</w:t>
            </w:r>
          </w:p>
        </w:tc>
        <w:tc>
          <w:tcPr>
            <w:tcW w:w="1417" w:type="dxa"/>
            <w:tcBorders>
              <w:top w:val="nil"/>
              <w:left w:val="nil"/>
              <w:bottom w:val="single" w:sz="4" w:space="0" w:color="auto"/>
              <w:right w:val="single" w:sz="4" w:space="0" w:color="auto"/>
            </w:tcBorders>
            <w:shd w:val="clear" w:color="auto" w:fill="FFFFFF"/>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112.395.959</w:t>
            </w:r>
          </w:p>
        </w:tc>
        <w:tc>
          <w:tcPr>
            <w:tcW w:w="1418"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112.395.959</w:t>
            </w:r>
          </w:p>
        </w:tc>
        <w:tc>
          <w:tcPr>
            <w:tcW w:w="1417" w:type="dxa"/>
            <w:tcBorders>
              <w:top w:val="nil"/>
              <w:left w:val="nil"/>
              <w:bottom w:val="single" w:sz="4" w:space="0" w:color="auto"/>
              <w:right w:val="single" w:sz="4" w:space="0" w:color="auto"/>
            </w:tcBorders>
            <w:noWrap/>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w:t>
            </w:r>
          </w:p>
        </w:tc>
        <w:tc>
          <w:tcPr>
            <w:tcW w:w="1421" w:type="dxa"/>
            <w:tcBorders>
              <w:top w:val="nil"/>
              <w:left w:val="nil"/>
              <w:bottom w:val="single" w:sz="4" w:space="0" w:color="auto"/>
              <w:right w:val="single" w:sz="4" w:space="0" w:color="auto"/>
            </w:tcBorders>
            <w:shd w:val="clear" w:color="auto" w:fill="FFFFFF"/>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112.395.959</w:t>
            </w:r>
          </w:p>
        </w:tc>
        <w:tc>
          <w:tcPr>
            <w:tcW w:w="1414"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112.395.959</w:t>
            </w:r>
          </w:p>
        </w:tc>
        <w:tc>
          <w:tcPr>
            <w:tcW w:w="1134" w:type="dxa"/>
            <w:tcBorders>
              <w:top w:val="nil"/>
              <w:left w:val="nil"/>
              <w:bottom w:val="single" w:sz="4" w:space="0" w:color="auto"/>
              <w:right w:val="single" w:sz="4" w:space="0" w:color="auto"/>
            </w:tcBorders>
            <w:noWrap/>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w:t>
            </w:r>
          </w:p>
        </w:tc>
      </w:tr>
      <w:tr w:rsidR="006D403B" w:rsidRPr="00A51854" w:rsidTr="00547839">
        <w:trPr>
          <w:trHeight w:val="283"/>
        </w:trPr>
        <w:tc>
          <w:tcPr>
            <w:tcW w:w="2411" w:type="dxa"/>
            <w:tcBorders>
              <w:top w:val="nil"/>
              <w:left w:val="single" w:sz="4" w:space="0" w:color="auto"/>
              <w:bottom w:val="single" w:sz="4" w:space="0" w:color="auto"/>
              <w:right w:val="single" w:sz="4" w:space="0" w:color="auto"/>
            </w:tcBorders>
            <w:shd w:val="clear" w:color="auto" w:fill="CCCCFF"/>
            <w:noWrap/>
            <w:vAlign w:val="center"/>
            <w:hideMark/>
          </w:tcPr>
          <w:p w:rsidR="006D403B" w:rsidRPr="00A51854" w:rsidRDefault="006D403B" w:rsidP="00FF1E23">
            <w:pPr>
              <w:contextualSpacing/>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2. Saldos no ejecutados a Dic - 31 de la vigencia anterior</w:t>
            </w:r>
          </w:p>
        </w:tc>
        <w:tc>
          <w:tcPr>
            <w:tcW w:w="1417"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348.818.256</w:t>
            </w:r>
          </w:p>
        </w:tc>
        <w:tc>
          <w:tcPr>
            <w:tcW w:w="1418"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348.818.261</w:t>
            </w:r>
          </w:p>
        </w:tc>
        <w:tc>
          <w:tcPr>
            <w:tcW w:w="1417"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5</w:t>
            </w:r>
          </w:p>
        </w:tc>
        <w:tc>
          <w:tcPr>
            <w:tcW w:w="1421"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348.818.256</w:t>
            </w:r>
          </w:p>
        </w:tc>
        <w:tc>
          <w:tcPr>
            <w:tcW w:w="1414"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348.818.261</w:t>
            </w:r>
          </w:p>
        </w:tc>
        <w:tc>
          <w:tcPr>
            <w:tcW w:w="1134"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5</w:t>
            </w:r>
          </w:p>
        </w:tc>
      </w:tr>
      <w:tr w:rsidR="006D403B" w:rsidRPr="00A51854" w:rsidTr="00547839">
        <w:trPr>
          <w:trHeight w:val="283"/>
        </w:trPr>
        <w:tc>
          <w:tcPr>
            <w:tcW w:w="2411" w:type="dxa"/>
            <w:tcBorders>
              <w:top w:val="nil"/>
              <w:left w:val="single" w:sz="4" w:space="0" w:color="auto"/>
              <w:bottom w:val="single" w:sz="4" w:space="0" w:color="auto"/>
              <w:right w:val="single" w:sz="4" w:space="0" w:color="auto"/>
            </w:tcBorders>
            <w:noWrap/>
            <w:vAlign w:val="center"/>
            <w:hideMark/>
          </w:tcPr>
          <w:p w:rsidR="006D403B" w:rsidRPr="00A51854" w:rsidRDefault="006D403B" w:rsidP="00FF1E23">
            <w:pPr>
              <w:contextualSpacing/>
              <w:rPr>
                <w:rFonts w:ascii="Arial" w:eastAsia="Times New Roman" w:hAnsi="Arial" w:cs="Arial"/>
                <w:sz w:val="18"/>
                <w:szCs w:val="18"/>
                <w:lang w:eastAsia="es-CO"/>
              </w:rPr>
            </w:pPr>
            <w:r w:rsidRPr="00A51854">
              <w:rPr>
                <w:rFonts w:ascii="Arial" w:eastAsia="Times New Roman" w:hAnsi="Arial" w:cs="Arial"/>
                <w:sz w:val="18"/>
                <w:szCs w:val="18"/>
                <w:lang w:eastAsia="es-CO"/>
              </w:rPr>
              <w:t xml:space="preserve">1.1. Libre Destinación </w:t>
            </w:r>
          </w:p>
        </w:tc>
        <w:tc>
          <w:tcPr>
            <w:tcW w:w="1417" w:type="dxa"/>
            <w:tcBorders>
              <w:top w:val="nil"/>
              <w:left w:val="nil"/>
              <w:bottom w:val="single" w:sz="4" w:space="0" w:color="auto"/>
              <w:right w:val="single" w:sz="4" w:space="0" w:color="auto"/>
            </w:tcBorders>
            <w:shd w:val="clear" w:color="auto" w:fill="FFFFFF"/>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54.774.809</w:t>
            </w:r>
          </w:p>
        </w:tc>
        <w:tc>
          <w:tcPr>
            <w:tcW w:w="1418"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54.774.811</w:t>
            </w:r>
          </w:p>
        </w:tc>
        <w:tc>
          <w:tcPr>
            <w:tcW w:w="1417"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2</w:t>
            </w:r>
          </w:p>
        </w:tc>
        <w:tc>
          <w:tcPr>
            <w:tcW w:w="1421" w:type="dxa"/>
            <w:tcBorders>
              <w:top w:val="nil"/>
              <w:left w:val="nil"/>
              <w:bottom w:val="single" w:sz="4" w:space="0" w:color="auto"/>
              <w:right w:val="single" w:sz="4" w:space="0" w:color="auto"/>
            </w:tcBorders>
            <w:shd w:val="clear" w:color="auto" w:fill="FFFFFF"/>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54.774.809</w:t>
            </w:r>
          </w:p>
        </w:tc>
        <w:tc>
          <w:tcPr>
            <w:tcW w:w="1414"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54.774.811</w:t>
            </w:r>
          </w:p>
        </w:tc>
        <w:tc>
          <w:tcPr>
            <w:tcW w:w="1134"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2</w:t>
            </w:r>
          </w:p>
        </w:tc>
      </w:tr>
      <w:tr w:rsidR="006D403B" w:rsidRPr="00A51854" w:rsidTr="00547839">
        <w:trPr>
          <w:trHeight w:val="283"/>
        </w:trPr>
        <w:tc>
          <w:tcPr>
            <w:tcW w:w="2411" w:type="dxa"/>
            <w:tcBorders>
              <w:top w:val="nil"/>
              <w:left w:val="single" w:sz="4" w:space="0" w:color="auto"/>
              <w:bottom w:val="single" w:sz="4" w:space="0" w:color="auto"/>
              <w:right w:val="single" w:sz="4" w:space="0" w:color="auto"/>
            </w:tcBorders>
            <w:noWrap/>
            <w:vAlign w:val="center"/>
            <w:hideMark/>
          </w:tcPr>
          <w:p w:rsidR="006D403B" w:rsidRPr="00A51854" w:rsidRDefault="006D403B" w:rsidP="00FF1E23">
            <w:pPr>
              <w:contextualSpacing/>
              <w:rPr>
                <w:rFonts w:ascii="Arial" w:eastAsia="Times New Roman" w:hAnsi="Arial" w:cs="Arial"/>
                <w:sz w:val="18"/>
                <w:szCs w:val="18"/>
                <w:lang w:eastAsia="es-CO"/>
              </w:rPr>
            </w:pPr>
            <w:r w:rsidRPr="00A51854">
              <w:rPr>
                <w:rFonts w:ascii="Arial" w:eastAsia="Times New Roman" w:hAnsi="Arial" w:cs="Arial"/>
                <w:sz w:val="18"/>
                <w:szCs w:val="18"/>
                <w:lang w:eastAsia="es-CO"/>
              </w:rPr>
              <w:t>1.2. Libre Inversión</w:t>
            </w:r>
          </w:p>
        </w:tc>
        <w:tc>
          <w:tcPr>
            <w:tcW w:w="1417" w:type="dxa"/>
            <w:tcBorders>
              <w:top w:val="nil"/>
              <w:left w:val="nil"/>
              <w:bottom w:val="single" w:sz="4" w:space="0" w:color="auto"/>
              <w:right w:val="single" w:sz="4" w:space="0" w:color="auto"/>
            </w:tcBorders>
            <w:shd w:val="clear" w:color="auto" w:fill="FFFFFF"/>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290.463.698</w:t>
            </w:r>
          </w:p>
        </w:tc>
        <w:tc>
          <w:tcPr>
            <w:tcW w:w="1418"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290.463.699</w:t>
            </w:r>
          </w:p>
        </w:tc>
        <w:tc>
          <w:tcPr>
            <w:tcW w:w="1417"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w:t>
            </w:r>
          </w:p>
        </w:tc>
        <w:tc>
          <w:tcPr>
            <w:tcW w:w="1421" w:type="dxa"/>
            <w:tcBorders>
              <w:top w:val="nil"/>
              <w:left w:val="nil"/>
              <w:bottom w:val="single" w:sz="4" w:space="0" w:color="auto"/>
              <w:right w:val="single" w:sz="4" w:space="0" w:color="auto"/>
            </w:tcBorders>
            <w:shd w:val="clear" w:color="auto" w:fill="FFFFFF"/>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290.463.698</w:t>
            </w:r>
          </w:p>
        </w:tc>
        <w:tc>
          <w:tcPr>
            <w:tcW w:w="1414"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290.463.699</w:t>
            </w:r>
          </w:p>
        </w:tc>
        <w:tc>
          <w:tcPr>
            <w:tcW w:w="1134"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w:t>
            </w:r>
          </w:p>
        </w:tc>
      </w:tr>
      <w:tr w:rsidR="006D403B" w:rsidRPr="00A51854" w:rsidTr="00547839">
        <w:trPr>
          <w:trHeight w:val="283"/>
        </w:trPr>
        <w:tc>
          <w:tcPr>
            <w:tcW w:w="2411" w:type="dxa"/>
            <w:tcBorders>
              <w:top w:val="nil"/>
              <w:left w:val="single" w:sz="4" w:space="0" w:color="auto"/>
              <w:bottom w:val="single" w:sz="4" w:space="0" w:color="auto"/>
              <w:right w:val="single" w:sz="4" w:space="0" w:color="auto"/>
            </w:tcBorders>
            <w:noWrap/>
            <w:vAlign w:val="center"/>
            <w:hideMark/>
          </w:tcPr>
          <w:p w:rsidR="006D403B" w:rsidRPr="00A51854" w:rsidRDefault="006D403B" w:rsidP="00FF1E23">
            <w:pPr>
              <w:contextualSpacing/>
              <w:rPr>
                <w:rFonts w:ascii="Arial" w:eastAsia="Times New Roman" w:hAnsi="Arial" w:cs="Arial"/>
                <w:sz w:val="18"/>
                <w:szCs w:val="18"/>
                <w:lang w:eastAsia="es-CO"/>
              </w:rPr>
            </w:pPr>
            <w:r w:rsidRPr="00A51854">
              <w:rPr>
                <w:rFonts w:ascii="Arial" w:eastAsia="Times New Roman" w:hAnsi="Arial" w:cs="Arial"/>
                <w:sz w:val="18"/>
                <w:szCs w:val="18"/>
                <w:lang w:eastAsia="es-CO"/>
              </w:rPr>
              <w:t>1.3. Deporte y Recreación</w:t>
            </w:r>
          </w:p>
        </w:tc>
        <w:tc>
          <w:tcPr>
            <w:tcW w:w="1417" w:type="dxa"/>
            <w:tcBorders>
              <w:top w:val="nil"/>
              <w:left w:val="nil"/>
              <w:bottom w:val="single" w:sz="4" w:space="0" w:color="auto"/>
              <w:right w:val="single" w:sz="4" w:space="0" w:color="auto"/>
            </w:tcBorders>
            <w:shd w:val="clear" w:color="auto" w:fill="FFFFFF"/>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3.351.715</w:t>
            </w:r>
          </w:p>
        </w:tc>
        <w:tc>
          <w:tcPr>
            <w:tcW w:w="1418"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3.351.717</w:t>
            </w:r>
          </w:p>
        </w:tc>
        <w:tc>
          <w:tcPr>
            <w:tcW w:w="1417"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2</w:t>
            </w:r>
          </w:p>
        </w:tc>
        <w:tc>
          <w:tcPr>
            <w:tcW w:w="1421" w:type="dxa"/>
            <w:tcBorders>
              <w:top w:val="nil"/>
              <w:left w:val="nil"/>
              <w:bottom w:val="single" w:sz="4" w:space="0" w:color="auto"/>
              <w:right w:val="single" w:sz="4" w:space="0" w:color="auto"/>
            </w:tcBorders>
            <w:shd w:val="clear" w:color="auto" w:fill="FFFFFF"/>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3.351.715</w:t>
            </w:r>
          </w:p>
        </w:tc>
        <w:tc>
          <w:tcPr>
            <w:tcW w:w="1414"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3.351.717</w:t>
            </w:r>
          </w:p>
        </w:tc>
        <w:tc>
          <w:tcPr>
            <w:tcW w:w="1134"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2</w:t>
            </w:r>
          </w:p>
        </w:tc>
      </w:tr>
      <w:tr w:rsidR="006D403B" w:rsidRPr="00A51854" w:rsidTr="00547839">
        <w:trPr>
          <w:trHeight w:val="283"/>
        </w:trPr>
        <w:tc>
          <w:tcPr>
            <w:tcW w:w="2411" w:type="dxa"/>
            <w:tcBorders>
              <w:top w:val="nil"/>
              <w:left w:val="single" w:sz="4" w:space="0" w:color="auto"/>
              <w:bottom w:val="single" w:sz="4" w:space="0" w:color="auto"/>
              <w:right w:val="single" w:sz="4" w:space="0" w:color="auto"/>
            </w:tcBorders>
            <w:noWrap/>
            <w:vAlign w:val="center"/>
            <w:hideMark/>
          </w:tcPr>
          <w:p w:rsidR="006D403B" w:rsidRPr="00A51854" w:rsidRDefault="006D403B" w:rsidP="00FF1E23">
            <w:pPr>
              <w:contextualSpacing/>
              <w:rPr>
                <w:rFonts w:ascii="Arial" w:eastAsia="Times New Roman" w:hAnsi="Arial" w:cs="Arial"/>
                <w:sz w:val="18"/>
                <w:szCs w:val="18"/>
                <w:lang w:eastAsia="es-CO"/>
              </w:rPr>
            </w:pPr>
            <w:r w:rsidRPr="00A51854">
              <w:rPr>
                <w:rFonts w:ascii="Arial" w:eastAsia="Times New Roman" w:hAnsi="Arial" w:cs="Arial"/>
                <w:sz w:val="18"/>
                <w:szCs w:val="18"/>
                <w:lang w:eastAsia="es-CO"/>
              </w:rPr>
              <w:t>1.4. Cultura</w:t>
            </w:r>
          </w:p>
        </w:tc>
        <w:tc>
          <w:tcPr>
            <w:tcW w:w="1417" w:type="dxa"/>
            <w:tcBorders>
              <w:top w:val="nil"/>
              <w:left w:val="nil"/>
              <w:bottom w:val="single" w:sz="4" w:space="0" w:color="auto"/>
              <w:right w:val="single" w:sz="4" w:space="0" w:color="auto"/>
            </w:tcBorders>
            <w:shd w:val="clear" w:color="auto" w:fill="FFFFFF"/>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228.034</w:t>
            </w:r>
          </w:p>
        </w:tc>
        <w:tc>
          <w:tcPr>
            <w:tcW w:w="1418"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228.034</w:t>
            </w:r>
          </w:p>
        </w:tc>
        <w:tc>
          <w:tcPr>
            <w:tcW w:w="1417" w:type="dxa"/>
            <w:tcBorders>
              <w:top w:val="nil"/>
              <w:left w:val="nil"/>
              <w:bottom w:val="single" w:sz="4" w:space="0" w:color="auto"/>
              <w:right w:val="single" w:sz="4" w:space="0" w:color="auto"/>
            </w:tcBorders>
            <w:noWrap/>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w:t>
            </w:r>
          </w:p>
        </w:tc>
        <w:tc>
          <w:tcPr>
            <w:tcW w:w="1421" w:type="dxa"/>
            <w:tcBorders>
              <w:top w:val="nil"/>
              <w:left w:val="nil"/>
              <w:bottom w:val="single" w:sz="4" w:space="0" w:color="auto"/>
              <w:right w:val="single" w:sz="4" w:space="0" w:color="auto"/>
            </w:tcBorders>
            <w:shd w:val="clear" w:color="auto" w:fill="FFFFFF"/>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228.034</w:t>
            </w:r>
          </w:p>
        </w:tc>
        <w:tc>
          <w:tcPr>
            <w:tcW w:w="1414"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228.034</w:t>
            </w:r>
          </w:p>
        </w:tc>
        <w:tc>
          <w:tcPr>
            <w:tcW w:w="1134"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0</w:t>
            </w:r>
          </w:p>
        </w:tc>
      </w:tr>
      <w:tr w:rsidR="006D403B" w:rsidRPr="00A51854" w:rsidTr="00547839">
        <w:trPr>
          <w:trHeight w:val="283"/>
        </w:trPr>
        <w:tc>
          <w:tcPr>
            <w:tcW w:w="2411" w:type="dxa"/>
            <w:tcBorders>
              <w:top w:val="nil"/>
              <w:left w:val="single" w:sz="4" w:space="0" w:color="auto"/>
              <w:bottom w:val="single" w:sz="4" w:space="0" w:color="auto"/>
              <w:right w:val="single" w:sz="4" w:space="0" w:color="auto"/>
            </w:tcBorders>
            <w:shd w:val="clear" w:color="auto" w:fill="CCCCFF"/>
            <w:noWrap/>
            <w:vAlign w:val="center"/>
            <w:hideMark/>
          </w:tcPr>
          <w:p w:rsidR="006D403B" w:rsidRPr="00A51854" w:rsidRDefault="006D403B" w:rsidP="00FF1E23">
            <w:pPr>
              <w:contextualSpacing/>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3. Rendimiento Financieros</w:t>
            </w:r>
          </w:p>
        </w:tc>
        <w:tc>
          <w:tcPr>
            <w:tcW w:w="1417"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10.448.127</w:t>
            </w:r>
          </w:p>
        </w:tc>
        <w:tc>
          <w:tcPr>
            <w:tcW w:w="1418"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10.448.127</w:t>
            </w:r>
          </w:p>
        </w:tc>
        <w:tc>
          <w:tcPr>
            <w:tcW w:w="1417" w:type="dxa"/>
            <w:tcBorders>
              <w:top w:val="nil"/>
              <w:left w:val="nil"/>
              <w:bottom w:val="single" w:sz="4" w:space="0" w:color="auto"/>
              <w:right w:val="single" w:sz="4" w:space="0" w:color="auto"/>
            </w:tcBorders>
            <w:shd w:val="clear" w:color="auto" w:fill="CCCCFF"/>
            <w:noWrap/>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sz w:val="18"/>
                <w:szCs w:val="18"/>
                <w:lang w:eastAsia="es-CO"/>
              </w:rPr>
              <w:t>-</w:t>
            </w:r>
          </w:p>
        </w:tc>
        <w:tc>
          <w:tcPr>
            <w:tcW w:w="1421"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10.448.127</w:t>
            </w:r>
          </w:p>
        </w:tc>
        <w:tc>
          <w:tcPr>
            <w:tcW w:w="1414" w:type="dxa"/>
            <w:tcBorders>
              <w:top w:val="nil"/>
              <w:left w:val="nil"/>
              <w:bottom w:val="single" w:sz="4" w:space="0" w:color="auto"/>
              <w:right w:val="single" w:sz="4" w:space="0" w:color="auto"/>
            </w:tcBorders>
            <w:shd w:val="clear" w:color="auto"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b/>
                <w:bCs/>
                <w:color w:val="000000"/>
                <w:sz w:val="18"/>
                <w:szCs w:val="18"/>
                <w:lang w:eastAsia="es-CO"/>
              </w:rPr>
              <w:t>10.448.127</w:t>
            </w:r>
          </w:p>
        </w:tc>
        <w:tc>
          <w:tcPr>
            <w:tcW w:w="1134" w:type="dxa"/>
            <w:tcBorders>
              <w:top w:val="nil"/>
              <w:left w:val="nil"/>
              <w:bottom w:val="single" w:sz="4" w:space="0" w:color="auto"/>
              <w:right w:val="single" w:sz="4" w:space="0" w:color="auto"/>
            </w:tcBorders>
            <w:shd w:val="clear" w:color="auto" w:fill="CCCCFF"/>
            <w:noWrap/>
            <w:hideMark/>
          </w:tcPr>
          <w:p w:rsidR="006D403B" w:rsidRPr="00A51854" w:rsidRDefault="006D403B" w:rsidP="00FF1E23">
            <w:pPr>
              <w:contextualSpacing/>
              <w:jc w:val="center"/>
              <w:rPr>
                <w:rFonts w:ascii="Arial" w:eastAsia="Times New Roman" w:hAnsi="Arial" w:cs="Arial"/>
                <w:b/>
                <w:bCs/>
                <w:color w:val="000000"/>
                <w:sz w:val="18"/>
                <w:szCs w:val="18"/>
                <w:lang w:eastAsia="es-CO"/>
              </w:rPr>
            </w:pPr>
            <w:r w:rsidRPr="00A51854">
              <w:rPr>
                <w:rFonts w:ascii="Arial" w:eastAsia="Times New Roman" w:hAnsi="Arial" w:cs="Arial"/>
                <w:sz w:val="18"/>
                <w:szCs w:val="18"/>
                <w:lang w:eastAsia="es-CO"/>
              </w:rPr>
              <w:t>-</w:t>
            </w:r>
          </w:p>
        </w:tc>
      </w:tr>
      <w:tr w:rsidR="006D403B" w:rsidRPr="00A51854" w:rsidTr="00547839">
        <w:trPr>
          <w:trHeight w:val="283"/>
        </w:trPr>
        <w:tc>
          <w:tcPr>
            <w:tcW w:w="2411" w:type="dxa"/>
            <w:tcBorders>
              <w:top w:val="nil"/>
              <w:left w:val="single" w:sz="4" w:space="0" w:color="auto"/>
              <w:bottom w:val="single" w:sz="4" w:space="0" w:color="auto"/>
              <w:right w:val="single" w:sz="4" w:space="0" w:color="auto"/>
            </w:tcBorders>
            <w:noWrap/>
            <w:vAlign w:val="center"/>
            <w:hideMark/>
          </w:tcPr>
          <w:p w:rsidR="006D403B" w:rsidRPr="00A51854" w:rsidRDefault="006D403B" w:rsidP="00FF1E23">
            <w:pPr>
              <w:contextualSpacing/>
              <w:rPr>
                <w:rFonts w:ascii="Arial" w:eastAsia="Times New Roman" w:hAnsi="Arial" w:cs="Arial"/>
                <w:sz w:val="18"/>
                <w:szCs w:val="18"/>
                <w:lang w:eastAsia="es-CO"/>
              </w:rPr>
            </w:pPr>
            <w:r w:rsidRPr="00A51854">
              <w:rPr>
                <w:rFonts w:ascii="Arial" w:eastAsia="Times New Roman" w:hAnsi="Arial" w:cs="Arial"/>
                <w:sz w:val="18"/>
                <w:szCs w:val="18"/>
                <w:lang w:eastAsia="es-CO"/>
              </w:rPr>
              <w:t xml:space="preserve">1.1. Libre Destinación </w:t>
            </w:r>
          </w:p>
        </w:tc>
        <w:tc>
          <w:tcPr>
            <w:tcW w:w="1417" w:type="dxa"/>
            <w:tcBorders>
              <w:top w:val="nil"/>
              <w:left w:val="nil"/>
              <w:bottom w:val="single" w:sz="4" w:space="0" w:color="auto"/>
              <w:right w:val="single" w:sz="4" w:space="0" w:color="auto"/>
            </w:tcBorders>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4.492.695</w:t>
            </w:r>
          </w:p>
        </w:tc>
        <w:tc>
          <w:tcPr>
            <w:tcW w:w="1418" w:type="dxa"/>
            <w:tcBorders>
              <w:top w:val="nil"/>
              <w:left w:val="nil"/>
              <w:bottom w:val="single" w:sz="4" w:space="0" w:color="auto"/>
              <w:right w:val="single" w:sz="4" w:space="0" w:color="auto"/>
            </w:tcBorders>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4.492.695</w:t>
            </w:r>
          </w:p>
        </w:tc>
        <w:tc>
          <w:tcPr>
            <w:tcW w:w="1417" w:type="dxa"/>
            <w:tcBorders>
              <w:top w:val="nil"/>
              <w:left w:val="nil"/>
              <w:bottom w:val="single" w:sz="4" w:space="0" w:color="auto"/>
              <w:right w:val="single" w:sz="4" w:space="0" w:color="auto"/>
            </w:tcBorders>
            <w:noWrap/>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w:t>
            </w:r>
          </w:p>
        </w:tc>
        <w:tc>
          <w:tcPr>
            <w:tcW w:w="1421" w:type="dxa"/>
            <w:tcBorders>
              <w:top w:val="nil"/>
              <w:left w:val="nil"/>
              <w:bottom w:val="single" w:sz="4" w:space="0" w:color="auto"/>
              <w:right w:val="single" w:sz="4" w:space="0" w:color="auto"/>
            </w:tcBorders>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4.492.695</w:t>
            </w:r>
          </w:p>
        </w:tc>
        <w:tc>
          <w:tcPr>
            <w:tcW w:w="1414" w:type="dxa"/>
            <w:tcBorders>
              <w:top w:val="nil"/>
              <w:left w:val="nil"/>
              <w:bottom w:val="single" w:sz="4" w:space="0" w:color="auto"/>
              <w:right w:val="single" w:sz="4" w:space="0" w:color="auto"/>
            </w:tcBorders>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4.492.695</w:t>
            </w:r>
          </w:p>
        </w:tc>
        <w:tc>
          <w:tcPr>
            <w:tcW w:w="1134" w:type="dxa"/>
            <w:tcBorders>
              <w:top w:val="nil"/>
              <w:left w:val="nil"/>
              <w:bottom w:val="single" w:sz="4" w:space="0" w:color="auto"/>
              <w:right w:val="single" w:sz="4" w:space="0" w:color="auto"/>
            </w:tcBorders>
            <w:noWrap/>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w:t>
            </w:r>
          </w:p>
        </w:tc>
      </w:tr>
      <w:tr w:rsidR="006D403B" w:rsidRPr="00A51854" w:rsidTr="00547839">
        <w:trPr>
          <w:trHeight w:val="283"/>
        </w:trPr>
        <w:tc>
          <w:tcPr>
            <w:tcW w:w="2411" w:type="dxa"/>
            <w:tcBorders>
              <w:top w:val="nil"/>
              <w:left w:val="single" w:sz="4" w:space="0" w:color="auto"/>
              <w:bottom w:val="single" w:sz="4" w:space="0" w:color="auto"/>
              <w:right w:val="single" w:sz="4" w:space="0" w:color="auto"/>
            </w:tcBorders>
            <w:noWrap/>
            <w:vAlign w:val="center"/>
            <w:hideMark/>
          </w:tcPr>
          <w:p w:rsidR="006D403B" w:rsidRPr="00A51854" w:rsidRDefault="006D403B" w:rsidP="00FF1E23">
            <w:pPr>
              <w:contextualSpacing/>
              <w:rPr>
                <w:rFonts w:ascii="Arial" w:eastAsia="Times New Roman" w:hAnsi="Arial" w:cs="Arial"/>
                <w:sz w:val="18"/>
                <w:szCs w:val="18"/>
                <w:lang w:eastAsia="es-CO"/>
              </w:rPr>
            </w:pPr>
            <w:r w:rsidRPr="00A51854">
              <w:rPr>
                <w:rFonts w:ascii="Arial" w:eastAsia="Times New Roman" w:hAnsi="Arial" w:cs="Arial"/>
                <w:sz w:val="18"/>
                <w:szCs w:val="18"/>
                <w:lang w:eastAsia="es-CO"/>
              </w:rPr>
              <w:t>1.2. Libre Inversión</w:t>
            </w:r>
          </w:p>
        </w:tc>
        <w:tc>
          <w:tcPr>
            <w:tcW w:w="1417" w:type="dxa"/>
            <w:tcBorders>
              <w:top w:val="nil"/>
              <w:left w:val="nil"/>
              <w:bottom w:val="single" w:sz="4" w:space="0" w:color="auto"/>
              <w:right w:val="single" w:sz="4" w:space="0" w:color="auto"/>
            </w:tcBorders>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5.015.101</w:t>
            </w:r>
          </w:p>
        </w:tc>
        <w:tc>
          <w:tcPr>
            <w:tcW w:w="1418" w:type="dxa"/>
            <w:tcBorders>
              <w:top w:val="nil"/>
              <w:left w:val="nil"/>
              <w:bottom w:val="single" w:sz="4" w:space="0" w:color="auto"/>
              <w:right w:val="single" w:sz="4" w:space="0" w:color="auto"/>
            </w:tcBorders>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5.015.101</w:t>
            </w:r>
          </w:p>
        </w:tc>
        <w:tc>
          <w:tcPr>
            <w:tcW w:w="1417" w:type="dxa"/>
            <w:tcBorders>
              <w:top w:val="nil"/>
              <w:left w:val="nil"/>
              <w:bottom w:val="single" w:sz="4" w:space="0" w:color="auto"/>
              <w:right w:val="single" w:sz="4" w:space="0" w:color="auto"/>
            </w:tcBorders>
            <w:noWrap/>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w:t>
            </w:r>
          </w:p>
        </w:tc>
        <w:tc>
          <w:tcPr>
            <w:tcW w:w="1421" w:type="dxa"/>
            <w:tcBorders>
              <w:top w:val="nil"/>
              <w:left w:val="nil"/>
              <w:bottom w:val="single" w:sz="4" w:space="0" w:color="auto"/>
              <w:right w:val="single" w:sz="4" w:space="0" w:color="auto"/>
            </w:tcBorders>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5.015.101</w:t>
            </w:r>
          </w:p>
        </w:tc>
        <w:tc>
          <w:tcPr>
            <w:tcW w:w="1414" w:type="dxa"/>
            <w:tcBorders>
              <w:top w:val="nil"/>
              <w:left w:val="nil"/>
              <w:bottom w:val="single" w:sz="4" w:space="0" w:color="auto"/>
              <w:right w:val="single" w:sz="4" w:space="0" w:color="auto"/>
            </w:tcBorders>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5.015.101</w:t>
            </w:r>
          </w:p>
        </w:tc>
        <w:tc>
          <w:tcPr>
            <w:tcW w:w="1134" w:type="dxa"/>
            <w:tcBorders>
              <w:top w:val="nil"/>
              <w:left w:val="nil"/>
              <w:bottom w:val="single" w:sz="4" w:space="0" w:color="auto"/>
              <w:right w:val="single" w:sz="4" w:space="0" w:color="auto"/>
            </w:tcBorders>
            <w:noWrap/>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w:t>
            </w:r>
          </w:p>
        </w:tc>
      </w:tr>
      <w:tr w:rsidR="006D403B" w:rsidRPr="00A51854" w:rsidTr="00547839">
        <w:trPr>
          <w:trHeight w:val="283"/>
        </w:trPr>
        <w:tc>
          <w:tcPr>
            <w:tcW w:w="2411" w:type="dxa"/>
            <w:tcBorders>
              <w:top w:val="nil"/>
              <w:left w:val="single" w:sz="4" w:space="0" w:color="auto"/>
              <w:bottom w:val="single" w:sz="4" w:space="0" w:color="auto"/>
              <w:right w:val="single" w:sz="4" w:space="0" w:color="auto"/>
            </w:tcBorders>
            <w:noWrap/>
            <w:vAlign w:val="center"/>
            <w:hideMark/>
          </w:tcPr>
          <w:p w:rsidR="006D403B" w:rsidRPr="00A51854" w:rsidRDefault="006D403B" w:rsidP="00FF1E23">
            <w:pPr>
              <w:contextualSpacing/>
              <w:rPr>
                <w:rFonts w:ascii="Arial" w:eastAsia="Times New Roman" w:hAnsi="Arial" w:cs="Arial"/>
                <w:sz w:val="18"/>
                <w:szCs w:val="18"/>
                <w:lang w:eastAsia="es-CO"/>
              </w:rPr>
            </w:pPr>
            <w:r w:rsidRPr="00A51854">
              <w:rPr>
                <w:rFonts w:ascii="Arial" w:eastAsia="Times New Roman" w:hAnsi="Arial" w:cs="Arial"/>
                <w:sz w:val="18"/>
                <w:szCs w:val="18"/>
                <w:lang w:eastAsia="es-CO"/>
              </w:rPr>
              <w:t>1.3. Deporte y Recreación</w:t>
            </w:r>
          </w:p>
        </w:tc>
        <w:tc>
          <w:tcPr>
            <w:tcW w:w="1417" w:type="dxa"/>
            <w:tcBorders>
              <w:top w:val="nil"/>
              <w:left w:val="nil"/>
              <w:bottom w:val="single" w:sz="4" w:space="0" w:color="auto"/>
              <w:right w:val="single" w:sz="4" w:space="0" w:color="auto"/>
            </w:tcBorders>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522.406</w:t>
            </w:r>
          </w:p>
        </w:tc>
        <w:tc>
          <w:tcPr>
            <w:tcW w:w="1418" w:type="dxa"/>
            <w:tcBorders>
              <w:top w:val="nil"/>
              <w:left w:val="nil"/>
              <w:bottom w:val="single" w:sz="4" w:space="0" w:color="auto"/>
              <w:right w:val="single" w:sz="4" w:space="0" w:color="auto"/>
            </w:tcBorders>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522.406</w:t>
            </w:r>
          </w:p>
        </w:tc>
        <w:tc>
          <w:tcPr>
            <w:tcW w:w="1417" w:type="dxa"/>
            <w:tcBorders>
              <w:top w:val="nil"/>
              <w:left w:val="nil"/>
              <w:bottom w:val="single" w:sz="4" w:space="0" w:color="auto"/>
              <w:right w:val="single" w:sz="4" w:space="0" w:color="auto"/>
            </w:tcBorders>
            <w:noWrap/>
            <w:vAlign w:val="center"/>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w:t>
            </w:r>
          </w:p>
        </w:tc>
        <w:tc>
          <w:tcPr>
            <w:tcW w:w="1421" w:type="dxa"/>
            <w:tcBorders>
              <w:top w:val="nil"/>
              <w:left w:val="nil"/>
              <w:bottom w:val="single" w:sz="4" w:space="0" w:color="auto"/>
              <w:right w:val="single" w:sz="4" w:space="0" w:color="auto"/>
            </w:tcBorders>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522.406</w:t>
            </w:r>
          </w:p>
        </w:tc>
        <w:tc>
          <w:tcPr>
            <w:tcW w:w="1414" w:type="dxa"/>
            <w:tcBorders>
              <w:top w:val="nil"/>
              <w:left w:val="nil"/>
              <w:bottom w:val="single" w:sz="4" w:space="0" w:color="auto"/>
              <w:right w:val="single" w:sz="4" w:space="0" w:color="auto"/>
            </w:tcBorders>
            <w:noWrap/>
            <w:vAlign w:val="bottom"/>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522.406</w:t>
            </w:r>
          </w:p>
        </w:tc>
        <w:tc>
          <w:tcPr>
            <w:tcW w:w="1134" w:type="dxa"/>
            <w:tcBorders>
              <w:top w:val="nil"/>
              <w:left w:val="nil"/>
              <w:bottom w:val="single" w:sz="4" w:space="0" w:color="auto"/>
              <w:right w:val="single" w:sz="4" w:space="0" w:color="auto"/>
            </w:tcBorders>
            <w:noWrap/>
            <w:hideMark/>
          </w:tcPr>
          <w:p w:rsidR="006D403B" w:rsidRPr="00A51854" w:rsidRDefault="006D403B"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w:t>
            </w:r>
          </w:p>
        </w:tc>
      </w:tr>
    </w:tbl>
    <w:p w:rsidR="006D403B" w:rsidRPr="00A51854" w:rsidRDefault="006D403B" w:rsidP="00FF1E23">
      <w:pPr>
        <w:pStyle w:val="Sinespaciado"/>
        <w:contextualSpacing/>
        <w:jc w:val="both"/>
        <w:rPr>
          <w:rFonts w:ascii="Arial" w:eastAsia="Times New Roman" w:hAnsi="Arial" w:cs="Arial"/>
          <w:color w:val="000000" w:themeColor="text1"/>
          <w:sz w:val="18"/>
          <w:szCs w:val="18"/>
          <w:lang w:eastAsia="es-CO"/>
        </w:rPr>
      </w:pPr>
      <w:r w:rsidRPr="00A51854">
        <w:rPr>
          <w:rFonts w:ascii="Arial" w:eastAsia="Times New Roman" w:hAnsi="Arial" w:cs="Arial"/>
          <w:b/>
          <w:color w:val="000000" w:themeColor="text1"/>
          <w:sz w:val="18"/>
          <w:szCs w:val="18"/>
          <w:lang w:eastAsia="es-CO"/>
        </w:rPr>
        <w:t>Fuente:</w:t>
      </w:r>
      <w:r w:rsidRPr="00A51854">
        <w:rPr>
          <w:rFonts w:ascii="Arial" w:eastAsia="Times New Roman" w:hAnsi="Arial" w:cs="Arial"/>
          <w:color w:val="000000" w:themeColor="text1"/>
          <w:sz w:val="18"/>
          <w:szCs w:val="18"/>
          <w:lang w:eastAsia="es-CO"/>
        </w:rPr>
        <w:t xml:space="preserve"> Cálculos DAF con información de la ejecución presupuestal e información FUT categoría ingresos 2018.</w:t>
      </w:r>
    </w:p>
    <w:p w:rsidR="006D403B" w:rsidRPr="0066120D" w:rsidRDefault="006D403B" w:rsidP="00FF1E23">
      <w:pPr>
        <w:pStyle w:val="Sinespaciado"/>
        <w:contextualSpacing/>
        <w:jc w:val="both"/>
        <w:rPr>
          <w:rFonts w:ascii="Arial" w:hAnsi="Arial" w:cs="Arial"/>
          <w:b/>
          <w:iCs/>
          <w:u w:val="single"/>
        </w:rPr>
      </w:pPr>
    </w:p>
    <w:p w:rsidR="006D403B" w:rsidRPr="0066120D" w:rsidRDefault="006D403B" w:rsidP="00FF1E23">
      <w:pPr>
        <w:pStyle w:val="Sinespaciado"/>
        <w:contextualSpacing/>
        <w:jc w:val="both"/>
        <w:rPr>
          <w:rFonts w:ascii="Arial" w:hAnsi="Arial" w:cs="Arial"/>
          <w:bCs/>
          <w:iCs/>
          <w:lang w:val="es-ES"/>
        </w:rPr>
      </w:pPr>
      <w:r w:rsidRPr="0066120D">
        <w:rPr>
          <w:rFonts w:ascii="Arial" w:hAnsi="Arial" w:cs="Arial"/>
          <w:bCs/>
          <w:iCs/>
          <w:lang w:val="es-ES"/>
        </w:rPr>
        <w:t>Finalmente, para el reporte FUT Ingresos para la vigencia 2019, se continúan evidenciando problemas de reporte como se referencian a continuación. El Municipio omitió el reporte</w:t>
      </w:r>
      <w:r w:rsidR="0066120D">
        <w:rPr>
          <w:rFonts w:ascii="Arial" w:hAnsi="Arial" w:cs="Arial"/>
          <w:bCs/>
          <w:iCs/>
          <w:lang w:val="es-ES"/>
        </w:rPr>
        <w:t xml:space="preserve"> de los ingresos corrientes de l</w:t>
      </w:r>
      <w:r w:rsidRPr="0066120D">
        <w:rPr>
          <w:rFonts w:ascii="Arial" w:hAnsi="Arial" w:cs="Arial"/>
          <w:bCs/>
          <w:iCs/>
          <w:lang w:val="es-ES"/>
        </w:rPr>
        <w:t xml:space="preserve">ibre </w:t>
      </w:r>
      <w:r w:rsidR="0066120D">
        <w:rPr>
          <w:rFonts w:ascii="Arial" w:hAnsi="Arial" w:cs="Arial"/>
          <w:bCs/>
          <w:iCs/>
          <w:lang w:val="es-ES"/>
        </w:rPr>
        <w:t>d</w:t>
      </w:r>
      <w:r w:rsidRPr="0066120D">
        <w:rPr>
          <w:rFonts w:ascii="Arial" w:hAnsi="Arial" w:cs="Arial"/>
          <w:bCs/>
          <w:iCs/>
          <w:lang w:val="es-ES"/>
        </w:rPr>
        <w:t>estinación, sin embargo, con base a los montos se presume que dichos recursos se reportaron erróneamente por conce</w:t>
      </w:r>
      <w:r w:rsidR="0066120D">
        <w:rPr>
          <w:rFonts w:ascii="Arial" w:hAnsi="Arial" w:cs="Arial"/>
          <w:bCs/>
          <w:iCs/>
          <w:lang w:val="es-ES"/>
        </w:rPr>
        <w:t>pto de Libre Inversión bajo el C</w:t>
      </w:r>
      <w:r w:rsidRPr="0066120D">
        <w:rPr>
          <w:rFonts w:ascii="Arial" w:hAnsi="Arial" w:cs="Arial"/>
          <w:bCs/>
          <w:iCs/>
          <w:lang w:val="es-ES"/>
        </w:rPr>
        <w:t>ódigo TI.A.2.6.2.1.1.7.4.</w:t>
      </w:r>
    </w:p>
    <w:p w:rsidR="0007026C" w:rsidRPr="0066120D" w:rsidRDefault="0007026C" w:rsidP="00FF1E23">
      <w:pPr>
        <w:pStyle w:val="Sinespaciado"/>
        <w:contextualSpacing/>
        <w:jc w:val="both"/>
        <w:rPr>
          <w:rFonts w:ascii="Arial" w:hAnsi="Arial" w:cs="Arial"/>
          <w:bCs/>
          <w:iCs/>
          <w:lang w:val="es-ES"/>
        </w:rPr>
      </w:pPr>
    </w:p>
    <w:p w:rsidR="006D403B" w:rsidRPr="00A51854" w:rsidRDefault="006D403B" w:rsidP="00FF1E23">
      <w:pPr>
        <w:ind w:left="426"/>
        <w:contextualSpacing/>
        <w:jc w:val="center"/>
        <w:outlineLvl w:val="0"/>
        <w:rPr>
          <w:rFonts w:ascii="Arial" w:eastAsiaTheme="minorHAnsi" w:hAnsi="Arial" w:cs="Arial"/>
          <w:b/>
          <w:sz w:val="18"/>
          <w:szCs w:val="18"/>
        </w:rPr>
      </w:pPr>
      <w:r w:rsidRPr="00A51854">
        <w:rPr>
          <w:rFonts w:ascii="Arial" w:hAnsi="Arial" w:cs="Arial"/>
          <w:b/>
          <w:sz w:val="18"/>
          <w:szCs w:val="18"/>
        </w:rPr>
        <w:t xml:space="preserve">Cuadro N° </w:t>
      </w:r>
      <w:r w:rsidR="000359F3" w:rsidRPr="00A51854">
        <w:rPr>
          <w:rFonts w:ascii="Arial" w:hAnsi="Arial" w:cs="Arial"/>
          <w:b/>
          <w:sz w:val="18"/>
          <w:szCs w:val="18"/>
        </w:rPr>
        <w:t>1</w:t>
      </w:r>
      <w:r w:rsidR="00522A8F" w:rsidRPr="00A51854">
        <w:rPr>
          <w:rFonts w:ascii="Arial" w:hAnsi="Arial" w:cs="Arial"/>
          <w:b/>
          <w:sz w:val="18"/>
          <w:szCs w:val="18"/>
        </w:rPr>
        <w:t>7</w:t>
      </w:r>
    </w:p>
    <w:p w:rsidR="006D403B" w:rsidRPr="00A51854" w:rsidRDefault="006D403B" w:rsidP="00FF1E23">
      <w:pPr>
        <w:ind w:left="426"/>
        <w:contextualSpacing/>
        <w:jc w:val="center"/>
        <w:rPr>
          <w:rFonts w:ascii="Arial" w:hAnsi="Arial" w:cs="Arial"/>
          <w:sz w:val="18"/>
          <w:szCs w:val="18"/>
        </w:rPr>
      </w:pPr>
      <w:r w:rsidRPr="00A51854">
        <w:rPr>
          <w:rFonts w:ascii="Arial" w:hAnsi="Arial" w:cs="Arial"/>
          <w:sz w:val="18"/>
          <w:szCs w:val="18"/>
        </w:rPr>
        <w:t>Análisis del Reporte de Ingresos en el Formulario Único Territorial – FUT – Vigencia 2019</w:t>
      </w:r>
    </w:p>
    <w:p w:rsidR="006D403B" w:rsidRPr="00A51854" w:rsidRDefault="006D403B" w:rsidP="00FF1E23">
      <w:pPr>
        <w:ind w:left="426"/>
        <w:contextualSpacing/>
        <w:jc w:val="center"/>
        <w:rPr>
          <w:rFonts w:ascii="Arial" w:hAnsi="Arial" w:cs="Arial"/>
          <w:sz w:val="18"/>
          <w:szCs w:val="18"/>
        </w:rPr>
      </w:pPr>
      <w:r w:rsidRPr="00A51854">
        <w:rPr>
          <w:rFonts w:ascii="Arial" w:hAnsi="Arial" w:cs="Arial"/>
          <w:sz w:val="18"/>
          <w:szCs w:val="18"/>
        </w:rPr>
        <w:t>Municipio de Dibulla - La Guajira.</w:t>
      </w:r>
    </w:p>
    <w:p w:rsidR="006D403B" w:rsidRPr="00A51854" w:rsidRDefault="006D403B" w:rsidP="00FF1E23">
      <w:pPr>
        <w:ind w:left="426"/>
        <w:contextualSpacing/>
        <w:jc w:val="center"/>
        <w:rPr>
          <w:rFonts w:ascii="Arial" w:hAnsi="Arial" w:cs="Arial"/>
          <w:b/>
          <w:i/>
          <w:sz w:val="21"/>
          <w:szCs w:val="21"/>
          <w:u w:val="single"/>
        </w:rPr>
      </w:pPr>
      <w:r w:rsidRPr="00A51854">
        <w:rPr>
          <w:rFonts w:ascii="Arial" w:hAnsi="Arial" w:cs="Arial"/>
          <w:sz w:val="18"/>
          <w:szCs w:val="18"/>
        </w:rPr>
        <w:t>-Cifras en pesos-</w:t>
      </w:r>
    </w:p>
    <w:tbl>
      <w:tblPr>
        <w:tblpPr w:leftFromText="141" w:rightFromText="141" w:vertAnchor="text" w:horzAnchor="margin" w:tblpXSpec="center" w:tblpY="63"/>
        <w:tblW w:w="10910" w:type="dxa"/>
        <w:tblCellMar>
          <w:left w:w="70" w:type="dxa"/>
          <w:right w:w="70" w:type="dxa"/>
        </w:tblCellMar>
        <w:tblLook w:val="04A0" w:firstRow="1" w:lastRow="0" w:firstColumn="1" w:lastColumn="0" w:noHBand="0" w:noVBand="1"/>
      </w:tblPr>
      <w:tblGrid>
        <w:gridCol w:w="2830"/>
        <w:gridCol w:w="1292"/>
        <w:gridCol w:w="1402"/>
        <w:gridCol w:w="1417"/>
        <w:gridCol w:w="1292"/>
        <w:gridCol w:w="1401"/>
        <w:gridCol w:w="1276"/>
      </w:tblGrid>
      <w:tr w:rsidR="006D403B" w:rsidRPr="00A51854" w:rsidTr="00547839">
        <w:trPr>
          <w:trHeight w:val="269"/>
        </w:trPr>
        <w:tc>
          <w:tcPr>
            <w:tcW w:w="2830"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Concepto</w:t>
            </w:r>
          </w:p>
        </w:tc>
        <w:tc>
          <w:tcPr>
            <w:tcW w:w="4111" w:type="dxa"/>
            <w:gridSpan w:val="3"/>
            <w:tcBorders>
              <w:top w:val="single" w:sz="4" w:space="0" w:color="auto"/>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Presupuesto definitivo</w:t>
            </w:r>
          </w:p>
        </w:tc>
        <w:tc>
          <w:tcPr>
            <w:tcW w:w="3969" w:type="dxa"/>
            <w:gridSpan w:val="3"/>
            <w:tcBorders>
              <w:top w:val="single" w:sz="4" w:space="0" w:color="auto"/>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Recaudo</w:t>
            </w:r>
          </w:p>
        </w:tc>
      </w:tr>
      <w:tr w:rsidR="006D403B" w:rsidRPr="00A51854" w:rsidTr="00547839">
        <w:trPr>
          <w:trHeight w:val="558"/>
        </w:trPr>
        <w:tc>
          <w:tcPr>
            <w:tcW w:w="2830" w:type="dxa"/>
            <w:vMerge/>
            <w:tcBorders>
              <w:top w:val="single" w:sz="4" w:space="0" w:color="auto"/>
              <w:left w:val="single" w:sz="4" w:space="0" w:color="auto"/>
              <w:bottom w:val="single" w:sz="4" w:space="0" w:color="auto"/>
              <w:right w:val="single" w:sz="4" w:space="0" w:color="auto"/>
            </w:tcBorders>
            <w:vAlign w:val="center"/>
            <w:hideMark/>
          </w:tcPr>
          <w:p w:rsidR="006D403B" w:rsidRPr="00A51854" w:rsidRDefault="006D403B" w:rsidP="00FF1E23">
            <w:pPr>
              <w:contextualSpacing/>
              <w:rPr>
                <w:rFonts w:ascii="Arial" w:eastAsia="Times New Roman" w:hAnsi="Arial" w:cs="Arial"/>
                <w:b/>
                <w:bCs/>
                <w:color w:val="FFFFFF"/>
                <w:sz w:val="18"/>
                <w:szCs w:val="18"/>
                <w:lang w:val="es-CO" w:eastAsia="es-CO"/>
              </w:rPr>
            </w:pPr>
          </w:p>
        </w:tc>
        <w:tc>
          <w:tcPr>
            <w:tcW w:w="1292" w:type="dxa"/>
            <w:tcBorders>
              <w:top w:val="nil"/>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Ejecución presupuestal</w:t>
            </w:r>
          </w:p>
        </w:tc>
        <w:tc>
          <w:tcPr>
            <w:tcW w:w="1402" w:type="dxa"/>
            <w:tcBorders>
              <w:top w:val="nil"/>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Reporte FUT</w:t>
            </w:r>
          </w:p>
          <w:p w:rsidR="006D403B" w:rsidRPr="00A51854" w:rsidRDefault="006D403B" w:rsidP="00FF1E23">
            <w:pPr>
              <w:contextualSpacing/>
              <w:rPr>
                <w:rFonts w:ascii="Arial" w:eastAsia="Times New Roman" w:hAnsi="Arial" w:cs="Arial"/>
                <w:sz w:val="18"/>
                <w:szCs w:val="18"/>
                <w:lang w:val="es-CO" w:eastAsia="es-CO"/>
              </w:rPr>
            </w:pPr>
          </w:p>
        </w:tc>
        <w:tc>
          <w:tcPr>
            <w:tcW w:w="1417" w:type="dxa"/>
            <w:tcBorders>
              <w:top w:val="nil"/>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Diferencia</w:t>
            </w:r>
          </w:p>
        </w:tc>
        <w:tc>
          <w:tcPr>
            <w:tcW w:w="1292" w:type="dxa"/>
            <w:tcBorders>
              <w:top w:val="nil"/>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Ejecución presupuestal</w:t>
            </w:r>
          </w:p>
        </w:tc>
        <w:tc>
          <w:tcPr>
            <w:tcW w:w="1401" w:type="dxa"/>
            <w:tcBorders>
              <w:top w:val="nil"/>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 xml:space="preserve">Reporte FUT </w:t>
            </w:r>
          </w:p>
        </w:tc>
        <w:tc>
          <w:tcPr>
            <w:tcW w:w="1276" w:type="dxa"/>
            <w:tcBorders>
              <w:top w:val="nil"/>
              <w:left w:val="nil"/>
              <w:bottom w:val="single" w:sz="4" w:space="0" w:color="auto"/>
              <w:right w:val="single" w:sz="4" w:space="0" w:color="auto"/>
            </w:tcBorders>
            <w:shd w:val="clear" w:color="000000" w:fill="666699"/>
            <w:vAlign w:val="center"/>
            <w:hideMark/>
          </w:tcPr>
          <w:p w:rsidR="006D403B" w:rsidRPr="00A51854" w:rsidRDefault="006D40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 xml:space="preserve">Diferencia </w:t>
            </w:r>
          </w:p>
        </w:tc>
      </w:tr>
      <w:tr w:rsidR="006D403B" w:rsidRPr="00A51854" w:rsidTr="00547839">
        <w:trPr>
          <w:trHeight w:val="300"/>
        </w:trPr>
        <w:tc>
          <w:tcPr>
            <w:tcW w:w="2830" w:type="dxa"/>
            <w:tcBorders>
              <w:top w:val="nil"/>
              <w:left w:val="single" w:sz="4" w:space="0" w:color="auto"/>
              <w:bottom w:val="single" w:sz="4" w:space="0" w:color="auto"/>
              <w:right w:val="single" w:sz="4" w:space="0" w:color="auto"/>
            </w:tcBorders>
            <w:shd w:val="clear" w:color="000000" w:fill="CCCCFF"/>
            <w:noWrap/>
            <w:vAlign w:val="center"/>
            <w:hideMark/>
          </w:tcPr>
          <w:p w:rsidR="006D403B" w:rsidRPr="00A51854" w:rsidRDefault="006D403B"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TOTAL</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3.726.423.297</w:t>
            </w:r>
          </w:p>
        </w:tc>
        <w:tc>
          <w:tcPr>
            <w:tcW w:w="140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2.226.308.350</w:t>
            </w:r>
          </w:p>
        </w:tc>
        <w:tc>
          <w:tcPr>
            <w:tcW w:w="1417"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-3.000.229.900</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1.316.929.413</w:t>
            </w:r>
          </w:p>
        </w:tc>
        <w:tc>
          <w:tcPr>
            <w:tcW w:w="1401"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945.736.385</w:t>
            </w:r>
          </w:p>
        </w:tc>
        <w:tc>
          <w:tcPr>
            <w:tcW w:w="1276"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-745.230.106</w:t>
            </w:r>
          </w:p>
        </w:tc>
      </w:tr>
      <w:tr w:rsidR="006D403B" w:rsidRPr="00A51854" w:rsidTr="00547839">
        <w:trPr>
          <w:trHeight w:val="300"/>
        </w:trPr>
        <w:tc>
          <w:tcPr>
            <w:tcW w:w="2830" w:type="dxa"/>
            <w:tcBorders>
              <w:top w:val="nil"/>
              <w:left w:val="single" w:sz="4" w:space="0" w:color="auto"/>
              <w:bottom w:val="single" w:sz="4" w:space="0" w:color="auto"/>
              <w:right w:val="single" w:sz="4" w:space="0" w:color="auto"/>
            </w:tcBorders>
            <w:shd w:val="clear" w:color="000000" w:fill="CCCCFF"/>
            <w:noWrap/>
            <w:vAlign w:val="center"/>
            <w:hideMark/>
          </w:tcPr>
          <w:p w:rsidR="006D403B" w:rsidRPr="00A51854" w:rsidRDefault="006D403B"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 Propósito General (Ingresos corrientes)</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3.205.781.045</w:t>
            </w:r>
          </w:p>
        </w:tc>
        <w:tc>
          <w:tcPr>
            <w:tcW w:w="140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1.705.666.095</w:t>
            </w:r>
          </w:p>
        </w:tc>
        <w:tc>
          <w:tcPr>
            <w:tcW w:w="1417"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-1.500.114.950</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796.287.163</w:t>
            </w:r>
          </w:p>
        </w:tc>
        <w:tc>
          <w:tcPr>
            <w:tcW w:w="1401"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423.672.110</w:t>
            </w:r>
          </w:p>
        </w:tc>
        <w:tc>
          <w:tcPr>
            <w:tcW w:w="1276"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-372.615.053</w:t>
            </w:r>
          </w:p>
        </w:tc>
      </w:tr>
      <w:tr w:rsidR="006D403B" w:rsidRPr="00A51854" w:rsidTr="00547839">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 xml:space="preserve">1.1. Libre Destinación </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1.429.329.129</w:t>
            </w:r>
          </w:p>
        </w:tc>
        <w:tc>
          <w:tcPr>
            <w:tcW w:w="140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-1.429.329.129</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355.032.494</w:t>
            </w:r>
          </w:p>
        </w:tc>
        <w:tc>
          <w:tcPr>
            <w:tcW w:w="1401"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-355.032.494</w:t>
            </w:r>
          </w:p>
        </w:tc>
      </w:tr>
      <w:tr w:rsidR="006D403B" w:rsidRPr="00A51854" w:rsidTr="00547839">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1.2. Libre Inversión</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1.500.114.950</w:t>
            </w:r>
          </w:p>
        </w:tc>
        <w:tc>
          <w:tcPr>
            <w:tcW w:w="140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1.429.329.129</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-70.785.821</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372.615.053</w:t>
            </w:r>
          </w:p>
        </w:tc>
        <w:tc>
          <w:tcPr>
            <w:tcW w:w="1401"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355.032.494</w:t>
            </w:r>
          </w:p>
        </w:tc>
        <w:tc>
          <w:tcPr>
            <w:tcW w:w="1276"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-17.582.559</w:t>
            </w:r>
          </w:p>
        </w:tc>
      </w:tr>
      <w:tr w:rsidR="006D403B" w:rsidRPr="00A51854" w:rsidTr="00547839">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 Deporte y Recreación</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157.906.837</w:t>
            </w:r>
          </w:p>
        </w:tc>
        <w:tc>
          <w:tcPr>
            <w:tcW w:w="140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157.906.837</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39.222.637</w:t>
            </w:r>
          </w:p>
        </w:tc>
        <w:tc>
          <w:tcPr>
            <w:tcW w:w="1401"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39.222.637</w:t>
            </w:r>
          </w:p>
        </w:tc>
        <w:tc>
          <w:tcPr>
            <w:tcW w:w="1276"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r>
      <w:tr w:rsidR="006D403B" w:rsidRPr="00A51854" w:rsidTr="00547839">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 Cultura</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118.430.129</w:t>
            </w:r>
          </w:p>
        </w:tc>
        <w:tc>
          <w:tcPr>
            <w:tcW w:w="140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118.430.129</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29.416.979</w:t>
            </w:r>
          </w:p>
        </w:tc>
        <w:tc>
          <w:tcPr>
            <w:tcW w:w="1401"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29.416.979</w:t>
            </w:r>
          </w:p>
        </w:tc>
        <w:tc>
          <w:tcPr>
            <w:tcW w:w="1276"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r>
      <w:tr w:rsidR="006D403B" w:rsidRPr="00A51854" w:rsidTr="00547839">
        <w:trPr>
          <w:trHeight w:val="300"/>
        </w:trPr>
        <w:tc>
          <w:tcPr>
            <w:tcW w:w="2830" w:type="dxa"/>
            <w:tcBorders>
              <w:top w:val="nil"/>
              <w:left w:val="single" w:sz="4" w:space="0" w:color="auto"/>
              <w:bottom w:val="single" w:sz="4" w:space="0" w:color="auto"/>
              <w:right w:val="single" w:sz="4" w:space="0" w:color="auto"/>
            </w:tcBorders>
            <w:shd w:val="clear" w:color="000000" w:fill="CCCCFF"/>
            <w:noWrap/>
            <w:vAlign w:val="center"/>
            <w:hideMark/>
          </w:tcPr>
          <w:p w:rsidR="006D403B" w:rsidRPr="00A51854" w:rsidRDefault="006D403B"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 Recursos del Balance</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520.642.252</w:t>
            </w:r>
          </w:p>
        </w:tc>
        <w:tc>
          <w:tcPr>
            <w:tcW w:w="140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520.642.255</w:t>
            </w:r>
          </w:p>
        </w:tc>
        <w:tc>
          <w:tcPr>
            <w:tcW w:w="1417"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520.642.250</w:t>
            </w:r>
          </w:p>
        </w:tc>
        <w:tc>
          <w:tcPr>
            <w:tcW w:w="1401"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520.642.255</w:t>
            </w:r>
          </w:p>
        </w:tc>
        <w:tc>
          <w:tcPr>
            <w:tcW w:w="1276"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5</w:t>
            </w:r>
          </w:p>
        </w:tc>
      </w:tr>
      <w:tr w:rsidR="006D403B" w:rsidRPr="00A51854" w:rsidTr="00547839">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 xml:space="preserve">1.1. Libre Destinación </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175.602.253</w:t>
            </w:r>
          </w:p>
        </w:tc>
        <w:tc>
          <w:tcPr>
            <w:tcW w:w="140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2.147.547</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-173.454.706</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175.602.253</w:t>
            </w:r>
          </w:p>
        </w:tc>
        <w:tc>
          <w:tcPr>
            <w:tcW w:w="1401"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2.147.547</w:t>
            </w:r>
          </w:p>
        </w:tc>
        <w:tc>
          <w:tcPr>
            <w:tcW w:w="1276"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-173.454.706</w:t>
            </w:r>
          </w:p>
        </w:tc>
      </w:tr>
      <w:tr w:rsidR="006D403B" w:rsidRPr="00A51854" w:rsidTr="00547839">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1.2. Libre Inversión</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318.824.777</w:t>
            </w:r>
          </w:p>
        </w:tc>
        <w:tc>
          <w:tcPr>
            <w:tcW w:w="140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492.279.485</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173.454.708</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318.824.775</w:t>
            </w:r>
          </w:p>
        </w:tc>
        <w:tc>
          <w:tcPr>
            <w:tcW w:w="1401"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492.279.485</w:t>
            </w:r>
          </w:p>
        </w:tc>
        <w:tc>
          <w:tcPr>
            <w:tcW w:w="1276"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173.454.710</w:t>
            </w:r>
          </w:p>
        </w:tc>
      </w:tr>
      <w:tr w:rsidR="006D403B" w:rsidRPr="00A51854" w:rsidTr="00547839">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 Deporte y Recreación</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1.752.826</w:t>
            </w:r>
          </w:p>
        </w:tc>
        <w:tc>
          <w:tcPr>
            <w:tcW w:w="140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1.752.826</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1.752.826</w:t>
            </w:r>
          </w:p>
        </w:tc>
        <w:tc>
          <w:tcPr>
            <w:tcW w:w="1401"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1.752.826</w:t>
            </w:r>
          </w:p>
        </w:tc>
        <w:tc>
          <w:tcPr>
            <w:tcW w:w="1276"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r>
      <w:tr w:rsidR="006D403B" w:rsidRPr="00A51854" w:rsidTr="00547839">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 Cultura</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24.462.396</w:t>
            </w:r>
          </w:p>
        </w:tc>
        <w:tc>
          <w:tcPr>
            <w:tcW w:w="140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24.462.397</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w:t>
            </w:r>
          </w:p>
        </w:tc>
        <w:tc>
          <w:tcPr>
            <w:tcW w:w="1292" w:type="dxa"/>
            <w:tcBorders>
              <w:top w:val="nil"/>
              <w:left w:val="nil"/>
              <w:bottom w:val="single" w:sz="4" w:space="0" w:color="auto"/>
              <w:right w:val="single" w:sz="4" w:space="0" w:color="auto"/>
            </w:tcBorders>
            <w:shd w:val="clear" w:color="000000" w:fill="FFFFFF"/>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24.462.396</w:t>
            </w:r>
          </w:p>
        </w:tc>
        <w:tc>
          <w:tcPr>
            <w:tcW w:w="1401"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24.462.397</w:t>
            </w:r>
          </w:p>
        </w:tc>
        <w:tc>
          <w:tcPr>
            <w:tcW w:w="1276"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w:t>
            </w:r>
          </w:p>
        </w:tc>
      </w:tr>
      <w:tr w:rsidR="006D403B" w:rsidRPr="00A51854" w:rsidTr="00547839">
        <w:trPr>
          <w:trHeight w:val="300"/>
        </w:trPr>
        <w:tc>
          <w:tcPr>
            <w:tcW w:w="2830" w:type="dxa"/>
            <w:tcBorders>
              <w:top w:val="nil"/>
              <w:left w:val="single" w:sz="4" w:space="0" w:color="auto"/>
              <w:bottom w:val="single" w:sz="4" w:space="0" w:color="auto"/>
              <w:right w:val="single" w:sz="4" w:space="0" w:color="auto"/>
            </w:tcBorders>
            <w:shd w:val="clear" w:color="000000" w:fill="CCCCFF"/>
            <w:noWrap/>
            <w:vAlign w:val="center"/>
            <w:hideMark/>
          </w:tcPr>
          <w:p w:rsidR="006D403B" w:rsidRPr="00A51854" w:rsidRDefault="006D403B"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 Rendimiento Financieros</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0</w:t>
            </w:r>
          </w:p>
        </w:tc>
        <w:tc>
          <w:tcPr>
            <w:tcW w:w="140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0</w:t>
            </w:r>
          </w:p>
        </w:tc>
        <w:tc>
          <w:tcPr>
            <w:tcW w:w="1417"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0</w:t>
            </w:r>
          </w:p>
        </w:tc>
        <w:tc>
          <w:tcPr>
            <w:tcW w:w="1292"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0</w:t>
            </w:r>
          </w:p>
        </w:tc>
        <w:tc>
          <w:tcPr>
            <w:tcW w:w="1401"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1.422.020</w:t>
            </w:r>
          </w:p>
        </w:tc>
        <w:tc>
          <w:tcPr>
            <w:tcW w:w="1276" w:type="dxa"/>
            <w:tcBorders>
              <w:top w:val="nil"/>
              <w:left w:val="nil"/>
              <w:bottom w:val="single" w:sz="4" w:space="0" w:color="auto"/>
              <w:right w:val="single" w:sz="4" w:space="0" w:color="auto"/>
            </w:tcBorders>
            <w:shd w:val="clear" w:color="000000" w:fill="CCCCFF"/>
            <w:noWrap/>
            <w:vAlign w:val="center"/>
            <w:hideMark/>
          </w:tcPr>
          <w:p w:rsidR="006D403B" w:rsidRPr="00A51854" w:rsidRDefault="006D403B"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1.422.020</w:t>
            </w:r>
          </w:p>
        </w:tc>
      </w:tr>
      <w:tr w:rsidR="006D403B" w:rsidRPr="00A51854" w:rsidTr="00547839">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 xml:space="preserve">1.1. Libre Destinación </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40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1.175.900</w:t>
            </w:r>
          </w:p>
        </w:tc>
        <w:tc>
          <w:tcPr>
            <w:tcW w:w="1401"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1.175.901</w:t>
            </w:r>
          </w:p>
        </w:tc>
        <w:tc>
          <w:tcPr>
            <w:tcW w:w="1276"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w:t>
            </w:r>
          </w:p>
        </w:tc>
      </w:tr>
      <w:tr w:rsidR="006D403B" w:rsidRPr="00A51854" w:rsidTr="00547839">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1.2. Libre Inversión</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40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1.312.633</w:t>
            </w:r>
          </w:p>
        </w:tc>
        <w:tc>
          <w:tcPr>
            <w:tcW w:w="1401"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246.119</w:t>
            </w:r>
          </w:p>
        </w:tc>
        <w:tc>
          <w:tcPr>
            <w:tcW w:w="1276"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-1.066.514</w:t>
            </w:r>
          </w:p>
        </w:tc>
      </w:tr>
      <w:tr w:rsidR="006D403B" w:rsidRPr="00A51854" w:rsidTr="00547839">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 Deporte y Recreación</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40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136.732</w:t>
            </w:r>
          </w:p>
        </w:tc>
        <w:tc>
          <w:tcPr>
            <w:tcW w:w="1401"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-136.732</w:t>
            </w:r>
          </w:p>
        </w:tc>
      </w:tr>
      <w:tr w:rsidR="006D403B" w:rsidRPr="00A51854" w:rsidTr="00547839">
        <w:trPr>
          <w:trHeight w:val="300"/>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rsidR="006D403B" w:rsidRPr="00A51854" w:rsidRDefault="006D403B" w:rsidP="00FF1E23">
            <w:pPr>
              <w:contextualSpacing/>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 Cultura</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40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417"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109.386</w:t>
            </w:r>
          </w:p>
        </w:tc>
        <w:tc>
          <w:tcPr>
            <w:tcW w:w="1401"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rsidR="006D403B" w:rsidRPr="00A51854" w:rsidRDefault="006D403B"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-109.386</w:t>
            </w:r>
          </w:p>
        </w:tc>
      </w:tr>
    </w:tbl>
    <w:p w:rsidR="006D403B" w:rsidRPr="00A51854" w:rsidRDefault="006D403B" w:rsidP="00FF1E23">
      <w:pPr>
        <w:pStyle w:val="Sinespaciado"/>
        <w:contextualSpacing/>
        <w:jc w:val="both"/>
        <w:rPr>
          <w:rFonts w:ascii="Arial" w:eastAsia="Times New Roman" w:hAnsi="Arial" w:cs="Arial"/>
          <w:color w:val="000000" w:themeColor="text1"/>
          <w:sz w:val="18"/>
          <w:szCs w:val="18"/>
          <w:lang w:eastAsia="es-CO"/>
        </w:rPr>
      </w:pPr>
      <w:r w:rsidRPr="00A51854">
        <w:rPr>
          <w:rFonts w:ascii="Arial" w:eastAsia="Times New Roman" w:hAnsi="Arial" w:cs="Arial"/>
          <w:b/>
          <w:color w:val="000000" w:themeColor="text1"/>
          <w:sz w:val="18"/>
          <w:szCs w:val="18"/>
          <w:lang w:eastAsia="es-CO"/>
        </w:rPr>
        <w:t>Fuente:</w:t>
      </w:r>
      <w:r w:rsidRPr="00A51854">
        <w:rPr>
          <w:rFonts w:ascii="Arial" w:eastAsia="Times New Roman" w:hAnsi="Arial" w:cs="Arial"/>
          <w:color w:val="000000" w:themeColor="text1"/>
          <w:sz w:val="18"/>
          <w:szCs w:val="18"/>
          <w:lang w:eastAsia="es-CO"/>
        </w:rPr>
        <w:t xml:space="preserve"> Cálculos DAF con información de la ejecución presupuestal e información FUT categoría ingresos 2019.</w:t>
      </w:r>
    </w:p>
    <w:p w:rsidR="006D403B" w:rsidRPr="0066120D" w:rsidRDefault="006D403B" w:rsidP="00FF1E23">
      <w:pPr>
        <w:pStyle w:val="Sinespaciado"/>
        <w:contextualSpacing/>
        <w:jc w:val="both"/>
        <w:rPr>
          <w:rFonts w:ascii="Arial" w:hAnsi="Arial" w:cs="Arial"/>
          <w:b/>
          <w:i/>
          <w:u w:val="single"/>
        </w:rPr>
      </w:pPr>
    </w:p>
    <w:p w:rsidR="006D403B" w:rsidRPr="0066120D" w:rsidRDefault="006D403B" w:rsidP="00FF1E23">
      <w:pPr>
        <w:pStyle w:val="Sinespaciado"/>
        <w:contextualSpacing/>
        <w:jc w:val="both"/>
        <w:rPr>
          <w:rFonts w:ascii="Arial" w:hAnsi="Arial" w:cs="Arial"/>
          <w:bCs/>
          <w:iCs/>
          <w:lang w:val="es-ES"/>
        </w:rPr>
      </w:pPr>
      <w:r w:rsidRPr="0066120D">
        <w:rPr>
          <w:rFonts w:ascii="Arial" w:hAnsi="Arial" w:cs="Arial"/>
          <w:bCs/>
          <w:iCs/>
          <w:lang w:val="es-ES"/>
        </w:rPr>
        <w:t>Por otra parte, se evidencian incons</w:t>
      </w:r>
      <w:r w:rsidR="0066120D">
        <w:rPr>
          <w:rFonts w:ascii="Arial" w:hAnsi="Arial" w:cs="Arial"/>
          <w:bCs/>
          <w:iCs/>
          <w:lang w:val="es-ES"/>
        </w:rPr>
        <w:t>istencias en el reporte de los i</w:t>
      </w:r>
      <w:r w:rsidRPr="0066120D">
        <w:rPr>
          <w:rFonts w:ascii="Arial" w:hAnsi="Arial" w:cs="Arial"/>
          <w:bCs/>
          <w:iCs/>
          <w:lang w:val="es-ES"/>
        </w:rPr>
        <w:t xml:space="preserve">ngresos de </w:t>
      </w:r>
      <w:r w:rsidR="0066120D">
        <w:rPr>
          <w:rFonts w:ascii="Arial" w:hAnsi="Arial" w:cs="Arial"/>
          <w:bCs/>
          <w:iCs/>
          <w:lang w:val="es-ES"/>
        </w:rPr>
        <w:t>c</w:t>
      </w:r>
      <w:r w:rsidRPr="0066120D">
        <w:rPr>
          <w:rFonts w:ascii="Arial" w:hAnsi="Arial" w:cs="Arial"/>
          <w:bCs/>
          <w:iCs/>
          <w:lang w:val="es-ES"/>
        </w:rPr>
        <w:t xml:space="preserve">apital, ya que para los </w:t>
      </w:r>
      <w:r w:rsidR="0066120D">
        <w:rPr>
          <w:rFonts w:ascii="Arial" w:hAnsi="Arial" w:cs="Arial"/>
          <w:bCs/>
          <w:iCs/>
          <w:lang w:val="es-ES"/>
        </w:rPr>
        <w:t>r</w:t>
      </w:r>
      <w:r w:rsidRPr="0066120D">
        <w:rPr>
          <w:rFonts w:ascii="Arial" w:hAnsi="Arial" w:cs="Arial"/>
          <w:bCs/>
          <w:iCs/>
          <w:lang w:val="es-ES"/>
        </w:rPr>
        <w:t xml:space="preserve">ecursos de </w:t>
      </w:r>
      <w:r w:rsidR="0066120D">
        <w:rPr>
          <w:rFonts w:ascii="Arial" w:hAnsi="Arial" w:cs="Arial"/>
          <w:bCs/>
          <w:iCs/>
          <w:lang w:val="es-ES"/>
        </w:rPr>
        <w:t>b</w:t>
      </w:r>
      <w:r w:rsidRPr="0066120D">
        <w:rPr>
          <w:rFonts w:ascii="Arial" w:hAnsi="Arial" w:cs="Arial"/>
          <w:bCs/>
          <w:iCs/>
          <w:lang w:val="es-ES"/>
        </w:rPr>
        <w:t>alance se evidencia un reporte para Libre Destinación por debajo y para Libre Inversión por encima del valor detallado en la ejecución presupuestal, tanto en el presupuesto definitivo como en el recaudo efe</w:t>
      </w:r>
      <w:r w:rsidR="0066120D">
        <w:rPr>
          <w:rFonts w:ascii="Arial" w:hAnsi="Arial" w:cs="Arial"/>
          <w:bCs/>
          <w:iCs/>
          <w:lang w:val="es-ES"/>
        </w:rPr>
        <w:t>ctivo; por otro lado, para los r</w:t>
      </w:r>
      <w:r w:rsidRPr="0066120D">
        <w:rPr>
          <w:rFonts w:ascii="Arial" w:hAnsi="Arial" w:cs="Arial"/>
          <w:bCs/>
          <w:iCs/>
          <w:lang w:val="es-ES"/>
        </w:rPr>
        <w:t xml:space="preserve">endimientos </w:t>
      </w:r>
      <w:r w:rsidR="0066120D">
        <w:rPr>
          <w:rFonts w:ascii="Arial" w:hAnsi="Arial" w:cs="Arial"/>
          <w:bCs/>
          <w:iCs/>
          <w:lang w:val="es-ES"/>
        </w:rPr>
        <w:t>f</w:t>
      </w:r>
      <w:r w:rsidRPr="0066120D">
        <w:rPr>
          <w:rFonts w:ascii="Arial" w:hAnsi="Arial" w:cs="Arial"/>
          <w:bCs/>
          <w:iCs/>
          <w:lang w:val="es-ES"/>
        </w:rPr>
        <w:t>inancieros se presentó una omisión en el reporte para las destinaciones de Deporte y Cultura, mientras que para la destinación de Libre Inversión se reportó un monto inferior al consignado en las ejecuciones presupuestales.</w:t>
      </w:r>
    </w:p>
    <w:p w:rsidR="005801C5" w:rsidRPr="0066120D" w:rsidRDefault="005801C5" w:rsidP="00FF1E23">
      <w:pPr>
        <w:pStyle w:val="Sinespaciado"/>
        <w:contextualSpacing/>
        <w:jc w:val="both"/>
        <w:rPr>
          <w:rFonts w:ascii="Arial" w:hAnsi="Arial" w:cs="Arial"/>
          <w:bCs/>
          <w:iCs/>
          <w:lang w:val="es-ES"/>
        </w:rPr>
      </w:pPr>
    </w:p>
    <w:p w:rsidR="00207721" w:rsidRPr="0066120D" w:rsidRDefault="00207721" w:rsidP="00FF1E23">
      <w:pPr>
        <w:pStyle w:val="Sinespaciado"/>
        <w:contextualSpacing/>
        <w:jc w:val="both"/>
        <w:outlineLvl w:val="0"/>
        <w:rPr>
          <w:rFonts w:ascii="Arial" w:hAnsi="Arial" w:cs="Arial"/>
          <w:b/>
          <w:u w:val="single"/>
        </w:rPr>
      </w:pPr>
      <w:r w:rsidRPr="0066120D">
        <w:rPr>
          <w:rFonts w:ascii="Arial" w:hAnsi="Arial" w:cs="Arial"/>
          <w:b/>
          <w:u w:val="single"/>
        </w:rPr>
        <w:t>FUT Gastos:</w:t>
      </w:r>
    </w:p>
    <w:p w:rsidR="00207721" w:rsidRPr="0066120D" w:rsidRDefault="00207721" w:rsidP="00FF1E23">
      <w:pPr>
        <w:pStyle w:val="Sinespaciado"/>
        <w:contextualSpacing/>
        <w:jc w:val="both"/>
        <w:rPr>
          <w:rFonts w:ascii="Arial" w:hAnsi="Arial" w:cs="Arial"/>
        </w:rPr>
      </w:pPr>
    </w:p>
    <w:p w:rsidR="00207721" w:rsidRPr="0066120D" w:rsidRDefault="00207721" w:rsidP="00FF1E23">
      <w:pPr>
        <w:pStyle w:val="Sinespaciado"/>
        <w:contextualSpacing/>
        <w:jc w:val="both"/>
        <w:rPr>
          <w:rFonts w:ascii="Arial" w:hAnsi="Arial" w:cs="Arial"/>
        </w:rPr>
      </w:pPr>
      <w:r w:rsidRPr="0066120D">
        <w:rPr>
          <w:rFonts w:ascii="Arial" w:hAnsi="Arial" w:cs="Arial"/>
        </w:rPr>
        <w:t xml:space="preserve">En cuanto al reporte en las Categorías FUT Gastos de Inversión y Gastos de Funcionamiento, para la vigencia 2017 se presentaron múltiples inconsistencias entre los valores de la </w:t>
      </w:r>
      <w:r w:rsidR="0066120D">
        <w:rPr>
          <w:rFonts w:ascii="Arial" w:hAnsi="Arial" w:cs="Arial"/>
        </w:rPr>
        <w:t>e</w:t>
      </w:r>
      <w:r w:rsidRPr="0066120D">
        <w:rPr>
          <w:rFonts w:ascii="Arial" w:hAnsi="Arial" w:cs="Arial"/>
        </w:rPr>
        <w:t xml:space="preserve">jecución </w:t>
      </w:r>
      <w:r w:rsidR="0066120D">
        <w:rPr>
          <w:rFonts w:ascii="Arial" w:hAnsi="Arial" w:cs="Arial"/>
        </w:rPr>
        <w:lastRenderedPageBreak/>
        <w:t>p</w:t>
      </w:r>
      <w:r w:rsidRPr="0066120D">
        <w:rPr>
          <w:rFonts w:ascii="Arial" w:hAnsi="Arial" w:cs="Arial"/>
        </w:rPr>
        <w:t xml:space="preserve">resupuestal por </w:t>
      </w:r>
      <w:r w:rsidR="0066120D">
        <w:rPr>
          <w:rFonts w:ascii="Arial" w:hAnsi="Arial" w:cs="Arial"/>
        </w:rPr>
        <w:t>a</w:t>
      </w:r>
      <w:r w:rsidRPr="0066120D">
        <w:rPr>
          <w:rFonts w:ascii="Arial" w:hAnsi="Arial" w:cs="Arial"/>
        </w:rPr>
        <w:t xml:space="preserve">rtículo y </w:t>
      </w:r>
      <w:r w:rsidR="0066120D">
        <w:rPr>
          <w:rFonts w:ascii="Arial" w:hAnsi="Arial" w:cs="Arial"/>
        </w:rPr>
        <w:t>f</w:t>
      </w:r>
      <w:r w:rsidRPr="0066120D">
        <w:rPr>
          <w:rFonts w:ascii="Arial" w:hAnsi="Arial" w:cs="Arial"/>
        </w:rPr>
        <w:t xml:space="preserve">uente de </w:t>
      </w:r>
      <w:r w:rsidR="0066120D">
        <w:rPr>
          <w:rFonts w:ascii="Arial" w:hAnsi="Arial" w:cs="Arial"/>
        </w:rPr>
        <w:t>f</w:t>
      </w:r>
      <w:r w:rsidRPr="0066120D">
        <w:rPr>
          <w:rFonts w:ascii="Arial" w:hAnsi="Arial" w:cs="Arial"/>
        </w:rPr>
        <w:t xml:space="preserve">inanciación </w:t>
      </w:r>
      <w:r w:rsidR="0066120D">
        <w:rPr>
          <w:rFonts w:ascii="Arial" w:hAnsi="Arial" w:cs="Arial"/>
        </w:rPr>
        <w:t>de la v</w:t>
      </w:r>
      <w:r w:rsidRPr="0066120D">
        <w:rPr>
          <w:rFonts w:ascii="Arial" w:hAnsi="Arial" w:cs="Arial"/>
        </w:rPr>
        <w:t>igencia 2017 y los datos consignados en el reporte FUT. Para el componente de Libre Destinación los valores del reporte FUT excede en un 5</w:t>
      </w:r>
      <w:r w:rsidR="0066120D">
        <w:rPr>
          <w:rFonts w:ascii="Arial" w:hAnsi="Arial" w:cs="Arial"/>
        </w:rPr>
        <w:t xml:space="preserve"> </w:t>
      </w:r>
      <w:r w:rsidRPr="0066120D">
        <w:rPr>
          <w:rFonts w:ascii="Arial" w:hAnsi="Arial" w:cs="Arial"/>
        </w:rPr>
        <w:t>% los montos que figuran en la ejecución presupuestal. Es importante destacar que como se señaló en el apartado de gastos 2.1.2. de acuerdo con la Ejecución Presupuestal de egresos, con la fuente de Libre Destinación se financiaron actividades de inversión en el Sector de Deporte y Recreación por un monto de $41.0000, valo</w:t>
      </w:r>
      <w:r w:rsidR="0066120D">
        <w:rPr>
          <w:rFonts w:ascii="Arial" w:hAnsi="Arial" w:cs="Arial"/>
        </w:rPr>
        <w:t>r que no se ve reportado en la C</w:t>
      </w:r>
      <w:r w:rsidRPr="0066120D">
        <w:rPr>
          <w:rFonts w:ascii="Arial" w:hAnsi="Arial" w:cs="Arial"/>
        </w:rPr>
        <w:t>ategoría FUT Gastos de Inversión. Por otra parte, un segundo dato de interés se asocia con el registró de conceptos de gasto (compromisos. obligaciones y pagos) asociados al gasto Acueducto</w:t>
      </w:r>
      <w:r w:rsidR="0066120D">
        <w:rPr>
          <w:rFonts w:ascii="Arial" w:hAnsi="Arial" w:cs="Arial"/>
        </w:rPr>
        <w:t xml:space="preserve"> - Índice d</w:t>
      </w:r>
      <w:r w:rsidRPr="0066120D">
        <w:rPr>
          <w:rFonts w:ascii="Arial" w:hAnsi="Arial" w:cs="Arial"/>
        </w:rPr>
        <w:t>e Agua No Contabilizada</w:t>
      </w:r>
      <w:r w:rsidRPr="0066120D">
        <w:rPr>
          <w:rFonts w:ascii="Arial" w:hAnsi="Arial" w:cs="Arial"/>
          <w:i/>
        </w:rPr>
        <w:t xml:space="preserve"> </w:t>
      </w:r>
      <w:r w:rsidR="0066120D">
        <w:rPr>
          <w:rFonts w:ascii="Arial" w:hAnsi="Arial" w:cs="Arial"/>
        </w:rPr>
        <w:t>del S</w:t>
      </w:r>
      <w:r w:rsidRPr="0066120D">
        <w:rPr>
          <w:rFonts w:ascii="Arial" w:hAnsi="Arial" w:cs="Arial"/>
        </w:rPr>
        <w:t>ector Agua Potable por un valor de $71.521.482 y $17</w:t>
      </w:r>
      <w:r w:rsidR="0066120D">
        <w:rPr>
          <w:rFonts w:ascii="Arial" w:hAnsi="Arial" w:cs="Arial"/>
        </w:rPr>
        <w:t>.000.000 asociados a gastos al interior del S</w:t>
      </w:r>
      <w:r w:rsidRPr="0066120D">
        <w:rPr>
          <w:rFonts w:ascii="Arial" w:hAnsi="Arial" w:cs="Arial"/>
        </w:rPr>
        <w:t xml:space="preserve">ector </w:t>
      </w:r>
      <w:r w:rsidR="0066120D">
        <w:rPr>
          <w:rFonts w:ascii="Arial" w:hAnsi="Arial" w:cs="Arial"/>
        </w:rPr>
        <w:t>A</w:t>
      </w:r>
      <w:r w:rsidRPr="0066120D">
        <w:rPr>
          <w:rFonts w:ascii="Arial" w:hAnsi="Arial" w:cs="Arial"/>
        </w:rPr>
        <w:t xml:space="preserve">tención a </w:t>
      </w:r>
      <w:r w:rsidR="0066120D">
        <w:rPr>
          <w:rFonts w:ascii="Arial" w:hAnsi="Arial" w:cs="Arial"/>
        </w:rPr>
        <w:t>G</w:t>
      </w:r>
      <w:r w:rsidRPr="0066120D">
        <w:rPr>
          <w:rFonts w:ascii="Arial" w:hAnsi="Arial" w:cs="Arial"/>
        </w:rPr>
        <w:t xml:space="preserve">rupos </w:t>
      </w:r>
      <w:r w:rsidR="0066120D">
        <w:rPr>
          <w:rFonts w:ascii="Arial" w:hAnsi="Arial" w:cs="Arial"/>
        </w:rPr>
        <w:t>V</w:t>
      </w:r>
      <w:r w:rsidRPr="0066120D">
        <w:rPr>
          <w:rFonts w:ascii="Arial" w:hAnsi="Arial" w:cs="Arial"/>
        </w:rPr>
        <w:t>ulnerables - promoción social para un total de $88.521.482, valor q</w:t>
      </w:r>
      <w:r w:rsidR="0066120D">
        <w:rPr>
          <w:rFonts w:ascii="Arial" w:hAnsi="Arial" w:cs="Arial"/>
        </w:rPr>
        <w:t>ue difiere al consignado en la e</w:t>
      </w:r>
      <w:r w:rsidRPr="0066120D">
        <w:rPr>
          <w:rFonts w:ascii="Arial" w:hAnsi="Arial" w:cs="Arial"/>
        </w:rPr>
        <w:t xml:space="preserve">jecución </w:t>
      </w:r>
      <w:r w:rsidR="0066120D">
        <w:rPr>
          <w:rFonts w:ascii="Arial" w:hAnsi="Arial" w:cs="Arial"/>
        </w:rPr>
        <w:t>p</w:t>
      </w:r>
      <w:r w:rsidRPr="0066120D">
        <w:rPr>
          <w:rFonts w:ascii="Arial" w:hAnsi="Arial" w:cs="Arial"/>
        </w:rPr>
        <w:t xml:space="preserve">resupuestal por </w:t>
      </w:r>
      <w:r w:rsidR="0066120D">
        <w:rPr>
          <w:rFonts w:ascii="Arial" w:hAnsi="Arial" w:cs="Arial"/>
        </w:rPr>
        <w:t>a</w:t>
      </w:r>
      <w:r w:rsidRPr="0066120D">
        <w:rPr>
          <w:rFonts w:ascii="Arial" w:hAnsi="Arial" w:cs="Arial"/>
        </w:rPr>
        <w:t xml:space="preserve">rtículo y </w:t>
      </w:r>
      <w:r w:rsidR="0066120D">
        <w:rPr>
          <w:rFonts w:ascii="Arial" w:hAnsi="Arial" w:cs="Arial"/>
        </w:rPr>
        <w:t>f</w:t>
      </w:r>
      <w:r w:rsidRPr="0066120D">
        <w:rPr>
          <w:rFonts w:ascii="Arial" w:hAnsi="Arial" w:cs="Arial"/>
        </w:rPr>
        <w:t xml:space="preserve">uente de </w:t>
      </w:r>
      <w:r w:rsidR="00E011C6">
        <w:rPr>
          <w:rFonts w:ascii="Arial" w:hAnsi="Arial" w:cs="Arial"/>
        </w:rPr>
        <w:t>f</w:t>
      </w:r>
      <w:r w:rsidRPr="0066120D">
        <w:rPr>
          <w:rFonts w:ascii="Arial" w:hAnsi="Arial" w:cs="Arial"/>
        </w:rPr>
        <w:t xml:space="preserve">inanciación </w:t>
      </w:r>
      <w:r w:rsidR="00E011C6">
        <w:rPr>
          <w:rFonts w:ascii="Arial" w:hAnsi="Arial" w:cs="Arial"/>
        </w:rPr>
        <w:t>de la v</w:t>
      </w:r>
      <w:r w:rsidRPr="0066120D">
        <w:rPr>
          <w:rFonts w:ascii="Arial" w:hAnsi="Arial" w:cs="Arial"/>
        </w:rPr>
        <w:t>igencia 2017.</w:t>
      </w:r>
    </w:p>
    <w:p w:rsidR="00207721" w:rsidRPr="0066120D" w:rsidRDefault="00207721" w:rsidP="0066120D">
      <w:pPr>
        <w:contextualSpacing/>
        <w:rPr>
          <w:rFonts w:ascii="Arial" w:hAnsi="Arial" w:cs="Arial"/>
          <w:b/>
          <w:sz w:val="22"/>
          <w:szCs w:val="22"/>
        </w:rPr>
      </w:pPr>
    </w:p>
    <w:p w:rsidR="00207721" w:rsidRPr="00A51854" w:rsidRDefault="00207721" w:rsidP="00FF1E23">
      <w:pPr>
        <w:ind w:left="426"/>
        <w:contextualSpacing/>
        <w:jc w:val="center"/>
        <w:outlineLvl w:val="0"/>
        <w:rPr>
          <w:rFonts w:ascii="Arial" w:hAnsi="Arial" w:cs="Arial"/>
          <w:b/>
          <w:sz w:val="18"/>
          <w:szCs w:val="18"/>
        </w:rPr>
      </w:pPr>
      <w:r w:rsidRPr="00A51854">
        <w:rPr>
          <w:rFonts w:ascii="Arial" w:hAnsi="Arial" w:cs="Arial"/>
          <w:b/>
          <w:sz w:val="18"/>
          <w:szCs w:val="18"/>
        </w:rPr>
        <w:t>Cuadro N°</w:t>
      </w:r>
      <w:r w:rsidR="000359F3" w:rsidRPr="00A51854">
        <w:rPr>
          <w:rFonts w:ascii="Arial" w:hAnsi="Arial" w:cs="Arial"/>
          <w:b/>
          <w:sz w:val="18"/>
          <w:szCs w:val="18"/>
        </w:rPr>
        <w:t xml:space="preserve"> 1</w:t>
      </w:r>
      <w:r w:rsidR="00522A8F" w:rsidRPr="00A51854">
        <w:rPr>
          <w:rFonts w:ascii="Arial" w:hAnsi="Arial" w:cs="Arial"/>
          <w:b/>
          <w:sz w:val="18"/>
          <w:szCs w:val="18"/>
        </w:rPr>
        <w:t>8</w:t>
      </w:r>
    </w:p>
    <w:p w:rsidR="00207721" w:rsidRPr="00A51854" w:rsidRDefault="00207721" w:rsidP="00FF1E23">
      <w:pPr>
        <w:ind w:left="426"/>
        <w:contextualSpacing/>
        <w:jc w:val="center"/>
        <w:rPr>
          <w:rFonts w:ascii="Arial" w:hAnsi="Arial" w:cs="Arial"/>
          <w:sz w:val="18"/>
          <w:szCs w:val="18"/>
        </w:rPr>
      </w:pPr>
      <w:r w:rsidRPr="00A51854">
        <w:rPr>
          <w:rFonts w:ascii="Arial" w:hAnsi="Arial" w:cs="Arial"/>
          <w:sz w:val="18"/>
          <w:szCs w:val="18"/>
        </w:rPr>
        <w:t>Análisis del Reporte de Gastos en Formulario Único Territorial –FUT– Vigencia 2017</w:t>
      </w:r>
    </w:p>
    <w:p w:rsidR="00207721" w:rsidRPr="00A51854" w:rsidRDefault="00207721" w:rsidP="00FF1E23">
      <w:pPr>
        <w:ind w:left="426"/>
        <w:contextualSpacing/>
        <w:jc w:val="center"/>
        <w:rPr>
          <w:rFonts w:ascii="Arial" w:hAnsi="Arial" w:cs="Arial"/>
          <w:sz w:val="18"/>
          <w:szCs w:val="18"/>
        </w:rPr>
      </w:pPr>
      <w:r w:rsidRPr="00A51854">
        <w:rPr>
          <w:rFonts w:ascii="Arial" w:hAnsi="Arial" w:cs="Arial"/>
          <w:sz w:val="18"/>
          <w:szCs w:val="18"/>
        </w:rPr>
        <w:t>Municipio de Dibulla</w:t>
      </w:r>
    </w:p>
    <w:p w:rsidR="00207721" w:rsidRPr="00A51854" w:rsidRDefault="00207721" w:rsidP="00FF1E23">
      <w:pPr>
        <w:pStyle w:val="Sinespaciado"/>
        <w:contextualSpacing/>
        <w:jc w:val="center"/>
        <w:rPr>
          <w:rFonts w:ascii="Arial" w:hAnsi="Arial" w:cs="Arial"/>
          <w:b/>
          <w:i/>
          <w:sz w:val="18"/>
          <w:szCs w:val="18"/>
          <w:u w:val="single"/>
        </w:rPr>
      </w:pPr>
      <w:r w:rsidRPr="00A51854">
        <w:rPr>
          <w:rFonts w:ascii="Arial" w:hAnsi="Arial" w:cs="Arial"/>
          <w:sz w:val="18"/>
          <w:szCs w:val="18"/>
        </w:rPr>
        <w:t>– La Guajira-</w:t>
      </w:r>
    </w:p>
    <w:tbl>
      <w:tblPr>
        <w:tblW w:w="10303" w:type="dxa"/>
        <w:jc w:val="center"/>
        <w:tblCellMar>
          <w:left w:w="70" w:type="dxa"/>
          <w:right w:w="70" w:type="dxa"/>
        </w:tblCellMar>
        <w:tblLook w:val="04A0" w:firstRow="1" w:lastRow="0" w:firstColumn="1" w:lastColumn="0" w:noHBand="0" w:noVBand="1"/>
      </w:tblPr>
      <w:tblGrid>
        <w:gridCol w:w="1351"/>
        <w:gridCol w:w="2382"/>
        <w:gridCol w:w="1292"/>
        <w:gridCol w:w="1418"/>
        <w:gridCol w:w="1292"/>
        <w:gridCol w:w="1276"/>
        <w:gridCol w:w="1292"/>
      </w:tblGrid>
      <w:tr w:rsidR="00207721" w:rsidRPr="00A51854" w:rsidTr="00547839">
        <w:trPr>
          <w:trHeight w:val="340"/>
          <w:jc w:val="center"/>
        </w:trPr>
        <w:tc>
          <w:tcPr>
            <w:tcW w:w="3733" w:type="dxa"/>
            <w:gridSpan w:val="2"/>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Gasto por Destinación</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1.1. Libre destinación</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1.2 Libre Inversión</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1.3. Deporte y recreación</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1.4. Cultura</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Total</w:t>
            </w:r>
          </w:p>
        </w:tc>
      </w:tr>
      <w:tr w:rsidR="00207721" w:rsidRPr="00A51854" w:rsidTr="00547839">
        <w:trPr>
          <w:trHeight w:val="276"/>
          <w:jc w:val="center"/>
        </w:trPr>
        <w:tc>
          <w:tcPr>
            <w:tcW w:w="3733" w:type="dxa"/>
            <w:gridSpan w:val="2"/>
            <w:vMerge/>
            <w:tcBorders>
              <w:top w:val="single" w:sz="4" w:space="0" w:color="auto"/>
              <w:left w:val="single" w:sz="4" w:space="0" w:color="auto"/>
              <w:bottom w:val="single" w:sz="4" w:space="0" w:color="auto"/>
              <w:right w:val="single" w:sz="4" w:space="0" w:color="auto"/>
            </w:tcBorders>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p>
        </w:tc>
      </w:tr>
      <w:tr w:rsidR="00207721" w:rsidRPr="00A51854" w:rsidTr="00547839">
        <w:trPr>
          <w:trHeight w:val="360"/>
          <w:jc w:val="center"/>
        </w:trPr>
        <w:tc>
          <w:tcPr>
            <w:tcW w:w="1351" w:type="dxa"/>
            <w:vMerge w:val="restart"/>
            <w:tcBorders>
              <w:top w:val="nil"/>
              <w:left w:val="single" w:sz="4" w:space="0" w:color="auto"/>
              <w:bottom w:val="single" w:sz="4" w:space="0" w:color="000000"/>
              <w:right w:val="nil"/>
            </w:tcBorders>
            <w:shd w:val="clear" w:color="000000" w:fill="CCCCFF"/>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Presupuesto Definitivo</w:t>
            </w:r>
          </w:p>
        </w:tc>
        <w:tc>
          <w:tcPr>
            <w:tcW w:w="2382" w:type="dxa"/>
            <w:tcBorders>
              <w:top w:val="nil"/>
              <w:left w:val="single" w:sz="4" w:space="0" w:color="auto"/>
              <w:bottom w:val="single" w:sz="4" w:space="0" w:color="auto"/>
              <w:right w:val="single" w:sz="4" w:space="0" w:color="auto"/>
            </w:tcBorders>
            <w:shd w:val="clear" w:color="000000" w:fill="CCCCFF"/>
            <w:noWrap/>
            <w:vAlign w:val="center"/>
            <w:hideMark/>
          </w:tcPr>
          <w:p w:rsidR="00207721" w:rsidRPr="00A51854" w:rsidRDefault="00207721"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Ejecución Presupuestal</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1.554.914.349</w:t>
            </w:r>
          </w:p>
        </w:tc>
        <w:tc>
          <w:tcPr>
            <w:tcW w:w="1418"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1.817.788.292</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171.983.797</w:t>
            </w:r>
          </w:p>
        </w:tc>
        <w:tc>
          <w:tcPr>
            <w:tcW w:w="1276"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119.075.899</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3.663.762.337</w:t>
            </w:r>
          </w:p>
        </w:tc>
      </w:tr>
      <w:tr w:rsidR="00207721" w:rsidRPr="00A51854" w:rsidTr="00547839">
        <w:trPr>
          <w:trHeight w:val="315"/>
          <w:jc w:val="center"/>
        </w:trPr>
        <w:tc>
          <w:tcPr>
            <w:tcW w:w="1351" w:type="dxa"/>
            <w:vMerge/>
            <w:tcBorders>
              <w:top w:val="nil"/>
              <w:left w:val="single" w:sz="4" w:space="0" w:color="auto"/>
              <w:bottom w:val="single" w:sz="4" w:space="0" w:color="000000"/>
              <w:right w:val="nil"/>
            </w:tcBorders>
            <w:vAlign w:val="center"/>
            <w:hideMark/>
          </w:tcPr>
          <w:p w:rsidR="00207721" w:rsidRPr="00A51854" w:rsidRDefault="00207721" w:rsidP="00FF1E23">
            <w:pPr>
              <w:contextualSpacing/>
              <w:rPr>
                <w:rFonts w:ascii="Arial" w:eastAsia="Times New Roman" w:hAnsi="Arial" w:cs="Arial"/>
                <w:b/>
                <w:bCs/>
                <w:color w:val="000000"/>
                <w:sz w:val="18"/>
                <w:szCs w:val="18"/>
                <w:lang w:val="es-CO" w:eastAsia="es-CO"/>
              </w:rPr>
            </w:pPr>
          </w:p>
        </w:tc>
        <w:tc>
          <w:tcPr>
            <w:tcW w:w="2382" w:type="dxa"/>
            <w:tcBorders>
              <w:top w:val="nil"/>
              <w:left w:val="single" w:sz="4" w:space="0" w:color="auto"/>
              <w:bottom w:val="single" w:sz="4" w:space="0" w:color="auto"/>
              <w:right w:val="single" w:sz="4" w:space="0" w:color="auto"/>
            </w:tcBorders>
            <w:shd w:val="clear" w:color="000000" w:fill="CCCCFF"/>
            <w:noWrap/>
            <w:vAlign w:val="center"/>
            <w:hideMark/>
          </w:tcPr>
          <w:p w:rsidR="00207721" w:rsidRPr="00A51854" w:rsidRDefault="00207721"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FUT</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1.640.527.831</w:t>
            </w:r>
          </w:p>
        </w:tc>
        <w:tc>
          <w:tcPr>
            <w:tcW w:w="1418"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3.016.398.311</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803.006.809</w:t>
            </w:r>
          </w:p>
        </w:tc>
        <w:tc>
          <w:tcPr>
            <w:tcW w:w="1276"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106.181.923</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5.566.114.874</w:t>
            </w:r>
          </w:p>
        </w:tc>
      </w:tr>
      <w:tr w:rsidR="00207721" w:rsidRPr="00A51854" w:rsidTr="00547839">
        <w:trPr>
          <w:trHeight w:val="300"/>
          <w:jc w:val="center"/>
        </w:trPr>
        <w:tc>
          <w:tcPr>
            <w:tcW w:w="1351" w:type="dxa"/>
            <w:vMerge/>
            <w:tcBorders>
              <w:top w:val="nil"/>
              <w:left w:val="single" w:sz="4" w:space="0" w:color="auto"/>
              <w:bottom w:val="single" w:sz="4" w:space="0" w:color="000000"/>
              <w:right w:val="nil"/>
            </w:tcBorders>
            <w:vAlign w:val="center"/>
            <w:hideMark/>
          </w:tcPr>
          <w:p w:rsidR="00207721" w:rsidRPr="00A51854" w:rsidRDefault="00207721" w:rsidP="00FF1E23">
            <w:pPr>
              <w:contextualSpacing/>
              <w:rPr>
                <w:rFonts w:ascii="Arial" w:eastAsia="Times New Roman" w:hAnsi="Arial" w:cs="Arial"/>
                <w:b/>
                <w:bCs/>
                <w:color w:val="000000"/>
                <w:sz w:val="18"/>
                <w:szCs w:val="18"/>
                <w:lang w:val="es-CO" w:eastAsia="es-CO"/>
              </w:rPr>
            </w:pPr>
          </w:p>
        </w:tc>
        <w:tc>
          <w:tcPr>
            <w:tcW w:w="2382" w:type="dxa"/>
            <w:tcBorders>
              <w:top w:val="single" w:sz="8" w:space="0" w:color="666699"/>
              <w:left w:val="single" w:sz="8" w:space="0" w:color="666699"/>
              <w:bottom w:val="nil"/>
              <w:right w:val="nil"/>
            </w:tcBorders>
            <w:shd w:val="clear" w:color="000000" w:fill="666699"/>
            <w:vAlign w:val="center"/>
            <w:hideMark/>
          </w:tcPr>
          <w:p w:rsidR="00207721" w:rsidRPr="00A51854" w:rsidRDefault="00207721" w:rsidP="00FF1E23">
            <w:pPr>
              <w:contextualSpacing/>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Diferencia</w:t>
            </w:r>
          </w:p>
        </w:tc>
        <w:tc>
          <w:tcPr>
            <w:tcW w:w="1292" w:type="dxa"/>
            <w:tcBorders>
              <w:top w:val="nil"/>
              <w:left w:val="single" w:sz="4" w:space="0" w:color="auto"/>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85.613.482</w:t>
            </w:r>
          </w:p>
        </w:tc>
        <w:tc>
          <w:tcPr>
            <w:tcW w:w="1418"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1.198.610.019</w:t>
            </w:r>
          </w:p>
        </w:tc>
        <w:tc>
          <w:tcPr>
            <w:tcW w:w="1292"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631.023.012</w:t>
            </w:r>
          </w:p>
        </w:tc>
        <w:tc>
          <w:tcPr>
            <w:tcW w:w="1276"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-12.893.976</w:t>
            </w:r>
          </w:p>
        </w:tc>
        <w:tc>
          <w:tcPr>
            <w:tcW w:w="1292"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1.902.352.537</w:t>
            </w:r>
          </w:p>
        </w:tc>
      </w:tr>
      <w:tr w:rsidR="00207721" w:rsidRPr="00A51854" w:rsidTr="00547839">
        <w:trPr>
          <w:trHeight w:val="300"/>
          <w:jc w:val="center"/>
        </w:trPr>
        <w:tc>
          <w:tcPr>
            <w:tcW w:w="1351" w:type="dxa"/>
            <w:vMerge w:val="restart"/>
            <w:tcBorders>
              <w:top w:val="nil"/>
              <w:left w:val="single" w:sz="4" w:space="0" w:color="auto"/>
              <w:bottom w:val="single" w:sz="4" w:space="0" w:color="000000"/>
              <w:right w:val="nil"/>
            </w:tcBorders>
            <w:shd w:val="clear" w:color="000000" w:fill="CCCCFF"/>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 xml:space="preserve">Compromisos </w:t>
            </w:r>
          </w:p>
        </w:tc>
        <w:tc>
          <w:tcPr>
            <w:tcW w:w="2382"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207721" w:rsidRPr="00A51854" w:rsidRDefault="00207721"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Ejecución Presupuestal</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1.487.901.848</w:t>
            </w:r>
          </w:p>
        </w:tc>
        <w:tc>
          <w:tcPr>
            <w:tcW w:w="1418"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1.465.187.269</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170.431.161</w:t>
            </w:r>
          </w:p>
        </w:tc>
        <w:tc>
          <w:tcPr>
            <w:tcW w:w="1276"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118.971.764</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3.242.492.042</w:t>
            </w:r>
          </w:p>
        </w:tc>
      </w:tr>
      <w:tr w:rsidR="00207721" w:rsidRPr="00A51854" w:rsidTr="00547839">
        <w:trPr>
          <w:trHeight w:val="315"/>
          <w:jc w:val="center"/>
        </w:trPr>
        <w:tc>
          <w:tcPr>
            <w:tcW w:w="1351" w:type="dxa"/>
            <w:vMerge/>
            <w:tcBorders>
              <w:top w:val="nil"/>
              <w:left w:val="single" w:sz="4" w:space="0" w:color="auto"/>
              <w:bottom w:val="single" w:sz="4" w:space="0" w:color="000000"/>
              <w:right w:val="nil"/>
            </w:tcBorders>
            <w:vAlign w:val="center"/>
            <w:hideMark/>
          </w:tcPr>
          <w:p w:rsidR="00207721" w:rsidRPr="00A51854" w:rsidRDefault="00207721" w:rsidP="00FF1E23">
            <w:pPr>
              <w:contextualSpacing/>
              <w:rPr>
                <w:rFonts w:ascii="Arial" w:eastAsia="Times New Roman" w:hAnsi="Arial" w:cs="Arial"/>
                <w:b/>
                <w:bCs/>
                <w:color w:val="000000"/>
                <w:sz w:val="18"/>
                <w:szCs w:val="18"/>
                <w:lang w:val="es-CO" w:eastAsia="es-CO"/>
              </w:rPr>
            </w:pPr>
          </w:p>
        </w:tc>
        <w:tc>
          <w:tcPr>
            <w:tcW w:w="2382" w:type="dxa"/>
            <w:tcBorders>
              <w:top w:val="nil"/>
              <w:left w:val="single" w:sz="4" w:space="0" w:color="auto"/>
              <w:bottom w:val="single" w:sz="4" w:space="0" w:color="auto"/>
              <w:right w:val="single" w:sz="4" w:space="0" w:color="auto"/>
            </w:tcBorders>
            <w:shd w:val="clear" w:color="000000" w:fill="CCCCFF"/>
            <w:noWrap/>
            <w:vAlign w:val="center"/>
            <w:hideMark/>
          </w:tcPr>
          <w:p w:rsidR="00207721" w:rsidRPr="00A51854" w:rsidRDefault="00207721"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FUT</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1.566.272.587</w:t>
            </w:r>
          </w:p>
        </w:tc>
        <w:tc>
          <w:tcPr>
            <w:tcW w:w="1418"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2.415.995.692</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106.181.923</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4.088.450.202</w:t>
            </w:r>
          </w:p>
        </w:tc>
      </w:tr>
      <w:tr w:rsidR="00207721" w:rsidRPr="00A51854" w:rsidTr="00547839">
        <w:trPr>
          <w:trHeight w:val="300"/>
          <w:jc w:val="center"/>
        </w:trPr>
        <w:tc>
          <w:tcPr>
            <w:tcW w:w="1351" w:type="dxa"/>
            <w:vMerge/>
            <w:tcBorders>
              <w:top w:val="nil"/>
              <w:left w:val="single" w:sz="4" w:space="0" w:color="auto"/>
              <w:bottom w:val="single" w:sz="4" w:space="0" w:color="000000"/>
              <w:right w:val="nil"/>
            </w:tcBorders>
            <w:vAlign w:val="center"/>
            <w:hideMark/>
          </w:tcPr>
          <w:p w:rsidR="00207721" w:rsidRPr="00A51854" w:rsidRDefault="00207721" w:rsidP="00FF1E23">
            <w:pPr>
              <w:contextualSpacing/>
              <w:rPr>
                <w:rFonts w:ascii="Arial" w:eastAsia="Times New Roman" w:hAnsi="Arial" w:cs="Arial"/>
                <w:b/>
                <w:bCs/>
                <w:color w:val="000000"/>
                <w:sz w:val="18"/>
                <w:szCs w:val="18"/>
                <w:lang w:val="es-CO" w:eastAsia="es-CO"/>
              </w:rPr>
            </w:pPr>
          </w:p>
        </w:tc>
        <w:tc>
          <w:tcPr>
            <w:tcW w:w="2382" w:type="dxa"/>
            <w:tcBorders>
              <w:top w:val="single" w:sz="8" w:space="0" w:color="666699"/>
              <w:left w:val="single" w:sz="8" w:space="0" w:color="666699"/>
              <w:bottom w:val="nil"/>
              <w:right w:val="nil"/>
            </w:tcBorders>
            <w:shd w:val="clear" w:color="000000" w:fill="666699"/>
            <w:vAlign w:val="center"/>
            <w:hideMark/>
          </w:tcPr>
          <w:p w:rsidR="00207721" w:rsidRPr="00A51854" w:rsidRDefault="00207721" w:rsidP="00FF1E23">
            <w:pPr>
              <w:contextualSpacing/>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Diferencia</w:t>
            </w:r>
          </w:p>
        </w:tc>
        <w:tc>
          <w:tcPr>
            <w:tcW w:w="1292" w:type="dxa"/>
            <w:tcBorders>
              <w:top w:val="nil"/>
              <w:left w:val="single" w:sz="4" w:space="0" w:color="auto"/>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78.370.739</w:t>
            </w:r>
          </w:p>
        </w:tc>
        <w:tc>
          <w:tcPr>
            <w:tcW w:w="1418"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950.808.423</w:t>
            </w:r>
          </w:p>
        </w:tc>
        <w:tc>
          <w:tcPr>
            <w:tcW w:w="1292"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-170.431.161</w:t>
            </w:r>
          </w:p>
        </w:tc>
        <w:tc>
          <w:tcPr>
            <w:tcW w:w="1276"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-12.789.841</w:t>
            </w:r>
          </w:p>
        </w:tc>
        <w:tc>
          <w:tcPr>
            <w:tcW w:w="1292"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845.958.160</w:t>
            </w:r>
          </w:p>
        </w:tc>
      </w:tr>
      <w:tr w:rsidR="00207721" w:rsidRPr="00A51854" w:rsidTr="00547839">
        <w:trPr>
          <w:trHeight w:val="300"/>
          <w:jc w:val="center"/>
        </w:trPr>
        <w:tc>
          <w:tcPr>
            <w:tcW w:w="1351" w:type="dxa"/>
            <w:vMerge w:val="restart"/>
            <w:tcBorders>
              <w:top w:val="nil"/>
              <w:left w:val="single" w:sz="4" w:space="0" w:color="auto"/>
              <w:bottom w:val="single" w:sz="4" w:space="0" w:color="000000"/>
              <w:right w:val="nil"/>
            </w:tcBorders>
            <w:shd w:val="clear" w:color="000000" w:fill="CCCCFF"/>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Obligaciones</w:t>
            </w:r>
          </w:p>
        </w:tc>
        <w:tc>
          <w:tcPr>
            <w:tcW w:w="2382"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207721" w:rsidRPr="00A51854" w:rsidRDefault="00207721"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Ejecución Presupuestal</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1.487.901.848</w:t>
            </w:r>
          </w:p>
        </w:tc>
        <w:tc>
          <w:tcPr>
            <w:tcW w:w="1418"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1.435.787.269</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170.431.161</w:t>
            </w:r>
          </w:p>
        </w:tc>
        <w:tc>
          <w:tcPr>
            <w:tcW w:w="1276"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118.971.764</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3.213.092.042</w:t>
            </w:r>
          </w:p>
        </w:tc>
      </w:tr>
      <w:tr w:rsidR="00207721" w:rsidRPr="00A51854" w:rsidTr="00547839">
        <w:trPr>
          <w:trHeight w:val="315"/>
          <w:jc w:val="center"/>
        </w:trPr>
        <w:tc>
          <w:tcPr>
            <w:tcW w:w="1351" w:type="dxa"/>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p>
        </w:tc>
        <w:tc>
          <w:tcPr>
            <w:tcW w:w="2382" w:type="dxa"/>
            <w:tcBorders>
              <w:top w:val="nil"/>
              <w:left w:val="single" w:sz="4" w:space="0" w:color="auto"/>
              <w:bottom w:val="single" w:sz="4" w:space="0" w:color="auto"/>
              <w:right w:val="single" w:sz="4" w:space="0" w:color="auto"/>
            </w:tcBorders>
            <w:shd w:val="clear" w:color="000000" w:fill="CCCCFF"/>
            <w:noWrap/>
            <w:vAlign w:val="center"/>
            <w:hideMark/>
          </w:tcPr>
          <w:p w:rsidR="00207721" w:rsidRPr="00A51854" w:rsidRDefault="00207721"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FUT</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1.566.272.587</w:t>
            </w:r>
          </w:p>
        </w:tc>
        <w:tc>
          <w:tcPr>
            <w:tcW w:w="1418"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2.179.111.698</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106.181.923</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3.851.566.208</w:t>
            </w:r>
          </w:p>
        </w:tc>
      </w:tr>
      <w:tr w:rsidR="00207721" w:rsidRPr="00A51854" w:rsidTr="00547839">
        <w:trPr>
          <w:trHeight w:val="300"/>
          <w:jc w:val="center"/>
        </w:trPr>
        <w:tc>
          <w:tcPr>
            <w:tcW w:w="1351" w:type="dxa"/>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p>
        </w:tc>
        <w:tc>
          <w:tcPr>
            <w:tcW w:w="2382" w:type="dxa"/>
            <w:tcBorders>
              <w:top w:val="single" w:sz="8" w:space="0" w:color="666699"/>
              <w:left w:val="single" w:sz="8" w:space="0" w:color="666699"/>
              <w:bottom w:val="nil"/>
              <w:right w:val="nil"/>
            </w:tcBorders>
            <w:shd w:val="clear" w:color="000000" w:fill="666699"/>
            <w:vAlign w:val="center"/>
            <w:hideMark/>
          </w:tcPr>
          <w:p w:rsidR="00207721" w:rsidRPr="00A51854" w:rsidRDefault="00207721" w:rsidP="00FF1E23">
            <w:pPr>
              <w:contextualSpacing/>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Diferencia</w:t>
            </w:r>
          </w:p>
        </w:tc>
        <w:tc>
          <w:tcPr>
            <w:tcW w:w="1292" w:type="dxa"/>
            <w:tcBorders>
              <w:top w:val="nil"/>
              <w:left w:val="single" w:sz="4" w:space="0" w:color="auto"/>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78.370.739</w:t>
            </w:r>
          </w:p>
        </w:tc>
        <w:tc>
          <w:tcPr>
            <w:tcW w:w="1418"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743.324.429</w:t>
            </w:r>
          </w:p>
        </w:tc>
        <w:tc>
          <w:tcPr>
            <w:tcW w:w="1292"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-170.431.161</w:t>
            </w:r>
          </w:p>
        </w:tc>
        <w:tc>
          <w:tcPr>
            <w:tcW w:w="1276"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-12.789.841</w:t>
            </w:r>
          </w:p>
        </w:tc>
        <w:tc>
          <w:tcPr>
            <w:tcW w:w="1292"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638.474.166</w:t>
            </w:r>
          </w:p>
        </w:tc>
      </w:tr>
      <w:tr w:rsidR="00207721" w:rsidRPr="00A51854" w:rsidTr="00547839">
        <w:trPr>
          <w:trHeight w:val="300"/>
          <w:jc w:val="center"/>
        </w:trPr>
        <w:tc>
          <w:tcPr>
            <w:tcW w:w="1351" w:type="dxa"/>
            <w:vMerge w:val="restart"/>
            <w:tcBorders>
              <w:top w:val="nil"/>
              <w:left w:val="single" w:sz="4" w:space="0" w:color="auto"/>
              <w:bottom w:val="single" w:sz="4" w:space="0" w:color="000000"/>
              <w:right w:val="nil"/>
            </w:tcBorders>
            <w:shd w:val="clear" w:color="000000" w:fill="CCCCFF"/>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Pagos</w:t>
            </w:r>
          </w:p>
        </w:tc>
        <w:tc>
          <w:tcPr>
            <w:tcW w:w="2382"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207721" w:rsidRPr="00A51854" w:rsidRDefault="00207721"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Ejecución Presupuestal</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1.472.700.733</w:t>
            </w:r>
          </w:p>
        </w:tc>
        <w:tc>
          <w:tcPr>
            <w:tcW w:w="1418"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1.362.902.480</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170.431.161</w:t>
            </w:r>
          </w:p>
        </w:tc>
        <w:tc>
          <w:tcPr>
            <w:tcW w:w="1276"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110.686.764</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3.116.721.138</w:t>
            </w:r>
          </w:p>
        </w:tc>
      </w:tr>
      <w:tr w:rsidR="00207721" w:rsidRPr="00A51854" w:rsidTr="00547839">
        <w:trPr>
          <w:trHeight w:val="315"/>
          <w:jc w:val="center"/>
        </w:trPr>
        <w:tc>
          <w:tcPr>
            <w:tcW w:w="1351" w:type="dxa"/>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p>
        </w:tc>
        <w:tc>
          <w:tcPr>
            <w:tcW w:w="2382" w:type="dxa"/>
            <w:tcBorders>
              <w:top w:val="nil"/>
              <w:left w:val="single" w:sz="4" w:space="0" w:color="auto"/>
              <w:bottom w:val="single" w:sz="4" w:space="0" w:color="auto"/>
              <w:right w:val="single" w:sz="4" w:space="0" w:color="auto"/>
            </w:tcBorders>
            <w:shd w:val="clear" w:color="000000" w:fill="CCCCFF"/>
            <w:noWrap/>
            <w:vAlign w:val="center"/>
            <w:hideMark/>
          </w:tcPr>
          <w:p w:rsidR="00207721" w:rsidRPr="00A51854" w:rsidRDefault="00207721"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FUT</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1.551.071.474</w:t>
            </w:r>
          </w:p>
        </w:tc>
        <w:tc>
          <w:tcPr>
            <w:tcW w:w="1418"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2.113.895.007</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76"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104.631.923</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3.769.598.404</w:t>
            </w:r>
          </w:p>
        </w:tc>
      </w:tr>
      <w:tr w:rsidR="00207721" w:rsidRPr="00A51854" w:rsidTr="00547839">
        <w:trPr>
          <w:trHeight w:val="300"/>
          <w:jc w:val="center"/>
        </w:trPr>
        <w:tc>
          <w:tcPr>
            <w:tcW w:w="1351" w:type="dxa"/>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p>
        </w:tc>
        <w:tc>
          <w:tcPr>
            <w:tcW w:w="2382" w:type="dxa"/>
            <w:tcBorders>
              <w:top w:val="single" w:sz="8" w:space="0" w:color="666699"/>
              <w:left w:val="single" w:sz="8" w:space="0" w:color="666699"/>
              <w:bottom w:val="nil"/>
              <w:right w:val="nil"/>
            </w:tcBorders>
            <w:shd w:val="clear" w:color="000000" w:fill="666699"/>
            <w:vAlign w:val="center"/>
            <w:hideMark/>
          </w:tcPr>
          <w:p w:rsidR="00207721" w:rsidRPr="00A51854" w:rsidRDefault="00207721" w:rsidP="00FF1E23">
            <w:pPr>
              <w:contextualSpacing/>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Diferencia</w:t>
            </w:r>
          </w:p>
        </w:tc>
        <w:tc>
          <w:tcPr>
            <w:tcW w:w="1292" w:type="dxa"/>
            <w:tcBorders>
              <w:top w:val="nil"/>
              <w:left w:val="single" w:sz="4" w:space="0" w:color="auto"/>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78.370.741</w:t>
            </w:r>
          </w:p>
        </w:tc>
        <w:tc>
          <w:tcPr>
            <w:tcW w:w="1418"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750.992.527</w:t>
            </w:r>
          </w:p>
        </w:tc>
        <w:tc>
          <w:tcPr>
            <w:tcW w:w="1292"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-170.431.161</w:t>
            </w:r>
          </w:p>
        </w:tc>
        <w:tc>
          <w:tcPr>
            <w:tcW w:w="1276"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-6.054.841</w:t>
            </w:r>
          </w:p>
        </w:tc>
        <w:tc>
          <w:tcPr>
            <w:tcW w:w="1292"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652.877.266</w:t>
            </w:r>
          </w:p>
        </w:tc>
      </w:tr>
    </w:tbl>
    <w:p w:rsidR="00207721" w:rsidRPr="00A51854" w:rsidRDefault="00207721" w:rsidP="00FF1E23">
      <w:pPr>
        <w:pStyle w:val="Sinespaciado"/>
        <w:contextualSpacing/>
        <w:jc w:val="center"/>
        <w:rPr>
          <w:rFonts w:ascii="Arial" w:eastAsia="Times New Roman" w:hAnsi="Arial" w:cs="Arial"/>
          <w:color w:val="171717"/>
          <w:sz w:val="18"/>
          <w:szCs w:val="18"/>
          <w:lang w:eastAsia="es-CO"/>
        </w:rPr>
      </w:pPr>
      <w:r w:rsidRPr="00A51854">
        <w:rPr>
          <w:rFonts w:ascii="Arial" w:eastAsia="Times New Roman" w:hAnsi="Arial" w:cs="Arial"/>
          <w:b/>
          <w:color w:val="171717"/>
          <w:sz w:val="18"/>
          <w:szCs w:val="18"/>
          <w:lang w:eastAsia="es-CO"/>
        </w:rPr>
        <w:t>Fuente:</w:t>
      </w:r>
      <w:r w:rsidRPr="00A51854">
        <w:rPr>
          <w:rFonts w:ascii="Arial" w:eastAsia="Times New Roman" w:hAnsi="Arial" w:cs="Arial"/>
          <w:color w:val="171717"/>
          <w:sz w:val="18"/>
          <w:szCs w:val="18"/>
          <w:lang w:eastAsia="es-CO"/>
        </w:rPr>
        <w:t xml:space="preserve"> Cálculos DAF con información FUT categoría Gastos de Inversión y Categoría Gastos de Funcionamiento 2017.</w:t>
      </w:r>
    </w:p>
    <w:p w:rsidR="00207721" w:rsidRPr="0066120D" w:rsidRDefault="00207721" w:rsidP="00FF1E23">
      <w:pPr>
        <w:pStyle w:val="Sinespaciado"/>
        <w:contextualSpacing/>
        <w:jc w:val="both"/>
        <w:rPr>
          <w:rFonts w:ascii="Arial" w:eastAsia="Times New Roman" w:hAnsi="Arial" w:cs="Arial"/>
          <w:color w:val="171717"/>
          <w:lang w:eastAsia="es-CO"/>
        </w:rPr>
      </w:pPr>
    </w:p>
    <w:p w:rsidR="00207721" w:rsidRPr="0066120D" w:rsidRDefault="00207721" w:rsidP="00FF1E23">
      <w:pPr>
        <w:pStyle w:val="Sinespaciado"/>
        <w:contextualSpacing/>
        <w:jc w:val="both"/>
        <w:rPr>
          <w:rFonts w:ascii="Arial" w:hAnsi="Arial" w:cs="Arial"/>
        </w:rPr>
      </w:pPr>
      <w:r w:rsidRPr="0066120D">
        <w:rPr>
          <w:rFonts w:ascii="Arial" w:hAnsi="Arial" w:cs="Arial"/>
        </w:rPr>
        <w:t>Por otra parte. respecto al análisis para la destinación de Libre Inversión, los montos también son superiores a los de la ejecución, aunque en un porcentaje mucho más significativo -entre el 50</w:t>
      </w:r>
      <w:r w:rsidR="00E011C6">
        <w:rPr>
          <w:rFonts w:ascii="Arial" w:hAnsi="Arial" w:cs="Arial"/>
        </w:rPr>
        <w:t xml:space="preserve"> %</w:t>
      </w:r>
      <w:r w:rsidRPr="0066120D">
        <w:rPr>
          <w:rFonts w:ascii="Arial" w:hAnsi="Arial" w:cs="Arial"/>
        </w:rPr>
        <w:t xml:space="preserve"> y el 65</w:t>
      </w:r>
      <w:r w:rsidR="00E011C6">
        <w:rPr>
          <w:rFonts w:ascii="Arial" w:hAnsi="Arial" w:cs="Arial"/>
        </w:rPr>
        <w:t xml:space="preserve"> </w:t>
      </w:r>
      <w:r w:rsidRPr="0066120D">
        <w:rPr>
          <w:rFonts w:ascii="Arial" w:hAnsi="Arial" w:cs="Arial"/>
        </w:rPr>
        <w:t>%-. Referente a los recursos de Deporte y Recreación en la Categoría FUT Gastos de Inversión, no se reportaron compromisos, obligaciones y pagos con cargo a esta fuente. Por último, para la destinación de Cultura, los valores registrados en el FUT son alrededor en un 10</w:t>
      </w:r>
      <w:r w:rsidR="00E011C6">
        <w:rPr>
          <w:rFonts w:ascii="Arial" w:hAnsi="Arial" w:cs="Arial"/>
        </w:rPr>
        <w:t xml:space="preserve"> </w:t>
      </w:r>
      <w:r w:rsidRPr="0066120D">
        <w:rPr>
          <w:rFonts w:ascii="Arial" w:hAnsi="Arial" w:cs="Arial"/>
        </w:rPr>
        <w:t>% inferiores a los señalado</w:t>
      </w:r>
      <w:r w:rsidR="00E011C6">
        <w:rPr>
          <w:rFonts w:ascii="Arial" w:hAnsi="Arial" w:cs="Arial"/>
        </w:rPr>
        <w:t>s en la ejecución presupuestal.</w:t>
      </w:r>
    </w:p>
    <w:p w:rsidR="00207721" w:rsidRPr="0066120D" w:rsidRDefault="00207721" w:rsidP="00FF1E23">
      <w:pPr>
        <w:pStyle w:val="Sinespaciado"/>
        <w:contextualSpacing/>
        <w:jc w:val="both"/>
        <w:rPr>
          <w:rFonts w:ascii="Arial" w:hAnsi="Arial" w:cs="Arial"/>
        </w:rPr>
      </w:pPr>
    </w:p>
    <w:p w:rsidR="00207721" w:rsidRPr="0066120D" w:rsidRDefault="00207721" w:rsidP="00FF1E23">
      <w:pPr>
        <w:pStyle w:val="Sinespaciado"/>
        <w:contextualSpacing/>
        <w:jc w:val="both"/>
        <w:rPr>
          <w:rFonts w:ascii="Arial" w:hAnsi="Arial" w:cs="Arial"/>
          <w:b/>
          <w:i/>
          <w:u w:val="single"/>
        </w:rPr>
      </w:pPr>
      <w:r w:rsidRPr="0066120D">
        <w:rPr>
          <w:rFonts w:ascii="Arial" w:hAnsi="Arial" w:cs="Arial"/>
        </w:rPr>
        <w:t>Ahora bien, respecto a la ejecución d</w:t>
      </w:r>
      <w:r w:rsidR="00E011C6">
        <w:rPr>
          <w:rFonts w:ascii="Arial" w:hAnsi="Arial" w:cs="Arial"/>
        </w:rPr>
        <w:t>e los recursos destinados a la f</w:t>
      </w:r>
      <w:r w:rsidRPr="0066120D">
        <w:rPr>
          <w:rFonts w:ascii="Arial" w:hAnsi="Arial" w:cs="Arial"/>
        </w:rPr>
        <w:t xml:space="preserve">inanciación de </w:t>
      </w:r>
      <w:r w:rsidR="00E011C6">
        <w:rPr>
          <w:rFonts w:ascii="Arial" w:hAnsi="Arial" w:cs="Arial"/>
        </w:rPr>
        <w:t>r</w:t>
      </w:r>
      <w:r w:rsidRPr="0066120D">
        <w:rPr>
          <w:rFonts w:ascii="Arial" w:hAnsi="Arial" w:cs="Arial"/>
        </w:rPr>
        <w:t>eservas, en la Categoría FUT Reservas el Municipio reportó</w:t>
      </w:r>
      <w:r w:rsidR="00E011C6">
        <w:rPr>
          <w:rFonts w:ascii="Arial" w:hAnsi="Arial" w:cs="Arial"/>
        </w:rPr>
        <w:t xml:space="preserve"> como</w:t>
      </w:r>
      <w:r w:rsidRPr="0066120D">
        <w:rPr>
          <w:rFonts w:ascii="Arial" w:hAnsi="Arial" w:cs="Arial"/>
        </w:rPr>
        <w:t xml:space="preserve"> </w:t>
      </w:r>
      <w:r w:rsidR="00E011C6">
        <w:rPr>
          <w:rFonts w:ascii="Arial" w:hAnsi="Arial" w:cs="Arial"/>
        </w:rPr>
        <w:t>v</w:t>
      </w:r>
      <w:r w:rsidRPr="0066120D">
        <w:rPr>
          <w:rFonts w:ascii="Arial" w:hAnsi="Arial" w:cs="Arial"/>
        </w:rPr>
        <w:t xml:space="preserve">alor de </w:t>
      </w:r>
      <w:r w:rsidR="00E011C6">
        <w:rPr>
          <w:rFonts w:ascii="Arial" w:hAnsi="Arial" w:cs="Arial"/>
        </w:rPr>
        <w:t>r</w:t>
      </w:r>
      <w:r w:rsidRPr="0066120D">
        <w:rPr>
          <w:rFonts w:ascii="Arial" w:hAnsi="Arial" w:cs="Arial"/>
        </w:rPr>
        <w:t xml:space="preserve">eservas </w:t>
      </w:r>
      <w:r w:rsidR="00E011C6">
        <w:rPr>
          <w:rFonts w:ascii="Arial" w:hAnsi="Arial" w:cs="Arial"/>
        </w:rPr>
        <w:t>c</w:t>
      </w:r>
      <w:r w:rsidRPr="0066120D">
        <w:rPr>
          <w:rFonts w:ascii="Arial" w:hAnsi="Arial" w:cs="Arial"/>
        </w:rPr>
        <w:t xml:space="preserve">onstituidas </w:t>
      </w:r>
      <w:r w:rsidR="00E011C6">
        <w:rPr>
          <w:rFonts w:ascii="Arial" w:hAnsi="Arial" w:cs="Arial"/>
        </w:rPr>
        <w:t>$67.383.333 y p</w:t>
      </w:r>
      <w:r w:rsidRPr="0066120D">
        <w:rPr>
          <w:rFonts w:ascii="Arial" w:hAnsi="Arial" w:cs="Arial"/>
        </w:rPr>
        <w:t xml:space="preserve">agos por $65.359.718. lo que coindice con lo registrado en la </w:t>
      </w:r>
      <w:r w:rsidR="00E011C6">
        <w:rPr>
          <w:rFonts w:ascii="Arial" w:hAnsi="Arial" w:cs="Arial"/>
        </w:rPr>
        <w:t>e</w:t>
      </w:r>
      <w:r w:rsidRPr="0066120D">
        <w:rPr>
          <w:rFonts w:ascii="Arial" w:hAnsi="Arial" w:cs="Arial"/>
        </w:rPr>
        <w:t xml:space="preserve">jecución </w:t>
      </w:r>
      <w:r w:rsidR="00E011C6">
        <w:rPr>
          <w:rFonts w:ascii="Arial" w:hAnsi="Arial" w:cs="Arial"/>
        </w:rPr>
        <w:t>p</w:t>
      </w:r>
      <w:r w:rsidRPr="0066120D">
        <w:rPr>
          <w:rFonts w:ascii="Arial" w:hAnsi="Arial" w:cs="Arial"/>
        </w:rPr>
        <w:t xml:space="preserve">resupuestal de </w:t>
      </w:r>
      <w:r w:rsidR="00E011C6">
        <w:rPr>
          <w:rFonts w:ascii="Arial" w:hAnsi="Arial" w:cs="Arial"/>
        </w:rPr>
        <w:t>g</w:t>
      </w:r>
      <w:r w:rsidRPr="0066120D">
        <w:rPr>
          <w:rFonts w:ascii="Arial" w:hAnsi="Arial" w:cs="Arial"/>
        </w:rPr>
        <w:t>astos.</w:t>
      </w:r>
    </w:p>
    <w:p w:rsidR="00207721" w:rsidRPr="0066120D" w:rsidRDefault="00207721" w:rsidP="00FF1E23">
      <w:pPr>
        <w:pStyle w:val="Sinespaciado"/>
        <w:contextualSpacing/>
        <w:jc w:val="both"/>
        <w:rPr>
          <w:rFonts w:ascii="Arial" w:hAnsi="Arial" w:cs="Arial"/>
        </w:rPr>
      </w:pPr>
    </w:p>
    <w:p w:rsidR="00207721" w:rsidRPr="0066120D" w:rsidRDefault="00207721" w:rsidP="00FF1E23">
      <w:pPr>
        <w:contextualSpacing/>
        <w:jc w:val="both"/>
        <w:rPr>
          <w:rFonts w:ascii="Arial" w:eastAsiaTheme="minorHAnsi" w:hAnsi="Arial" w:cs="Arial"/>
          <w:bCs/>
          <w:iCs/>
          <w:sz w:val="22"/>
          <w:szCs w:val="22"/>
          <w:lang w:val="es-CO" w:eastAsia="en-US"/>
        </w:rPr>
      </w:pPr>
      <w:r w:rsidRPr="0066120D">
        <w:rPr>
          <w:rFonts w:ascii="Arial" w:eastAsiaTheme="minorHAnsi" w:hAnsi="Arial" w:cs="Arial"/>
          <w:bCs/>
          <w:iCs/>
          <w:sz w:val="22"/>
          <w:szCs w:val="22"/>
          <w:lang w:val="es-CO" w:eastAsia="en-US"/>
        </w:rPr>
        <w:t>Referente al análisis del reporte del gasto en la vigencia 2018, se continúan presentando múltiples inconsistencias entre</w:t>
      </w:r>
      <w:r w:rsidR="00E011C6">
        <w:rPr>
          <w:rFonts w:ascii="Arial" w:eastAsiaTheme="minorHAnsi" w:hAnsi="Arial" w:cs="Arial"/>
          <w:bCs/>
          <w:iCs/>
          <w:sz w:val="22"/>
          <w:szCs w:val="22"/>
          <w:lang w:val="es-CO" w:eastAsia="en-US"/>
        </w:rPr>
        <w:t xml:space="preserve"> los valores que figuran en la e</w:t>
      </w:r>
      <w:r w:rsidRPr="0066120D">
        <w:rPr>
          <w:rFonts w:ascii="Arial" w:eastAsiaTheme="minorHAnsi" w:hAnsi="Arial" w:cs="Arial"/>
          <w:bCs/>
          <w:iCs/>
          <w:sz w:val="22"/>
          <w:szCs w:val="22"/>
          <w:lang w:val="es-CO" w:eastAsia="en-US"/>
        </w:rPr>
        <w:t xml:space="preserve">jecución </w:t>
      </w:r>
      <w:r w:rsidR="00E011C6">
        <w:rPr>
          <w:rFonts w:ascii="Arial" w:eastAsiaTheme="minorHAnsi" w:hAnsi="Arial" w:cs="Arial"/>
          <w:bCs/>
          <w:iCs/>
          <w:sz w:val="22"/>
          <w:szCs w:val="22"/>
          <w:lang w:val="es-CO" w:eastAsia="en-US"/>
        </w:rPr>
        <w:t>p</w:t>
      </w:r>
      <w:r w:rsidRPr="0066120D">
        <w:rPr>
          <w:rFonts w:ascii="Arial" w:eastAsiaTheme="minorHAnsi" w:hAnsi="Arial" w:cs="Arial"/>
          <w:bCs/>
          <w:iCs/>
          <w:sz w:val="22"/>
          <w:szCs w:val="22"/>
          <w:lang w:val="es-CO" w:eastAsia="en-US"/>
        </w:rPr>
        <w:t>resupuestal y los que se detallan en el reporte FUT. Sin embargo. las diferencias serian resultado de do</w:t>
      </w:r>
      <w:r w:rsidR="00E011C6">
        <w:rPr>
          <w:rFonts w:ascii="Arial" w:eastAsiaTheme="minorHAnsi" w:hAnsi="Arial" w:cs="Arial"/>
          <w:bCs/>
          <w:iCs/>
          <w:sz w:val="22"/>
          <w:szCs w:val="22"/>
          <w:lang w:val="es-CO" w:eastAsia="en-US"/>
        </w:rPr>
        <w:t>s problemas a nivel de reporte:</w:t>
      </w:r>
    </w:p>
    <w:p w:rsidR="00207721" w:rsidRPr="0066120D" w:rsidRDefault="00207721" w:rsidP="00FF1E23">
      <w:pPr>
        <w:contextualSpacing/>
        <w:jc w:val="both"/>
        <w:rPr>
          <w:rFonts w:ascii="Arial" w:eastAsiaTheme="minorHAnsi" w:hAnsi="Arial" w:cs="Arial"/>
          <w:bCs/>
          <w:iCs/>
          <w:sz w:val="22"/>
          <w:szCs w:val="22"/>
          <w:lang w:val="es-CO" w:eastAsia="en-US"/>
        </w:rPr>
      </w:pPr>
    </w:p>
    <w:p w:rsidR="00207721" w:rsidRPr="0066120D" w:rsidRDefault="00207721" w:rsidP="00FF1E23">
      <w:pPr>
        <w:contextualSpacing/>
        <w:jc w:val="both"/>
        <w:rPr>
          <w:rFonts w:ascii="Arial" w:eastAsiaTheme="minorHAnsi" w:hAnsi="Arial" w:cs="Arial"/>
          <w:bCs/>
          <w:iCs/>
          <w:sz w:val="22"/>
          <w:szCs w:val="22"/>
          <w:lang w:val="es-CO" w:eastAsia="en-US"/>
        </w:rPr>
      </w:pPr>
      <w:r w:rsidRPr="0066120D">
        <w:rPr>
          <w:rFonts w:ascii="Arial" w:eastAsiaTheme="minorHAnsi" w:hAnsi="Arial" w:cs="Arial"/>
          <w:bCs/>
          <w:iCs/>
          <w:sz w:val="22"/>
          <w:szCs w:val="22"/>
          <w:lang w:val="es-CO" w:eastAsia="en-US"/>
        </w:rPr>
        <w:t>El primero corresponde a la omisión del reporte de gasto ejecutado con la fuente de Libre Destinación en la Categorí</w:t>
      </w:r>
      <w:r w:rsidR="00E011C6">
        <w:rPr>
          <w:rFonts w:ascii="Arial" w:eastAsiaTheme="minorHAnsi" w:hAnsi="Arial" w:cs="Arial"/>
          <w:bCs/>
          <w:iCs/>
          <w:sz w:val="22"/>
          <w:szCs w:val="22"/>
          <w:lang w:val="es-CO" w:eastAsia="en-US"/>
        </w:rPr>
        <w:t>a FUT Gastos de Funcionamiento.</w:t>
      </w:r>
    </w:p>
    <w:p w:rsidR="00207721" w:rsidRPr="0066120D" w:rsidRDefault="00207721" w:rsidP="00FF1E23">
      <w:pPr>
        <w:contextualSpacing/>
        <w:jc w:val="both"/>
        <w:rPr>
          <w:rFonts w:ascii="Arial" w:eastAsiaTheme="minorHAnsi" w:hAnsi="Arial" w:cs="Arial"/>
          <w:bCs/>
          <w:iCs/>
          <w:sz w:val="22"/>
          <w:szCs w:val="22"/>
          <w:lang w:val="es-CO" w:eastAsia="en-US"/>
        </w:rPr>
      </w:pPr>
    </w:p>
    <w:p w:rsidR="00207721" w:rsidRPr="00A51854" w:rsidRDefault="003F381D" w:rsidP="00FF1E23">
      <w:pPr>
        <w:ind w:left="426"/>
        <w:contextualSpacing/>
        <w:jc w:val="center"/>
        <w:outlineLvl w:val="0"/>
        <w:rPr>
          <w:rFonts w:ascii="Arial" w:eastAsiaTheme="minorHAnsi" w:hAnsi="Arial" w:cs="Arial"/>
          <w:b/>
          <w:sz w:val="18"/>
          <w:szCs w:val="18"/>
        </w:rPr>
      </w:pPr>
      <w:r w:rsidRPr="00A51854">
        <w:rPr>
          <w:rFonts w:ascii="Arial" w:hAnsi="Arial" w:cs="Arial"/>
          <w:b/>
          <w:sz w:val="18"/>
          <w:szCs w:val="18"/>
        </w:rPr>
        <w:t xml:space="preserve">Cuadro N° </w:t>
      </w:r>
      <w:r w:rsidR="00522A8F" w:rsidRPr="00A51854">
        <w:rPr>
          <w:rFonts w:ascii="Arial" w:hAnsi="Arial" w:cs="Arial"/>
          <w:b/>
          <w:sz w:val="18"/>
          <w:szCs w:val="18"/>
        </w:rPr>
        <w:t>19</w:t>
      </w:r>
    </w:p>
    <w:p w:rsidR="00207721" w:rsidRPr="00A51854" w:rsidRDefault="00207721" w:rsidP="00FF1E23">
      <w:pPr>
        <w:ind w:left="426"/>
        <w:contextualSpacing/>
        <w:jc w:val="center"/>
        <w:rPr>
          <w:rFonts w:ascii="Arial" w:hAnsi="Arial" w:cs="Arial"/>
          <w:sz w:val="18"/>
          <w:szCs w:val="18"/>
        </w:rPr>
      </w:pPr>
      <w:r w:rsidRPr="00A51854">
        <w:rPr>
          <w:rFonts w:ascii="Arial" w:hAnsi="Arial" w:cs="Arial"/>
          <w:sz w:val="18"/>
          <w:szCs w:val="18"/>
        </w:rPr>
        <w:t>Análisis del Reporte de Gastos en Formulario Único Territorial – FUT – Vigencia 2018</w:t>
      </w:r>
    </w:p>
    <w:p w:rsidR="00207721" w:rsidRPr="00A51854" w:rsidRDefault="00207721" w:rsidP="00FF1E23">
      <w:pPr>
        <w:ind w:left="426"/>
        <w:contextualSpacing/>
        <w:jc w:val="center"/>
        <w:rPr>
          <w:rFonts w:ascii="Arial" w:hAnsi="Arial" w:cs="Arial"/>
          <w:sz w:val="18"/>
          <w:szCs w:val="18"/>
        </w:rPr>
      </w:pPr>
      <w:r w:rsidRPr="00A51854">
        <w:rPr>
          <w:rFonts w:ascii="Arial" w:hAnsi="Arial" w:cs="Arial"/>
          <w:sz w:val="18"/>
          <w:szCs w:val="18"/>
        </w:rPr>
        <w:t xml:space="preserve">Municipio de Dibulla </w:t>
      </w:r>
    </w:p>
    <w:p w:rsidR="00207721" w:rsidRPr="00A51854" w:rsidRDefault="00207721" w:rsidP="00FF1E23">
      <w:pPr>
        <w:ind w:left="426"/>
        <w:contextualSpacing/>
        <w:jc w:val="center"/>
        <w:rPr>
          <w:rFonts w:ascii="Arial" w:hAnsi="Arial" w:cs="Arial"/>
          <w:sz w:val="18"/>
          <w:szCs w:val="18"/>
        </w:rPr>
      </w:pPr>
      <w:r w:rsidRPr="00A51854">
        <w:rPr>
          <w:rFonts w:ascii="Arial" w:hAnsi="Arial" w:cs="Arial"/>
          <w:sz w:val="18"/>
          <w:szCs w:val="18"/>
        </w:rPr>
        <w:t xml:space="preserve">– </w:t>
      </w:r>
      <w:r w:rsidRPr="00A51854">
        <w:rPr>
          <w:rFonts w:ascii="Arial" w:hAnsi="Arial" w:cs="Arial"/>
          <w:i/>
          <w:sz w:val="18"/>
          <w:szCs w:val="18"/>
        </w:rPr>
        <w:t>Cifras en pesos</w:t>
      </w:r>
      <w:r w:rsidRPr="00A51854">
        <w:rPr>
          <w:rFonts w:ascii="Arial" w:hAnsi="Arial" w:cs="Arial"/>
          <w:sz w:val="18"/>
          <w:szCs w:val="18"/>
        </w:rPr>
        <w:t>-</w:t>
      </w:r>
    </w:p>
    <w:tbl>
      <w:tblPr>
        <w:tblW w:w="10485" w:type="dxa"/>
        <w:jc w:val="center"/>
        <w:tblCellMar>
          <w:left w:w="70" w:type="dxa"/>
          <w:right w:w="70" w:type="dxa"/>
        </w:tblCellMar>
        <w:tblLook w:val="04A0" w:firstRow="1" w:lastRow="0" w:firstColumn="1" w:lastColumn="0" w:noHBand="0" w:noVBand="1"/>
      </w:tblPr>
      <w:tblGrid>
        <w:gridCol w:w="1351"/>
        <w:gridCol w:w="1985"/>
        <w:gridCol w:w="1417"/>
        <w:gridCol w:w="1418"/>
        <w:gridCol w:w="1559"/>
        <w:gridCol w:w="1276"/>
        <w:gridCol w:w="1479"/>
      </w:tblGrid>
      <w:tr w:rsidR="00207721" w:rsidRPr="00A51854" w:rsidTr="00547839">
        <w:trPr>
          <w:trHeight w:val="495"/>
          <w:jc w:val="center"/>
        </w:trPr>
        <w:tc>
          <w:tcPr>
            <w:tcW w:w="3336" w:type="dxa"/>
            <w:gridSpan w:val="2"/>
            <w:vMerge w:val="restart"/>
            <w:tcBorders>
              <w:top w:val="single" w:sz="4" w:space="0" w:color="auto"/>
              <w:left w:val="single" w:sz="4" w:space="0" w:color="auto"/>
              <w:bottom w:val="single" w:sz="4" w:space="0" w:color="auto"/>
              <w:right w:val="single" w:sz="4" w:space="0" w:color="auto"/>
            </w:tcBorders>
            <w:shd w:val="clear" w:color="auto" w:fill="666699"/>
            <w:vAlign w:val="center"/>
            <w:hideMark/>
          </w:tcPr>
          <w:p w:rsidR="00207721" w:rsidRPr="00A51854" w:rsidRDefault="00207721" w:rsidP="00FF1E23">
            <w:pPr>
              <w:contextualSpacing/>
              <w:jc w:val="center"/>
              <w:rPr>
                <w:rFonts w:ascii="Arial" w:eastAsia="Times New Roman" w:hAnsi="Arial" w:cs="Arial"/>
                <w:b/>
                <w:bCs/>
                <w:color w:val="FFFFFF" w:themeColor="background1"/>
                <w:sz w:val="18"/>
                <w:szCs w:val="18"/>
                <w:lang w:eastAsia="es-CO"/>
              </w:rPr>
            </w:pPr>
            <w:r w:rsidRPr="00A51854">
              <w:rPr>
                <w:rFonts w:ascii="Arial" w:eastAsia="Times New Roman" w:hAnsi="Arial" w:cs="Arial"/>
                <w:b/>
                <w:bCs/>
                <w:color w:val="FFFFFF" w:themeColor="background1"/>
                <w:sz w:val="18"/>
                <w:szCs w:val="18"/>
                <w:lang w:eastAsia="es-CO"/>
              </w:rPr>
              <w:t>Gasto por Destinación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666699"/>
            <w:vAlign w:val="center"/>
            <w:hideMark/>
          </w:tcPr>
          <w:p w:rsidR="00207721" w:rsidRPr="00A51854" w:rsidRDefault="00207721" w:rsidP="00FF1E23">
            <w:pPr>
              <w:contextualSpacing/>
              <w:jc w:val="center"/>
              <w:rPr>
                <w:rFonts w:ascii="Arial" w:eastAsia="Times New Roman" w:hAnsi="Arial" w:cs="Arial"/>
                <w:b/>
                <w:bCs/>
                <w:color w:val="FFFFFF" w:themeColor="background1"/>
                <w:sz w:val="18"/>
                <w:szCs w:val="18"/>
                <w:lang w:eastAsia="es-CO"/>
              </w:rPr>
            </w:pPr>
            <w:r w:rsidRPr="00A51854">
              <w:rPr>
                <w:rFonts w:ascii="Arial" w:eastAsia="Times New Roman" w:hAnsi="Arial" w:cs="Arial"/>
                <w:b/>
                <w:bCs/>
                <w:color w:val="FFFFFF" w:themeColor="background1"/>
                <w:sz w:val="18"/>
                <w:szCs w:val="18"/>
                <w:lang w:eastAsia="es-CO"/>
              </w:rPr>
              <w:t>1.1. Libre destinación</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666699"/>
            <w:vAlign w:val="center"/>
            <w:hideMark/>
          </w:tcPr>
          <w:p w:rsidR="00207721" w:rsidRPr="00A51854" w:rsidRDefault="00207721" w:rsidP="00FF1E23">
            <w:pPr>
              <w:contextualSpacing/>
              <w:jc w:val="center"/>
              <w:rPr>
                <w:rFonts w:ascii="Arial" w:eastAsia="Times New Roman" w:hAnsi="Arial" w:cs="Arial"/>
                <w:b/>
                <w:bCs/>
                <w:color w:val="FFFFFF" w:themeColor="background1"/>
                <w:sz w:val="18"/>
                <w:szCs w:val="18"/>
                <w:lang w:eastAsia="es-CO"/>
              </w:rPr>
            </w:pPr>
            <w:r w:rsidRPr="00A51854">
              <w:rPr>
                <w:rFonts w:ascii="Arial" w:eastAsia="Times New Roman" w:hAnsi="Arial" w:cs="Arial"/>
                <w:b/>
                <w:bCs/>
                <w:color w:val="FFFFFF" w:themeColor="background1"/>
                <w:sz w:val="18"/>
                <w:szCs w:val="18"/>
                <w:lang w:eastAsia="es-CO"/>
              </w:rPr>
              <w:t>1.2 Libre Inversión</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666699"/>
            <w:vAlign w:val="center"/>
            <w:hideMark/>
          </w:tcPr>
          <w:p w:rsidR="00207721" w:rsidRPr="00A51854" w:rsidRDefault="00207721" w:rsidP="00FF1E23">
            <w:pPr>
              <w:contextualSpacing/>
              <w:jc w:val="center"/>
              <w:rPr>
                <w:rFonts w:ascii="Arial" w:eastAsia="Times New Roman" w:hAnsi="Arial" w:cs="Arial"/>
                <w:b/>
                <w:bCs/>
                <w:color w:val="FFFFFF" w:themeColor="background1"/>
                <w:sz w:val="18"/>
                <w:szCs w:val="18"/>
                <w:lang w:eastAsia="es-CO"/>
              </w:rPr>
            </w:pPr>
            <w:r w:rsidRPr="00A51854">
              <w:rPr>
                <w:rFonts w:ascii="Arial" w:eastAsia="Times New Roman" w:hAnsi="Arial" w:cs="Arial"/>
                <w:b/>
                <w:bCs/>
                <w:color w:val="FFFFFF" w:themeColor="background1"/>
                <w:sz w:val="18"/>
                <w:szCs w:val="18"/>
                <w:lang w:eastAsia="es-CO"/>
              </w:rPr>
              <w:t>1.3. Deporte y recreación</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666699"/>
            <w:vAlign w:val="center"/>
            <w:hideMark/>
          </w:tcPr>
          <w:p w:rsidR="00207721" w:rsidRPr="00A51854" w:rsidRDefault="00207721" w:rsidP="00FF1E23">
            <w:pPr>
              <w:contextualSpacing/>
              <w:jc w:val="center"/>
              <w:rPr>
                <w:rFonts w:ascii="Arial" w:eastAsia="Times New Roman" w:hAnsi="Arial" w:cs="Arial"/>
                <w:b/>
                <w:bCs/>
                <w:color w:val="FFFFFF" w:themeColor="background1"/>
                <w:sz w:val="18"/>
                <w:szCs w:val="18"/>
                <w:lang w:eastAsia="es-CO"/>
              </w:rPr>
            </w:pPr>
            <w:r w:rsidRPr="00A51854">
              <w:rPr>
                <w:rFonts w:ascii="Arial" w:eastAsia="Times New Roman" w:hAnsi="Arial" w:cs="Arial"/>
                <w:b/>
                <w:bCs/>
                <w:color w:val="FFFFFF" w:themeColor="background1"/>
                <w:sz w:val="18"/>
                <w:szCs w:val="18"/>
                <w:lang w:eastAsia="es-CO"/>
              </w:rPr>
              <w:t>1.4. Cultura</w:t>
            </w:r>
          </w:p>
        </w:tc>
        <w:tc>
          <w:tcPr>
            <w:tcW w:w="1479" w:type="dxa"/>
            <w:vMerge w:val="restart"/>
            <w:tcBorders>
              <w:top w:val="single" w:sz="4" w:space="0" w:color="auto"/>
              <w:left w:val="single" w:sz="4" w:space="0" w:color="auto"/>
              <w:bottom w:val="single" w:sz="4" w:space="0" w:color="auto"/>
              <w:right w:val="single" w:sz="4" w:space="0" w:color="auto"/>
            </w:tcBorders>
            <w:shd w:val="clear" w:color="auto" w:fill="666699"/>
            <w:vAlign w:val="center"/>
            <w:hideMark/>
          </w:tcPr>
          <w:p w:rsidR="00207721" w:rsidRPr="00A51854" w:rsidRDefault="00207721" w:rsidP="00FF1E23">
            <w:pPr>
              <w:contextualSpacing/>
              <w:jc w:val="center"/>
              <w:rPr>
                <w:rFonts w:ascii="Arial" w:eastAsia="Times New Roman" w:hAnsi="Arial" w:cs="Arial"/>
                <w:b/>
                <w:bCs/>
                <w:color w:val="FFFFFF" w:themeColor="background1"/>
                <w:sz w:val="18"/>
                <w:szCs w:val="18"/>
                <w:lang w:eastAsia="es-CO"/>
              </w:rPr>
            </w:pPr>
            <w:r w:rsidRPr="00A51854">
              <w:rPr>
                <w:rFonts w:ascii="Arial" w:eastAsia="Times New Roman" w:hAnsi="Arial" w:cs="Arial"/>
                <w:b/>
                <w:bCs/>
                <w:color w:val="FFFFFF" w:themeColor="background1"/>
                <w:sz w:val="18"/>
                <w:szCs w:val="18"/>
                <w:lang w:eastAsia="es-CO"/>
              </w:rPr>
              <w:t>Total</w:t>
            </w:r>
          </w:p>
        </w:tc>
      </w:tr>
      <w:tr w:rsidR="00207721" w:rsidRPr="00A51854" w:rsidTr="00547839">
        <w:trPr>
          <w:trHeight w:val="276"/>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p>
        </w:tc>
        <w:tc>
          <w:tcPr>
            <w:tcW w:w="1479" w:type="dxa"/>
            <w:vMerge/>
            <w:tcBorders>
              <w:top w:val="single" w:sz="4" w:space="0" w:color="auto"/>
              <w:left w:val="single" w:sz="4" w:space="0" w:color="auto"/>
              <w:bottom w:val="single" w:sz="4" w:space="0" w:color="auto"/>
              <w:right w:val="single" w:sz="4" w:space="0" w:color="auto"/>
            </w:tcBorders>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p>
        </w:tc>
      </w:tr>
      <w:tr w:rsidR="00207721" w:rsidRPr="00A51854" w:rsidTr="00547839">
        <w:trPr>
          <w:trHeight w:val="360"/>
          <w:jc w:val="center"/>
        </w:trPr>
        <w:tc>
          <w:tcPr>
            <w:tcW w:w="1351" w:type="dxa"/>
            <w:vMerge w:val="restart"/>
            <w:tcBorders>
              <w:top w:val="nil"/>
              <w:left w:val="single" w:sz="4" w:space="0" w:color="auto"/>
              <w:bottom w:val="single" w:sz="4" w:space="0" w:color="000000"/>
              <w:right w:val="nil"/>
            </w:tcBorders>
            <w:shd w:val="clear" w:color="auto" w:fill="CCCCFF"/>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r w:rsidRPr="00A51854">
              <w:rPr>
                <w:rFonts w:ascii="Arial" w:eastAsia="Times New Roman" w:hAnsi="Arial" w:cs="Arial"/>
                <w:b/>
                <w:bCs/>
                <w:sz w:val="18"/>
                <w:szCs w:val="18"/>
                <w:lang w:eastAsia="es-CO"/>
              </w:rPr>
              <w:t>Presupuesto Definitivo</w:t>
            </w:r>
          </w:p>
        </w:tc>
        <w:tc>
          <w:tcPr>
            <w:tcW w:w="1985" w:type="dxa"/>
            <w:tcBorders>
              <w:top w:val="nil"/>
              <w:left w:val="single" w:sz="4" w:space="0" w:color="auto"/>
              <w:bottom w:val="single" w:sz="4" w:space="0" w:color="auto"/>
              <w:right w:val="single" w:sz="4" w:space="0" w:color="auto"/>
            </w:tcBorders>
            <w:shd w:val="clear" w:color="auto" w:fill="CCCCFF"/>
            <w:noWrap/>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r w:rsidRPr="00A51854">
              <w:rPr>
                <w:rFonts w:ascii="Arial" w:eastAsia="Times New Roman" w:hAnsi="Arial" w:cs="Arial"/>
                <w:b/>
                <w:bCs/>
                <w:sz w:val="18"/>
                <w:szCs w:val="18"/>
                <w:lang w:eastAsia="es-CO"/>
              </w:rPr>
              <w:t>Ejecución Presupuestal</w:t>
            </w:r>
          </w:p>
        </w:tc>
        <w:tc>
          <w:tcPr>
            <w:tcW w:w="1417"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1.399.622.911</w:t>
            </w:r>
          </w:p>
        </w:tc>
        <w:tc>
          <w:tcPr>
            <w:tcW w:w="1418"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1.704.413.926</w:t>
            </w:r>
          </w:p>
        </w:tc>
        <w:tc>
          <w:tcPr>
            <w:tcW w:w="1559"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151.413.915</w:t>
            </w:r>
          </w:p>
        </w:tc>
        <w:tc>
          <w:tcPr>
            <w:tcW w:w="1276"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112.500.094</w:t>
            </w:r>
          </w:p>
        </w:tc>
        <w:tc>
          <w:tcPr>
            <w:tcW w:w="1479"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3.367.950.846</w:t>
            </w:r>
          </w:p>
        </w:tc>
      </w:tr>
      <w:tr w:rsidR="00207721" w:rsidRPr="00A51854" w:rsidTr="00547839">
        <w:trPr>
          <w:trHeight w:val="315"/>
          <w:jc w:val="center"/>
        </w:trPr>
        <w:tc>
          <w:tcPr>
            <w:tcW w:w="0" w:type="auto"/>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p>
        </w:tc>
        <w:tc>
          <w:tcPr>
            <w:tcW w:w="1985" w:type="dxa"/>
            <w:tcBorders>
              <w:top w:val="nil"/>
              <w:left w:val="single" w:sz="4" w:space="0" w:color="auto"/>
              <w:bottom w:val="single" w:sz="4" w:space="0" w:color="auto"/>
              <w:right w:val="single" w:sz="4" w:space="0" w:color="auto"/>
            </w:tcBorders>
            <w:shd w:val="clear" w:color="auto" w:fill="CCCCFF"/>
            <w:noWrap/>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r w:rsidRPr="00A51854">
              <w:rPr>
                <w:rFonts w:ascii="Arial" w:eastAsia="Times New Roman" w:hAnsi="Arial" w:cs="Arial"/>
                <w:b/>
                <w:bCs/>
                <w:sz w:val="18"/>
                <w:szCs w:val="18"/>
                <w:lang w:eastAsia="es-CO"/>
              </w:rPr>
              <w:t>FUT</w:t>
            </w:r>
          </w:p>
        </w:tc>
        <w:tc>
          <w:tcPr>
            <w:tcW w:w="1417"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215.000.000</w:t>
            </w:r>
          </w:p>
        </w:tc>
        <w:tc>
          <w:tcPr>
            <w:tcW w:w="1418"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17.534.529</w:t>
            </w:r>
          </w:p>
        </w:tc>
        <w:tc>
          <w:tcPr>
            <w:tcW w:w="1559"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1.968.327.935</w:t>
            </w:r>
          </w:p>
        </w:tc>
        <w:tc>
          <w:tcPr>
            <w:tcW w:w="1276"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0</w:t>
            </w:r>
          </w:p>
        </w:tc>
        <w:tc>
          <w:tcPr>
            <w:tcW w:w="1479"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2.200.862.464</w:t>
            </w:r>
          </w:p>
        </w:tc>
      </w:tr>
      <w:tr w:rsidR="00207721" w:rsidRPr="00A51854" w:rsidTr="00547839">
        <w:trPr>
          <w:trHeight w:val="300"/>
          <w:jc w:val="center"/>
        </w:trPr>
        <w:tc>
          <w:tcPr>
            <w:tcW w:w="0" w:type="auto"/>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p>
        </w:tc>
        <w:tc>
          <w:tcPr>
            <w:tcW w:w="1985" w:type="dxa"/>
            <w:tcBorders>
              <w:top w:val="single" w:sz="8" w:space="0" w:color="666699"/>
              <w:left w:val="single" w:sz="8" w:space="0" w:color="666699"/>
              <w:bottom w:val="nil"/>
              <w:right w:val="nil"/>
            </w:tcBorders>
            <w:shd w:val="clear" w:color="auto" w:fill="666699"/>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r w:rsidRPr="00A51854">
              <w:rPr>
                <w:rFonts w:ascii="Arial" w:eastAsia="Times New Roman" w:hAnsi="Arial" w:cs="Arial"/>
                <w:b/>
                <w:bCs/>
                <w:sz w:val="18"/>
                <w:szCs w:val="18"/>
                <w:lang w:eastAsia="es-CO"/>
              </w:rPr>
              <w:t>Diferencia</w:t>
            </w:r>
          </w:p>
        </w:tc>
        <w:tc>
          <w:tcPr>
            <w:tcW w:w="1417" w:type="dxa"/>
            <w:tcBorders>
              <w:top w:val="nil"/>
              <w:left w:val="single" w:sz="4" w:space="0" w:color="auto"/>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-1.184.622.911</w:t>
            </w:r>
          </w:p>
        </w:tc>
        <w:tc>
          <w:tcPr>
            <w:tcW w:w="1418" w:type="dxa"/>
            <w:tcBorders>
              <w:top w:val="nil"/>
              <w:left w:val="nil"/>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-1.686.879.397</w:t>
            </w:r>
          </w:p>
        </w:tc>
        <w:tc>
          <w:tcPr>
            <w:tcW w:w="1559" w:type="dxa"/>
            <w:tcBorders>
              <w:top w:val="nil"/>
              <w:left w:val="nil"/>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1.816.914.020</w:t>
            </w:r>
          </w:p>
        </w:tc>
        <w:tc>
          <w:tcPr>
            <w:tcW w:w="1276" w:type="dxa"/>
            <w:tcBorders>
              <w:top w:val="nil"/>
              <w:left w:val="nil"/>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-112.500.094</w:t>
            </w:r>
          </w:p>
        </w:tc>
        <w:tc>
          <w:tcPr>
            <w:tcW w:w="1479" w:type="dxa"/>
            <w:tcBorders>
              <w:top w:val="nil"/>
              <w:left w:val="nil"/>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-1.167.088.382</w:t>
            </w:r>
          </w:p>
        </w:tc>
      </w:tr>
      <w:tr w:rsidR="00207721" w:rsidRPr="00A51854" w:rsidTr="00547839">
        <w:trPr>
          <w:trHeight w:val="300"/>
          <w:jc w:val="center"/>
        </w:trPr>
        <w:tc>
          <w:tcPr>
            <w:tcW w:w="1351" w:type="dxa"/>
            <w:vMerge w:val="restart"/>
            <w:tcBorders>
              <w:top w:val="nil"/>
              <w:left w:val="single" w:sz="4" w:space="0" w:color="auto"/>
              <w:bottom w:val="single" w:sz="4" w:space="0" w:color="000000"/>
              <w:right w:val="nil"/>
            </w:tcBorders>
            <w:shd w:val="clear" w:color="auto" w:fill="CCCCFF"/>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r w:rsidRPr="00A51854">
              <w:rPr>
                <w:rFonts w:ascii="Arial" w:eastAsia="Times New Roman" w:hAnsi="Arial" w:cs="Arial"/>
                <w:b/>
                <w:bCs/>
                <w:sz w:val="18"/>
                <w:szCs w:val="18"/>
                <w:lang w:eastAsia="es-CO"/>
              </w:rPr>
              <w:t>Compromisos</w:t>
            </w:r>
          </w:p>
        </w:tc>
        <w:tc>
          <w:tcPr>
            <w:tcW w:w="1985" w:type="dxa"/>
            <w:tcBorders>
              <w:top w:val="single" w:sz="4" w:space="0" w:color="auto"/>
              <w:left w:val="single" w:sz="4" w:space="0" w:color="auto"/>
              <w:bottom w:val="single" w:sz="4" w:space="0" w:color="auto"/>
              <w:right w:val="single" w:sz="4" w:space="0" w:color="auto"/>
            </w:tcBorders>
            <w:shd w:val="clear" w:color="auto" w:fill="CCCCFF"/>
            <w:noWrap/>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r w:rsidRPr="00A51854">
              <w:rPr>
                <w:rFonts w:ascii="Arial" w:eastAsia="Times New Roman" w:hAnsi="Arial" w:cs="Arial"/>
                <w:b/>
                <w:bCs/>
                <w:sz w:val="18"/>
                <w:szCs w:val="18"/>
                <w:lang w:eastAsia="es-CO"/>
              </w:rPr>
              <w:t>Ejecución Presupuestal</w:t>
            </w:r>
          </w:p>
        </w:tc>
        <w:tc>
          <w:tcPr>
            <w:tcW w:w="1417"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1.274.909.834</w:t>
            </w:r>
          </w:p>
        </w:tc>
        <w:tc>
          <w:tcPr>
            <w:tcW w:w="1418"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1.385.589.148</w:t>
            </w:r>
          </w:p>
        </w:tc>
        <w:tc>
          <w:tcPr>
            <w:tcW w:w="1559"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149.983.915</w:t>
            </w:r>
          </w:p>
        </w:tc>
        <w:tc>
          <w:tcPr>
            <w:tcW w:w="1276"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88.037.697</w:t>
            </w:r>
          </w:p>
        </w:tc>
        <w:tc>
          <w:tcPr>
            <w:tcW w:w="1479"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2.898.520.594</w:t>
            </w:r>
          </w:p>
        </w:tc>
      </w:tr>
      <w:tr w:rsidR="00207721" w:rsidRPr="00A51854" w:rsidTr="00547839">
        <w:trPr>
          <w:trHeight w:val="315"/>
          <w:jc w:val="center"/>
        </w:trPr>
        <w:tc>
          <w:tcPr>
            <w:tcW w:w="0" w:type="auto"/>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p>
        </w:tc>
        <w:tc>
          <w:tcPr>
            <w:tcW w:w="1985" w:type="dxa"/>
            <w:tcBorders>
              <w:top w:val="nil"/>
              <w:left w:val="single" w:sz="4" w:space="0" w:color="auto"/>
              <w:bottom w:val="single" w:sz="4" w:space="0" w:color="auto"/>
              <w:right w:val="single" w:sz="4" w:space="0" w:color="auto"/>
            </w:tcBorders>
            <w:shd w:val="clear" w:color="auto" w:fill="CCCCFF"/>
            <w:noWrap/>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r w:rsidRPr="00A51854">
              <w:rPr>
                <w:rFonts w:ascii="Arial" w:eastAsia="Times New Roman" w:hAnsi="Arial" w:cs="Arial"/>
                <w:b/>
                <w:bCs/>
                <w:sz w:val="18"/>
                <w:szCs w:val="18"/>
                <w:lang w:eastAsia="es-CO"/>
              </w:rPr>
              <w:t>FUT</w:t>
            </w:r>
          </w:p>
        </w:tc>
        <w:tc>
          <w:tcPr>
            <w:tcW w:w="1417"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20.849.132</w:t>
            </w:r>
          </w:p>
        </w:tc>
        <w:tc>
          <w:tcPr>
            <w:tcW w:w="1418"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10.224.774</w:t>
            </w:r>
          </w:p>
        </w:tc>
        <w:tc>
          <w:tcPr>
            <w:tcW w:w="1559"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1.623.610.760</w:t>
            </w:r>
          </w:p>
        </w:tc>
        <w:tc>
          <w:tcPr>
            <w:tcW w:w="1276"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0</w:t>
            </w:r>
          </w:p>
        </w:tc>
        <w:tc>
          <w:tcPr>
            <w:tcW w:w="1479"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1.654.684.666</w:t>
            </w:r>
          </w:p>
        </w:tc>
      </w:tr>
      <w:tr w:rsidR="00207721" w:rsidRPr="00A51854" w:rsidTr="00547839">
        <w:trPr>
          <w:trHeight w:val="300"/>
          <w:jc w:val="center"/>
        </w:trPr>
        <w:tc>
          <w:tcPr>
            <w:tcW w:w="0" w:type="auto"/>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p>
        </w:tc>
        <w:tc>
          <w:tcPr>
            <w:tcW w:w="1985" w:type="dxa"/>
            <w:tcBorders>
              <w:top w:val="single" w:sz="8" w:space="0" w:color="666699"/>
              <w:left w:val="single" w:sz="8" w:space="0" w:color="666699"/>
              <w:bottom w:val="nil"/>
              <w:right w:val="nil"/>
            </w:tcBorders>
            <w:shd w:val="clear" w:color="auto" w:fill="666699"/>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r w:rsidRPr="00A51854">
              <w:rPr>
                <w:rFonts w:ascii="Arial" w:eastAsia="Times New Roman" w:hAnsi="Arial" w:cs="Arial"/>
                <w:b/>
                <w:bCs/>
                <w:sz w:val="18"/>
                <w:szCs w:val="18"/>
                <w:lang w:eastAsia="es-CO"/>
              </w:rPr>
              <w:t>Diferencia</w:t>
            </w:r>
          </w:p>
        </w:tc>
        <w:tc>
          <w:tcPr>
            <w:tcW w:w="1417" w:type="dxa"/>
            <w:tcBorders>
              <w:top w:val="nil"/>
              <w:left w:val="single" w:sz="4" w:space="0" w:color="auto"/>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-1.254.060.702</w:t>
            </w:r>
          </w:p>
        </w:tc>
        <w:tc>
          <w:tcPr>
            <w:tcW w:w="1418" w:type="dxa"/>
            <w:tcBorders>
              <w:top w:val="nil"/>
              <w:left w:val="nil"/>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-1.375.364.374</w:t>
            </w:r>
          </w:p>
        </w:tc>
        <w:tc>
          <w:tcPr>
            <w:tcW w:w="1559" w:type="dxa"/>
            <w:tcBorders>
              <w:top w:val="nil"/>
              <w:left w:val="nil"/>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1.473.626.845</w:t>
            </w:r>
          </w:p>
        </w:tc>
        <w:tc>
          <w:tcPr>
            <w:tcW w:w="1276" w:type="dxa"/>
            <w:tcBorders>
              <w:top w:val="nil"/>
              <w:left w:val="nil"/>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-88.037.697</w:t>
            </w:r>
          </w:p>
        </w:tc>
        <w:tc>
          <w:tcPr>
            <w:tcW w:w="1479" w:type="dxa"/>
            <w:tcBorders>
              <w:top w:val="nil"/>
              <w:left w:val="nil"/>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-1.243.835.928</w:t>
            </w:r>
          </w:p>
        </w:tc>
      </w:tr>
      <w:tr w:rsidR="00207721" w:rsidRPr="00A51854" w:rsidTr="00547839">
        <w:trPr>
          <w:trHeight w:val="375"/>
          <w:jc w:val="center"/>
        </w:trPr>
        <w:tc>
          <w:tcPr>
            <w:tcW w:w="1351" w:type="dxa"/>
            <w:vMerge w:val="restart"/>
            <w:tcBorders>
              <w:top w:val="nil"/>
              <w:left w:val="single" w:sz="4" w:space="0" w:color="auto"/>
              <w:bottom w:val="single" w:sz="4" w:space="0" w:color="000000"/>
              <w:right w:val="nil"/>
            </w:tcBorders>
            <w:shd w:val="clear" w:color="auto" w:fill="CCCCFF"/>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r w:rsidRPr="00A51854">
              <w:rPr>
                <w:rFonts w:ascii="Arial" w:eastAsia="Times New Roman" w:hAnsi="Arial" w:cs="Arial"/>
                <w:b/>
                <w:bCs/>
                <w:sz w:val="18"/>
                <w:szCs w:val="18"/>
                <w:lang w:eastAsia="es-CO"/>
              </w:rPr>
              <w:t>Obligaciones</w:t>
            </w:r>
          </w:p>
        </w:tc>
        <w:tc>
          <w:tcPr>
            <w:tcW w:w="1985" w:type="dxa"/>
            <w:tcBorders>
              <w:top w:val="single" w:sz="4" w:space="0" w:color="auto"/>
              <w:left w:val="single" w:sz="4" w:space="0" w:color="auto"/>
              <w:bottom w:val="single" w:sz="4" w:space="0" w:color="auto"/>
              <w:right w:val="single" w:sz="4" w:space="0" w:color="auto"/>
            </w:tcBorders>
            <w:shd w:val="clear" w:color="auto" w:fill="CCCCFF"/>
            <w:noWrap/>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r w:rsidRPr="00A51854">
              <w:rPr>
                <w:rFonts w:ascii="Arial" w:eastAsia="Times New Roman" w:hAnsi="Arial" w:cs="Arial"/>
                <w:b/>
                <w:bCs/>
                <w:sz w:val="18"/>
                <w:szCs w:val="18"/>
                <w:lang w:eastAsia="es-CO"/>
              </w:rPr>
              <w:t>Ejecución Presupuestal</w:t>
            </w:r>
          </w:p>
        </w:tc>
        <w:tc>
          <w:tcPr>
            <w:tcW w:w="1417"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1.274.909.834</w:t>
            </w:r>
          </w:p>
        </w:tc>
        <w:tc>
          <w:tcPr>
            <w:tcW w:w="1418"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1.217.144.531</w:t>
            </w:r>
          </w:p>
        </w:tc>
        <w:tc>
          <w:tcPr>
            <w:tcW w:w="1559"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149.983.915</w:t>
            </w:r>
          </w:p>
        </w:tc>
        <w:tc>
          <w:tcPr>
            <w:tcW w:w="1276"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76.487.697</w:t>
            </w:r>
          </w:p>
        </w:tc>
        <w:tc>
          <w:tcPr>
            <w:tcW w:w="1479"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2.718.525.977</w:t>
            </w:r>
          </w:p>
        </w:tc>
      </w:tr>
      <w:tr w:rsidR="00207721" w:rsidRPr="00A51854" w:rsidTr="00547839">
        <w:trPr>
          <w:trHeight w:val="315"/>
          <w:jc w:val="center"/>
        </w:trPr>
        <w:tc>
          <w:tcPr>
            <w:tcW w:w="0" w:type="auto"/>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p>
        </w:tc>
        <w:tc>
          <w:tcPr>
            <w:tcW w:w="1985" w:type="dxa"/>
            <w:tcBorders>
              <w:top w:val="nil"/>
              <w:left w:val="single" w:sz="4" w:space="0" w:color="auto"/>
              <w:bottom w:val="single" w:sz="4" w:space="0" w:color="auto"/>
              <w:right w:val="single" w:sz="4" w:space="0" w:color="auto"/>
            </w:tcBorders>
            <w:shd w:val="clear" w:color="auto" w:fill="CCCCFF"/>
            <w:noWrap/>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r w:rsidRPr="00A51854">
              <w:rPr>
                <w:rFonts w:ascii="Arial" w:eastAsia="Times New Roman" w:hAnsi="Arial" w:cs="Arial"/>
                <w:b/>
                <w:bCs/>
                <w:sz w:val="18"/>
                <w:szCs w:val="18"/>
                <w:lang w:eastAsia="es-CO"/>
              </w:rPr>
              <w:t>FUT</w:t>
            </w:r>
          </w:p>
        </w:tc>
        <w:tc>
          <w:tcPr>
            <w:tcW w:w="1417"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20.849.132</w:t>
            </w:r>
          </w:p>
        </w:tc>
        <w:tc>
          <w:tcPr>
            <w:tcW w:w="1418"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10.224.774</w:t>
            </w:r>
          </w:p>
        </w:tc>
        <w:tc>
          <w:tcPr>
            <w:tcW w:w="1559"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1.443.616.140</w:t>
            </w:r>
          </w:p>
        </w:tc>
        <w:tc>
          <w:tcPr>
            <w:tcW w:w="1276"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0</w:t>
            </w:r>
          </w:p>
        </w:tc>
        <w:tc>
          <w:tcPr>
            <w:tcW w:w="1479"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1.474.690.046</w:t>
            </w:r>
          </w:p>
        </w:tc>
      </w:tr>
      <w:tr w:rsidR="00207721" w:rsidRPr="00A51854" w:rsidTr="00547839">
        <w:trPr>
          <w:trHeight w:val="300"/>
          <w:jc w:val="center"/>
        </w:trPr>
        <w:tc>
          <w:tcPr>
            <w:tcW w:w="0" w:type="auto"/>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p>
        </w:tc>
        <w:tc>
          <w:tcPr>
            <w:tcW w:w="1985" w:type="dxa"/>
            <w:tcBorders>
              <w:top w:val="single" w:sz="8" w:space="0" w:color="666699"/>
              <w:left w:val="single" w:sz="8" w:space="0" w:color="666699"/>
              <w:bottom w:val="nil"/>
              <w:right w:val="nil"/>
            </w:tcBorders>
            <w:shd w:val="clear" w:color="auto" w:fill="666699"/>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r w:rsidRPr="00A51854">
              <w:rPr>
                <w:rFonts w:ascii="Arial" w:eastAsia="Times New Roman" w:hAnsi="Arial" w:cs="Arial"/>
                <w:b/>
                <w:bCs/>
                <w:sz w:val="18"/>
                <w:szCs w:val="18"/>
                <w:lang w:eastAsia="es-CO"/>
              </w:rPr>
              <w:t>Diferencia</w:t>
            </w:r>
          </w:p>
        </w:tc>
        <w:tc>
          <w:tcPr>
            <w:tcW w:w="1417" w:type="dxa"/>
            <w:tcBorders>
              <w:top w:val="nil"/>
              <w:left w:val="single" w:sz="4" w:space="0" w:color="auto"/>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-1.254.060.702</w:t>
            </w:r>
          </w:p>
        </w:tc>
        <w:tc>
          <w:tcPr>
            <w:tcW w:w="1418" w:type="dxa"/>
            <w:tcBorders>
              <w:top w:val="nil"/>
              <w:left w:val="nil"/>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-1.206.919.757</w:t>
            </w:r>
          </w:p>
        </w:tc>
        <w:tc>
          <w:tcPr>
            <w:tcW w:w="1559" w:type="dxa"/>
            <w:tcBorders>
              <w:top w:val="nil"/>
              <w:left w:val="nil"/>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1.293.632.225</w:t>
            </w:r>
          </w:p>
        </w:tc>
        <w:tc>
          <w:tcPr>
            <w:tcW w:w="1276" w:type="dxa"/>
            <w:tcBorders>
              <w:top w:val="nil"/>
              <w:left w:val="nil"/>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-76.487.697</w:t>
            </w:r>
          </w:p>
        </w:tc>
        <w:tc>
          <w:tcPr>
            <w:tcW w:w="1479" w:type="dxa"/>
            <w:tcBorders>
              <w:top w:val="nil"/>
              <w:left w:val="nil"/>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-1.243.835.931</w:t>
            </w:r>
          </w:p>
        </w:tc>
      </w:tr>
      <w:tr w:rsidR="00207721" w:rsidRPr="00A51854" w:rsidTr="00547839">
        <w:trPr>
          <w:trHeight w:val="300"/>
          <w:jc w:val="center"/>
        </w:trPr>
        <w:tc>
          <w:tcPr>
            <w:tcW w:w="1351" w:type="dxa"/>
            <w:vMerge w:val="restart"/>
            <w:tcBorders>
              <w:top w:val="nil"/>
              <w:left w:val="single" w:sz="4" w:space="0" w:color="auto"/>
              <w:bottom w:val="single" w:sz="4" w:space="0" w:color="000000"/>
              <w:right w:val="nil"/>
            </w:tcBorders>
            <w:shd w:val="clear" w:color="auto" w:fill="CCCCFF"/>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r w:rsidRPr="00A51854">
              <w:rPr>
                <w:rFonts w:ascii="Arial" w:eastAsia="Times New Roman" w:hAnsi="Arial" w:cs="Arial"/>
                <w:b/>
                <w:bCs/>
                <w:sz w:val="18"/>
                <w:szCs w:val="18"/>
                <w:lang w:eastAsia="es-CO"/>
              </w:rPr>
              <w:t>Pagos</w:t>
            </w:r>
          </w:p>
        </w:tc>
        <w:tc>
          <w:tcPr>
            <w:tcW w:w="1985" w:type="dxa"/>
            <w:tcBorders>
              <w:top w:val="single" w:sz="4" w:space="0" w:color="auto"/>
              <w:left w:val="single" w:sz="4" w:space="0" w:color="auto"/>
              <w:bottom w:val="single" w:sz="4" w:space="0" w:color="auto"/>
              <w:right w:val="single" w:sz="4" w:space="0" w:color="auto"/>
            </w:tcBorders>
            <w:shd w:val="clear" w:color="auto" w:fill="CCCCFF"/>
            <w:noWrap/>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r w:rsidRPr="00A51854">
              <w:rPr>
                <w:rFonts w:ascii="Arial" w:eastAsia="Times New Roman" w:hAnsi="Arial" w:cs="Arial"/>
                <w:b/>
                <w:bCs/>
                <w:sz w:val="18"/>
                <w:szCs w:val="18"/>
                <w:lang w:eastAsia="es-CO"/>
              </w:rPr>
              <w:t>Ejecución Presupuestal</w:t>
            </w:r>
          </w:p>
        </w:tc>
        <w:tc>
          <w:tcPr>
            <w:tcW w:w="1417"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1.236.946.296</w:t>
            </w:r>
          </w:p>
        </w:tc>
        <w:tc>
          <w:tcPr>
            <w:tcW w:w="1418"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1.067.094.025</w:t>
            </w:r>
          </w:p>
        </w:tc>
        <w:tc>
          <w:tcPr>
            <w:tcW w:w="1559"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149.983.915</w:t>
            </w:r>
          </w:p>
        </w:tc>
        <w:tc>
          <w:tcPr>
            <w:tcW w:w="1276"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76.487.697</w:t>
            </w:r>
          </w:p>
        </w:tc>
        <w:tc>
          <w:tcPr>
            <w:tcW w:w="1479"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2.530.511.933</w:t>
            </w:r>
          </w:p>
        </w:tc>
      </w:tr>
      <w:tr w:rsidR="00207721" w:rsidRPr="00A51854" w:rsidTr="00547839">
        <w:trPr>
          <w:trHeight w:val="315"/>
          <w:jc w:val="center"/>
        </w:trPr>
        <w:tc>
          <w:tcPr>
            <w:tcW w:w="0" w:type="auto"/>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p>
        </w:tc>
        <w:tc>
          <w:tcPr>
            <w:tcW w:w="1985" w:type="dxa"/>
            <w:tcBorders>
              <w:top w:val="nil"/>
              <w:left w:val="single" w:sz="4" w:space="0" w:color="auto"/>
              <w:bottom w:val="single" w:sz="4" w:space="0" w:color="auto"/>
              <w:right w:val="single" w:sz="4" w:space="0" w:color="auto"/>
            </w:tcBorders>
            <w:shd w:val="clear" w:color="auto" w:fill="CCCCFF"/>
            <w:noWrap/>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r w:rsidRPr="00A51854">
              <w:rPr>
                <w:rFonts w:ascii="Arial" w:eastAsia="Times New Roman" w:hAnsi="Arial" w:cs="Arial"/>
                <w:b/>
                <w:bCs/>
                <w:sz w:val="18"/>
                <w:szCs w:val="18"/>
                <w:lang w:eastAsia="es-CO"/>
              </w:rPr>
              <w:t>FUT</w:t>
            </w:r>
          </w:p>
        </w:tc>
        <w:tc>
          <w:tcPr>
            <w:tcW w:w="1417"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10.424.568</w:t>
            </w:r>
          </w:p>
        </w:tc>
        <w:tc>
          <w:tcPr>
            <w:tcW w:w="1418"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568.659</w:t>
            </w:r>
          </w:p>
        </w:tc>
        <w:tc>
          <w:tcPr>
            <w:tcW w:w="1559"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1.293.565.634</w:t>
            </w:r>
          </w:p>
        </w:tc>
        <w:tc>
          <w:tcPr>
            <w:tcW w:w="1276"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0</w:t>
            </w:r>
          </w:p>
        </w:tc>
        <w:tc>
          <w:tcPr>
            <w:tcW w:w="1479" w:type="dxa"/>
            <w:tcBorders>
              <w:top w:val="nil"/>
              <w:left w:val="nil"/>
              <w:bottom w:val="single" w:sz="4" w:space="0" w:color="auto"/>
              <w:right w:val="single" w:sz="4" w:space="0" w:color="auto"/>
            </w:tcBorders>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1.304.558.861</w:t>
            </w:r>
          </w:p>
        </w:tc>
      </w:tr>
      <w:tr w:rsidR="00207721" w:rsidRPr="00A51854" w:rsidTr="00547839">
        <w:trPr>
          <w:trHeight w:val="300"/>
          <w:jc w:val="center"/>
        </w:trPr>
        <w:tc>
          <w:tcPr>
            <w:tcW w:w="0" w:type="auto"/>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p>
        </w:tc>
        <w:tc>
          <w:tcPr>
            <w:tcW w:w="1985" w:type="dxa"/>
            <w:tcBorders>
              <w:top w:val="single" w:sz="8" w:space="0" w:color="666699"/>
              <w:left w:val="single" w:sz="8" w:space="0" w:color="666699"/>
              <w:bottom w:val="nil"/>
              <w:right w:val="nil"/>
            </w:tcBorders>
            <w:shd w:val="clear" w:color="auto" w:fill="666699"/>
            <w:vAlign w:val="center"/>
            <w:hideMark/>
          </w:tcPr>
          <w:p w:rsidR="00207721" w:rsidRPr="00A51854" w:rsidRDefault="00207721" w:rsidP="00FF1E23">
            <w:pPr>
              <w:contextualSpacing/>
              <w:jc w:val="center"/>
              <w:rPr>
                <w:rFonts w:ascii="Arial" w:eastAsia="Times New Roman" w:hAnsi="Arial" w:cs="Arial"/>
                <w:b/>
                <w:bCs/>
                <w:sz w:val="18"/>
                <w:szCs w:val="18"/>
                <w:lang w:eastAsia="es-CO"/>
              </w:rPr>
            </w:pPr>
            <w:r w:rsidRPr="00A51854">
              <w:rPr>
                <w:rFonts w:ascii="Arial" w:eastAsia="Times New Roman" w:hAnsi="Arial" w:cs="Arial"/>
                <w:b/>
                <w:bCs/>
                <w:sz w:val="18"/>
                <w:szCs w:val="18"/>
                <w:lang w:eastAsia="es-CO"/>
              </w:rPr>
              <w:t>Diferencia</w:t>
            </w:r>
          </w:p>
        </w:tc>
        <w:tc>
          <w:tcPr>
            <w:tcW w:w="1417" w:type="dxa"/>
            <w:tcBorders>
              <w:top w:val="nil"/>
              <w:left w:val="single" w:sz="4" w:space="0" w:color="auto"/>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-1.226.521.728</w:t>
            </w:r>
          </w:p>
        </w:tc>
        <w:tc>
          <w:tcPr>
            <w:tcW w:w="1418" w:type="dxa"/>
            <w:tcBorders>
              <w:top w:val="nil"/>
              <w:left w:val="nil"/>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-1.066.525.366</w:t>
            </w:r>
          </w:p>
        </w:tc>
        <w:tc>
          <w:tcPr>
            <w:tcW w:w="1559" w:type="dxa"/>
            <w:tcBorders>
              <w:top w:val="nil"/>
              <w:left w:val="nil"/>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1.143.581.719</w:t>
            </w:r>
          </w:p>
        </w:tc>
        <w:tc>
          <w:tcPr>
            <w:tcW w:w="1276" w:type="dxa"/>
            <w:tcBorders>
              <w:top w:val="nil"/>
              <w:left w:val="nil"/>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-76.487.697</w:t>
            </w:r>
          </w:p>
        </w:tc>
        <w:tc>
          <w:tcPr>
            <w:tcW w:w="1479" w:type="dxa"/>
            <w:tcBorders>
              <w:top w:val="nil"/>
              <w:left w:val="nil"/>
              <w:bottom w:val="single" w:sz="4" w:space="0" w:color="auto"/>
              <w:right w:val="single" w:sz="4" w:space="0" w:color="auto"/>
            </w:tcBorders>
            <w:shd w:val="clear" w:color="auto" w:fill="D9D9FF"/>
            <w:noWrap/>
            <w:vAlign w:val="center"/>
            <w:hideMark/>
          </w:tcPr>
          <w:p w:rsidR="00207721" w:rsidRPr="00A51854" w:rsidRDefault="00207721" w:rsidP="00FF1E23">
            <w:pPr>
              <w:contextualSpacing/>
              <w:jc w:val="center"/>
              <w:rPr>
                <w:rFonts w:ascii="Arial" w:eastAsia="Times New Roman" w:hAnsi="Arial" w:cs="Arial"/>
                <w:sz w:val="18"/>
                <w:szCs w:val="18"/>
                <w:lang w:eastAsia="es-CO"/>
              </w:rPr>
            </w:pPr>
            <w:r w:rsidRPr="00A51854">
              <w:rPr>
                <w:rFonts w:ascii="Arial" w:eastAsia="Times New Roman" w:hAnsi="Arial" w:cs="Arial"/>
                <w:sz w:val="18"/>
                <w:szCs w:val="18"/>
                <w:lang w:eastAsia="es-CO"/>
              </w:rPr>
              <w:t>-1.225.953.072</w:t>
            </w:r>
          </w:p>
        </w:tc>
      </w:tr>
    </w:tbl>
    <w:p w:rsidR="00207721" w:rsidRPr="00A51854" w:rsidRDefault="00207721" w:rsidP="00FF1E23">
      <w:pPr>
        <w:pStyle w:val="Sinespaciado"/>
        <w:contextualSpacing/>
        <w:jc w:val="center"/>
        <w:rPr>
          <w:rFonts w:ascii="Arial" w:eastAsia="Times New Roman" w:hAnsi="Arial" w:cs="Arial"/>
          <w:color w:val="171717"/>
          <w:sz w:val="18"/>
          <w:szCs w:val="18"/>
          <w:lang w:eastAsia="es-CO"/>
        </w:rPr>
      </w:pPr>
      <w:r w:rsidRPr="00A51854">
        <w:rPr>
          <w:rFonts w:ascii="Arial" w:eastAsia="Times New Roman" w:hAnsi="Arial" w:cs="Arial"/>
          <w:b/>
          <w:color w:val="171717"/>
          <w:sz w:val="18"/>
          <w:szCs w:val="18"/>
          <w:lang w:eastAsia="es-CO"/>
        </w:rPr>
        <w:t>Fuente:</w:t>
      </w:r>
      <w:r w:rsidRPr="00A51854">
        <w:rPr>
          <w:rFonts w:ascii="Arial" w:eastAsia="Times New Roman" w:hAnsi="Arial" w:cs="Arial"/>
          <w:color w:val="171717"/>
          <w:sz w:val="18"/>
          <w:szCs w:val="18"/>
          <w:lang w:eastAsia="es-CO"/>
        </w:rPr>
        <w:t xml:space="preserve"> Cálculos DAF con información FUT categoría Gastos de Inversión y Categoría Gastos de Funcionamiento 2018.</w:t>
      </w:r>
    </w:p>
    <w:p w:rsidR="00207721" w:rsidRPr="0066120D" w:rsidRDefault="00207721" w:rsidP="00FF1E23">
      <w:pPr>
        <w:pStyle w:val="Sinespaciado"/>
        <w:contextualSpacing/>
        <w:jc w:val="both"/>
        <w:rPr>
          <w:rFonts w:ascii="Arial" w:eastAsia="Times New Roman" w:hAnsi="Arial" w:cs="Arial"/>
          <w:color w:val="171717"/>
          <w:lang w:eastAsia="es-CO"/>
        </w:rPr>
      </w:pPr>
    </w:p>
    <w:p w:rsidR="00207721" w:rsidRPr="0066120D" w:rsidRDefault="00207721" w:rsidP="00FF1E23">
      <w:pPr>
        <w:contextualSpacing/>
        <w:jc w:val="both"/>
        <w:rPr>
          <w:rFonts w:ascii="Arial" w:eastAsiaTheme="minorHAnsi" w:hAnsi="Arial" w:cs="Arial"/>
          <w:bCs/>
          <w:iCs/>
          <w:sz w:val="22"/>
          <w:szCs w:val="22"/>
          <w:lang w:val="es-CO" w:eastAsia="en-US"/>
        </w:rPr>
      </w:pPr>
      <w:r w:rsidRPr="0066120D">
        <w:rPr>
          <w:rFonts w:ascii="Arial" w:eastAsiaTheme="minorHAnsi" w:hAnsi="Arial" w:cs="Arial"/>
          <w:bCs/>
          <w:iCs/>
          <w:sz w:val="22"/>
          <w:szCs w:val="22"/>
          <w:lang w:val="es-CO" w:eastAsia="en-US"/>
        </w:rPr>
        <w:t>El segundo problema se asocia a la omisión del reporte del gasto asociado con las fuentes de Libre Inversión y Cultura. No obstante, al observar el reporte relacionado con la destinación de Deporte, se encontró que este componente recoge todos los recursos de inversión – Deporte, Cultura y Otros Sectores- que se encuentran en la Ejecución Presupuestal de Egresos por Fuente.</w:t>
      </w:r>
    </w:p>
    <w:p w:rsidR="0066120D" w:rsidRDefault="0066120D">
      <w:pPr>
        <w:rPr>
          <w:rFonts w:ascii="Arial" w:hAnsi="Arial" w:cs="Arial"/>
          <w:b/>
          <w:sz w:val="22"/>
          <w:szCs w:val="22"/>
        </w:rPr>
      </w:pPr>
      <w:r>
        <w:rPr>
          <w:rFonts w:ascii="Arial" w:hAnsi="Arial" w:cs="Arial"/>
          <w:b/>
          <w:sz w:val="22"/>
          <w:szCs w:val="22"/>
        </w:rPr>
        <w:br w:type="page"/>
      </w:r>
    </w:p>
    <w:p w:rsidR="005801C5" w:rsidRPr="0066120D" w:rsidRDefault="005801C5" w:rsidP="0066120D">
      <w:pPr>
        <w:contextualSpacing/>
        <w:rPr>
          <w:rFonts w:ascii="Arial" w:hAnsi="Arial" w:cs="Arial"/>
          <w:b/>
          <w:sz w:val="22"/>
          <w:szCs w:val="22"/>
        </w:rPr>
      </w:pPr>
    </w:p>
    <w:p w:rsidR="00207721" w:rsidRPr="00A51854" w:rsidRDefault="00207721" w:rsidP="00FF1E23">
      <w:pPr>
        <w:ind w:left="426"/>
        <w:contextualSpacing/>
        <w:jc w:val="center"/>
        <w:outlineLvl w:val="0"/>
        <w:rPr>
          <w:rFonts w:ascii="Arial" w:eastAsiaTheme="minorHAnsi" w:hAnsi="Arial" w:cs="Arial"/>
          <w:b/>
          <w:sz w:val="18"/>
          <w:szCs w:val="18"/>
        </w:rPr>
      </w:pPr>
      <w:r w:rsidRPr="00A51854">
        <w:rPr>
          <w:rFonts w:ascii="Arial" w:hAnsi="Arial" w:cs="Arial"/>
          <w:b/>
          <w:sz w:val="18"/>
          <w:szCs w:val="18"/>
        </w:rPr>
        <w:t xml:space="preserve">Cuadro N° </w:t>
      </w:r>
      <w:r w:rsidR="00522A8F" w:rsidRPr="00A51854">
        <w:rPr>
          <w:rFonts w:ascii="Arial" w:hAnsi="Arial" w:cs="Arial"/>
          <w:b/>
          <w:sz w:val="18"/>
          <w:szCs w:val="18"/>
        </w:rPr>
        <w:t>20</w:t>
      </w:r>
    </w:p>
    <w:p w:rsidR="00207721" w:rsidRPr="00A51854" w:rsidRDefault="00207721" w:rsidP="00FF1E23">
      <w:pPr>
        <w:ind w:left="426"/>
        <w:contextualSpacing/>
        <w:jc w:val="center"/>
        <w:rPr>
          <w:rFonts w:ascii="Arial" w:hAnsi="Arial" w:cs="Arial"/>
          <w:sz w:val="18"/>
          <w:szCs w:val="18"/>
        </w:rPr>
      </w:pPr>
      <w:r w:rsidRPr="00A51854">
        <w:rPr>
          <w:rFonts w:ascii="Arial" w:hAnsi="Arial" w:cs="Arial"/>
          <w:sz w:val="18"/>
          <w:szCs w:val="18"/>
        </w:rPr>
        <w:t>Análisis del Reporte de Gastos en Formulario Único Territorial – FUT – Vigencia 2019</w:t>
      </w:r>
    </w:p>
    <w:p w:rsidR="00207721" w:rsidRPr="00A51854" w:rsidRDefault="00207721" w:rsidP="00FF1E23">
      <w:pPr>
        <w:ind w:left="426"/>
        <w:contextualSpacing/>
        <w:jc w:val="center"/>
        <w:rPr>
          <w:rFonts w:ascii="Arial" w:hAnsi="Arial" w:cs="Arial"/>
          <w:sz w:val="18"/>
          <w:szCs w:val="18"/>
        </w:rPr>
      </w:pPr>
      <w:r w:rsidRPr="00A51854">
        <w:rPr>
          <w:rFonts w:ascii="Arial" w:hAnsi="Arial" w:cs="Arial"/>
          <w:sz w:val="18"/>
          <w:szCs w:val="18"/>
        </w:rPr>
        <w:t xml:space="preserve">Municipio de Dibulla </w:t>
      </w:r>
    </w:p>
    <w:p w:rsidR="00207721" w:rsidRPr="00A51854" w:rsidRDefault="00207721" w:rsidP="00FF1E23">
      <w:pPr>
        <w:ind w:left="426"/>
        <w:contextualSpacing/>
        <w:jc w:val="center"/>
        <w:rPr>
          <w:rFonts w:ascii="Arial" w:hAnsi="Arial" w:cs="Arial"/>
          <w:sz w:val="18"/>
          <w:szCs w:val="18"/>
        </w:rPr>
      </w:pPr>
      <w:r w:rsidRPr="00A51854">
        <w:rPr>
          <w:rFonts w:ascii="Arial" w:hAnsi="Arial" w:cs="Arial"/>
          <w:sz w:val="18"/>
          <w:szCs w:val="18"/>
        </w:rPr>
        <w:t>– La Guajira-</w:t>
      </w:r>
    </w:p>
    <w:tbl>
      <w:tblPr>
        <w:tblW w:w="9776" w:type="dxa"/>
        <w:tblCellMar>
          <w:left w:w="70" w:type="dxa"/>
          <w:right w:w="70" w:type="dxa"/>
        </w:tblCellMar>
        <w:tblLook w:val="04A0" w:firstRow="1" w:lastRow="0" w:firstColumn="1" w:lastColumn="0" w:noHBand="0" w:noVBand="1"/>
      </w:tblPr>
      <w:tblGrid>
        <w:gridCol w:w="1351"/>
        <w:gridCol w:w="1634"/>
        <w:gridCol w:w="1445"/>
        <w:gridCol w:w="1377"/>
        <w:gridCol w:w="1292"/>
        <w:gridCol w:w="1260"/>
        <w:gridCol w:w="1417"/>
      </w:tblGrid>
      <w:tr w:rsidR="00207721" w:rsidRPr="00A51854" w:rsidTr="00547839">
        <w:trPr>
          <w:trHeight w:val="720"/>
        </w:trPr>
        <w:tc>
          <w:tcPr>
            <w:tcW w:w="2985" w:type="dxa"/>
            <w:gridSpan w:val="2"/>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Gasto por Destinación</w:t>
            </w:r>
          </w:p>
        </w:tc>
        <w:tc>
          <w:tcPr>
            <w:tcW w:w="1445"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1.1. Libre destinación</w:t>
            </w:r>
          </w:p>
        </w:tc>
        <w:tc>
          <w:tcPr>
            <w:tcW w:w="1377"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1.2 Libre Inversión</w:t>
            </w:r>
          </w:p>
        </w:tc>
        <w:tc>
          <w:tcPr>
            <w:tcW w:w="1292"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1.3. Deporte y recreación</w:t>
            </w:r>
          </w:p>
        </w:tc>
        <w:tc>
          <w:tcPr>
            <w:tcW w:w="1260"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1.4. Cultura</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Total</w:t>
            </w:r>
          </w:p>
        </w:tc>
      </w:tr>
      <w:tr w:rsidR="00207721" w:rsidRPr="00A51854" w:rsidTr="00547839">
        <w:trPr>
          <w:trHeight w:val="300"/>
        </w:trPr>
        <w:tc>
          <w:tcPr>
            <w:tcW w:w="2985" w:type="dxa"/>
            <w:gridSpan w:val="2"/>
            <w:vMerge/>
            <w:tcBorders>
              <w:top w:val="single" w:sz="4" w:space="0" w:color="auto"/>
              <w:left w:val="single" w:sz="4" w:space="0" w:color="auto"/>
              <w:bottom w:val="single" w:sz="4" w:space="0" w:color="auto"/>
              <w:right w:val="single" w:sz="4" w:space="0" w:color="auto"/>
            </w:tcBorders>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p>
        </w:tc>
        <w:tc>
          <w:tcPr>
            <w:tcW w:w="1445" w:type="dxa"/>
            <w:vMerge/>
            <w:tcBorders>
              <w:top w:val="single" w:sz="4" w:space="0" w:color="auto"/>
              <w:left w:val="single" w:sz="4" w:space="0" w:color="auto"/>
              <w:bottom w:val="single" w:sz="4" w:space="0" w:color="auto"/>
              <w:right w:val="single" w:sz="4" w:space="0" w:color="auto"/>
            </w:tcBorders>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p>
        </w:tc>
        <w:tc>
          <w:tcPr>
            <w:tcW w:w="1377" w:type="dxa"/>
            <w:vMerge/>
            <w:tcBorders>
              <w:top w:val="single" w:sz="4" w:space="0" w:color="auto"/>
              <w:left w:val="single" w:sz="4" w:space="0" w:color="auto"/>
              <w:bottom w:val="single" w:sz="4" w:space="0" w:color="auto"/>
              <w:right w:val="single" w:sz="4" w:space="0" w:color="auto"/>
            </w:tcBorders>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p>
        </w:tc>
        <w:tc>
          <w:tcPr>
            <w:tcW w:w="1292" w:type="dxa"/>
            <w:vMerge/>
            <w:tcBorders>
              <w:top w:val="single" w:sz="4" w:space="0" w:color="auto"/>
              <w:left w:val="single" w:sz="4" w:space="0" w:color="auto"/>
              <w:bottom w:val="single" w:sz="4" w:space="0" w:color="auto"/>
              <w:right w:val="single" w:sz="4" w:space="0" w:color="auto"/>
            </w:tcBorders>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p>
        </w:tc>
      </w:tr>
      <w:tr w:rsidR="00207721" w:rsidRPr="00A51854" w:rsidTr="00547839">
        <w:trPr>
          <w:trHeight w:val="360"/>
        </w:trPr>
        <w:tc>
          <w:tcPr>
            <w:tcW w:w="1351" w:type="dxa"/>
            <w:vMerge w:val="restart"/>
            <w:tcBorders>
              <w:top w:val="nil"/>
              <w:left w:val="single" w:sz="4" w:space="0" w:color="auto"/>
              <w:bottom w:val="single" w:sz="4" w:space="0" w:color="000000"/>
              <w:right w:val="nil"/>
            </w:tcBorders>
            <w:shd w:val="clear" w:color="000000" w:fill="CCCCFF"/>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Presupuesto Definitivo</w:t>
            </w:r>
          </w:p>
        </w:tc>
        <w:tc>
          <w:tcPr>
            <w:tcW w:w="1634" w:type="dxa"/>
            <w:tcBorders>
              <w:top w:val="nil"/>
              <w:left w:val="single" w:sz="4" w:space="0" w:color="auto"/>
              <w:bottom w:val="single" w:sz="4" w:space="0" w:color="auto"/>
              <w:right w:val="single" w:sz="4" w:space="0" w:color="auto"/>
            </w:tcBorders>
            <w:shd w:val="clear" w:color="000000" w:fill="CCCCFF"/>
            <w:noWrap/>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Ejecución Presupuestal</w:t>
            </w:r>
          </w:p>
        </w:tc>
        <w:tc>
          <w:tcPr>
            <w:tcW w:w="1445"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1.602.783.835</w:t>
            </w:r>
          </w:p>
        </w:tc>
        <w:tc>
          <w:tcPr>
            <w:tcW w:w="1377"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1.813.924.626</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157.906.837</w:t>
            </w:r>
          </w:p>
        </w:tc>
        <w:tc>
          <w:tcPr>
            <w:tcW w:w="1260"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142.350.701</w:t>
            </w:r>
          </w:p>
        </w:tc>
        <w:tc>
          <w:tcPr>
            <w:tcW w:w="1417"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3.716.965.999</w:t>
            </w:r>
          </w:p>
        </w:tc>
      </w:tr>
      <w:tr w:rsidR="00207721" w:rsidRPr="00A51854" w:rsidTr="00547839">
        <w:trPr>
          <w:trHeight w:val="315"/>
        </w:trPr>
        <w:tc>
          <w:tcPr>
            <w:tcW w:w="1351" w:type="dxa"/>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p>
        </w:tc>
        <w:tc>
          <w:tcPr>
            <w:tcW w:w="1634" w:type="dxa"/>
            <w:tcBorders>
              <w:top w:val="nil"/>
              <w:left w:val="single" w:sz="4" w:space="0" w:color="auto"/>
              <w:bottom w:val="single" w:sz="4" w:space="0" w:color="auto"/>
              <w:right w:val="single" w:sz="4" w:space="0" w:color="auto"/>
            </w:tcBorders>
            <w:shd w:val="clear" w:color="000000" w:fill="CCCCFF"/>
            <w:noWrap/>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FUT</w:t>
            </w:r>
          </w:p>
        </w:tc>
        <w:tc>
          <w:tcPr>
            <w:tcW w:w="1445"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89.939.000</w:t>
            </w:r>
          </w:p>
        </w:tc>
        <w:tc>
          <w:tcPr>
            <w:tcW w:w="1377"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7.309.754</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2.114.182.164</w:t>
            </w:r>
          </w:p>
        </w:tc>
        <w:tc>
          <w:tcPr>
            <w:tcW w:w="1260"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417"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2.211.430.918</w:t>
            </w:r>
          </w:p>
        </w:tc>
      </w:tr>
      <w:tr w:rsidR="00207721" w:rsidRPr="00A51854" w:rsidTr="00547839">
        <w:trPr>
          <w:trHeight w:val="300"/>
        </w:trPr>
        <w:tc>
          <w:tcPr>
            <w:tcW w:w="1351" w:type="dxa"/>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p>
        </w:tc>
        <w:tc>
          <w:tcPr>
            <w:tcW w:w="1634" w:type="dxa"/>
            <w:tcBorders>
              <w:top w:val="single" w:sz="8" w:space="0" w:color="666699"/>
              <w:left w:val="single" w:sz="8" w:space="0" w:color="666699"/>
              <w:bottom w:val="nil"/>
              <w:right w:val="nil"/>
            </w:tcBorders>
            <w:shd w:val="clear" w:color="000000" w:fill="666699"/>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Diferencia</w:t>
            </w:r>
          </w:p>
        </w:tc>
        <w:tc>
          <w:tcPr>
            <w:tcW w:w="1445" w:type="dxa"/>
            <w:tcBorders>
              <w:top w:val="nil"/>
              <w:left w:val="single" w:sz="4" w:space="0" w:color="auto"/>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-1.512.844.835</w:t>
            </w:r>
          </w:p>
        </w:tc>
        <w:tc>
          <w:tcPr>
            <w:tcW w:w="1377"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-1.806.614.872</w:t>
            </w:r>
          </w:p>
        </w:tc>
        <w:tc>
          <w:tcPr>
            <w:tcW w:w="1292"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1.956.275.327</w:t>
            </w:r>
          </w:p>
        </w:tc>
        <w:tc>
          <w:tcPr>
            <w:tcW w:w="1260"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-142.350.701</w:t>
            </w:r>
          </w:p>
        </w:tc>
        <w:tc>
          <w:tcPr>
            <w:tcW w:w="1417"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-1.505.535.081</w:t>
            </w:r>
          </w:p>
        </w:tc>
      </w:tr>
      <w:tr w:rsidR="00207721" w:rsidRPr="00A51854" w:rsidTr="00547839">
        <w:trPr>
          <w:trHeight w:val="300"/>
        </w:trPr>
        <w:tc>
          <w:tcPr>
            <w:tcW w:w="1351" w:type="dxa"/>
            <w:vMerge w:val="restart"/>
            <w:tcBorders>
              <w:top w:val="nil"/>
              <w:left w:val="single" w:sz="4" w:space="0" w:color="auto"/>
              <w:bottom w:val="single" w:sz="4" w:space="0" w:color="000000"/>
              <w:right w:val="nil"/>
            </w:tcBorders>
            <w:shd w:val="clear" w:color="000000" w:fill="CCCCFF"/>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Compromisos</w:t>
            </w:r>
          </w:p>
        </w:tc>
        <w:tc>
          <w:tcPr>
            <w:tcW w:w="1634"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Ejecución Presupuestal</w:t>
            </w:r>
          </w:p>
        </w:tc>
        <w:tc>
          <w:tcPr>
            <w:tcW w:w="1445"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52.033.427</w:t>
            </w:r>
          </w:p>
        </w:tc>
        <w:tc>
          <w:tcPr>
            <w:tcW w:w="1377"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202.239.376</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149.459.000</w:t>
            </w:r>
          </w:p>
        </w:tc>
        <w:tc>
          <w:tcPr>
            <w:tcW w:w="1260"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90.956.000</w:t>
            </w:r>
          </w:p>
        </w:tc>
        <w:tc>
          <w:tcPr>
            <w:tcW w:w="1417"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494.687.803</w:t>
            </w:r>
          </w:p>
        </w:tc>
      </w:tr>
      <w:tr w:rsidR="00207721" w:rsidRPr="00A51854" w:rsidTr="00547839">
        <w:trPr>
          <w:trHeight w:val="315"/>
        </w:trPr>
        <w:tc>
          <w:tcPr>
            <w:tcW w:w="1351" w:type="dxa"/>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p>
        </w:tc>
        <w:tc>
          <w:tcPr>
            <w:tcW w:w="1634" w:type="dxa"/>
            <w:tcBorders>
              <w:top w:val="nil"/>
              <w:left w:val="single" w:sz="4" w:space="0" w:color="auto"/>
              <w:bottom w:val="single" w:sz="4" w:space="0" w:color="auto"/>
              <w:right w:val="single" w:sz="4" w:space="0" w:color="auto"/>
            </w:tcBorders>
            <w:shd w:val="clear" w:color="000000" w:fill="CCCCFF"/>
            <w:noWrap/>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FUT</w:t>
            </w:r>
          </w:p>
        </w:tc>
        <w:tc>
          <w:tcPr>
            <w:tcW w:w="1445"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21.262.252</w:t>
            </w:r>
          </w:p>
        </w:tc>
        <w:tc>
          <w:tcPr>
            <w:tcW w:w="1377"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442.654.376</w:t>
            </w:r>
          </w:p>
        </w:tc>
        <w:tc>
          <w:tcPr>
            <w:tcW w:w="1260"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417"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463.916.628</w:t>
            </w:r>
          </w:p>
        </w:tc>
      </w:tr>
      <w:tr w:rsidR="00207721" w:rsidRPr="00A51854" w:rsidTr="00547839">
        <w:trPr>
          <w:trHeight w:val="300"/>
        </w:trPr>
        <w:tc>
          <w:tcPr>
            <w:tcW w:w="1351" w:type="dxa"/>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p>
        </w:tc>
        <w:tc>
          <w:tcPr>
            <w:tcW w:w="1634" w:type="dxa"/>
            <w:tcBorders>
              <w:top w:val="single" w:sz="8" w:space="0" w:color="666699"/>
              <w:left w:val="single" w:sz="8" w:space="0" w:color="666699"/>
              <w:bottom w:val="nil"/>
              <w:right w:val="nil"/>
            </w:tcBorders>
            <w:shd w:val="clear" w:color="000000" w:fill="666699"/>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Diferencia</w:t>
            </w:r>
          </w:p>
        </w:tc>
        <w:tc>
          <w:tcPr>
            <w:tcW w:w="1445" w:type="dxa"/>
            <w:tcBorders>
              <w:top w:val="nil"/>
              <w:left w:val="single" w:sz="4" w:space="0" w:color="auto"/>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-30.771.175</w:t>
            </w:r>
          </w:p>
        </w:tc>
        <w:tc>
          <w:tcPr>
            <w:tcW w:w="1377"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-202.239.376</w:t>
            </w:r>
          </w:p>
        </w:tc>
        <w:tc>
          <w:tcPr>
            <w:tcW w:w="1292"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293.195.376</w:t>
            </w:r>
          </w:p>
        </w:tc>
        <w:tc>
          <w:tcPr>
            <w:tcW w:w="1260"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-90.956.000</w:t>
            </w:r>
          </w:p>
        </w:tc>
        <w:tc>
          <w:tcPr>
            <w:tcW w:w="1417"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-30.771.175</w:t>
            </w:r>
          </w:p>
        </w:tc>
      </w:tr>
      <w:tr w:rsidR="00207721" w:rsidRPr="00A51854" w:rsidTr="00547839">
        <w:trPr>
          <w:trHeight w:val="330"/>
        </w:trPr>
        <w:tc>
          <w:tcPr>
            <w:tcW w:w="1351" w:type="dxa"/>
            <w:vMerge w:val="restart"/>
            <w:tcBorders>
              <w:top w:val="nil"/>
              <w:left w:val="single" w:sz="4" w:space="0" w:color="auto"/>
              <w:bottom w:val="single" w:sz="4" w:space="0" w:color="000000"/>
              <w:right w:val="nil"/>
            </w:tcBorders>
            <w:shd w:val="clear" w:color="000000" w:fill="CCCCFF"/>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Obligaciones</w:t>
            </w:r>
          </w:p>
        </w:tc>
        <w:tc>
          <w:tcPr>
            <w:tcW w:w="1634"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Ejecución Presupuestal</w:t>
            </w:r>
          </w:p>
        </w:tc>
        <w:tc>
          <w:tcPr>
            <w:tcW w:w="1445"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49.395.427</w:t>
            </w:r>
          </w:p>
        </w:tc>
        <w:tc>
          <w:tcPr>
            <w:tcW w:w="1377"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88.668.510</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60"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417"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138.063.937</w:t>
            </w:r>
          </w:p>
        </w:tc>
      </w:tr>
      <w:tr w:rsidR="00207721" w:rsidRPr="00A51854" w:rsidTr="00547839">
        <w:trPr>
          <w:trHeight w:val="315"/>
        </w:trPr>
        <w:tc>
          <w:tcPr>
            <w:tcW w:w="1351" w:type="dxa"/>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p>
        </w:tc>
        <w:tc>
          <w:tcPr>
            <w:tcW w:w="1634" w:type="dxa"/>
            <w:tcBorders>
              <w:top w:val="nil"/>
              <w:left w:val="single" w:sz="4" w:space="0" w:color="auto"/>
              <w:bottom w:val="single" w:sz="4" w:space="0" w:color="auto"/>
              <w:right w:val="single" w:sz="4" w:space="0" w:color="auto"/>
            </w:tcBorders>
            <w:shd w:val="clear" w:color="000000" w:fill="CCCCFF"/>
            <w:noWrap/>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FUT</w:t>
            </w:r>
          </w:p>
        </w:tc>
        <w:tc>
          <w:tcPr>
            <w:tcW w:w="1445"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21.262.252</w:t>
            </w:r>
          </w:p>
        </w:tc>
        <w:tc>
          <w:tcPr>
            <w:tcW w:w="1377"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88.668.510</w:t>
            </w:r>
          </w:p>
        </w:tc>
        <w:tc>
          <w:tcPr>
            <w:tcW w:w="1260"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417"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109.930.762</w:t>
            </w:r>
          </w:p>
        </w:tc>
      </w:tr>
      <w:tr w:rsidR="00207721" w:rsidRPr="00A51854" w:rsidTr="00547839">
        <w:trPr>
          <w:trHeight w:val="300"/>
        </w:trPr>
        <w:tc>
          <w:tcPr>
            <w:tcW w:w="1351" w:type="dxa"/>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p>
        </w:tc>
        <w:tc>
          <w:tcPr>
            <w:tcW w:w="1634" w:type="dxa"/>
            <w:tcBorders>
              <w:top w:val="single" w:sz="8" w:space="0" w:color="666699"/>
              <w:left w:val="single" w:sz="8" w:space="0" w:color="666699"/>
              <w:bottom w:val="nil"/>
              <w:right w:val="nil"/>
            </w:tcBorders>
            <w:shd w:val="clear" w:color="000000" w:fill="666699"/>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Diferencia</w:t>
            </w:r>
          </w:p>
        </w:tc>
        <w:tc>
          <w:tcPr>
            <w:tcW w:w="1445" w:type="dxa"/>
            <w:tcBorders>
              <w:top w:val="nil"/>
              <w:left w:val="single" w:sz="4" w:space="0" w:color="auto"/>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-28.133.175</w:t>
            </w:r>
          </w:p>
        </w:tc>
        <w:tc>
          <w:tcPr>
            <w:tcW w:w="1377"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-88.668.510</w:t>
            </w:r>
          </w:p>
        </w:tc>
        <w:tc>
          <w:tcPr>
            <w:tcW w:w="1292"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88.668.510</w:t>
            </w:r>
          </w:p>
        </w:tc>
        <w:tc>
          <w:tcPr>
            <w:tcW w:w="1260"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417"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-28.133.175</w:t>
            </w:r>
          </w:p>
        </w:tc>
      </w:tr>
      <w:tr w:rsidR="00207721" w:rsidRPr="00A51854" w:rsidTr="00547839">
        <w:trPr>
          <w:trHeight w:val="300"/>
        </w:trPr>
        <w:tc>
          <w:tcPr>
            <w:tcW w:w="1351" w:type="dxa"/>
            <w:vMerge w:val="restart"/>
            <w:tcBorders>
              <w:top w:val="nil"/>
              <w:left w:val="single" w:sz="4" w:space="0" w:color="auto"/>
              <w:bottom w:val="single" w:sz="4" w:space="0" w:color="000000"/>
              <w:right w:val="nil"/>
            </w:tcBorders>
            <w:shd w:val="clear" w:color="000000" w:fill="CCCCFF"/>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Pagos</w:t>
            </w:r>
          </w:p>
        </w:tc>
        <w:tc>
          <w:tcPr>
            <w:tcW w:w="1634" w:type="dxa"/>
            <w:tcBorders>
              <w:top w:val="single" w:sz="4" w:space="0" w:color="auto"/>
              <w:left w:val="single" w:sz="4" w:space="0" w:color="auto"/>
              <w:bottom w:val="single" w:sz="4" w:space="0" w:color="auto"/>
              <w:right w:val="single" w:sz="4" w:space="0" w:color="auto"/>
            </w:tcBorders>
            <w:shd w:val="clear" w:color="000000" w:fill="CCCCFF"/>
            <w:noWrap/>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Ejecución Presupuestal</w:t>
            </w:r>
          </w:p>
        </w:tc>
        <w:tc>
          <w:tcPr>
            <w:tcW w:w="1445"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49.395.427</w:t>
            </w:r>
          </w:p>
        </w:tc>
        <w:tc>
          <w:tcPr>
            <w:tcW w:w="1377"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88.668.510</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60"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417"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138.063.937</w:t>
            </w:r>
          </w:p>
        </w:tc>
      </w:tr>
      <w:tr w:rsidR="00207721" w:rsidRPr="00A51854" w:rsidTr="00547839">
        <w:trPr>
          <w:trHeight w:val="315"/>
        </w:trPr>
        <w:tc>
          <w:tcPr>
            <w:tcW w:w="1351" w:type="dxa"/>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p>
        </w:tc>
        <w:tc>
          <w:tcPr>
            <w:tcW w:w="1634" w:type="dxa"/>
            <w:tcBorders>
              <w:top w:val="nil"/>
              <w:left w:val="single" w:sz="4" w:space="0" w:color="auto"/>
              <w:bottom w:val="single" w:sz="4" w:space="0" w:color="auto"/>
              <w:right w:val="single" w:sz="4" w:space="0" w:color="auto"/>
            </w:tcBorders>
            <w:shd w:val="clear" w:color="000000" w:fill="CCCCFF"/>
            <w:noWrap/>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FUT</w:t>
            </w:r>
          </w:p>
        </w:tc>
        <w:tc>
          <w:tcPr>
            <w:tcW w:w="1445"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21.262.252</w:t>
            </w:r>
          </w:p>
        </w:tc>
        <w:tc>
          <w:tcPr>
            <w:tcW w:w="1377"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292"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88.668.510</w:t>
            </w:r>
          </w:p>
        </w:tc>
        <w:tc>
          <w:tcPr>
            <w:tcW w:w="1260"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417" w:type="dxa"/>
            <w:tcBorders>
              <w:top w:val="nil"/>
              <w:left w:val="nil"/>
              <w:bottom w:val="single" w:sz="4" w:space="0" w:color="auto"/>
              <w:right w:val="single" w:sz="4" w:space="0" w:color="auto"/>
            </w:tcBorders>
            <w:shd w:val="clear" w:color="auto" w:fill="auto"/>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109.930.762</w:t>
            </w:r>
          </w:p>
        </w:tc>
      </w:tr>
      <w:tr w:rsidR="00207721" w:rsidRPr="00A51854" w:rsidTr="00547839">
        <w:trPr>
          <w:trHeight w:val="300"/>
        </w:trPr>
        <w:tc>
          <w:tcPr>
            <w:tcW w:w="1351" w:type="dxa"/>
            <w:vMerge/>
            <w:tcBorders>
              <w:top w:val="nil"/>
              <w:left w:val="single" w:sz="4" w:space="0" w:color="auto"/>
              <w:bottom w:val="single" w:sz="4" w:space="0" w:color="000000"/>
              <w:right w:val="nil"/>
            </w:tcBorders>
            <w:vAlign w:val="center"/>
            <w:hideMark/>
          </w:tcPr>
          <w:p w:rsidR="00207721" w:rsidRPr="00A51854" w:rsidRDefault="00207721" w:rsidP="00FF1E23">
            <w:pPr>
              <w:contextualSpacing/>
              <w:jc w:val="center"/>
              <w:rPr>
                <w:rFonts w:ascii="Arial" w:eastAsia="Times New Roman" w:hAnsi="Arial" w:cs="Arial"/>
                <w:b/>
                <w:bCs/>
                <w:color w:val="000000"/>
                <w:sz w:val="18"/>
                <w:szCs w:val="18"/>
                <w:lang w:val="es-CO" w:eastAsia="es-CO"/>
              </w:rPr>
            </w:pPr>
          </w:p>
        </w:tc>
        <w:tc>
          <w:tcPr>
            <w:tcW w:w="1634" w:type="dxa"/>
            <w:tcBorders>
              <w:top w:val="single" w:sz="8" w:space="0" w:color="666699"/>
              <w:left w:val="single" w:sz="8" w:space="0" w:color="666699"/>
              <w:bottom w:val="nil"/>
              <w:right w:val="nil"/>
            </w:tcBorders>
            <w:shd w:val="clear" w:color="000000" w:fill="666699"/>
            <w:vAlign w:val="center"/>
            <w:hideMark/>
          </w:tcPr>
          <w:p w:rsidR="00207721" w:rsidRPr="00A51854" w:rsidRDefault="00207721"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Diferencia</w:t>
            </w:r>
          </w:p>
        </w:tc>
        <w:tc>
          <w:tcPr>
            <w:tcW w:w="1445" w:type="dxa"/>
            <w:tcBorders>
              <w:top w:val="nil"/>
              <w:left w:val="single" w:sz="4" w:space="0" w:color="auto"/>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-28.133.175</w:t>
            </w:r>
          </w:p>
        </w:tc>
        <w:tc>
          <w:tcPr>
            <w:tcW w:w="1377"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-88.668.510</w:t>
            </w:r>
          </w:p>
        </w:tc>
        <w:tc>
          <w:tcPr>
            <w:tcW w:w="1292"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88.668.510</w:t>
            </w:r>
          </w:p>
        </w:tc>
        <w:tc>
          <w:tcPr>
            <w:tcW w:w="1260"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0</w:t>
            </w:r>
          </w:p>
        </w:tc>
        <w:tc>
          <w:tcPr>
            <w:tcW w:w="1417" w:type="dxa"/>
            <w:tcBorders>
              <w:top w:val="nil"/>
              <w:left w:val="nil"/>
              <w:bottom w:val="single" w:sz="4" w:space="0" w:color="auto"/>
              <w:right w:val="single" w:sz="4" w:space="0" w:color="auto"/>
            </w:tcBorders>
            <w:shd w:val="clear" w:color="000000" w:fill="D9D9FF"/>
            <w:noWrap/>
            <w:vAlign w:val="center"/>
            <w:hideMark/>
          </w:tcPr>
          <w:p w:rsidR="00207721" w:rsidRPr="00A51854" w:rsidRDefault="00207721" w:rsidP="00FF1E23">
            <w:pPr>
              <w:contextualSpacing/>
              <w:jc w:val="center"/>
              <w:rPr>
                <w:rFonts w:ascii="Arial" w:eastAsia="Times New Roman" w:hAnsi="Arial" w:cs="Arial"/>
                <w:sz w:val="18"/>
                <w:szCs w:val="18"/>
                <w:lang w:val="es-CO" w:eastAsia="es-CO"/>
              </w:rPr>
            </w:pPr>
            <w:r w:rsidRPr="00A51854">
              <w:rPr>
                <w:rFonts w:ascii="Arial" w:eastAsia="Times New Roman" w:hAnsi="Arial" w:cs="Arial"/>
                <w:sz w:val="18"/>
                <w:szCs w:val="18"/>
                <w:lang w:val="es-CO" w:eastAsia="es-CO"/>
              </w:rPr>
              <w:t>-28.133.175</w:t>
            </w:r>
          </w:p>
        </w:tc>
      </w:tr>
    </w:tbl>
    <w:p w:rsidR="00207721" w:rsidRPr="00A51854" w:rsidRDefault="00207721" w:rsidP="00FF1E23">
      <w:pPr>
        <w:pStyle w:val="Sinespaciado"/>
        <w:contextualSpacing/>
        <w:jc w:val="center"/>
        <w:rPr>
          <w:rFonts w:ascii="Arial" w:hAnsi="Arial" w:cs="Arial"/>
          <w:b/>
          <w:i/>
          <w:sz w:val="21"/>
          <w:szCs w:val="21"/>
          <w:u w:val="single"/>
        </w:rPr>
      </w:pPr>
      <w:r w:rsidRPr="00A51854">
        <w:rPr>
          <w:rFonts w:ascii="Arial" w:eastAsia="Times New Roman" w:hAnsi="Arial" w:cs="Arial"/>
          <w:b/>
          <w:color w:val="171717"/>
          <w:sz w:val="18"/>
          <w:szCs w:val="18"/>
          <w:lang w:eastAsia="es-CO"/>
        </w:rPr>
        <w:t>Fuente:</w:t>
      </w:r>
      <w:r w:rsidRPr="00A51854">
        <w:rPr>
          <w:rFonts w:ascii="Arial" w:eastAsia="Times New Roman" w:hAnsi="Arial" w:cs="Arial"/>
          <w:color w:val="171717"/>
          <w:sz w:val="18"/>
          <w:szCs w:val="18"/>
          <w:lang w:eastAsia="es-CO"/>
        </w:rPr>
        <w:t xml:space="preserve"> Cálculos DAF con información FUT categoría Gastos de Inversión y Categoría Gastos de Funcionamiento 2019.</w:t>
      </w:r>
    </w:p>
    <w:p w:rsidR="00207721" w:rsidRPr="0066120D" w:rsidRDefault="00207721" w:rsidP="00FF1E23">
      <w:pPr>
        <w:pStyle w:val="Sinespaciado"/>
        <w:contextualSpacing/>
        <w:jc w:val="both"/>
        <w:rPr>
          <w:rFonts w:ascii="Arial" w:hAnsi="Arial" w:cs="Arial"/>
          <w:b/>
          <w:i/>
          <w:u w:val="single"/>
        </w:rPr>
      </w:pPr>
    </w:p>
    <w:p w:rsidR="00207721" w:rsidRPr="0066120D" w:rsidRDefault="00207721" w:rsidP="00FF1E23">
      <w:pPr>
        <w:contextualSpacing/>
        <w:jc w:val="both"/>
        <w:rPr>
          <w:rFonts w:ascii="Arial" w:eastAsiaTheme="minorHAnsi" w:hAnsi="Arial" w:cs="Arial"/>
          <w:bCs/>
          <w:iCs/>
          <w:sz w:val="22"/>
          <w:szCs w:val="22"/>
          <w:lang w:val="es-CO" w:eastAsia="en-US"/>
        </w:rPr>
      </w:pPr>
      <w:r w:rsidRPr="0066120D">
        <w:rPr>
          <w:rFonts w:ascii="Arial" w:eastAsiaTheme="minorHAnsi" w:hAnsi="Arial" w:cs="Arial"/>
          <w:bCs/>
          <w:iCs/>
          <w:sz w:val="22"/>
          <w:szCs w:val="22"/>
          <w:lang w:val="es-CO" w:eastAsia="en-US"/>
        </w:rPr>
        <w:t>Por último, referente a la vigencia 2019, el análisis destaca la recurrencia de omisiones para las destinaciones de Libre Inversión, Deporte y Cultura e inconsistencias en todas las destinaciones entre los valores reportados y los que figuran en la ejecución presupuestal entregada por el Municipio, con corte al primer trimestre de la vigencia fiscal 2019.</w:t>
      </w:r>
    </w:p>
    <w:p w:rsidR="00207721" w:rsidRPr="0066120D" w:rsidRDefault="00207721" w:rsidP="00FF1E23">
      <w:pPr>
        <w:pStyle w:val="Sinespaciado"/>
        <w:contextualSpacing/>
        <w:jc w:val="both"/>
        <w:rPr>
          <w:rFonts w:ascii="Arial" w:hAnsi="Arial" w:cs="Arial"/>
          <w:bCs/>
          <w:iCs/>
          <w:lang w:val="es-ES"/>
        </w:rPr>
      </w:pPr>
    </w:p>
    <w:p w:rsidR="0009543B" w:rsidRPr="0066120D" w:rsidRDefault="0009543B" w:rsidP="00FF1E23">
      <w:pPr>
        <w:pStyle w:val="Sinespaciado"/>
        <w:contextualSpacing/>
        <w:jc w:val="both"/>
        <w:outlineLvl w:val="0"/>
        <w:rPr>
          <w:rFonts w:ascii="Arial" w:hAnsi="Arial" w:cs="Arial"/>
          <w:b/>
          <w:u w:val="single"/>
        </w:rPr>
      </w:pPr>
      <w:r w:rsidRPr="0066120D">
        <w:rPr>
          <w:rFonts w:ascii="Arial" w:hAnsi="Arial" w:cs="Arial"/>
          <w:b/>
          <w:u w:val="single"/>
        </w:rPr>
        <w:t>FUT Cierre Fiscal:</w:t>
      </w:r>
    </w:p>
    <w:p w:rsidR="0009543B" w:rsidRPr="0066120D" w:rsidRDefault="0009543B" w:rsidP="00FF1E23">
      <w:pPr>
        <w:pStyle w:val="Sinespaciado"/>
        <w:contextualSpacing/>
        <w:jc w:val="both"/>
        <w:rPr>
          <w:rFonts w:ascii="Arial" w:hAnsi="Arial" w:cs="Arial"/>
        </w:rPr>
      </w:pPr>
    </w:p>
    <w:p w:rsidR="0009543B" w:rsidRPr="0066120D" w:rsidRDefault="0009543B" w:rsidP="00FF1E23">
      <w:pPr>
        <w:contextualSpacing/>
        <w:jc w:val="both"/>
        <w:rPr>
          <w:rFonts w:ascii="Arial" w:eastAsiaTheme="minorHAnsi" w:hAnsi="Arial" w:cs="Arial"/>
          <w:sz w:val="22"/>
          <w:szCs w:val="22"/>
          <w:lang w:val="es-CO" w:eastAsia="en-US"/>
        </w:rPr>
      </w:pPr>
      <w:r w:rsidRPr="0066120D">
        <w:rPr>
          <w:rFonts w:ascii="Arial" w:eastAsiaTheme="minorHAnsi" w:hAnsi="Arial" w:cs="Arial"/>
          <w:sz w:val="22"/>
          <w:szCs w:val="22"/>
          <w:lang w:val="es-CO" w:eastAsia="en-US"/>
        </w:rPr>
        <w:t>Por último, frente a el análisis de la Categoría FUT Cierre Fiscal para las vigencias objeto de análisis se resalta que, aunque el resultado del ejercicio presupuestal es superavitario, la cuantía de estos difiere de la calculada. Para la vigencia 2017 se refleja una diferencia de $88.115.983 mientras que para la vigencia 2018 se observa</w:t>
      </w:r>
      <w:r w:rsidR="00E011C6">
        <w:rPr>
          <w:rFonts w:ascii="Arial" w:eastAsiaTheme="minorHAnsi" w:hAnsi="Arial" w:cs="Arial"/>
          <w:sz w:val="22"/>
          <w:szCs w:val="22"/>
          <w:lang w:val="es-CO" w:eastAsia="en-US"/>
        </w:rPr>
        <w:t xml:space="preserve"> una diferencia de $17.443.445.</w:t>
      </w:r>
    </w:p>
    <w:p w:rsidR="0066120D" w:rsidRDefault="0066120D">
      <w:pPr>
        <w:rPr>
          <w:rFonts w:ascii="Arial" w:hAnsi="Arial" w:cs="Arial"/>
          <w:b/>
          <w:sz w:val="22"/>
          <w:szCs w:val="22"/>
        </w:rPr>
      </w:pPr>
      <w:r>
        <w:rPr>
          <w:rFonts w:ascii="Arial" w:hAnsi="Arial" w:cs="Arial"/>
          <w:b/>
          <w:sz w:val="22"/>
          <w:szCs w:val="22"/>
        </w:rPr>
        <w:br w:type="page"/>
      </w:r>
    </w:p>
    <w:p w:rsidR="009A4B4B" w:rsidRPr="0066120D" w:rsidRDefault="009A4B4B" w:rsidP="0066120D">
      <w:pPr>
        <w:contextualSpacing/>
        <w:rPr>
          <w:rFonts w:ascii="Arial" w:hAnsi="Arial" w:cs="Arial"/>
          <w:b/>
          <w:sz w:val="22"/>
          <w:szCs w:val="22"/>
        </w:rPr>
      </w:pPr>
    </w:p>
    <w:p w:rsidR="0009543B" w:rsidRPr="00A51854" w:rsidRDefault="0009543B" w:rsidP="00FF1E23">
      <w:pPr>
        <w:ind w:left="426"/>
        <w:contextualSpacing/>
        <w:jc w:val="center"/>
        <w:outlineLvl w:val="0"/>
        <w:rPr>
          <w:rFonts w:ascii="Arial" w:eastAsiaTheme="minorHAnsi" w:hAnsi="Arial" w:cs="Arial"/>
          <w:b/>
          <w:sz w:val="18"/>
          <w:szCs w:val="18"/>
        </w:rPr>
      </w:pPr>
      <w:r w:rsidRPr="00A51854">
        <w:rPr>
          <w:rFonts w:ascii="Arial" w:hAnsi="Arial" w:cs="Arial"/>
          <w:b/>
          <w:sz w:val="18"/>
          <w:szCs w:val="18"/>
        </w:rPr>
        <w:t>Cuadro N°</w:t>
      </w:r>
      <w:r w:rsidR="003E2FB5" w:rsidRPr="00A51854">
        <w:rPr>
          <w:rFonts w:ascii="Arial" w:hAnsi="Arial" w:cs="Arial"/>
          <w:b/>
          <w:sz w:val="18"/>
          <w:szCs w:val="18"/>
        </w:rPr>
        <w:t xml:space="preserve"> </w:t>
      </w:r>
      <w:r w:rsidR="00522A8F" w:rsidRPr="00A51854">
        <w:rPr>
          <w:rFonts w:ascii="Arial" w:hAnsi="Arial" w:cs="Arial"/>
          <w:b/>
          <w:sz w:val="18"/>
          <w:szCs w:val="18"/>
        </w:rPr>
        <w:t>21</w:t>
      </w:r>
    </w:p>
    <w:p w:rsidR="0009543B" w:rsidRPr="00A51854" w:rsidRDefault="0009543B" w:rsidP="00FF1E23">
      <w:pPr>
        <w:ind w:left="426"/>
        <w:contextualSpacing/>
        <w:jc w:val="center"/>
        <w:rPr>
          <w:rFonts w:ascii="Arial" w:hAnsi="Arial" w:cs="Arial"/>
          <w:sz w:val="18"/>
          <w:szCs w:val="18"/>
        </w:rPr>
      </w:pPr>
      <w:r w:rsidRPr="00A51854">
        <w:rPr>
          <w:rFonts w:ascii="Arial" w:hAnsi="Arial" w:cs="Arial"/>
          <w:sz w:val="18"/>
          <w:szCs w:val="18"/>
        </w:rPr>
        <w:t>Cierre Fiscal – Reporte FUT- Participación de Propósito General - Vigencias 2017 y 2018</w:t>
      </w:r>
    </w:p>
    <w:p w:rsidR="0009543B" w:rsidRPr="00A51854" w:rsidRDefault="0009543B" w:rsidP="00FF1E23">
      <w:pPr>
        <w:ind w:left="426"/>
        <w:contextualSpacing/>
        <w:jc w:val="center"/>
        <w:rPr>
          <w:rFonts w:ascii="Arial" w:hAnsi="Arial" w:cs="Arial"/>
          <w:sz w:val="18"/>
          <w:szCs w:val="18"/>
        </w:rPr>
      </w:pPr>
      <w:r w:rsidRPr="00A51854">
        <w:rPr>
          <w:rFonts w:ascii="Arial" w:hAnsi="Arial" w:cs="Arial"/>
          <w:sz w:val="18"/>
          <w:szCs w:val="18"/>
        </w:rPr>
        <w:t>Municipio de Dibulla – La Guajira.</w:t>
      </w:r>
    </w:p>
    <w:p w:rsidR="0009543B" w:rsidRPr="00A51854" w:rsidRDefault="0009543B" w:rsidP="00FF1E23">
      <w:pPr>
        <w:ind w:left="426"/>
        <w:contextualSpacing/>
        <w:jc w:val="center"/>
        <w:rPr>
          <w:rFonts w:ascii="Arial" w:hAnsi="Arial" w:cs="Arial"/>
          <w:sz w:val="18"/>
          <w:szCs w:val="18"/>
        </w:rPr>
      </w:pPr>
      <w:r w:rsidRPr="00A51854">
        <w:rPr>
          <w:rFonts w:ascii="Arial" w:hAnsi="Arial" w:cs="Arial"/>
          <w:sz w:val="18"/>
          <w:szCs w:val="18"/>
        </w:rPr>
        <w:t>-</w:t>
      </w:r>
      <w:r w:rsidRPr="00A51854">
        <w:rPr>
          <w:rFonts w:ascii="Arial" w:hAnsi="Arial" w:cs="Arial"/>
          <w:i/>
          <w:sz w:val="18"/>
          <w:szCs w:val="18"/>
        </w:rPr>
        <w:t>Cifras en pesos</w:t>
      </w:r>
      <w:r w:rsidRPr="00A51854">
        <w:rPr>
          <w:rFonts w:ascii="Arial" w:hAnsi="Arial" w:cs="Arial"/>
          <w:sz w:val="18"/>
          <w:szCs w:val="18"/>
        </w:rPr>
        <w:t>-</w:t>
      </w:r>
    </w:p>
    <w:tbl>
      <w:tblPr>
        <w:tblW w:w="5545" w:type="pct"/>
        <w:jc w:val="center"/>
        <w:tblCellMar>
          <w:left w:w="70" w:type="dxa"/>
          <w:right w:w="70" w:type="dxa"/>
        </w:tblCellMar>
        <w:tblLook w:val="04A0" w:firstRow="1" w:lastRow="0" w:firstColumn="1" w:lastColumn="0" w:noHBand="0" w:noVBand="1"/>
      </w:tblPr>
      <w:tblGrid>
        <w:gridCol w:w="2547"/>
        <w:gridCol w:w="1292"/>
        <w:gridCol w:w="1292"/>
        <w:gridCol w:w="1352"/>
        <w:gridCol w:w="1292"/>
        <w:gridCol w:w="1292"/>
        <w:gridCol w:w="1352"/>
      </w:tblGrid>
      <w:tr w:rsidR="0009543B" w:rsidRPr="00A51854" w:rsidTr="00547839">
        <w:trPr>
          <w:trHeight w:val="300"/>
          <w:jc w:val="center"/>
        </w:trPr>
        <w:tc>
          <w:tcPr>
            <w:tcW w:w="1222" w:type="pct"/>
            <w:vMerge w:val="restart"/>
            <w:tcBorders>
              <w:top w:val="single" w:sz="4" w:space="0" w:color="auto"/>
              <w:left w:val="single" w:sz="4" w:space="0" w:color="auto"/>
              <w:bottom w:val="single" w:sz="4" w:space="0" w:color="auto"/>
              <w:right w:val="single" w:sz="4" w:space="0" w:color="auto"/>
            </w:tcBorders>
            <w:shd w:val="clear" w:color="000000" w:fill="666699"/>
            <w:vAlign w:val="center"/>
            <w:hideMark/>
          </w:tcPr>
          <w:p w:rsidR="0009543B" w:rsidRPr="00A51854" w:rsidRDefault="000954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 xml:space="preserve">Concepto </w:t>
            </w:r>
          </w:p>
        </w:tc>
        <w:tc>
          <w:tcPr>
            <w:tcW w:w="1889" w:type="pct"/>
            <w:gridSpan w:val="3"/>
            <w:tcBorders>
              <w:top w:val="single" w:sz="4" w:space="0" w:color="auto"/>
              <w:left w:val="nil"/>
              <w:bottom w:val="single" w:sz="4" w:space="0" w:color="auto"/>
              <w:right w:val="single" w:sz="4" w:space="0" w:color="auto"/>
            </w:tcBorders>
            <w:shd w:val="clear" w:color="000000" w:fill="666699"/>
            <w:vAlign w:val="center"/>
            <w:hideMark/>
          </w:tcPr>
          <w:p w:rsidR="0009543B" w:rsidRPr="00A51854" w:rsidRDefault="000954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2017</w:t>
            </w:r>
          </w:p>
        </w:tc>
        <w:tc>
          <w:tcPr>
            <w:tcW w:w="1889" w:type="pct"/>
            <w:gridSpan w:val="3"/>
            <w:tcBorders>
              <w:top w:val="single" w:sz="4" w:space="0" w:color="auto"/>
              <w:left w:val="nil"/>
              <w:bottom w:val="single" w:sz="4" w:space="0" w:color="auto"/>
              <w:right w:val="single" w:sz="4" w:space="0" w:color="auto"/>
            </w:tcBorders>
            <w:shd w:val="clear" w:color="000000" w:fill="666699"/>
            <w:vAlign w:val="center"/>
            <w:hideMark/>
          </w:tcPr>
          <w:p w:rsidR="0009543B" w:rsidRPr="00A51854" w:rsidRDefault="000954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2018</w:t>
            </w:r>
          </w:p>
        </w:tc>
      </w:tr>
      <w:tr w:rsidR="0009543B" w:rsidRPr="00A51854" w:rsidTr="00547839">
        <w:trPr>
          <w:trHeight w:val="480"/>
          <w:jc w:val="center"/>
        </w:trPr>
        <w:tc>
          <w:tcPr>
            <w:tcW w:w="1222" w:type="pct"/>
            <w:vMerge/>
            <w:tcBorders>
              <w:top w:val="single" w:sz="4" w:space="0" w:color="auto"/>
              <w:left w:val="single" w:sz="4" w:space="0" w:color="auto"/>
              <w:bottom w:val="single" w:sz="4" w:space="0" w:color="auto"/>
              <w:right w:val="single" w:sz="4" w:space="0" w:color="auto"/>
            </w:tcBorders>
            <w:vAlign w:val="center"/>
            <w:hideMark/>
          </w:tcPr>
          <w:p w:rsidR="0009543B" w:rsidRPr="00A51854" w:rsidRDefault="0009543B" w:rsidP="00FF1E23">
            <w:pPr>
              <w:contextualSpacing/>
              <w:rPr>
                <w:rFonts w:ascii="Arial" w:eastAsia="Times New Roman" w:hAnsi="Arial" w:cs="Arial"/>
                <w:b/>
                <w:bCs/>
                <w:color w:val="FFFFFF"/>
                <w:sz w:val="18"/>
                <w:szCs w:val="18"/>
                <w:lang w:val="es-CO" w:eastAsia="es-CO"/>
              </w:rPr>
            </w:pPr>
          </w:p>
        </w:tc>
        <w:tc>
          <w:tcPr>
            <w:tcW w:w="620" w:type="pct"/>
            <w:tcBorders>
              <w:top w:val="nil"/>
              <w:left w:val="nil"/>
              <w:bottom w:val="single" w:sz="4" w:space="0" w:color="auto"/>
              <w:right w:val="single" w:sz="4" w:space="0" w:color="auto"/>
            </w:tcBorders>
            <w:shd w:val="clear" w:color="000000" w:fill="666699"/>
            <w:vAlign w:val="center"/>
            <w:hideMark/>
          </w:tcPr>
          <w:p w:rsidR="0009543B" w:rsidRPr="00A51854" w:rsidRDefault="000954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Ejecución presupuestal</w:t>
            </w:r>
          </w:p>
        </w:tc>
        <w:tc>
          <w:tcPr>
            <w:tcW w:w="620" w:type="pct"/>
            <w:tcBorders>
              <w:top w:val="nil"/>
              <w:left w:val="nil"/>
              <w:bottom w:val="single" w:sz="4" w:space="0" w:color="auto"/>
              <w:right w:val="single" w:sz="4" w:space="0" w:color="auto"/>
            </w:tcBorders>
            <w:shd w:val="clear" w:color="000000" w:fill="666699"/>
            <w:vAlign w:val="center"/>
            <w:hideMark/>
          </w:tcPr>
          <w:p w:rsidR="0009543B" w:rsidRPr="00A51854" w:rsidRDefault="000954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Reporte FUT</w:t>
            </w:r>
          </w:p>
        </w:tc>
        <w:tc>
          <w:tcPr>
            <w:tcW w:w="649" w:type="pct"/>
            <w:tcBorders>
              <w:top w:val="nil"/>
              <w:left w:val="nil"/>
              <w:bottom w:val="single" w:sz="4" w:space="0" w:color="auto"/>
              <w:right w:val="single" w:sz="4" w:space="0" w:color="auto"/>
            </w:tcBorders>
            <w:shd w:val="clear" w:color="000000" w:fill="666699"/>
            <w:vAlign w:val="center"/>
            <w:hideMark/>
          </w:tcPr>
          <w:p w:rsidR="0009543B" w:rsidRPr="00A51854" w:rsidRDefault="000954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val="es-CO" w:eastAsia="es-CO"/>
              </w:rPr>
              <w:t>Diferencia</w:t>
            </w:r>
          </w:p>
        </w:tc>
        <w:tc>
          <w:tcPr>
            <w:tcW w:w="620" w:type="pct"/>
            <w:tcBorders>
              <w:top w:val="nil"/>
              <w:left w:val="nil"/>
              <w:bottom w:val="single" w:sz="4" w:space="0" w:color="auto"/>
              <w:right w:val="single" w:sz="4" w:space="0" w:color="auto"/>
            </w:tcBorders>
            <w:shd w:val="clear" w:color="000000" w:fill="666699"/>
            <w:vAlign w:val="center"/>
            <w:hideMark/>
          </w:tcPr>
          <w:p w:rsidR="0009543B" w:rsidRPr="00A51854" w:rsidRDefault="000954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eastAsia="es-CO"/>
              </w:rPr>
              <w:t>Ejecución presupuestal</w:t>
            </w:r>
          </w:p>
        </w:tc>
        <w:tc>
          <w:tcPr>
            <w:tcW w:w="620" w:type="pct"/>
            <w:tcBorders>
              <w:top w:val="nil"/>
              <w:left w:val="nil"/>
              <w:bottom w:val="single" w:sz="4" w:space="0" w:color="auto"/>
              <w:right w:val="single" w:sz="4" w:space="0" w:color="auto"/>
            </w:tcBorders>
            <w:shd w:val="clear" w:color="000000" w:fill="666699"/>
            <w:vAlign w:val="center"/>
            <w:hideMark/>
          </w:tcPr>
          <w:p w:rsidR="0009543B" w:rsidRPr="00A51854" w:rsidRDefault="000954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eastAsia="es-CO"/>
              </w:rPr>
              <w:t>Reporte FUT</w:t>
            </w:r>
          </w:p>
        </w:tc>
        <w:tc>
          <w:tcPr>
            <w:tcW w:w="649" w:type="pct"/>
            <w:tcBorders>
              <w:top w:val="nil"/>
              <w:left w:val="nil"/>
              <w:bottom w:val="single" w:sz="4" w:space="0" w:color="auto"/>
              <w:right w:val="single" w:sz="4" w:space="0" w:color="auto"/>
            </w:tcBorders>
            <w:shd w:val="clear" w:color="000000" w:fill="666699"/>
            <w:vAlign w:val="center"/>
            <w:hideMark/>
          </w:tcPr>
          <w:p w:rsidR="0009543B" w:rsidRPr="00A51854" w:rsidRDefault="0009543B" w:rsidP="00FF1E23">
            <w:pPr>
              <w:contextualSpacing/>
              <w:jc w:val="center"/>
              <w:rPr>
                <w:rFonts w:ascii="Arial" w:eastAsia="Times New Roman" w:hAnsi="Arial" w:cs="Arial"/>
                <w:b/>
                <w:bCs/>
                <w:color w:val="FFFFFF"/>
                <w:sz w:val="18"/>
                <w:szCs w:val="18"/>
                <w:lang w:val="es-CO" w:eastAsia="es-CO"/>
              </w:rPr>
            </w:pPr>
            <w:r w:rsidRPr="00A51854">
              <w:rPr>
                <w:rFonts w:ascii="Arial" w:eastAsia="Times New Roman" w:hAnsi="Arial" w:cs="Arial"/>
                <w:b/>
                <w:bCs/>
                <w:color w:val="FFFFFF"/>
                <w:sz w:val="18"/>
                <w:szCs w:val="18"/>
                <w:lang w:eastAsia="es-CO"/>
              </w:rPr>
              <w:t>Diferencia</w:t>
            </w:r>
          </w:p>
        </w:tc>
      </w:tr>
      <w:tr w:rsidR="0009543B" w:rsidRPr="00A51854" w:rsidTr="00547839">
        <w:trPr>
          <w:trHeight w:val="300"/>
          <w:jc w:val="center"/>
        </w:trPr>
        <w:tc>
          <w:tcPr>
            <w:tcW w:w="1222" w:type="pct"/>
            <w:tcBorders>
              <w:top w:val="nil"/>
              <w:left w:val="single" w:sz="4" w:space="0" w:color="auto"/>
              <w:bottom w:val="single" w:sz="4" w:space="0" w:color="auto"/>
              <w:right w:val="single" w:sz="4" w:space="0" w:color="auto"/>
            </w:tcBorders>
            <w:shd w:val="clear" w:color="000000" w:fill="CCCCFF"/>
            <w:noWrap/>
            <w:vAlign w:val="center"/>
            <w:hideMark/>
          </w:tcPr>
          <w:p w:rsidR="0009543B" w:rsidRPr="00A51854" w:rsidRDefault="0009543B"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1. Ingresos (Recaudo)</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3.679.426.285</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2.038.567.569</w:t>
            </w:r>
          </w:p>
        </w:tc>
        <w:tc>
          <w:tcPr>
            <w:tcW w:w="649"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-1.640.858.716</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3.401.632.915</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3.401.632.920</w:t>
            </w:r>
          </w:p>
        </w:tc>
        <w:tc>
          <w:tcPr>
            <w:tcW w:w="649"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5</w:t>
            </w:r>
          </w:p>
        </w:tc>
      </w:tr>
      <w:tr w:rsidR="0009543B" w:rsidRPr="00A51854" w:rsidTr="00547839">
        <w:trPr>
          <w:trHeight w:val="300"/>
          <w:jc w:val="center"/>
        </w:trPr>
        <w:tc>
          <w:tcPr>
            <w:tcW w:w="1222" w:type="pct"/>
            <w:tcBorders>
              <w:top w:val="nil"/>
              <w:left w:val="single" w:sz="4" w:space="0" w:color="auto"/>
              <w:bottom w:val="single" w:sz="4" w:space="0" w:color="auto"/>
              <w:right w:val="single" w:sz="4" w:space="0" w:color="auto"/>
            </w:tcBorders>
            <w:shd w:val="clear" w:color="000000" w:fill="CCCCFF"/>
            <w:noWrap/>
            <w:vAlign w:val="center"/>
            <w:hideMark/>
          </w:tcPr>
          <w:p w:rsidR="0009543B" w:rsidRPr="00A51854" w:rsidRDefault="0009543B"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2. Gastos (Compromisos)</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3.242.492.042</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4.088.450.202</w:t>
            </w:r>
          </w:p>
        </w:tc>
        <w:tc>
          <w:tcPr>
            <w:tcW w:w="649"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845.958.160</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2.898.520.594</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1.654.684.666</w:t>
            </w:r>
          </w:p>
        </w:tc>
        <w:tc>
          <w:tcPr>
            <w:tcW w:w="649"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-1.243.835.928</w:t>
            </w:r>
          </w:p>
        </w:tc>
      </w:tr>
      <w:tr w:rsidR="0009543B" w:rsidRPr="00A51854" w:rsidTr="00547839">
        <w:trPr>
          <w:trHeight w:val="300"/>
          <w:jc w:val="center"/>
        </w:trPr>
        <w:tc>
          <w:tcPr>
            <w:tcW w:w="1222" w:type="pct"/>
            <w:tcBorders>
              <w:top w:val="nil"/>
              <w:left w:val="single" w:sz="4" w:space="0" w:color="auto"/>
              <w:bottom w:val="single" w:sz="4" w:space="0" w:color="auto"/>
              <w:right w:val="single" w:sz="4" w:space="0" w:color="auto"/>
            </w:tcBorders>
            <w:shd w:val="clear" w:color="000000" w:fill="CCCCFF"/>
            <w:noWrap/>
            <w:vAlign w:val="center"/>
            <w:hideMark/>
          </w:tcPr>
          <w:p w:rsidR="0009543B" w:rsidRPr="00A51854" w:rsidRDefault="0009543B"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3. Gastos (Obligados)</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3.213.092.042</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3.851.566.208</w:t>
            </w:r>
          </w:p>
        </w:tc>
        <w:tc>
          <w:tcPr>
            <w:tcW w:w="649"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638.474.166</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2.718.525.977</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1.474.690.046</w:t>
            </w:r>
          </w:p>
        </w:tc>
        <w:tc>
          <w:tcPr>
            <w:tcW w:w="649"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-1.243.835.931</w:t>
            </w:r>
          </w:p>
        </w:tc>
      </w:tr>
      <w:tr w:rsidR="0009543B" w:rsidRPr="00A51854" w:rsidTr="00547839">
        <w:trPr>
          <w:trHeight w:val="300"/>
          <w:jc w:val="center"/>
        </w:trPr>
        <w:tc>
          <w:tcPr>
            <w:tcW w:w="1222" w:type="pct"/>
            <w:tcBorders>
              <w:top w:val="nil"/>
              <w:left w:val="single" w:sz="4" w:space="0" w:color="auto"/>
              <w:bottom w:val="single" w:sz="4" w:space="0" w:color="auto"/>
              <w:right w:val="single" w:sz="4" w:space="0" w:color="auto"/>
            </w:tcBorders>
            <w:shd w:val="clear" w:color="000000" w:fill="CCCCFF"/>
            <w:noWrap/>
            <w:vAlign w:val="center"/>
            <w:hideMark/>
          </w:tcPr>
          <w:p w:rsidR="0009543B" w:rsidRPr="00A51854" w:rsidRDefault="0009543B"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4. Pagos</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3.116.721.137</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3.769.598.404</w:t>
            </w:r>
          </w:p>
        </w:tc>
        <w:tc>
          <w:tcPr>
            <w:tcW w:w="649"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652.877.267</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2.530.511.933</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1.304.558.861</w:t>
            </w:r>
          </w:p>
        </w:tc>
        <w:tc>
          <w:tcPr>
            <w:tcW w:w="649"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-1.225.953.072</w:t>
            </w:r>
          </w:p>
        </w:tc>
      </w:tr>
      <w:tr w:rsidR="0009543B" w:rsidRPr="00A51854" w:rsidTr="00547839">
        <w:trPr>
          <w:trHeight w:val="300"/>
          <w:jc w:val="center"/>
        </w:trPr>
        <w:tc>
          <w:tcPr>
            <w:tcW w:w="1222" w:type="pct"/>
            <w:tcBorders>
              <w:top w:val="nil"/>
              <w:left w:val="single" w:sz="4" w:space="0" w:color="auto"/>
              <w:bottom w:val="single" w:sz="4" w:space="0" w:color="auto"/>
              <w:right w:val="single" w:sz="4" w:space="0" w:color="auto"/>
            </w:tcBorders>
            <w:shd w:val="clear" w:color="000000" w:fill="CCCCFF"/>
            <w:noWrap/>
            <w:vAlign w:val="center"/>
            <w:hideMark/>
          </w:tcPr>
          <w:p w:rsidR="0009543B" w:rsidRPr="00A51854" w:rsidRDefault="0009543B"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Resultado de Presupuestal</w:t>
            </w:r>
          </w:p>
          <w:p w:rsidR="0009543B" w:rsidRPr="00A51854" w:rsidRDefault="0009543B"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 xml:space="preserve"> (1) - (2)</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436.934.243</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348.818.260</w:t>
            </w:r>
          </w:p>
        </w:tc>
        <w:tc>
          <w:tcPr>
            <w:tcW w:w="649"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-88.115.983</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503.112.321</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520.555.766</w:t>
            </w:r>
          </w:p>
        </w:tc>
        <w:tc>
          <w:tcPr>
            <w:tcW w:w="649"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17.443.445</w:t>
            </w:r>
          </w:p>
        </w:tc>
      </w:tr>
      <w:tr w:rsidR="0009543B" w:rsidRPr="00A51854" w:rsidTr="00547839">
        <w:trPr>
          <w:trHeight w:val="300"/>
          <w:jc w:val="center"/>
        </w:trPr>
        <w:tc>
          <w:tcPr>
            <w:tcW w:w="1222" w:type="pct"/>
            <w:tcBorders>
              <w:top w:val="nil"/>
              <w:left w:val="single" w:sz="4" w:space="0" w:color="auto"/>
              <w:bottom w:val="single" w:sz="4" w:space="0" w:color="auto"/>
              <w:right w:val="single" w:sz="4" w:space="0" w:color="auto"/>
            </w:tcBorders>
            <w:shd w:val="clear" w:color="000000" w:fill="CCCCFF"/>
            <w:noWrap/>
            <w:vAlign w:val="center"/>
            <w:hideMark/>
          </w:tcPr>
          <w:p w:rsidR="0009543B" w:rsidRPr="00A51854" w:rsidRDefault="0009543B"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Reservas (2) - (3)</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29.400.000</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29.400.000</w:t>
            </w:r>
          </w:p>
        </w:tc>
        <w:tc>
          <w:tcPr>
            <w:tcW w:w="649"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0</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179.994.617</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172.023.246</w:t>
            </w:r>
          </w:p>
        </w:tc>
        <w:tc>
          <w:tcPr>
            <w:tcW w:w="649"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-7.971.371</w:t>
            </w:r>
          </w:p>
        </w:tc>
      </w:tr>
      <w:tr w:rsidR="0009543B" w:rsidRPr="00A51854" w:rsidTr="00547839">
        <w:trPr>
          <w:trHeight w:val="300"/>
          <w:jc w:val="center"/>
        </w:trPr>
        <w:tc>
          <w:tcPr>
            <w:tcW w:w="1222" w:type="pct"/>
            <w:tcBorders>
              <w:top w:val="nil"/>
              <w:left w:val="single" w:sz="4" w:space="0" w:color="auto"/>
              <w:bottom w:val="single" w:sz="4" w:space="0" w:color="auto"/>
              <w:right w:val="single" w:sz="4" w:space="0" w:color="auto"/>
            </w:tcBorders>
            <w:shd w:val="clear" w:color="000000" w:fill="CCCCFF"/>
            <w:noWrap/>
            <w:vAlign w:val="center"/>
            <w:hideMark/>
          </w:tcPr>
          <w:p w:rsidR="0009543B" w:rsidRPr="00A51854" w:rsidRDefault="0009543B"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Cuentas por Pagar (3) - (4)</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96.370.905</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96.891.128</w:t>
            </w:r>
          </w:p>
        </w:tc>
        <w:tc>
          <w:tcPr>
            <w:tcW w:w="649"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520.223</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188.014.044</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192.270.159</w:t>
            </w:r>
          </w:p>
        </w:tc>
        <w:tc>
          <w:tcPr>
            <w:tcW w:w="649"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4.256.115</w:t>
            </w:r>
          </w:p>
        </w:tc>
      </w:tr>
      <w:tr w:rsidR="0009543B" w:rsidRPr="00A51854" w:rsidTr="00547839">
        <w:trPr>
          <w:trHeight w:val="300"/>
          <w:jc w:val="center"/>
        </w:trPr>
        <w:tc>
          <w:tcPr>
            <w:tcW w:w="1222" w:type="pct"/>
            <w:tcBorders>
              <w:top w:val="nil"/>
              <w:left w:val="single" w:sz="4" w:space="0" w:color="auto"/>
              <w:bottom w:val="single" w:sz="4" w:space="0" w:color="auto"/>
              <w:right w:val="single" w:sz="4" w:space="0" w:color="auto"/>
            </w:tcBorders>
            <w:shd w:val="clear" w:color="000000" w:fill="CCCCFF"/>
            <w:noWrap/>
            <w:vAlign w:val="center"/>
            <w:hideMark/>
          </w:tcPr>
          <w:p w:rsidR="0009543B" w:rsidRPr="00A51854" w:rsidRDefault="0009543B" w:rsidP="00FF1E23">
            <w:pPr>
              <w:contextualSpacing/>
              <w:rPr>
                <w:rFonts w:ascii="Arial" w:eastAsia="Times New Roman" w:hAnsi="Arial" w:cs="Arial"/>
                <w:b/>
                <w:bCs/>
                <w:color w:val="000000"/>
                <w:sz w:val="18"/>
                <w:szCs w:val="18"/>
                <w:lang w:val="es-CO" w:eastAsia="es-CO"/>
              </w:rPr>
            </w:pPr>
            <w:r w:rsidRPr="00A51854">
              <w:rPr>
                <w:rFonts w:ascii="Arial" w:eastAsia="Times New Roman" w:hAnsi="Arial" w:cs="Arial"/>
                <w:b/>
                <w:bCs/>
                <w:color w:val="000000"/>
                <w:sz w:val="18"/>
                <w:szCs w:val="18"/>
                <w:lang w:val="es-CO" w:eastAsia="es-CO"/>
              </w:rPr>
              <w:t xml:space="preserve">Saldo Disponible (1) - (4) </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562.705.148</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475.109.387</w:t>
            </w:r>
          </w:p>
        </w:tc>
        <w:tc>
          <w:tcPr>
            <w:tcW w:w="649"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val="es-CO" w:eastAsia="es-CO"/>
              </w:rPr>
              <w:t>-87.595.761</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871.120.982</w:t>
            </w:r>
          </w:p>
        </w:tc>
        <w:tc>
          <w:tcPr>
            <w:tcW w:w="620"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884.849.171</w:t>
            </w:r>
          </w:p>
        </w:tc>
        <w:tc>
          <w:tcPr>
            <w:tcW w:w="649" w:type="pct"/>
            <w:tcBorders>
              <w:top w:val="nil"/>
              <w:left w:val="nil"/>
              <w:bottom w:val="single" w:sz="4" w:space="0" w:color="auto"/>
              <w:right w:val="single" w:sz="4" w:space="0" w:color="auto"/>
            </w:tcBorders>
            <w:shd w:val="clear" w:color="auto" w:fill="auto"/>
            <w:noWrap/>
            <w:vAlign w:val="center"/>
            <w:hideMark/>
          </w:tcPr>
          <w:p w:rsidR="0009543B" w:rsidRPr="00A51854" w:rsidRDefault="0009543B" w:rsidP="00FF1E23">
            <w:pPr>
              <w:contextualSpacing/>
              <w:jc w:val="center"/>
              <w:rPr>
                <w:rFonts w:ascii="Arial" w:eastAsia="Times New Roman" w:hAnsi="Arial" w:cs="Arial"/>
                <w:color w:val="000000"/>
                <w:sz w:val="18"/>
                <w:szCs w:val="18"/>
                <w:lang w:val="es-CO" w:eastAsia="es-CO"/>
              </w:rPr>
            </w:pPr>
            <w:r w:rsidRPr="00A51854">
              <w:rPr>
                <w:rFonts w:ascii="Arial" w:eastAsia="Times New Roman" w:hAnsi="Arial" w:cs="Arial"/>
                <w:color w:val="000000"/>
                <w:sz w:val="18"/>
                <w:szCs w:val="18"/>
                <w:lang w:eastAsia="es-CO"/>
              </w:rPr>
              <w:t>13.728.189</w:t>
            </w:r>
          </w:p>
        </w:tc>
      </w:tr>
    </w:tbl>
    <w:p w:rsidR="0009543B" w:rsidRPr="00A51854" w:rsidRDefault="0009543B" w:rsidP="00FF1E23">
      <w:pPr>
        <w:pStyle w:val="Sinespaciado"/>
        <w:contextualSpacing/>
        <w:jc w:val="both"/>
        <w:rPr>
          <w:rFonts w:ascii="Arial" w:hAnsi="Arial" w:cs="Arial"/>
          <w:b/>
          <w:i/>
          <w:sz w:val="21"/>
          <w:szCs w:val="21"/>
          <w:u w:val="single"/>
        </w:rPr>
      </w:pPr>
      <w:r w:rsidRPr="00A51854">
        <w:rPr>
          <w:rFonts w:ascii="Arial" w:eastAsia="Times New Roman" w:hAnsi="Arial" w:cs="Arial"/>
          <w:b/>
          <w:color w:val="171717"/>
          <w:sz w:val="18"/>
          <w:szCs w:val="18"/>
          <w:lang w:eastAsia="es-CO"/>
        </w:rPr>
        <w:t>Fuente:</w:t>
      </w:r>
      <w:r w:rsidRPr="00A51854">
        <w:rPr>
          <w:rFonts w:ascii="Arial" w:eastAsia="Times New Roman" w:hAnsi="Arial" w:cs="Arial"/>
          <w:color w:val="171717"/>
          <w:sz w:val="18"/>
          <w:szCs w:val="18"/>
          <w:lang w:eastAsia="es-CO"/>
        </w:rPr>
        <w:t xml:space="preserve"> Cálculos DAF con información FUT categoría Gastos de Inversión y Categoría Gastos de Funcionamiento 2019.</w:t>
      </w:r>
    </w:p>
    <w:p w:rsidR="0009543B" w:rsidRPr="0066120D" w:rsidRDefault="0009543B" w:rsidP="00FF1E23">
      <w:pPr>
        <w:contextualSpacing/>
        <w:jc w:val="both"/>
        <w:rPr>
          <w:rFonts w:ascii="Arial" w:eastAsiaTheme="minorHAnsi" w:hAnsi="Arial" w:cs="Arial"/>
          <w:sz w:val="22"/>
          <w:szCs w:val="22"/>
          <w:lang w:val="es-CO" w:eastAsia="en-US"/>
        </w:rPr>
      </w:pPr>
    </w:p>
    <w:p w:rsidR="0009543B" w:rsidRPr="0066120D" w:rsidRDefault="0009543B" w:rsidP="00FF1E23">
      <w:pPr>
        <w:contextualSpacing/>
        <w:jc w:val="both"/>
        <w:rPr>
          <w:rFonts w:ascii="Arial" w:eastAsiaTheme="minorHAnsi" w:hAnsi="Arial" w:cs="Arial"/>
          <w:sz w:val="22"/>
          <w:szCs w:val="22"/>
          <w:lang w:val="es-CO" w:eastAsia="en-US"/>
        </w:rPr>
      </w:pPr>
      <w:r w:rsidRPr="0066120D">
        <w:rPr>
          <w:rFonts w:ascii="Arial" w:eastAsiaTheme="minorHAnsi" w:hAnsi="Arial" w:cs="Arial"/>
          <w:sz w:val="22"/>
          <w:szCs w:val="22"/>
          <w:lang w:val="es-CO" w:eastAsia="en-US"/>
        </w:rPr>
        <w:t xml:space="preserve">Referente al análisis de reporte de las </w:t>
      </w:r>
      <w:r w:rsidR="00E011C6" w:rsidRPr="0066120D">
        <w:rPr>
          <w:rFonts w:ascii="Arial" w:eastAsiaTheme="minorHAnsi" w:hAnsi="Arial" w:cs="Arial"/>
          <w:sz w:val="22"/>
          <w:szCs w:val="22"/>
          <w:lang w:val="es-CO" w:eastAsia="en-US"/>
        </w:rPr>
        <w:t xml:space="preserve">reservas presupuestales </w:t>
      </w:r>
      <w:r w:rsidRPr="0066120D">
        <w:rPr>
          <w:rFonts w:ascii="Arial" w:eastAsiaTheme="minorHAnsi" w:hAnsi="Arial" w:cs="Arial"/>
          <w:sz w:val="22"/>
          <w:szCs w:val="22"/>
          <w:lang w:val="es-CO" w:eastAsia="en-US"/>
        </w:rPr>
        <w:t xml:space="preserve">para la vigencia 2017, el valor reportado coincide con el ejercicio construido. Para las </w:t>
      </w:r>
      <w:r w:rsidR="00E011C6" w:rsidRPr="0066120D">
        <w:rPr>
          <w:rFonts w:ascii="Arial" w:eastAsiaTheme="minorHAnsi" w:hAnsi="Arial" w:cs="Arial"/>
          <w:sz w:val="22"/>
          <w:szCs w:val="22"/>
          <w:lang w:val="es-CO" w:eastAsia="en-US"/>
        </w:rPr>
        <w:t xml:space="preserve">cuentas </w:t>
      </w:r>
      <w:r w:rsidRPr="0066120D">
        <w:rPr>
          <w:rFonts w:ascii="Arial" w:eastAsiaTheme="minorHAnsi" w:hAnsi="Arial" w:cs="Arial"/>
          <w:sz w:val="22"/>
          <w:szCs w:val="22"/>
          <w:lang w:val="es-CO" w:eastAsia="en-US"/>
        </w:rPr>
        <w:t xml:space="preserve">por </w:t>
      </w:r>
      <w:r w:rsidR="00E011C6" w:rsidRPr="0066120D">
        <w:rPr>
          <w:rFonts w:ascii="Arial" w:eastAsiaTheme="minorHAnsi" w:hAnsi="Arial" w:cs="Arial"/>
          <w:sz w:val="22"/>
          <w:szCs w:val="22"/>
          <w:lang w:val="es-CO" w:eastAsia="en-US"/>
        </w:rPr>
        <w:t xml:space="preserve">pagar </w:t>
      </w:r>
      <w:r w:rsidRPr="0066120D">
        <w:rPr>
          <w:rFonts w:ascii="Arial" w:eastAsiaTheme="minorHAnsi" w:hAnsi="Arial" w:cs="Arial"/>
          <w:sz w:val="22"/>
          <w:szCs w:val="22"/>
          <w:lang w:val="es-CO" w:eastAsia="en-US"/>
        </w:rPr>
        <w:t xml:space="preserve">se observó una diferencia de $520.223. No obstante, para la vigencia 2018 el valor reportado de las </w:t>
      </w:r>
      <w:r w:rsidR="00E011C6" w:rsidRPr="0066120D">
        <w:rPr>
          <w:rFonts w:ascii="Arial" w:eastAsiaTheme="minorHAnsi" w:hAnsi="Arial" w:cs="Arial"/>
          <w:sz w:val="22"/>
          <w:szCs w:val="22"/>
          <w:lang w:val="es-CO" w:eastAsia="en-US"/>
        </w:rPr>
        <w:t xml:space="preserve">reservas presupuestales </w:t>
      </w:r>
      <w:r w:rsidRPr="0066120D">
        <w:rPr>
          <w:rFonts w:ascii="Arial" w:eastAsiaTheme="minorHAnsi" w:hAnsi="Arial" w:cs="Arial"/>
          <w:sz w:val="22"/>
          <w:szCs w:val="22"/>
          <w:lang w:val="es-CO" w:eastAsia="en-US"/>
        </w:rPr>
        <w:t>es inferior en $7.971.371, mientras que el de las cuentas por pagar es superior en $4.256.115.</w:t>
      </w:r>
    </w:p>
    <w:p w:rsidR="0009543B" w:rsidRPr="0066120D" w:rsidRDefault="0009543B" w:rsidP="00FF1E23">
      <w:pPr>
        <w:contextualSpacing/>
        <w:jc w:val="both"/>
        <w:rPr>
          <w:rFonts w:ascii="Arial" w:eastAsiaTheme="minorHAnsi" w:hAnsi="Arial" w:cs="Arial"/>
          <w:sz w:val="22"/>
          <w:szCs w:val="22"/>
          <w:lang w:val="es-CO" w:eastAsia="en-US"/>
        </w:rPr>
      </w:pPr>
    </w:p>
    <w:p w:rsidR="0009543B" w:rsidRPr="0066120D" w:rsidRDefault="0009543B" w:rsidP="00FF1E23">
      <w:pPr>
        <w:pStyle w:val="Sinespaciado"/>
        <w:contextualSpacing/>
        <w:jc w:val="both"/>
        <w:rPr>
          <w:rFonts w:ascii="Arial" w:hAnsi="Arial" w:cs="Arial"/>
          <w:color w:val="000000" w:themeColor="text1"/>
        </w:rPr>
      </w:pPr>
      <w:r w:rsidRPr="0066120D">
        <w:rPr>
          <w:rFonts w:ascii="Arial" w:hAnsi="Arial" w:cs="Arial"/>
        </w:rPr>
        <w:t xml:space="preserve">Finalmente, el </w:t>
      </w:r>
      <w:r w:rsidR="00E011C6" w:rsidRPr="0066120D">
        <w:rPr>
          <w:rFonts w:ascii="Arial" w:hAnsi="Arial" w:cs="Arial"/>
        </w:rPr>
        <w:t xml:space="preserve">saldo disponible </w:t>
      </w:r>
      <w:r w:rsidRPr="0066120D">
        <w:rPr>
          <w:rFonts w:ascii="Arial" w:hAnsi="Arial" w:cs="Arial"/>
        </w:rPr>
        <w:t xml:space="preserve">difiere para las dos vigencias analizadas. Según el ejercicio construido para la vigencia 2017, el </w:t>
      </w:r>
      <w:r w:rsidR="00E011C6" w:rsidRPr="0066120D">
        <w:rPr>
          <w:rFonts w:ascii="Arial" w:hAnsi="Arial" w:cs="Arial"/>
        </w:rPr>
        <w:t xml:space="preserve">saldo </w:t>
      </w:r>
      <w:r w:rsidRPr="0066120D">
        <w:rPr>
          <w:rFonts w:ascii="Arial" w:hAnsi="Arial" w:cs="Arial"/>
        </w:rPr>
        <w:t xml:space="preserve">es de $562.705.148, mientras que en el FUT se observó un reporte de </w:t>
      </w:r>
      <w:r w:rsidR="00E011C6" w:rsidRPr="0066120D">
        <w:rPr>
          <w:rFonts w:ascii="Arial" w:hAnsi="Arial" w:cs="Arial"/>
        </w:rPr>
        <w:t xml:space="preserve">saldo disponible </w:t>
      </w:r>
      <w:r w:rsidRPr="0066120D">
        <w:rPr>
          <w:rFonts w:ascii="Arial" w:hAnsi="Arial" w:cs="Arial"/>
        </w:rPr>
        <w:t xml:space="preserve">por $475.109.387, destacándose así una diferencia de $87.595.761. De manera similar, para a vigencia 2018 el </w:t>
      </w:r>
      <w:r w:rsidR="00E011C6" w:rsidRPr="0066120D">
        <w:rPr>
          <w:rFonts w:ascii="Arial" w:hAnsi="Arial" w:cs="Arial"/>
        </w:rPr>
        <w:t xml:space="preserve">saldo disponible </w:t>
      </w:r>
      <w:r w:rsidRPr="0066120D">
        <w:rPr>
          <w:rFonts w:ascii="Arial" w:hAnsi="Arial" w:cs="Arial"/>
        </w:rPr>
        <w:t>calculado fue de $871.120.</w:t>
      </w:r>
      <w:r w:rsidRPr="0066120D">
        <w:rPr>
          <w:rFonts w:ascii="Arial" w:hAnsi="Arial" w:cs="Arial"/>
          <w:color w:val="000000" w:themeColor="text1"/>
        </w:rPr>
        <w:t>982 mientras que el Municipio reporto un saldo de $884.849.171, es</w:t>
      </w:r>
      <w:r w:rsidR="00E011C6">
        <w:rPr>
          <w:rFonts w:ascii="Arial" w:hAnsi="Arial" w:cs="Arial"/>
          <w:color w:val="000000" w:themeColor="text1"/>
        </w:rPr>
        <w:t xml:space="preserve"> decir $13.728.189 adicionales.</w:t>
      </w:r>
    </w:p>
    <w:p w:rsidR="0009543B" w:rsidRPr="0066120D" w:rsidRDefault="0009543B" w:rsidP="00FF1E23">
      <w:pPr>
        <w:pStyle w:val="Sinespaciado"/>
        <w:contextualSpacing/>
        <w:jc w:val="both"/>
        <w:rPr>
          <w:rFonts w:ascii="Arial" w:hAnsi="Arial" w:cs="Arial"/>
          <w:bCs/>
          <w:iCs/>
          <w:lang w:val="es-ES"/>
        </w:rPr>
      </w:pPr>
    </w:p>
    <w:p w:rsidR="006D403B" w:rsidRPr="0066120D" w:rsidRDefault="006D403B" w:rsidP="00FF1E23">
      <w:pPr>
        <w:contextualSpacing/>
        <w:jc w:val="both"/>
        <w:rPr>
          <w:rFonts w:ascii="Arial" w:hAnsi="Arial" w:cs="Arial"/>
          <w:b/>
          <w:caps/>
          <w:sz w:val="22"/>
          <w:szCs w:val="22"/>
        </w:rPr>
      </w:pPr>
    </w:p>
    <w:sectPr w:rsidR="006D403B" w:rsidRPr="0066120D" w:rsidSect="005C5B76">
      <w:pgSz w:w="12240" w:h="15840" w:code="127"/>
      <w:pgMar w:top="1985" w:right="1134" w:bottom="1701" w:left="1701" w:header="284" w:footer="27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95B" w:rsidRDefault="008C195B" w:rsidP="00F71345">
      <w:r>
        <w:separator/>
      </w:r>
    </w:p>
  </w:endnote>
  <w:endnote w:type="continuationSeparator" w:id="0">
    <w:p w:rsidR="008C195B" w:rsidRDefault="008C195B"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UI"/>
    <w:charset w:val="80"/>
    <w:family w:val="swiss"/>
    <w:pitch w:val="variable"/>
    <w:sig w:usb0="E00002FF" w:usb1="7AC7FFFF" w:usb2="00000012" w:usb3="00000000" w:csb0="0002000D" w:csb1="00000000"/>
  </w:font>
  <w:font w:name="Apple Color Emoji">
    <w:altName w:val="Apple Color Emoj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20D" w:rsidRDefault="0066120D" w:rsidP="00B43E0B">
    <w:pPr>
      <w:pStyle w:val="Piedepgina"/>
      <w:jc w:val="center"/>
      <w:rPr>
        <w:rFonts w:ascii="Arial" w:hAnsi="Arial" w:cs="Arial"/>
        <w:b/>
        <w:sz w:val="20"/>
        <w:szCs w:val="20"/>
      </w:rPr>
    </w:pPr>
  </w:p>
  <w:p w:rsidR="0066120D" w:rsidRDefault="0066120D" w:rsidP="00B43E0B">
    <w:pPr>
      <w:pStyle w:val="Piedepgina"/>
      <w:jc w:val="center"/>
      <w:rPr>
        <w:rFonts w:ascii="Arial" w:hAnsi="Arial" w:cs="Arial"/>
        <w:b/>
        <w:sz w:val="20"/>
        <w:szCs w:val="20"/>
      </w:rPr>
    </w:pPr>
  </w:p>
  <w:p w:rsidR="0066120D" w:rsidRPr="00B43E0B" w:rsidRDefault="0066120D" w:rsidP="00B43E0B">
    <w:pPr>
      <w:pStyle w:val="Piedepgina"/>
      <w:jc w:val="center"/>
      <w:rPr>
        <w:rFonts w:ascii="Arial" w:hAnsi="Arial" w:cs="Arial"/>
        <w:b/>
        <w:sz w:val="20"/>
        <w:szCs w:val="20"/>
      </w:rPr>
    </w:pPr>
    <w:r w:rsidRPr="00CC64EF">
      <w:rPr>
        <w:rFonts w:ascii="Arial" w:hAnsi="Arial" w:cs="Arial"/>
        <w:b/>
        <w:noProof/>
        <w:sz w:val="20"/>
        <w:szCs w:val="20"/>
        <w:lang w:eastAsia="es-CO"/>
      </w:rPr>
      <w:drawing>
        <wp:anchor distT="0" distB="0" distL="114300" distR="114300" simplePos="0" relativeHeight="251674624" behindDoc="1" locked="0" layoutInCell="1" allowOverlap="1">
          <wp:simplePos x="0" y="0"/>
          <wp:positionH relativeFrom="page">
            <wp:posOffset>1066800</wp:posOffset>
          </wp:positionH>
          <wp:positionV relativeFrom="paragraph">
            <wp:posOffset>-529590</wp:posOffset>
          </wp:positionV>
          <wp:extent cx="6905625" cy="902335"/>
          <wp:effectExtent l="0" t="0" r="9525" b="0"/>
          <wp:wrapNone/>
          <wp:docPr id="6" name="Imagen 6" descr="Plantilla-Doc-MINH-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illa-Doc-MINH-2018"/>
                  <pic:cNvPicPr>
                    <a:picLocks noChangeAspect="1" noChangeArrowheads="1"/>
                  </pic:cNvPicPr>
                </pic:nvPicPr>
                <pic:blipFill rotWithShape="1">
                  <a:blip r:embed="rId1">
                    <a:extLst>
                      <a:ext uri="{28A0092B-C50C-407E-A947-70E740481C1C}">
                        <a14:useLocalDpi xmlns:a14="http://schemas.microsoft.com/office/drawing/2010/main" val="0"/>
                      </a:ext>
                    </a:extLst>
                  </a:blip>
                  <a:srcRect l="11030" t="87851" r="123" b="2209"/>
                  <a:stretch/>
                </pic:blipFill>
                <pic:spPr bwMode="auto">
                  <a:xfrm>
                    <a:off x="0" y="0"/>
                    <a:ext cx="6905625" cy="902335"/>
                  </a:xfrm>
                  <a:prstGeom prst="rect">
                    <a:avLst/>
                  </a:prstGeom>
                  <a:noFill/>
                  <a:ln>
                    <a:noFill/>
                  </a:ln>
                  <a:extLst>
                    <a:ext uri="{53640926-AAD7-44D8-BBD7-CCE9431645EC}">
                      <a14:shadowObscured xmlns:a14="http://schemas.microsoft.com/office/drawing/2010/main"/>
                    </a:ext>
                  </a:extLst>
                </pic:spPr>
              </pic:pic>
            </a:graphicData>
          </a:graphic>
        </wp:anchor>
      </w:drawing>
    </w:r>
    <w:r w:rsidR="008C195B">
      <w:rPr>
        <w:rFonts w:ascii="Arial" w:hAnsi="Arial" w:cs="Arial"/>
        <w:b/>
        <w:noProof/>
        <w:sz w:val="20"/>
        <w:szCs w:val="20"/>
        <w:lang w:eastAsia="es-CO"/>
      </w:rPr>
      <w:pict>
        <v:shapetype id="_x0000_t202" coordsize="21600,21600" o:spt="202" path="m,l,21600r21600,l21600,xe">
          <v:stroke joinstyle="miter"/>
          <v:path gradientshapeok="t" o:connecttype="rect"/>
        </v:shapetype>
        <v:shape id="Cuadro de texto 7" o:spid="_x0000_s2052" type="#_x0000_t202" alt="" style="position:absolute;left:0;text-align:left;margin-left:-2.4pt;margin-top:-24.7pt;width:278pt;height:53.85pt;z-index:251673600;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v:textbox style="mso-next-textbox:#Cuadro de texto 7" inset=",7.2pt,,7.2pt">
            <w:txbxContent>
              <w:p w:rsidR="0066120D" w:rsidRDefault="0066120D" w:rsidP="00CC64EF">
                <w:pPr>
                  <w:pStyle w:val="Body"/>
                  <w:spacing w:line="192" w:lineRule="auto"/>
                  <w:rPr>
                    <w:rFonts w:ascii="Arial" w:hAnsi="Arial" w:cs="Arial"/>
                    <w:b/>
                    <w:color w:val="595959"/>
                    <w:sz w:val="18"/>
                    <w:szCs w:val="16"/>
                    <w:lang w:val="es-ES_tradnl"/>
                  </w:rPr>
                </w:pPr>
                <w:r w:rsidRPr="00DD1C6A">
                  <w:rPr>
                    <w:rFonts w:ascii="Arial" w:hAnsi="Arial" w:cs="Arial"/>
                    <w:b/>
                    <w:color w:val="595959"/>
                    <w:sz w:val="18"/>
                    <w:szCs w:val="16"/>
                    <w:lang w:val="es-ES_tradnl"/>
                  </w:rPr>
                  <w:t>Ministerio de Hacienda y Crédito Público</w:t>
                </w:r>
              </w:p>
              <w:p w:rsidR="0066120D" w:rsidRPr="00CC64EF" w:rsidRDefault="0066120D" w:rsidP="00CC64EF">
                <w:pPr>
                  <w:pStyle w:val="Body"/>
                  <w:spacing w:line="192" w:lineRule="auto"/>
                  <w:rPr>
                    <w:rFonts w:ascii="Arial" w:hAnsi="Arial" w:cs="Arial"/>
                    <w:color w:val="595959"/>
                    <w:sz w:val="18"/>
                    <w:szCs w:val="16"/>
                    <w:lang w:val="es-ES_tradnl"/>
                  </w:rPr>
                </w:pPr>
                <w:r w:rsidRPr="00CC64EF">
                  <w:rPr>
                    <w:rFonts w:ascii="Arial" w:hAnsi="Arial" w:cs="Arial"/>
                    <w:color w:val="595959"/>
                    <w:sz w:val="14"/>
                    <w:szCs w:val="16"/>
                    <w:lang w:val="es-ES_tradnl"/>
                  </w:rPr>
                  <w:t>Código Postal 111711</w:t>
                </w:r>
              </w:p>
              <w:p w:rsidR="0066120D" w:rsidRDefault="0066120D" w:rsidP="00CC64EF">
                <w:pPr>
                  <w:pStyle w:val="Body"/>
                  <w:spacing w:line="192" w:lineRule="auto"/>
                  <w:rPr>
                    <w:rFonts w:ascii="Arial" w:hAnsi="Arial" w:cs="Arial"/>
                    <w:color w:val="595959"/>
                    <w:sz w:val="14"/>
                    <w:szCs w:val="16"/>
                    <w:lang w:val="es-ES_tradnl"/>
                  </w:rPr>
                </w:pPr>
                <w:r w:rsidRPr="00DD1C6A">
                  <w:rPr>
                    <w:rFonts w:ascii="Arial" w:hAnsi="Arial" w:cs="Arial"/>
                    <w:color w:val="595959"/>
                    <w:sz w:val="14"/>
                    <w:szCs w:val="16"/>
                    <w:lang w:val="es-ES_tradnl"/>
                  </w:rPr>
                  <w:t>PBX</w:t>
                </w:r>
                <w:r>
                  <w:rPr>
                    <w:rFonts w:ascii="Arial" w:hAnsi="Arial" w:cs="Arial"/>
                    <w:color w:val="595959"/>
                    <w:sz w:val="14"/>
                    <w:szCs w:val="16"/>
                    <w:lang w:val="es-ES_tradnl"/>
                  </w:rPr>
                  <w:t xml:space="preserve"> (571) </w:t>
                </w:r>
                <w:r w:rsidRPr="00DD1C6A">
                  <w:rPr>
                    <w:rFonts w:ascii="Arial" w:hAnsi="Arial" w:cs="Arial"/>
                    <w:color w:val="595959"/>
                    <w:sz w:val="14"/>
                    <w:szCs w:val="16"/>
                    <w:lang w:val="es-ES_tradnl"/>
                  </w:rPr>
                  <w:t>381 1700</w:t>
                </w:r>
              </w:p>
              <w:p w:rsidR="0066120D" w:rsidRPr="00DD1C6A" w:rsidRDefault="0066120D" w:rsidP="00CC64EF">
                <w:pPr>
                  <w:pStyle w:val="Body"/>
                  <w:spacing w:line="192" w:lineRule="auto"/>
                  <w:rPr>
                    <w:rFonts w:ascii="Arial" w:hAnsi="Arial" w:cs="Arial"/>
                    <w:color w:val="595959"/>
                    <w:sz w:val="14"/>
                    <w:szCs w:val="16"/>
                    <w:lang w:val="es-ES_tradnl"/>
                  </w:rPr>
                </w:pPr>
                <w:r>
                  <w:rPr>
                    <w:rFonts w:ascii="Arial" w:hAnsi="Arial" w:cs="Arial"/>
                    <w:color w:val="595959"/>
                    <w:sz w:val="14"/>
                    <w:szCs w:val="16"/>
                    <w:lang w:val="es-ES_tradnl"/>
                  </w:rPr>
                  <w:t>Atención al Ciudadano (571) 6021270</w:t>
                </w:r>
                <w:r w:rsidRPr="00DD1C6A">
                  <w:rPr>
                    <w:rFonts w:ascii="Arial" w:hAnsi="Arial" w:cs="Arial"/>
                    <w:color w:val="595959"/>
                    <w:sz w:val="14"/>
                    <w:szCs w:val="16"/>
                    <w:lang w:val="es-ES_tradnl"/>
                  </w:rPr>
                  <w:t xml:space="preserve"> - Línea Nacional: 01 8000 910071</w:t>
                </w:r>
              </w:p>
              <w:p w:rsidR="0066120D" w:rsidRPr="00DD1C6A" w:rsidRDefault="0066120D" w:rsidP="00CC64EF">
                <w:pPr>
                  <w:pStyle w:val="Body"/>
                  <w:spacing w:line="192" w:lineRule="auto"/>
                  <w:rPr>
                    <w:rFonts w:ascii="Arial" w:hAnsi="Arial" w:cs="Arial"/>
                    <w:color w:val="595959"/>
                    <w:sz w:val="14"/>
                    <w:szCs w:val="16"/>
                    <w:lang w:val="es-ES_tradnl"/>
                  </w:rPr>
                </w:pPr>
                <w:r w:rsidRPr="00DD1C6A">
                  <w:rPr>
                    <w:rFonts w:ascii="Arial" w:hAnsi="Arial" w:cs="Arial"/>
                    <w:color w:val="595959"/>
                    <w:sz w:val="14"/>
                    <w:szCs w:val="16"/>
                    <w:lang w:val="es-ES_tradnl"/>
                  </w:rPr>
                  <w:t>atencioncliente@minhacienda.gov.co</w:t>
                </w:r>
              </w:p>
              <w:p w:rsidR="0066120D" w:rsidRPr="00DD1C6A" w:rsidRDefault="0066120D" w:rsidP="00CC64EF">
                <w:pPr>
                  <w:pStyle w:val="Body"/>
                  <w:spacing w:line="192" w:lineRule="auto"/>
                  <w:rPr>
                    <w:rFonts w:ascii="Arial" w:hAnsi="Arial" w:cs="Arial"/>
                    <w:color w:val="595959"/>
                    <w:sz w:val="14"/>
                    <w:szCs w:val="16"/>
                    <w:lang w:val="es-ES_tradnl"/>
                  </w:rPr>
                </w:pPr>
                <w:r w:rsidRPr="00DD1C6A">
                  <w:rPr>
                    <w:rFonts w:ascii="Arial" w:hAnsi="Arial" w:cs="Arial"/>
                    <w:color w:val="595959"/>
                    <w:sz w:val="14"/>
                    <w:szCs w:val="16"/>
                    <w:lang w:val="es-ES_tradnl"/>
                  </w:rPr>
                  <w:t>Carrera 8 No. 6C- 38 Bogotá D.C.</w:t>
                </w:r>
              </w:p>
            </w:txbxContent>
          </v:textbox>
          <w10:wrap anchorx="margin"/>
        </v:shape>
      </w:pict>
    </w:r>
  </w:p>
  <w:p w:rsidR="0066120D" w:rsidRPr="00085D89" w:rsidRDefault="008C195B" w:rsidP="00085D89">
    <w:pPr>
      <w:pStyle w:val="Piedepgina"/>
      <w:rPr>
        <w:lang w:val="es-ES"/>
      </w:rPr>
    </w:pPr>
    <w:r>
      <w:rPr>
        <w:noProof/>
        <w:lang w:eastAsia="es-CO"/>
      </w:rPr>
      <w:pict>
        <v:shape id="Cuadro de texto 6" o:spid="_x0000_s2051" type="#_x0000_t202" alt="" style="position:absolute;margin-left:434.25pt;margin-top:2.75pt;width:71.25pt;height:21pt;z-index:251676672;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v:textbox style="mso-next-textbox:#Cuadro de texto 6" inset=",7.2pt,,7.2pt">
            <w:txbxContent>
              <w:p w:rsidR="0066120D" w:rsidRPr="00DD1C6A" w:rsidRDefault="0066120D" w:rsidP="00435F57">
                <w:pPr>
                  <w:pStyle w:val="Body"/>
                  <w:spacing w:line="192" w:lineRule="auto"/>
                  <w:rPr>
                    <w:rFonts w:ascii="Arial" w:hAnsi="Arial" w:cs="Arial"/>
                    <w:color w:val="595959"/>
                    <w:sz w:val="14"/>
                    <w:szCs w:val="16"/>
                    <w:lang w:val="es-ES_tradnl"/>
                  </w:rPr>
                </w:pPr>
                <w:r>
                  <w:rPr>
                    <w:rFonts w:ascii="Arial" w:hAnsi="Arial" w:cs="Arial"/>
                    <w:color w:val="595959"/>
                    <w:sz w:val="14"/>
                    <w:szCs w:val="16"/>
                    <w:lang w:val="es-ES_tradnl"/>
                  </w:rPr>
                  <w:t>Apo.1.4.Fr.34 V3</w:t>
                </w:r>
              </w:p>
            </w:txbxContent>
          </v:textbox>
          <w10:wrap anchorx="margin"/>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20D" w:rsidRDefault="008C195B" w:rsidP="00CC64EF">
    <w:pPr>
      <w:pStyle w:val="Piedepgina"/>
      <w:tabs>
        <w:tab w:val="clear" w:pos="4419"/>
        <w:tab w:val="clear" w:pos="8838"/>
        <w:tab w:val="left" w:pos="5865"/>
      </w:tabs>
    </w:pPr>
    <w:r>
      <w:rPr>
        <w:noProof/>
        <w:lang w:eastAsia="es-CO"/>
      </w:rPr>
      <w:pict>
        <v:shapetype id="_x0000_t202" coordsize="21600,21600" o:spt="202" path="m,l,21600r21600,l21600,xe">
          <v:stroke joinstyle="miter"/>
          <v:path gradientshapeok="t" o:connecttype="rect"/>
        </v:shapetype>
        <v:shape id="Cuadro de texto 9" o:spid="_x0000_s2050" type="#_x0000_t202" alt="" style="position:absolute;margin-left:433.95pt;margin-top:1.55pt;width:71.25pt;height:21pt;z-index:251678720;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v:textbox style="mso-next-textbox:#Cuadro de texto 9" inset=",7.2pt,,7.2pt">
            <w:txbxContent>
              <w:p w:rsidR="0066120D" w:rsidRPr="00DD1C6A" w:rsidRDefault="0066120D" w:rsidP="00C60D6F">
                <w:pPr>
                  <w:pStyle w:val="Body"/>
                  <w:spacing w:line="192" w:lineRule="auto"/>
                  <w:rPr>
                    <w:rFonts w:ascii="Arial" w:hAnsi="Arial" w:cs="Arial"/>
                    <w:color w:val="595959"/>
                    <w:sz w:val="14"/>
                    <w:szCs w:val="16"/>
                    <w:lang w:val="es-ES_tradnl"/>
                  </w:rPr>
                </w:pPr>
                <w:r>
                  <w:rPr>
                    <w:rFonts w:ascii="Arial" w:hAnsi="Arial" w:cs="Arial"/>
                    <w:color w:val="595959"/>
                    <w:sz w:val="14"/>
                    <w:szCs w:val="16"/>
                    <w:lang w:val="es-ES_tradnl"/>
                  </w:rPr>
                  <w:t>Apo.1.4.Fr.34 V3</w:t>
                </w:r>
              </w:p>
            </w:txbxContent>
          </v:textbox>
          <w10:wrap anchorx="margin"/>
        </v:shape>
      </w:pict>
    </w:r>
    <w:r w:rsidR="0066120D">
      <w:rPr>
        <w:noProof/>
        <w:lang w:eastAsia="es-CO"/>
      </w:rPr>
      <w:drawing>
        <wp:anchor distT="0" distB="0" distL="114300" distR="114300" simplePos="0" relativeHeight="251671552" behindDoc="1" locked="0" layoutInCell="1" allowOverlap="1">
          <wp:simplePos x="0" y="0"/>
          <wp:positionH relativeFrom="page">
            <wp:posOffset>1000125</wp:posOffset>
          </wp:positionH>
          <wp:positionV relativeFrom="paragraph">
            <wp:posOffset>-742314</wp:posOffset>
          </wp:positionV>
          <wp:extent cx="6905625" cy="918210"/>
          <wp:effectExtent l="0" t="0" r="9525" b="0"/>
          <wp:wrapNone/>
          <wp:docPr id="8" name="Imagen 8" descr="Plantilla-Doc-MINH-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antilla-Doc-MINH-2018"/>
                  <pic:cNvPicPr>
                    <a:picLocks noChangeAspect="1" noChangeArrowheads="1"/>
                  </pic:cNvPicPr>
                </pic:nvPicPr>
                <pic:blipFill rotWithShape="1">
                  <a:blip r:embed="rId1">
                    <a:extLst>
                      <a:ext uri="{28A0092B-C50C-407E-A947-70E740481C1C}">
                        <a14:useLocalDpi xmlns:a14="http://schemas.microsoft.com/office/drawing/2010/main" val="0"/>
                      </a:ext>
                    </a:extLst>
                  </a:blip>
                  <a:srcRect l="11030" t="87851" r="123" b="2209"/>
                  <a:stretch/>
                </pic:blipFill>
                <pic:spPr bwMode="auto">
                  <a:xfrm>
                    <a:off x="0" y="0"/>
                    <a:ext cx="6905625" cy="918210"/>
                  </a:xfrm>
                  <a:prstGeom prst="rect">
                    <a:avLst/>
                  </a:prstGeom>
                  <a:noFill/>
                  <a:ln>
                    <a:noFill/>
                  </a:ln>
                  <a:extLst>
                    <a:ext uri="{53640926-AAD7-44D8-BBD7-CCE9431645EC}">
                      <a14:shadowObscured xmlns:a14="http://schemas.microsoft.com/office/drawing/2010/main"/>
                    </a:ext>
                  </a:extLst>
                </pic:spPr>
              </pic:pic>
            </a:graphicData>
          </a:graphic>
        </wp:anchor>
      </w:drawing>
    </w:r>
    <w:r>
      <w:rPr>
        <w:noProof/>
        <w:lang w:eastAsia="es-CO"/>
      </w:rPr>
      <w:pict>
        <v:shape id="Cuadro de texto 5" o:spid="_x0000_s2049" type="#_x0000_t202" alt="" style="position:absolute;margin-left:-9.9pt;margin-top:-41.2pt;width:291.15pt;height:55.1pt;z-index:251658240;visibility:visible;mso-wrap-style:squar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filled="f" stroked="f">
          <v:textbox style="mso-next-textbox:#Cuadro de texto 5" inset=",7.2pt,,7.2pt">
            <w:txbxContent>
              <w:p w:rsidR="0066120D" w:rsidRDefault="0066120D" w:rsidP="00B43E0B">
                <w:pPr>
                  <w:pStyle w:val="Body"/>
                  <w:spacing w:line="192" w:lineRule="auto"/>
                  <w:rPr>
                    <w:rFonts w:ascii="Arial" w:hAnsi="Arial" w:cs="Arial"/>
                    <w:b/>
                    <w:color w:val="595959"/>
                    <w:sz w:val="18"/>
                    <w:szCs w:val="16"/>
                    <w:lang w:val="es-ES_tradnl"/>
                  </w:rPr>
                </w:pPr>
                <w:r w:rsidRPr="00DD1C6A">
                  <w:rPr>
                    <w:rFonts w:ascii="Arial" w:hAnsi="Arial" w:cs="Arial"/>
                    <w:b/>
                    <w:color w:val="595959"/>
                    <w:sz w:val="18"/>
                    <w:szCs w:val="16"/>
                    <w:lang w:val="es-ES_tradnl"/>
                  </w:rPr>
                  <w:t>Ministerio de Hacienda y Crédito Público</w:t>
                </w:r>
              </w:p>
              <w:p w:rsidR="0066120D" w:rsidRPr="00CC64EF" w:rsidRDefault="0066120D" w:rsidP="00B43E0B">
                <w:pPr>
                  <w:pStyle w:val="Body"/>
                  <w:spacing w:line="192" w:lineRule="auto"/>
                  <w:rPr>
                    <w:rFonts w:ascii="Arial" w:hAnsi="Arial" w:cs="Arial"/>
                    <w:color w:val="595959"/>
                    <w:sz w:val="18"/>
                    <w:szCs w:val="16"/>
                    <w:lang w:val="es-ES_tradnl"/>
                  </w:rPr>
                </w:pPr>
                <w:r w:rsidRPr="00CC64EF">
                  <w:rPr>
                    <w:rFonts w:ascii="Arial" w:hAnsi="Arial" w:cs="Arial"/>
                    <w:color w:val="595959"/>
                    <w:sz w:val="14"/>
                    <w:szCs w:val="16"/>
                    <w:lang w:val="es-ES_tradnl"/>
                  </w:rPr>
                  <w:t>Código Postal 111711</w:t>
                </w:r>
              </w:p>
              <w:p w:rsidR="0066120D" w:rsidRDefault="0066120D" w:rsidP="00B43E0B">
                <w:pPr>
                  <w:pStyle w:val="Body"/>
                  <w:spacing w:line="192" w:lineRule="auto"/>
                  <w:rPr>
                    <w:rFonts w:ascii="Arial" w:hAnsi="Arial" w:cs="Arial"/>
                    <w:color w:val="595959"/>
                    <w:sz w:val="14"/>
                    <w:szCs w:val="16"/>
                    <w:lang w:val="es-ES_tradnl"/>
                  </w:rPr>
                </w:pPr>
                <w:r w:rsidRPr="00DD1C6A">
                  <w:rPr>
                    <w:rFonts w:ascii="Arial" w:hAnsi="Arial" w:cs="Arial"/>
                    <w:color w:val="595959"/>
                    <w:sz w:val="14"/>
                    <w:szCs w:val="16"/>
                    <w:lang w:val="es-ES_tradnl"/>
                  </w:rPr>
                  <w:t>PBX</w:t>
                </w:r>
                <w:r>
                  <w:rPr>
                    <w:rFonts w:ascii="Arial" w:hAnsi="Arial" w:cs="Arial"/>
                    <w:color w:val="595959"/>
                    <w:sz w:val="14"/>
                    <w:szCs w:val="16"/>
                    <w:lang w:val="es-ES_tradnl"/>
                  </w:rPr>
                  <w:t xml:space="preserve"> (571) </w:t>
                </w:r>
                <w:r w:rsidRPr="00DD1C6A">
                  <w:rPr>
                    <w:rFonts w:ascii="Arial" w:hAnsi="Arial" w:cs="Arial"/>
                    <w:color w:val="595959"/>
                    <w:sz w:val="14"/>
                    <w:szCs w:val="16"/>
                    <w:lang w:val="es-ES_tradnl"/>
                  </w:rPr>
                  <w:t>381 1700</w:t>
                </w:r>
              </w:p>
              <w:p w:rsidR="0066120D" w:rsidRPr="00DD1C6A" w:rsidRDefault="0066120D" w:rsidP="00B43E0B">
                <w:pPr>
                  <w:pStyle w:val="Body"/>
                  <w:spacing w:line="192" w:lineRule="auto"/>
                  <w:rPr>
                    <w:rFonts w:ascii="Arial" w:hAnsi="Arial" w:cs="Arial"/>
                    <w:color w:val="595959"/>
                    <w:sz w:val="14"/>
                    <w:szCs w:val="16"/>
                    <w:lang w:val="es-ES_tradnl"/>
                  </w:rPr>
                </w:pPr>
                <w:r>
                  <w:rPr>
                    <w:rFonts w:ascii="Arial" w:hAnsi="Arial" w:cs="Arial"/>
                    <w:color w:val="595959"/>
                    <w:sz w:val="14"/>
                    <w:szCs w:val="16"/>
                    <w:lang w:val="es-ES_tradnl"/>
                  </w:rPr>
                  <w:t>Atención al Ciudadano (571) 6021270</w:t>
                </w:r>
                <w:r w:rsidRPr="00DD1C6A">
                  <w:rPr>
                    <w:rFonts w:ascii="Arial" w:hAnsi="Arial" w:cs="Arial"/>
                    <w:color w:val="595959"/>
                    <w:sz w:val="14"/>
                    <w:szCs w:val="16"/>
                    <w:lang w:val="es-ES_tradnl"/>
                  </w:rPr>
                  <w:t xml:space="preserve"> - Línea Nacional: 01 8000 910071</w:t>
                </w:r>
              </w:p>
              <w:p w:rsidR="0066120D" w:rsidRPr="00DD1C6A" w:rsidRDefault="0066120D" w:rsidP="00B43E0B">
                <w:pPr>
                  <w:pStyle w:val="Body"/>
                  <w:spacing w:line="192" w:lineRule="auto"/>
                  <w:rPr>
                    <w:rFonts w:ascii="Arial" w:hAnsi="Arial" w:cs="Arial"/>
                    <w:color w:val="595959"/>
                    <w:sz w:val="14"/>
                    <w:szCs w:val="16"/>
                    <w:lang w:val="es-ES_tradnl"/>
                  </w:rPr>
                </w:pPr>
                <w:r w:rsidRPr="00DD1C6A">
                  <w:rPr>
                    <w:rFonts w:ascii="Arial" w:hAnsi="Arial" w:cs="Arial"/>
                    <w:color w:val="595959"/>
                    <w:sz w:val="14"/>
                    <w:szCs w:val="16"/>
                    <w:lang w:val="es-ES_tradnl"/>
                  </w:rPr>
                  <w:t>atencioncliente@minhacienda.gov.co</w:t>
                </w:r>
              </w:p>
              <w:p w:rsidR="0066120D" w:rsidRPr="00DD1C6A" w:rsidRDefault="0066120D" w:rsidP="00B43E0B">
                <w:pPr>
                  <w:pStyle w:val="Body"/>
                  <w:spacing w:line="192" w:lineRule="auto"/>
                  <w:rPr>
                    <w:rFonts w:ascii="Arial" w:hAnsi="Arial" w:cs="Arial"/>
                    <w:color w:val="595959"/>
                    <w:sz w:val="14"/>
                    <w:szCs w:val="16"/>
                    <w:lang w:val="es-ES_tradnl"/>
                  </w:rPr>
                </w:pPr>
                <w:r w:rsidRPr="00DD1C6A">
                  <w:rPr>
                    <w:rFonts w:ascii="Arial" w:hAnsi="Arial" w:cs="Arial"/>
                    <w:color w:val="595959"/>
                    <w:sz w:val="14"/>
                    <w:szCs w:val="16"/>
                    <w:lang w:val="es-ES_tradnl"/>
                  </w:rPr>
                  <w:t>Carrera 8 No. 6C- 38 Bogotá D.C.</w:t>
                </w:r>
              </w:p>
            </w:txbxContent>
          </v:textbox>
          <w10:wrap anchorx="margin"/>
        </v:shape>
      </w:pict>
    </w:r>
    <w:r w:rsidR="0066120D">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95B" w:rsidRDefault="008C195B" w:rsidP="00F71345">
      <w:r>
        <w:separator/>
      </w:r>
    </w:p>
  </w:footnote>
  <w:footnote w:type="continuationSeparator" w:id="0">
    <w:p w:rsidR="008C195B" w:rsidRDefault="008C195B" w:rsidP="00F71345">
      <w:r>
        <w:continuationSeparator/>
      </w:r>
    </w:p>
  </w:footnote>
  <w:footnote w:id="1">
    <w:p w:rsidR="0066120D" w:rsidRDefault="0066120D" w:rsidP="00E1167F">
      <w:pPr>
        <w:pStyle w:val="Textonotapie"/>
        <w:tabs>
          <w:tab w:val="left" w:pos="1230"/>
        </w:tabs>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8"/>
          <w:szCs w:val="16"/>
          <w:lang w:val="es-MX"/>
        </w:rPr>
        <w:t>Aspectos Generales del Proceso Presupuestal Colombiano – Dirección General de Presupuesto Nacional – Ministerio de Hacienda y Crédito Público, Año 2011, Páginas 250-254.</w:t>
      </w:r>
    </w:p>
  </w:footnote>
  <w:footnote w:id="2">
    <w:p w:rsidR="0066120D" w:rsidRPr="00DD0B5A" w:rsidRDefault="0066120D">
      <w:pPr>
        <w:pStyle w:val="Textonotapie"/>
        <w:rPr>
          <w:lang w:val="es-CO"/>
        </w:rPr>
      </w:pPr>
      <w:r>
        <w:rPr>
          <w:rStyle w:val="Refdenotaalpie"/>
        </w:rPr>
        <w:footnoteRef/>
      </w:r>
      <w:r>
        <w:t xml:space="preserve"> </w:t>
      </w:r>
      <w:r w:rsidRPr="00DD0B5A">
        <w:rPr>
          <w:rFonts w:ascii="Arial" w:hAnsi="Arial" w:cs="Arial"/>
          <w:sz w:val="18"/>
        </w:rPr>
        <w:t>Aspectos Generales del Proceso Presupuestal Colombiano –Dirección General de Presupuesto Nacional –Ministerio de Hacienda y Crédito Público, Año 2011, Páginas 250-254.</w:t>
      </w:r>
    </w:p>
  </w:footnote>
  <w:footnote w:id="3">
    <w:p w:rsidR="0066120D" w:rsidRPr="00DD0B5A" w:rsidRDefault="0066120D">
      <w:pPr>
        <w:pStyle w:val="Textonotapie"/>
        <w:rPr>
          <w:lang w:val="es-CO"/>
        </w:rPr>
      </w:pPr>
      <w:r>
        <w:rPr>
          <w:rStyle w:val="Refdenotaalpie"/>
        </w:rPr>
        <w:footnoteRef/>
      </w:r>
      <w:r w:rsidRPr="00DD0B5A">
        <w:rPr>
          <w:rFonts w:ascii="Arial" w:hAnsi="Arial" w:cs="Arial"/>
          <w:sz w:val="18"/>
        </w:rPr>
        <w:t xml:space="preserve"> Documento “Orientaciones para la Programación y Ejecución de los Recursos del Sistema General de Participaciones SGP 2009”, pág. 277</w:t>
      </w:r>
    </w:p>
  </w:footnote>
  <w:footnote w:id="4">
    <w:p w:rsidR="0066120D" w:rsidRDefault="0066120D" w:rsidP="00980693">
      <w:pPr>
        <w:pStyle w:val="Textonotapie"/>
        <w:jc w:val="both"/>
        <w:rPr>
          <w:rFonts w:ascii="Arial" w:hAnsi="Arial" w:cs="Arial"/>
          <w:sz w:val="18"/>
          <w:szCs w:val="18"/>
        </w:rPr>
      </w:pPr>
      <w:r>
        <w:rPr>
          <w:rStyle w:val="Refdenotaalpie"/>
          <w:rFonts w:ascii="Arial" w:hAnsi="Arial" w:cs="Arial"/>
          <w:sz w:val="18"/>
          <w:szCs w:val="18"/>
        </w:rPr>
        <w:footnoteRef/>
      </w:r>
      <w:r>
        <w:rPr>
          <w:rFonts w:ascii="Arial" w:hAnsi="Arial" w:cs="Arial"/>
          <w:sz w:val="18"/>
          <w:szCs w:val="18"/>
        </w:rPr>
        <w:t xml:space="preserve"> Instrumentos para la gestión pública territorial por resultados - Dirección de Desarrollo Territorial Sostenible - Departamento Nacional de Planeación, año 2012, Páginas 27-28.</w:t>
      </w:r>
    </w:p>
  </w:footnote>
  <w:footnote w:id="5">
    <w:p w:rsidR="0066120D" w:rsidRPr="004F7860" w:rsidRDefault="0066120D">
      <w:pPr>
        <w:pStyle w:val="Textonotapie"/>
        <w:rPr>
          <w:rFonts w:ascii="Arial" w:hAnsi="Arial" w:cs="Arial"/>
          <w:lang w:val="es-CO"/>
        </w:rPr>
      </w:pPr>
      <w:r w:rsidRPr="004F7860">
        <w:rPr>
          <w:rStyle w:val="Refdenotaalpie"/>
          <w:rFonts w:ascii="Arial" w:hAnsi="Arial" w:cs="Arial"/>
          <w:sz w:val="18"/>
        </w:rPr>
        <w:footnoteRef/>
      </w:r>
      <w:r w:rsidRPr="004F7860">
        <w:rPr>
          <w:rFonts w:ascii="Arial" w:hAnsi="Arial" w:cs="Arial"/>
          <w:sz w:val="18"/>
        </w:rPr>
        <w:t xml:space="preserve"> </w:t>
      </w:r>
      <w:r w:rsidRPr="004F7860">
        <w:rPr>
          <w:rFonts w:ascii="Arial" w:hAnsi="Arial" w:cs="Arial"/>
          <w:sz w:val="18"/>
          <w:lang w:val="es-CO"/>
        </w:rPr>
        <w:t>El cual es aplicable a las entidades territoriales según el artículo 109 del mismo Estatuto</w:t>
      </w:r>
      <w:r>
        <w:rPr>
          <w:rFonts w:ascii="Arial" w:hAnsi="Arial" w:cs="Arial"/>
          <w:sz w:val="18"/>
          <w:lang w:val="es-C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6120D" w:rsidRDefault="0066120D" w:rsidP="00F14025">
    <w:pPr>
      <w:pStyle w:val="Encabezado"/>
      <w:jc w:val="both"/>
      <w:rPr>
        <w:rFonts w:ascii="Arial" w:hAnsi="Arial" w:cs="Arial"/>
        <w:sz w:val="16"/>
        <w:szCs w:val="16"/>
      </w:rPr>
    </w:pPr>
    <w:r>
      <w:rPr>
        <w:noProof/>
        <w:lang w:eastAsia="es-CO"/>
      </w:rPr>
      <w:drawing>
        <wp:anchor distT="0" distB="0" distL="114300" distR="114300" simplePos="0" relativeHeight="251682816" behindDoc="1" locked="0" layoutInCell="1" allowOverlap="1">
          <wp:simplePos x="0" y="0"/>
          <wp:positionH relativeFrom="margin">
            <wp:posOffset>0</wp:posOffset>
          </wp:positionH>
          <wp:positionV relativeFrom="page">
            <wp:posOffset>-536803</wp:posOffset>
          </wp:positionV>
          <wp:extent cx="7733030" cy="10007600"/>
          <wp:effectExtent l="0" t="0" r="1270" b="0"/>
          <wp:wrapNone/>
          <wp:docPr id="4" name="Imagen 4" descr="Papelería-Institucional---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ería-Institucional---Plantil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030" cy="10007600"/>
                  </a:xfrm>
                  <a:prstGeom prst="rect">
                    <a:avLst/>
                  </a:prstGeom>
                  <a:noFill/>
                  <a:ln>
                    <a:noFill/>
                  </a:ln>
                </pic:spPr>
              </pic:pic>
            </a:graphicData>
          </a:graphic>
        </wp:anchor>
      </w:drawing>
    </w:r>
  </w:p>
  <w:p w:rsidR="0066120D" w:rsidRDefault="0066120D" w:rsidP="00F14025">
    <w:pPr>
      <w:pStyle w:val="Encabezado"/>
      <w:jc w:val="both"/>
      <w:rPr>
        <w:rFonts w:ascii="Arial" w:hAnsi="Arial" w:cs="Arial"/>
        <w:sz w:val="16"/>
        <w:szCs w:val="16"/>
      </w:rPr>
    </w:pPr>
  </w:p>
  <w:p w:rsidR="0066120D" w:rsidRDefault="0066120D" w:rsidP="00CC64EF">
    <w:pPr>
      <w:pStyle w:val="Encabezado"/>
      <w:ind w:firstLine="708"/>
      <w:jc w:val="both"/>
      <w:rPr>
        <w:rFonts w:ascii="Arial" w:hAnsi="Arial" w:cs="Arial"/>
        <w:sz w:val="16"/>
        <w:szCs w:val="16"/>
      </w:rPr>
    </w:pPr>
  </w:p>
  <w:p w:rsidR="0066120D" w:rsidRDefault="0066120D" w:rsidP="00F14025">
    <w:pPr>
      <w:pStyle w:val="Encabezado"/>
      <w:jc w:val="both"/>
      <w:rPr>
        <w:rFonts w:ascii="Arial" w:hAnsi="Arial" w:cs="Arial"/>
        <w:sz w:val="16"/>
        <w:szCs w:val="16"/>
      </w:rPr>
    </w:pPr>
  </w:p>
  <w:p w:rsidR="0066120D" w:rsidRDefault="0066120D" w:rsidP="00EB6D1E">
    <w:pPr>
      <w:pStyle w:val="Encabezado"/>
      <w:rPr>
        <w:rFonts w:ascii="Arial" w:hAnsi="Arial" w:cs="Arial"/>
        <w:sz w:val="16"/>
        <w:szCs w:val="16"/>
      </w:rPr>
    </w:pPr>
  </w:p>
  <w:p w:rsidR="0066120D" w:rsidRDefault="0066120D" w:rsidP="00085D89">
    <w:pPr>
      <w:pStyle w:val="Encabezado"/>
      <w:tabs>
        <w:tab w:val="clear" w:pos="4419"/>
        <w:tab w:val="clear" w:pos="8838"/>
        <w:tab w:val="left" w:pos="1335"/>
      </w:tabs>
      <w:jc w:val="both"/>
      <w:rPr>
        <w:rFonts w:ascii="Arial" w:hAnsi="Arial" w:cs="Arial"/>
        <w:sz w:val="16"/>
        <w:szCs w:val="16"/>
      </w:rPr>
    </w:pPr>
    <w:r>
      <w:rPr>
        <w:rFonts w:ascii="Arial" w:hAnsi="Arial" w:cs="Arial"/>
        <w:sz w:val="16"/>
        <w:szCs w:val="16"/>
      </w:rPr>
      <w:tab/>
    </w:r>
  </w:p>
  <w:p w:rsidR="0066120D" w:rsidRPr="00291100" w:rsidRDefault="0066120D" w:rsidP="00291100">
    <w:pPr>
      <w:pStyle w:val="Encabezado"/>
      <w:jc w:val="both"/>
    </w:pPr>
    <w:bookmarkStart w:id="1" w:name="_Hlk502904560"/>
    <w:r>
      <w:rPr>
        <w:rFonts w:ascii="Arial" w:hAnsi="Arial" w:cs="Arial"/>
        <w:sz w:val="16"/>
        <w:szCs w:val="16"/>
      </w:rPr>
      <w:t xml:space="preserve">Continuación informe </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F87256">
      <w:rPr>
        <w:rStyle w:val="Nmerodepgina"/>
        <w:rFonts w:ascii="Arial" w:hAnsi="Arial" w:cs="Arial"/>
        <w:noProof/>
        <w:sz w:val="16"/>
        <w:szCs w:val="16"/>
      </w:rPr>
      <w:t>14</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F87256">
      <w:rPr>
        <w:rStyle w:val="Nmerodepgina"/>
        <w:rFonts w:ascii="Arial" w:hAnsi="Arial" w:cs="Arial"/>
        <w:noProof/>
        <w:sz w:val="16"/>
        <w:szCs w:val="16"/>
      </w:rPr>
      <w:t>48</w:t>
    </w:r>
    <w:r w:rsidRPr="00F01F75">
      <w:rPr>
        <w:rStyle w:val="Nmerodepgina"/>
        <w:rFonts w:ascii="Arial" w:hAnsi="Arial" w:cs="Arial"/>
        <w:sz w:val="16"/>
        <w:szCs w:val="16"/>
      </w:rPr>
      <w:fldChar w:fldCharType="end"/>
    </w:r>
    <w:bookmarkEnd w:id="1"/>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04" w:type="dxa"/>
      <w:tblInd w:w="2" w:type="dxa"/>
      <w:tblLook w:val="00A0" w:firstRow="1" w:lastRow="0" w:firstColumn="1" w:lastColumn="0" w:noHBand="0" w:noVBand="0"/>
    </w:tblPr>
    <w:tblGrid>
      <w:gridCol w:w="3846"/>
      <w:gridCol w:w="5758"/>
    </w:tblGrid>
    <w:tr w:rsidR="0066120D" w:rsidTr="00F14025">
      <w:tc>
        <w:tcPr>
          <w:tcW w:w="3846" w:type="dxa"/>
        </w:tcPr>
        <w:p w:rsidR="0066120D" w:rsidRDefault="0066120D"/>
      </w:tc>
      <w:tc>
        <w:tcPr>
          <w:tcW w:w="5758" w:type="dxa"/>
        </w:tcPr>
        <w:p w:rsidR="0066120D" w:rsidRDefault="0066120D" w:rsidP="000537A1">
          <w:pPr>
            <w:jc w:val="right"/>
          </w:pPr>
        </w:p>
      </w:tc>
    </w:tr>
    <w:tr w:rsidR="0066120D" w:rsidTr="00F14025">
      <w:tc>
        <w:tcPr>
          <w:tcW w:w="3846" w:type="dxa"/>
        </w:tcPr>
        <w:p w:rsidR="0066120D" w:rsidRDefault="0066120D">
          <w:pPr>
            <w:rPr>
              <w:noProof/>
              <w:lang w:eastAsia="es-CO"/>
            </w:rPr>
          </w:pPr>
        </w:p>
      </w:tc>
      <w:tc>
        <w:tcPr>
          <w:tcW w:w="5758" w:type="dxa"/>
        </w:tcPr>
        <w:p w:rsidR="0066120D" w:rsidRPr="008774CB" w:rsidRDefault="0066120D" w:rsidP="00E44CE3">
          <w:pPr>
            <w:pStyle w:val="Encabezado"/>
            <w:rPr>
              <w:rFonts w:ascii="Arial" w:hAnsi="Arial" w:cs="Arial"/>
              <w:sz w:val="16"/>
              <w:szCs w:val="16"/>
            </w:rPr>
          </w:pPr>
        </w:p>
      </w:tc>
    </w:tr>
  </w:tbl>
  <w:p w:rsidR="0066120D" w:rsidRDefault="0066120D" w:rsidP="00B43E0B">
    <w:pPr>
      <w:pStyle w:val="Encabezado"/>
      <w:tabs>
        <w:tab w:val="clear" w:pos="4419"/>
        <w:tab w:val="clear" w:pos="8838"/>
        <w:tab w:val="left" w:pos="5970"/>
      </w:tabs>
    </w:pPr>
    <w:r>
      <w:rPr>
        <w:noProof/>
        <w:lang w:eastAsia="es-CO"/>
      </w:rPr>
      <w:drawing>
        <wp:anchor distT="0" distB="0" distL="114300" distR="114300" simplePos="0" relativeHeight="251680768" behindDoc="1" locked="0" layoutInCell="1" allowOverlap="1">
          <wp:simplePos x="0" y="0"/>
          <wp:positionH relativeFrom="margin">
            <wp:posOffset>0</wp:posOffset>
          </wp:positionH>
          <wp:positionV relativeFrom="page">
            <wp:posOffset>-309113</wp:posOffset>
          </wp:positionV>
          <wp:extent cx="7733030" cy="10007600"/>
          <wp:effectExtent l="0" t="0" r="1270" b="0"/>
          <wp:wrapNone/>
          <wp:docPr id="7" name="Imagen 7" descr="Papelería-Institucional---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pelería-Institucional---Plantill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33030" cy="10007600"/>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9DC8762"/>
    <w:lvl w:ilvl="0">
      <w:start w:val="1"/>
      <w:numFmt w:val="upperRoman"/>
      <w:suff w:val="space"/>
      <w:lvlText w:val="%1."/>
      <w:lvlJc w:val="left"/>
      <w:pPr>
        <w:ind w:left="-8" w:firstLine="357"/>
      </w:pPr>
      <w:rPr>
        <w:rFonts w:hint="default"/>
        <w:color w:val="000000"/>
        <w:position w:val="0"/>
        <w:sz w:val="24"/>
      </w:rPr>
    </w:lvl>
    <w:lvl w:ilvl="1">
      <w:start w:val="1"/>
      <w:numFmt w:val="lowerLetter"/>
      <w:suff w:val="nothing"/>
      <w:lvlText w:val="%2."/>
      <w:lvlJc w:val="left"/>
      <w:pPr>
        <w:ind w:left="211" w:firstLine="357"/>
      </w:pPr>
      <w:rPr>
        <w:rFonts w:hint="default"/>
        <w:color w:val="000000"/>
        <w:position w:val="0"/>
        <w:sz w:val="24"/>
      </w:rPr>
    </w:lvl>
    <w:lvl w:ilvl="2">
      <w:start w:val="1"/>
      <w:numFmt w:val="lowerRoman"/>
      <w:suff w:val="nothing"/>
      <w:lvlText w:val="%3."/>
      <w:lvlJc w:val="left"/>
      <w:pPr>
        <w:ind w:left="2022" w:firstLine="357"/>
      </w:pPr>
      <w:rPr>
        <w:rFonts w:hint="default"/>
        <w:color w:val="000000"/>
        <w:position w:val="0"/>
        <w:sz w:val="24"/>
      </w:rPr>
    </w:lvl>
    <w:lvl w:ilvl="3">
      <w:start w:val="1"/>
      <w:numFmt w:val="decimal"/>
      <w:isLgl/>
      <w:suff w:val="nothing"/>
      <w:lvlText w:val="%4."/>
      <w:lvlJc w:val="left"/>
      <w:pPr>
        <w:ind w:left="3037" w:firstLine="357"/>
      </w:pPr>
      <w:rPr>
        <w:rFonts w:hint="default"/>
        <w:color w:val="000000"/>
        <w:position w:val="0"/>
        <w:sz w:val="24"/>
      </w:rPr>
    </w:lvl>
    <w:lvl w:ilvl="4">
      <w:start w:val="1"/>
      <w:numFmt w:val="lowerLetter"/>
      <w:suff w:val="nothing"/>
      <w:lvlText w:val="%5."/>
      <w:lvlJc w:val="left"/>
      <w:pPr>
        <w:ind w:left="4052" w:firstLine="357"/>
      </w:pPr>
      <w:rPr>
        <w:rFonts w:hint="default"/>
        <w:color w:val="000000"/>
        <w:position w:val="0"/>
        <w:sz w:val="24"/>
      </w:rPr>
    </w:lvl>
    <w:lvl w:ilvl="5">
      <w:start w:val="1"/>
      <w:numFmt w:val="lowerRoman"/>
      <w:suff w:val="nothing"/>
      <w:lvlText w:val="%6."/>
      <w:lvlJc w:val="left"/>
      <w:pPr>
        <w:ind w:left="5067" w:firstLine="357"/>
      </w:pPr>
      <w:rPr>
        <w:rFonts w:hint="default"/>
        <w:color w:val="000000"/>
        <w:position w:val="0"/>
        <w:sz w:val="24"/>
      </w:rPr>
    </w:lvl>
    <w:lvl w:ilvl="6">
      <w:start w:val="1"/>
      <w:numFmt w:val="decimal"/>
      <w:isLgl/>
      <w:suff w:val="nothing"/>
      <w:lvlText w:val="%7."/>
      <w:lvlJc w:val="left"/>
      <w:pPr>
        <w:ind w:left="6082" w:firstLine="357"/>
      </w:pPr>
      <w:rPr>
        <w:rFonts w:hint="default"/>
        <w:color w:val="000000"/>
        <w:position w:val="0"/>
        <w:sz w:val="24"/>
      </w:rPr>
    </w:lvl>
    <w:lvl w:ilvl="7">
      <w:start w:val="1"/>
      <w:numFmt w:val="lowerLetter"/>
      <w:suff w:val="nothing"/>
      <w:lvlText w:val="%8."/>
      <w:lvlJc w:val="left"/>
      <w:pPr>
        <w:ind w:left="7097" w:firstLine="357"/>
      </w:pPr>
      <w:rPr>
        <w:rFonts w:hint="default"/>
        <w:color w:val="000000"/>
        <w:position w:val="0"/>
        <w:sz w:val="24"/>
      </w:rPr>
    </w:lvl>
    <w:lvl w:ilvl="8">
      <w:start w:val="1"/>
      <w:numFmt w:val="lowerRoman"/>
      <w:suff w:val="nothing"/>
      <w:lvlText w:val="%9."/>
      <w:lvlJc w:val="left"/>
      <w:pPr>
        <w:ind w:left="8112" w:firstLine="357"/>
      </w:pPr>
      <w:rPr>
        <w:rFonts w:hint="default"/>
        <w:color w:val="000000"/>
        <w:position w:val="0"/>
        <w:sz w:val="24"/>
      </w:rPr>
    </w:lvl>
  </w:abstractNum>
  <w:abstractNum w:abstractNumId="1" w15:restartNumberingAfterBreak="0">
    <w:nsid w:val="01456FCA"/>
    <w:multiLevelType w:val="hybridMultilevel"/>
    <w:tmpl w:val="89F60D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9C15B7C"/>
    <w:multiLevelType w:val="hybridMultilevel"/>
    <w:tmpl w:val="37423F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D3E0AC5"/>
    <w:multiLevelType w:val="hybridMultilevel"/>
    <w:tmpl w:val="F8162166"/>
    <w:lvl w:ilvl="0" w:tplc="D05CD0FC">
      <w:start w:val="20"/>
      <w:numFmt w:val="bullet"/>
      <w:lvlText w:val="-"/>
      <w:lvlJc w:val="left"/>
      <w:pPr>
        <w:ind w:left="644" w:hanging="360"/>
      </w:pPr>
      <w:rPr>
        <w:rFonts w:ascii="Arial" w:eastAsiaTheme="minorHAnsi" w:hAnsi="Arial" w:cs="Arial" w:hint="default"/>
      </w:rPr>
    </w:lvl>
    <w:lvl w:ilvl="1" w:tplc="240A0003" w:tentative="1">
      <w:start w:val="1"/>
      <w:numFmt w:val="bullet"/>
      <w:lvlText w:val="o"/>
      <w:lvlJc w:val="left"/>
      <w:pPr>
        <w:ind w:left="1364" w:hanging="360"/>
      </w:pPr>
      <w:rPr>
        <w:rFonts w:ascii="Courier New" w:hAnsi="Courier New" w:cs="Courier New" w:hint="default"/>
      </w:rPr>
    </w:lvl>
    <w:lvl w:ilvl="2" w:tplc="240A0005" w:tentative="1">
      <w:start w:val="1"/>
      <w:numFmt w:val="bullet"/>
      <w:lvlText w:val=""/>
      <w:lvlJc w:val="left"/>
      <w:pPr>
        <w:ind w:left="2084" w:hanging="360"/>
      </w:pPr>
      <w:rPr>
        <w:rFonts w:ascii="Wingdings" w:hAnsi="Wingdings" w:hint="default"/>
      </w:rPr>
    </w:lvl>
    <w:lvl w:ilvl="3" w:tplc="240A0001" w:tentative="1">
      <w:start w:val="1"/>
      <w:numFmt w:val="bullet"/>
      <w:lvlText w:val=""/>
      <w:lvlJc w:val="left"/>
      <w:pPr>
        <w:ind w:left="2804" w:hanging="360"/>
      </w:pPr>
      <w:rPr>
        <w:rFonts w:ascii="Symbol" w:hAnsi="Symbol" w:hint="default"/>
      </w:rPr>
    </w:lvl>
    <w:lvl w:ilvl="4" w:tplc="240A0003" w:tentative="1">
      <w:start w:val="1"/>
      <w:numFmt w:val="bullet"/>
      <w:lvlText w:val="o"/>
      <w:lvlJc w:val="left"/>
      <w:pPr>
        <w:ind w:left="3524" w:hanging="360"/>
      </w:pPr>
      <w:rPr>
        <w:rFonts w:ascii="Courier New" w:hAnsi="Courier New" w:cs="Courier New" w:hint="default"/>
      </w:rPr>
    </w:lvl>
    <w:lvl w:ilvl="5" w:tplc="240A0005" w:tentative="1">
      <w:start w:val="1"/>
      <w:numFmt w:val="bullet"/>
      <w:lvlText w:val=""/>
      <w:lvlJc w:val="left"/>
      <w:pPr>
        <w:ind w:left="4244" w:hanging="360"/>
      </w:pPr>
      <w:rPr>
        <w:rFonts w:ascii="Wingdings" w:hAnsi="Wingdings" w:hint="default"/>
      </w:rPr>
    </w:lvl>
    <w:lvl w:ilvl="6" w:tplc="240A0001" w:tentative="1">
      <w:start w:val="1"/>
      <w:numFmt w:val="bullet"/>
      <w:lvlText w:val=""/>
      <w:lvlJc w:val="left"/>
      <w:pPr>
        <w:ind w:left="4964" w:hanging="360"/>
      </w:pPr>
      <w:rPr>
        <w:rFonts w:ascii="Symbol" w:hAnsi="Symbol" w:hint="default"/>
      </w:rPr>
    </w:lvl>
    <w:lvl w:ilvl="7" w:tplc="240A0003" w:tentative="1">
      <w:start w:val="1"/>
      <w:numFmt w:val="bullet"/>
      <w:lvlText w:val="o"/>
      <w:lvlJc w:val="left"/>
      <w:pPr>
        <w:ind w:left="5684" w:hanging="360"/>
      </w:pPr>
      <w:rPr>
        <w:rFonts w:ascii="Courier New" w:hAnsi="Courier New" w:cs="Courier New" w:hint="default"/>
      </w:rPr>
    </w:lvl>
    <w:lvl w:ilvl="8" w:tplc="240A0005" w:tentative="1">
      <w:start w:val="1"/>
      <w:numFmt w:val="bullet"/>
      <w:lvlText w:val=""/>
      <w:lvlJc w:val="left"/>
      <w:pPr>
        <w:ind w:left="6404" w:hanging="360"/>
      </w:pPr>
      <w:rPr>
        <w:rFonts w:ascii="Wingdings" w:hAnsi="Wingdings" w:hint="default"/>
      </w:rPr>
    </w:lvl>
  </w:abstractNum>
  <w:abstractNum w:abstractNumId="4" w15:restartNumberingAfterBreak="0">
    <w:nsid w:val="23A94CBD"/>
    <w:multiLevelType w:val="hybridMultilevel"/>
    <w:tmpl w:val="5F4076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5FD0D03"/>
    <w:multiLevelType w:val="hybridMultilevel"/>
    <w:tmpl w:val="46BAE0E6"/>
    <w:lvl w:ilvl="0" w:tplc="EA4857C2">
      <w:start w:val="20"/>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30C23100"/>
    <w:multiLevelType w:val="hybridMultilevel"/>
    <w:tmpl w:val="D55848BC"/>
    <w:lvl w:ilvl="0" w:tplc="998ACE6E">
      <w:numFmt w:val="bullet"/>
      <w:lvlText w:val="-"/>
      <w:lvlJc w:val="left"/>
      <w:pPr>
        <w:ind w:left="1065" w:hanging="705"/>
      </w:pPr>
      <w:rPr>
        <w:rFonts w:ascii="Arial" w:eastAsia="Times New Roman" w:hAnsi="Arial" w:cs="Symbol" w:hint="default"/>
      </w:rPr>
    </w:lvl>
    <w:lvl w:ilvl="1" w:tplc="240A0003" w:tentative="1">
      <w:start w:val="1"/>
      <w:numFmt w:val="bullet"/>
      <w:lvlText w:val="o"/>
      <w:lvlJc w:val="left"/>
      <w:pPr>
        <w:ind w:left="1440" w:hanging="360"/>
      </w:pPr>
      <w:rPr>
        <w:rFonts w:ascii="Courier New" w:hAnsi="Courier New"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Arial"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Arial"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3865FC6"/>
    <w:multiLevelType w:val="multilevel"/>
    <w:tmpl w:val="E7C86236"/>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45732EB"/>
    <w:multiLevelType w:val="hybridMultilevel"/>
    <w:tmpl w:val="2DA20614"/>
    <w:lvl w:ilvl="0" w:tplc="52A873F0">
      <w:start w:val="9"/>
      <w:numFmt w:val="bullet"/>
      <w:lvlText w:val="-"/>
      <w:lvlJc w:val="left"/>
      <w:pPr>
        <w:ind w:left="720" w:hanging="360"/>
      </w:pPr>
      <w:rPr>
        <w:rFonts w:ascii="Arial Narrow" w:eastAsia="Calibri" w:hAnsi="Arial Narrow" w:cs="Times New Roman"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4666756"/>
    <w:multiLevelType w:val="hybridMultilevel"/>
    <w:tmpl w:val="ACEC87AE"/>
    <w:lvl w:ilvl="0" w:tplc="4B3243F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CC35417"/>
    <w:multiLevelType w:val="hybridMultilevel"/>
    <w:tmpl w:val="E084DBD8"/>
    <w:lvl w:ilvl="0" w:tplc="F4924498">
      <w:start w:val="9"/>
      <w:numFmt w:val="bullet"/>
      <w:lvlText w:val="-"/>
      <w:lvlJc w:val="left"/>
      <w:pPr>
        <w:ind w:left="720" w:hanging="360"/>
      </w:pPr>
      <w:rPr>
        <w:rFonts w:ascii="Arial Narrow" w:eastAsia="Calibri" w:hAnsi="Arial Narrow" w:cs="Times New Roman"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0110613"/>
    <w:multiLevelType w:val="hybridMultilevel"/>
    <w:tmpl w:val="93C6830A"/>
    <w:lvl w:ilvl="0" w:tplc="85A0D812">
      <w:start w:val="1"/>
      <w:numFmt w:val="bullet"/>
      <w:lvlText w:val=""/>
      <w:lvlJc w:val="left"/>
      <w:pPr>
        <w:ind w:left="720" w:hanging="360"/>
      </w:pPr>
      <w:rPr>
        <w:rFonts w:ascii="Symbol" w:hAnsi="Symbol" w:hint="default"/>
        <w:b/>
        <w:color w:val="auto"/>
      </w:rPr>
    </w:lvl>
    <w:lvl w:ilvl="1" w:tplc="240A0003">
      <w:start w:val="1"/>
      <w:numFmt w:val="bullet"/>
      <w:lvlText w:val="o"/>
      <w:lvlJc w:val="left"/>
      <w:pPr>
        <w:ind w:left="1440" w:hanging="360"/>
      </w:pPr>
      <w:rPr>
        <w:rFonts w:ascii="Courier New" w:hAnsi="Courier New" w:cs="Arial Narro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Arial Narro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Arial Narro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41645770"/>
    <w:multiLevelType w:val="hybridMultilevel"/>
    <w:tmpl w:val="28EC30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9824BCE"/>
    <w:multiLevelType w:val="multilevel"/>
    <w:tmpl w:val="BC5C869A"/>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F121A50"/>
    <w:multiLevelType w:val="hybridMultilevel"/>
    <w:tmpl w:val="B4B2A2B2"/>
    <w:lvl w:ilvl="0" w:tplc="00F28746">
      <w:start w:val="1"/>
      <w:numFmt w:val="upperLetter"/>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4F860204"/>
    <w:multiLevelType w:val="hybridMultilevel"/>
    <w:tmpl w:val="1630A5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23D3B66"/>
    <w:multiLevelType w:val="multilevel"/>
    <w:tmpl w:val="FFE6AFD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533C74B0"/>
    <w:multiLevelType w:val="hybridMultilevel"/>
    <w:tmpl w:val="4704DD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561243B"/>
    <w:multiLevelType w:val="hybridMultilevel"/>
    <w:tmpl w:val="37423F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5986B9C"/>
    <w:multiLevelType w:val="hybridMultilevel"/>
    <w:tmpl w:val="062064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66B062C"/>
    <w:multiLevelType w:val="hybridMultilevel"/>
    <w:tmpl w:val="FB7EBFC0"/>
    <w:lvl w:ilvl="0" w:tplc="240A0015">
      <w:start w:val="1"/>
      <w:numFmt w:val="upperLetter"/>
      <w:lvlText w:val="%1."/>
      <w:lvlJc w:val="left"/>
      <w:pPr>
        <w:ind w:left="107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21" w15:restartNumberingAfterBreak="0">
    <w:nsid w:val="57226B4E"/>
    <w:multiLevelType w:val="hybridMultilevel"/>
    <w:tmpl w:val="4A24A0F4"/>
    <w:lvl w:ilvl="0" w:tplc="3BA45EB0">
      <w:start w:val="1"/>
      <w:numFmt w:val="decimal"/>
      <w:lvlText w:val="%1."/>
      <w:lvlJc w:val="left"/>
      <w:pPr>
        <w:ind w:left="502" w:hanging="360"/>
      </w:pPr>
      <w:rPr>
        <w:rFonts w:eastAsia="MS Mincho" w:cs="Times New Roman" w:hint="default"/>
        <w:b/>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2" w15:restartNumberingAfterBreak="0">
    <w:nsid w:val="5E757DD7"/>
    <w:multiLevelType w:val="multilevel"/>
    <w:tmpl w:val="FFE6AFD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615F3C9F"/>
    <w:multiLevelType w:val="hybridMultilevel"/>
    <w:tmpl w:val="758C12CC"/>
    <w:lvl w:ilvl="0" w:tplc="DDAC940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616B0F02"/>
    <w:multiLevelType w:val="multilevel"/>
    <w:tmpl w:val="FFE6AFD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6CB40D26"/>
    <w:multiLevelType w:val="hybridMultilevel"/>
    <w:tmpl w:val="859885E8"/>
    <w:lvl w:ilvl="0" w:tplc="2BD0418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6FA149E1"/>
    <w:multiLevelType w:val="multilevel"/>
    <w:tmpl w:val="260E2EA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7F7F6E04"/>
    <w:multiLevelType w:val="hybridMultilevel"/>
    <w:tmpl w:val="3076ACBE"/>
    <w:lvl w:ilvl="0" w:tplc="240A0001">
      <w:start w:val="1"/>
      <w:numFmt w:val="bullet"/>
      <w:lvlText w:val=""/>
      <w:lvlJc w:val="left"/>
      <w:pPr>
        <w:ind w:left="644" w:hanging="360"/>
      </w:pPr>
      <w:rPr>
        <w:rFonts w:ascii="Symbol" w:hAnsi="Symbol" w:hint="default"/>
      </w:rPr>
    </w:lvl>
    <w:lvl w:ilvl="1" w:tplc="240A0003">
      <w:start w:val="1"/>
      <w:numFmt w:val="bullet"/>
      <w:lvlText w:val="o"/>
      <w:lvlJc w:val="left"/>
      <w:pPr>
        <w:ind w:left="1364" w:hanging="360"/>
      </w:pPr>
      <w:rPr>
        <w:rFonts w:ascii="Courier New" w:hAnsi="Courier New" w:cs="Courier New" w:hint="default"/>
      </w:rPr>
    </w:lvl>
    <w:lvl w:ilvl="2" w:tplc="240A0005">
      <w:start w:val="1"/>
      <w:numFmt w:val="bullet"/>
      <w:lvlText w:val=""/>
      <w:lvlJc w:val="left"/>
      <w:pPr>
        <w:ind w:left="2084" w:hanging="360"/>
      </w:pPr>
      <w:rPr>
        <w:rFonts w:ascii="Wingdings" w:hAnsi="Wingdings" w:hint="default"/>
      </w:rPr>
    </w:lvl>
    <w:lvl w:ilvl="3" w:tplc="240A0001">
      <w:start w:val="1"/>
      <w:numFmt w:val="bullet"/>
      <w:lvlText w:val=""/>
      <w:lvlJc w:val="left"/>
      <w:pPr>
        <w:ind w:left="2804" w:hanging="360"/>
      </w:pPr>
      <w:rPr>
        <w:rFonts w:ascii="Symbol" w:hAnsi="Symbol" w:hint="default"/>
      </w:rPr>
    </w:lvl>
    <w:lvl w:ilvl="4" w:tplc="240A0003">
      <w:start w:val="1"/>
      <w:numFmt w:val="bullet"/>
      <w:lvlText w:val="o"/>
      <w:lvlJc w:val="left"/>
      <w:pPr>
        <w:ind w:left="3524" w:hanging="360"/>
      </w:pPr>
      <w:rPr>
        <w:rFonts w:ascii="Courier New" w:hAnsi="Courier New" w:cs="Courier New" w:hint="default"/>
      </w:rPr>
    </w:lvl>
    <w:lvl w:ilvl="5" w:tplc="240A0005">
      <w:start w:val="1"/>
      <w:numFmt w:val="bullet"/>
      <w:lvlText w:val=""/>
      <w:lvlJc w:val="left"/>
      <w:pPr>
        <w:ind w:left="4244" w:hanging="360"/>
      </w:pPr>
      <w:rPr>
        <w:rFonts w:ascii="Wingdings" w:hAnsi="Wingdings" w:hint="default"/>
      </w:rPr>
    </w:lvl>
    <w:lvl w:ilvl="6" w:tplc="240A0001">
      <w:start w:val="1"/>
      <w:numFmt w:val="bullet"/>
      <w:lvlText w:val=""/>
      <w:lvlJc w:val="left"/>
      <w:pPr>
        <w:ind w:left="4964" w:hanging="360"/>
      </w:pPr>
      <w:rPr>
        <w:rFonts w:ascii="Symbol" w:hAnsi="Symbol" w:hint="default"/>
      </w:rPr>
    </w:lvl>
    <w:lvl w:ilvl="7" w:tplc="240A0003">
      <w:start w:val="1"/>
      <w:numFmt w:val="bullet"/>
      <w:lvlText w:val="o"/>
      <w:lvlJc w:val="left"/>
      <w:pPr>
        <w:ind w:left="5684" w:hanging="360"/>
      </w:pPr>
      <w:rPr>
        <w:rFonts w:ascii="Courier New" w:hAnsi="Courier New" w:cs="Courier New" w:hint="default"/>
      </w:rPr>
    </w:lvl>
    <w:lvl w:ilvl="8" w:tplc="240A0005">
      <w:start w:val="1"/>
      <w:numFmt w:val="bullet"/>
      <w:lvlText w:val=""/>
      <w:lvlJc w:val="left"/>
      <w:pPr>
        <w:ind w:left="6404" w:hanging="360"/>
      </w:pPr>
      <w:rPr>
        <w:rFonts w:ascii="Wingdings" w:hAnsi="Wingdings" w:hint="default"/>
      </w:rPr>
    </w:lvl>
  </w:abstractNum>
  <w:abstractNum w:abstractNumId="28" w15:restartNumberingAfterBreak="0">
    <w:nsid w:val="7FF403B9"/>
    <w:multiLevelType w:val="hybridMultilevel"/>
    <w:tmpl w:val="E55481A6"/>
    <w:lvl w:ilvl="0" w:tplc="24A41F1C">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20"/>
  </w:num>
  <w:num w:numId="3">
    <w:abstractNumId w:val="26"/>
  </w:num>
  <w:num w:numId="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14"/>
  </w:num>
  <w:num w:numId="7">
    <w:abstractNumId w:val="15"/>
  </w:num>
  <w:num w:numId="8">
    <w:abstractNumId w:val="19"/>
  </w:num>
  <w:num w:numId="9">
    <w:abstractNumId w:val="5"/>
  </w:num>
  <w:num w:numId="10">
    <w:abstractNumId w:val="3"/>
  </w:num>
  <w:num w:numId="11">
    <w:abstractNumId w:val="16"/>
  </w:num>
  <w:num w:numId="12">
    <w:abstractNumId w:val="24"/>
  </w:num>
  <w:num w:numId="13">
    <w:abstractNumId w:val="6"/>
  </w:num>
  <w:num w:numId="14">
    <w:abstractNumId w:val="21"/>
  </w:num>
  <w:num w:numId="15">
    <w:abstractNumId w:val="27"/>
  </w:num>
  <w:num w:numId="16">
    <w:abstractNumId w:val="27"/>
  </w:num>
  <w:num w:numId="17">
    <w:abstractNumId w:val="18"/>
  </w:num>
  <w:num w:numId="18">
    <w:abstractNumId w:val="2"/>
  </w:num>
  <w:num w:numId="19">
    <w:abstractNumId w:val="13"/>
  </w:num>
  <w:num w:numId="20">
    <w:abstractNumId w:val="7"/>
  </w:num>
  <w:num w:numId="21">
    <w:abstractNumId w:val="11"/>
  </w:num>
  <w:num w:numId="22">
    <w:abstractNumId w:val="28"/>
  </w:num>
  <w:num w:numId="23">
    <w:abstractNumId w:val="9"/>
  </w:num>
  <w:num w:numId="24">
    <w:abstractNumId w:val="23"/>
  </w:num>
  <w:num w:numId="25">
    <w:abstractNumId w:val="10"/>
  </w:num>
  <w:num w:numId="26">
    <w:abstractNumId w:val="8"/>
  </w:num>
  <w:num w:numId="27">
    <w:abstractNumId w:val="4"/>
  </w:num>
  <w:num w:numId="28">
    <w:abstractNumId w:val="25"/>
  </w:num>
  <w:num w:numId="29">
    <w:abstractNumId w:val="12"/>
  </w:num>
  <w:num w:numId="30">
    <w:abstractNumId w:val="1"/>
  </w:num>
  <w:num w:numId="3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characterSpacingControl w:val="doNotCompress"/>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345"/>
    <w:rsid w:val="00000870"/>
    <w:rsid w:val="000009F4"/>
    <w:rsid w:val="00002D47"/>
    <w:rsid w:val="00003468"/>
    <w:rsid w:val="000038F3"/>
    <w:rsid w:val="00004956"/>
    <w:rsid w:val="00004C4D"/>
    <w:rsid w:val="000062C1"/>
    <w:rsid w:val="000104F1"/>
    <w:rsid w:val="00012FEC"/>
    <w:rsid w:val="0001325E"/>
    <w:rsid w:val="00015BFA"/>
    <w:rsid w:val="00017668"/>
    <w:rsid w:val="00027F24"/>
    <w:rsid w:val="0003085D"/>
    <w:rsid w:val="00030A2A"/>
    <w:rsid w:val="00032AF9"/>
    <w:rsid w:val="000333EB"/>
    <w:rsid w:val="00033712"/>
    <w:rsid w:val="00034536"/>
    <w:rsid w:val="000347B8"/>
    <w:rsid w:val="000359F3"/>
    <w:rsid w:val="00041457"/>
    <w:rsid w:val="00042A3A"/>
    <w:rsid w:val="00044F58"/>
    <w:rsid w:val="00046836"/>
    <w:rsid w:val="00050629"/>
    <w:rsid w:val="000511B8"/>
    <w:rsid w:val="00051B27"/>
    <w:rsid w:val="00053017"/>
    <w:rsid w:val="00053247"/>
    <w:rsid w:val="000537A1"/>
    <w:rsid w:val="00053E62"/>
    <w:rsid w:val="0005668A"/>
    <w:rsid w:val="00056C80"/>
    <w:rsid w:val="0006589E"/>
    <w:rsid w:val="00066674"/>
    <w:rsid w:val="0006692E"/>
    <w:rsid w:val="000677A4"/>
    <w:rsid w:val="0007026C"/>
    <w:rsid w:val="00071909"/>
    <w:rsid w:val="00073A4F"/>
    <w:rsid w:val="00077AD0"/>
    <w:rsid w:val="00077D2A"/>
    <w:rsid w:val="00084A7B"/>
    <w:rsid w:val="00085BC6"/>
    <w:rsid w:val="00085D89"/>
    <w:rsid w:val="000877D1"/>
    <w:rsid w:val="00090E71"/>
    <w:rsid w:val="00092544"/>
    <w:rsid w:val="000930BC"/>
    <w:rsid w:val="00093212"/>
    <w:rsid w:val="00094297"/>
    <w:rsid w:val="00094E88"/>
    <w:rsid w:val="0009543B"/>
    <w:rsid w:val="0009743A"/>
    <w:rsid w:val="000A2193"/>
    <w:rsid w:val="000A66B7"/>
    <w:rsid w:val="000A7826"/>
    <w:rsid w:val="000A7E70"/>
    <w:rsid w:val="000B2130"/>
    <w:rsid w:val="000B30FE"/>
    <w:rsid w:val="000B6545"/>
    <w:rsid w:val="000C0D90"/>
    <w:rsid w:val="000C2FCE"/>
    <w:rsid w:val="000C4DF3"/>
    <w:rsid w:val="000C579F"/>
    <w:rsid w:val="000C6D72"/>
    <w:rsid w:val="000D097F"/>
    <w:rsid w:val="000D1444"/>
    <w:rsid w:val="000D16CD"/>
    <w:rsid w:val="000D3A6A"/>
    <w:rsid w:val="000D3FB2"/>
    <w:rsid w:val="000D48D5"/>
    <w:rsid w:val="000D50D2"/>
    <w:rsid w:val="000D536E"/>
    <w:rsid w:val="000D766A"/>
    <w:rsid w:val="000E0B9E"/>
    <w:rsid w:val="000E27BE"/>
    <w:rsid w:val="000E3009"/>
    <w:rsid w:val="000E3C68"/>
    <w:rsid w:val="000E3D36"/>
    <w:rsid w:val="000E4863"/>
    <w:rsid w:val="000E7FA5"/>
    <w:rsid w:val="000F18BF"/>
    <w:rsid w:val="000F1AA0"/>
    <w:rsid w:val="000F5FB0"/>
    <w:rsid w:val="000F65BF"/>
    <w:rsid w:val="000F70AC"/>
    <w:rsid w:val="0010310D"/>
    <w:rsid w:val="001037B4"/>
    <w:rsid w:val="0010531D"/>
    <w:rsid w:val="0010569D"/>
    <w:rsid w:val="00106272"/>
    <w:rsid w:val="00107CC1"/>
    <w:rsid w:val="0011060E"/>
    <w:rsid w:val="001114B2"/>
    <w:rsid w:val="00111BAB"/>
    <w:rsid w:val="0011263A"/>
    <w:rsid w:val="00112AC7"/>
    <w:rsid w:val="00113EF0"/>
    <w:rsid w:val="0012234B"/>
    <w:rsid w:val="00123289"/>
    <w:rsid w:val="0012429D"/>
    <w:rsid w:val="00124D6A"/>
    <w:rsid w:val="00124EB9"/>
    <w:rsid w:val="00133883"/>
    <w:rsid w:val="0013396C"/>
    <w:rsid w:val="0013472A"/>
    <w:rsid w:val="00135CDD"/>
    <w:rsid w:val="0013676C"/>
    <w:rsid w:val="00136C60"/>
    <w:rsid w:val="001409D5"/>
    <w:rsid w:val="00143B9B"/>
    <w:rsid w:val="00150B96"/>
    <w:rsid w:val="001526C4"/>
    <w:rsid w:val="0015304B"/>
    <w:rsid w:val="00153C65"/>
    <w:rsid w:val="00154B0F"/>
    <w:rsid w:val="0015636F"/>
    <w:rsid w:val="00156A05"/>
    <w:rsid w:val="00162830"/>
    <w:rsid w:val="001635A5"/>
    <w:rsid w:val="001648AC"/>
    <w:rsid w:val="0017423B"/>
    <w:rsid w:val="001754E8"/>
    <w:rsid w:val="001759CA"/>
    <w:rsid w:val="001765C5"/>
    <w:rsid w:val="00176A0C"/>
    <w:rsid w:val="00177CF1"/>
    <w:rsid w:val="00177F8D"/>
    <w:rsid w:val="001808AC"/>
    <w:rsid w:val="0018289D"/>
    <w:rsid w:val="001832E2"/>
    <w:rsid w:val="001834B9"/>
    <w:rsid w:val="00184591"/>
    <w:rsid w:val="0018486E"/>
    <w:rsid w:val="001849F1"/>
    <w:rsid w:val="001851F3"/>
    <w:rsid w:val="00186DC8"/>
    <w:rsid w:val="00191047"/>
    <w:rsid w:val="001911CC"/>
    <w:rsid w:val="001914DF"/>
    <w:rsid w:val="0019340C"/>
    <w:rsid w:val="0019360F"/>
    <w:rsid w:val="0019778D"/>
    <w:rsid w:val="001A0E87"/>
    <w:rsid w:val="001A257C"/>
    <w:rsid w:val="001A3602"/>
    <w:rsid w:val="001A3FC7"/>
    <w:rsid w:val="001A6AB0"/>
    <w:rsid w:val="001B2CE2"/>
    <w:rsid w:val="001B66F3"/>
    <w:rsid w:val="001B72A2"/>
    <w:rsid w:val="001C014F"/>
    <w:rsid w:val="001C11FC"/>
    <w:rsid w:val="001C185F"/>
    <w:rsid w:val="001C2C96"/>
    <w:rsid w:val="001C338A"/>
    <w:rsid w:val="001C3AF2"/>
    <w:rsid w:val="001C4FC1"/>
    <w:rsid w:val="001C5130"/>
    <w:rsid w:val="001C5542"/>
    <w:rsid w:val="001C7A24"/>
    <w:rsid w:val="001D2125"/>
    <w:rsid w:val="001D2A9F"/>
    <w:rsid w:val="001D5131"/>
    <w:rsid w:val="001D5976"/>
    <w:rsid w:val="001D7960"/>
    <w:rsid w:val="001E1210"/>
    <w:rsid w:val="001E1850"/>
    <w:rsid w:val="001E1C07"/>
    <w:rsid w:val="001E33DB"/>
    <w:rsid w:val="001E36AF"/>
    <w:rsid w:val="001E3912"/>
    <w:rsid w:val="001E4865"/>
    <w:rsid w:val="001E4942"/>
    <w:rsid w:val="001E639A"/>
    <w:rsid w:val="001E6FCF"/>
    <w:rsid w:val="001F028D"/>
    <w:rsid w:val="001F0813"/>
    <w:rsid w:val="001F1400"/>
    <w:rsid w:val="001F24F5"/>
    <w:rsid w:val="001F3F04"/>
    <w:rsid w:val="001F3F0E"/>
    <w:rsid w:val="001F594E"/>
    <w:rsid w:val="001F677B"/>
    <w:rsid w:val="001F71B4"/>
    <w:rsid w:val="00205AB0"/>
    <w:rsid w:val="00207721"/>
    <w:rsid w:val="0021072E"/>
    <w:rsid w:val="00210EDD"/>
    <w:rsid w:val="00211A99"/>
    <w:rsid w:val="00212B88"/>
    <w:rsid w:val="00213DB7"/>
    <w:rsid w:val="002158CF"/>
    <w:rsid w:val="0022123E"/>
    <w:rsid w:val="002220C3"/>
    <w:rsid w:val="0022264A"/>
    <w:rsid w:val="002234F7"/>
    <w:rsid w:val="0022520F"/>
    <w:rsid w:val="00230857"/>
    <w:rsid w:val="002324E1"/>
    <w:rsid w:val="00233B92"/>
    <w:rsid w:val="00233FED"/>
    <w:rsid w:val="002364E6"/>
    <w:rsid w:val="002366CB"/>
    <w:rsid w:val="00237838"/>
    <w:rsid w:val="00237FF8"/>
    <w:rsid w:val="00241E2C"/>
    <w:rsid w:val="00242457"/>
    <w:rsid w:val="00242A1D"/>
    <w:rsid w:val="00243618"/>
    <w:rsid w:val="002438EB"/>
    <w:rsid w:val="0024457A"/>
    <w:rsid w:val="00244F57"/>
    <w:rsid w:val="00246041"/>
    <w:rsid w:val="00246479"/>
    <w:rsid w:val="00250255"/>
    <w:rsid w:val="00254285"/>
    <w:rsid w:val="00255981"/>
    <w:rsid w:val="002578D1"/>
    <w:rsid w:val="00260242"/>
    <w:rsid w:val="00260A5E"/>
    <w:rsid w:val="00262D92"/>
    <w:rsid w:val="0026498E"/>
    <w:rsid w:val="00265DFF"/>
    <w:rsid w:val="00270597"/>
    <w:rsid w:val="0027063E"/>
    <w:rsid w:val="00272684"/>
    <w:rsid w:val="0027286C"/>
    <w:rsid w:val="00282CF4"/>
    <w:rsid w:val="002853DC"/>
    <w:rsid w:val="00285D47"/>
    <w:rsid w:val="00287057"/>
    <w:rsid w:val="002877F9"/>
    <w:rsid w:val="0029048B"/>
    <w:rsid w:val="00290DF4"/>
    <w:rsid w:val="00291100"/>
    <w:rsid w:val="00291142"/>
    <w:rsid w:val="0029121A"/>
    <w:rsid w:val="00291B47"/>
    <w:rsid w:val="00291C74"/>
    <w:rsid w:val="0029207F"/>
    <w:rsid w:val="002920B1"/>
    <w:rsid w:val="00295E5D"/>
    <w:rsid w:val="0029621F"/>
    <w:rsid w:val="00296A29"/>
    <w:rsid w:val="002977F6"/>
    <w:rsid w:val="002A5641"/>
    <w:rsid w:val="002A6351"/>
    <w:rsid w:val="002B070C"/>
    <w:rsid w:val="002B2092"/>
    <w:rsid w:val="002B2E03"/>
    <w:rsid w:val="002B48A3"/>
    <w:rsid w:val="002B5AB2"/>
    <w:rsid w:val="002C09E7"/>
    <w:rsid w:val="002C0B8F"/>
    <w:rsid w:val="002C16FC"/>
    <w:rsid w:val="002C287C"/>
    <w:rsid w:val="002C4F45"/>
    <w:rsid w:val="002C5852"/>
    <w:rsid w:val="002D0043"/>
    <w:rsid w:val="002D2827"/>
    <w:rsid w:val="002D3ACE"/>
    <w:rsid w:val="002D3B85"/>
    <w:rsid w:val="002D3D82"/>
    <w:rsid w:val="002D4630"/>
    <w:rsid w:val="002D5288"/>
    <w:rsid w:val="002D7007"/>
    <w:rsid w:val="002E010D"/>
    <w:rsid w:val="002E05EF"/>
    <w:rsid w:val="002E45D2"/>
    <w:rsid w:val="002E609F"/>
    <w:rsid w:val="002E6872"/>
    <w:rsid w:val="002E6F31"/>
    <w:rsid w:val="002E7BAE"/>
    <w:rsid w:val="002F1B3B"/>
    <w:rsid w:val="002F2D25"/>
    <w:rsid w:val="002F3DB7"/>
    <w:rsid w:val="002F6D97"/>
    <w:rsid w:val="002F6DE2"/>
    <w:rsid w:val="002F70D6"/>
    <w:rsid w:val="00302BC3"/>
    <w:rsid w:val="003049AB"/>
    <w:rsid w:val="003052D4"/>
    <w:rsid w:val="00305FDA"/>
    <w:rsid w:val="0031078F"/>
    <w:rsid w:val="00312603"/>
    <w:rsid w:val="0031645D"/>
    <w:rsid w:val="0031689C"/>
    <w:rsid w:val="00317189"/>
    <w:rsid w:val="003203E1"/>
    <w:rsid w:val="003229D7"/>
    <w:rsid w:val="00324771"/>
    <w:rsid w:val="003255F5"/>
    <w:rsid w:val="003258C8"/>
    <w:rsid w:val="00330978"/>
    <w:rsid w:val="00331547"/>
    <w:rsid w:val="0033163A"/>
    <w:rsid w:val="00332380"/>
    <w:rsid w:val="0033289D"/>
    <w:rsid w:val="00333173"/>
    <w:rsid w:val="00335AC6"/>
    <w:rsid w:val="00336B6A"/>
    <w:rsid w:val="00337D33"/>
    <w:rsid w:val="0034165E"/>
    <w:rsid w:val="00341EF0"/>
    <w:rsid w:val="0034312A"/>
    <w:rsid w:val="003450E5"/>
    <w:rsid w:val="00347E70"/>
    <w:rsid w:val="00347F73"/>
    <w:rsid w:val="00350278"/>
    <w:rsid w:val="003522BA"/>
    <w:rsid w:val="00353451"/>
    <w:rsid w:val="00354F7C"/>
    <w:rsid w:val="003566DB"/>
    <w:rsid w:val="00360026"/>
    <w:rsid w:val="003651D7"/>
    <w:rsid w:val="0037079E"/>
    <w:rsid w:val="00373199"/>
    <w:rsid w:val="003749BF"/>
    <w:rsid w:val="0037707B"/>
    <w:rsid w:val="00380116"/>
    <w:rsid w:val="0038014B"/>
    <w:rsid w:val="00381602"/>
    <w:rsid w:val="00383AA2"/>
    <w:rsid w:val="0038434A"/>
    <w:rsid w:val="003844CA"/>
    <w:rsid w:val="00385497"/>
    <w:rsid w:val="00386C26"/>
    <w:rsid w:val="00392011"/>
    <w:rsid w:val="003951A2"/>
    <w:rsid w:val="00397290"/>
    <w:rsid w:val="0039785B"/>
    <w:rsid w:val="003A23B4"/>
    <w:rsid w:val="003A3652"/>
    <w:rsid w:val="003A36F9"/>
    <w:rsid w:val="003A5067"/>
    <w:rsid w:val="003A57CF"/>
    <w:rsid w:val="003A59EC"/>
    <w:rsid w:val="003B04B0"/>
    <w:rsid w:val="003B1934"/>
    <w:rsid w:val="003B5346"/>
    <w:rsid w:val="003B6357"/>
    <w:rsid w:val="003B6B80"/>
    <w:rsid w:val="003B7CB0"/>
    <w:rsid w:val="003C0BDA"/>
    <w:rsid w:val="003C39DC"/>
    <w:rsid w:val="003C4A28"/>
    <w:rsid w:val="003C6D25"/>
    <w:rsid w:val="003C7005"/>
    <w:rsid w:val="003C74DF"/>
    <w:rsid w:val="003D3CEE"/>
    <w:rsid w:val="003D4D77"/>
    <w:rsid w:val="003D7997"/>
    <w:rsid w:val="003E1A0A"/>
    <w:rsid w:val="003E2FB5"/>
    <w:rsid w:val="003E3CC2"/>
    <w:rsid w:val="003E40AA"/>
    <w:rsid w:val="003E5A28"/>
    <w:rsid w:val="003E6D27"/>
    <w:rsid w:val="003E7342"/>
    <w:rsid w:val="003E7B6C"/>
    <w:rsid w:val="003E7BBF"/>
    <w:rsid w:val="003F122E"/>
    <w:rsid w:val="003F1ADC"/>
    <w:rsid w:val="003F347C"/>
    <w:rsid w:val="003F381D"/>
    <w:rsid w:val="003F400A"/>
    <w:rsid w:val="003F4746"/>
    <w:rsid w:val="003F6BEA"/>
    <w:rsid w:val="003F7549"/>
    <w:rsid w:val="0040538E"/>
    <w:rsid w:val="0040647B"/>
    <w:rsid w:val="0040723D"/>
    <w:rsid w:val="0040766D"/>
    <w:rsid w:val="00410C94"/>
    <w:rsid w:val="00411580"/>
    <w:rsid w:val="00411FB2"/>
    <w:rsid w:val="0041250E"/>
    <w:rsid w:val="00413D25"/>
    <w:rsid w:val="0041499B"/>
    <w:rsid w:val="00415F9C"/>
    <w:rsid w:val="004207E5"/>
    <w:rsid w:val="00420B83"/>
    <w:rsid w:val="00421AAC"/>
    <w:rsid w:val="00423EFD"/>
    <w:rsid w:val="00424B73"/>
    <w:rsid w:val="00425252"/>
    <w:rsid w:val="004307C8"/>
    <w:rsid w:val="004308B9"/>
    <w:rsid w:val="0043366A"/>
    <w:rsid w:val="00435F57"/>
    <w:rsid w:val="00435FCF"/>
    <w:rsid w:val="004405F2"/>
    <w:rsid w:val="004406A2"/>
    <w:rsid w:val="00442041"/>
    <w:rsid w:val="00442239"/>
    <w:rsid w:val="00442AC2"/>
    <w:rsid w:val="0044344C"/>
    <w:rsid w:val="004443BC"/>
    <w:rsid w:val="0044448B"/>
    <w:rsid w:val="00447226"/>
    <w:rsid w:val="00453D76"/>
    <w:rsid w:val="004568F2"/>
    <w:rsid w:val="0045799E"/>
    <w:rsid w:val="00460EDF"/>
    <w:rsid w:val="004619FF"/>
    <w:rsid w:val="004631F1"/>
    <w:rsid w:val="00463E8D"/>
    <w:rsid w:val="00464AC0"/>
    <w:rsid w:val="004710C6"/>
    <w:rsid w:val="00471347"/>
    <w:rsid w:val="00471F6C"/>
    <w:rsid w:val="004725D3"/>
    <w:rsid w:val="00472DB8"/>
    <w:rsid w:val="0047380C"/>
    <w:rsid w:val="00474D0A"/>
    <w:rsid w:val="004758C2"/>
    <w:rsid w:val="00476EFC"/>
    <w:rsid w:val="00480EB2"/>
    <w:rsid w:val="004826A2"/>
    <w:rsid w:val="0048279E"/>
    <w:rsid w:val="004864C0"/>
    <w:rsid w:val="00486BF1"/>
    <w:rsid w:val="0048796D"/>
    <w:rsid w:val="00490604"/>
    <w:rsid w:val="004909A6"/>
    <w:rsid w:val="00490A8D"/>
    <w:rsid w:val="00493CC9"/>
    <w:rsid w:val="00495FDB"/>
    <w:rsid w:val="00497FC9"/>
    <w:rsid w:val="004A225D"/>
    <w:rsid w:val="004A51EB"/>
    <w:rsid w:val="004A7DAC"/>
    <w:rsid w:val="004B04CF"/>
    <w:rsid w:val="004B0B24"/>
    <w:rsid w:val="004B19BE"/>
    <w:rsid w:val="004B27D6"/>
    <w:rsid w:val="004B2EB1"/>
    <w:rsid w:val="004B40D8"/>
    <w:rsid w:val="004B4EE1"/>
    <w:rsid w:val="004B668C"/>
    <w:rsid w:val="004C0761"/>
    <w:rsid w:val="004C0786"/>
    <w:rsid w:val="004C0CE3"/>
    <w:rsid w:val="004C1635"/>
    <w:rsid w:val="004C1756"/>
    <w:rsid w:val="004C5312"/>
    <w:rsid w:val="004C54FE"/>
    <w:rsid w:val="004C5FF6"/>
    <w:rsid w:val="004D0750"/>
    <w:rsid w:val="004D2DC3"/>
    <w:rsid w:val="004D4B09"/>
    <w:rsid w:val="004D5FC6"/>
    <w:rsid w:val="004D65F0"/>
    <w:rsid w:val="004D7827"/>
    <w:rsid w:val="004E022A"/>
    <w:rsid w:val="004E0C61"/>
    <w:rsid w:val="004E278B"/>
    <w:rsid w:val="004E3A78"/>
    <w:rsid w:val="004E4369"/>
    <w:rsid w:val="004E47B8"/>
    <w:rsid w:val="004E6BAA"/>
    <w:rsid w:val="004E77DB"/>
    <w:rsid w:val="004F0AD9"/>
    <w:rsid w:val="004F1AA8"/>
    <w:rsid w:val="004F3C76"/>
    <w:rsid w:val="004F7860"/>
    <w:rsid w:val="00501256"/>
    <w:rsid w:val="00501A14"/>
    <w:rsid w:val="00502934"/>
    <w:rsid w:val="00503CCF"/>
    <w:rsid w:val="00504A72"/>
    <w:rsid w:val="00506A9D"/>
    <w:rsid w:val="005111D3"/>
    <w:rsid w:val="00512649"/>
    <w:rsid w:val="00512A1C"/>
    <w:rsid w:val="00517686"/>
    <w:rsid w:val="00517BED"/>
    <w:rsid w:val="00521727"/>
    <w:rsid w:val="0052287C"/>
    <w:rsid w:val="00522A8F"/>
    <w:rsid w:val="005240AF"/>
    <w:rsid w:val="00525AEB"/>
    <w:rsid w:val="00526B32"/>
    <w:rsid w:val="00527066"/>
    <w:rsid w:val="005301D5"/>
    <w:rsid w:val="005306AB"/>
    <w:rsid w:val="00531ADD"/>
    <w:rsid w:val="0053229D"/>
    <w:rsid w:val="00532ADA"/>
    <w:rsid w:val="005341D1"/>
    <w:rsid w:val="005347F8"/>
    <w:rsid w:val="005349B8"/>
    <w:rsid w:val="00535136"/>
    <w:rsid w:val="00535F33"/>
    <w:rsid w:val="00536723"/>
    <w:rsid w:val="00537780"/>
    <w:rsid w:val="00540696"/>
    <w:rsid w:val="005418FF"/>
    <w:rsid w:val="0054348F"/>
    <w:rsid w:val="00545C81"/>
    <w:rsid w:val="00545CE1"/>
    <w:rsid w:val="00545E7C"/>
    <w:rsid w:val="00545EBC"/>
    <w:rsid w:val="00547641"/>
    <w:rsid w:val="00547839"/>
    <w:rsid w:val="00551168"/>
    <w:rsid w:val="0055146F"/>
    <w:rsid w:val="00551BD3"/>
    <w:rsid w:val="0055356C"/>
    <w:rsid w:val="005550C8"/>
    <w:rsid w:val="00555BE3"/>
    <w:rsid w:val="00556141"/>
    <w:rsid w:val="00556182"/>
    <w:rsid w:val="00561942"/>
    <w:rsid w:val="00563F7E"/>
    <w:rsid w:val="005665AF"/>
    <w:rsid w:val="00566B6C"/>
    <w:rsid w:val="0057128B"/>
    <w:rsid w:val="0057429A"/>
    <w:rsid w:val="005758E9"/>
    <w:rsid w:val="00575E1A"/>
    <w:rsid w:val="00576925"/>
    <w:rsid w:val="005771F4"/>
    <w:rsid w:val="00577A14"/>
    <w:rsid w:val="00577D13"/>
    <w:rsid w:val="0058007E"/>
    <w:rsid w:val="005801C5"/>
    <w:rsid w:val="0058340E"/>
    <w:rsid w:val="00584ED8"/>
    <w:rsid w:val="005910D0"/>
    <w:rsid w:val="005924C2"/>
    <w:rsid w:val="005925DE"/>
    <w:rsid w:val="00593643"/>
    <w:rsid w:val="00593970"/>
    <w:rsid w:val="005940F2"/>
    <w:rsid w:val="00595626"/>
    <w:rsid w:val="00596F96"/>
    <w:rsid w:val="005A30FD"/>
    <w:rsid w:val="005A3693"/>
    <w:rsid w:val="005A4BA2"/>
    <w:rsid w:val="005A6855"/>
    <w:rsid w:val="005A77A5"/>
    <w:rsid w:val="005A7D48"/>
    <w:rsid w:val="005B00F8"/>
    <w:rsid w:val="005B0585"/>
    <w:rsid w:val="005B1C77"/>
    <w:rsid w:val="005B25F5"/>
    <w:rsid w:val="005B3B38"/>
    <w:rsid w:val="005C07D8"/>
    <w:rsid w:val="005C1280"/>
    <w:rsid w:val="005C167F"/>
    <w:rsid w:val="005C3644"/>
    <w:rsid w:val="005C43E2"/>
    <w:rsid w:val="005C491B"/>
    <w:rsid w:val="005C5B76"/>
    <w:rsid w:val="005C6301"/>
    <w:rsid w:val="005C6314"/>
    <w:rsid w:val="005C7349"/>
    <w:rsid w:val="005D010B"/>
    <w:rsid w:val="005D4157"/>
    <w:rsid w:val="005E1133"/>
    <w:rsid w:val="005E12E3"/>
    <w:rsid w:val="005E2E29"/>
    <w:rsid w:val="005E3431"/>
    <w:rsid w:val="005E3985"/>
    <w:rsid w:val="005E3F2F"/>
    <w:rsid w:val="005E5532"/>
    <w:rsid w:val="005E652D"/>
    <w:rsid w:val="005E6CDF"/>
    <w:rsid w:val="005E7A2A"/>
    <w:rsid w:val="005F3265"/>
    <w:rsid w:val="005F3839"/>
    <w:rsid w:val="005F4CB0"/>
    <w:rsid w:val="005F7FDC"/>
    <w:rsid w:val="0060054C"/>
    <w:rsid w:val="006009C0"/>
    <w:rsid w:val="006009DF"/>
    <w:rsid w:val="00601B17"/>
    <w:rsid w:val="0060241A"/>
    <w:rsid w:val="006042E2"/>
    <w:rsid w:val="006068D3"/>
    <w:rsid w:val="006076D9"/>
    <w:rsid w:val="00610740"/>
    <w:rsid w:val="00612989"/>
    <w:rsid w:val="00612F50"/>
    <w:rsid w:val="006136A6"/>
    <w:rsid w:val="0061390D"/>
    <w:rsid w:val="006139FE"/>
    <w:rsid w:val="00615C78"/>
    <w:rsid w:val="0061694A"/>
    <w:rsid w:val="00616AF7"/>
    <w:rsid w:val="006170CE"/>
    <w:rsid w:val="00617568"/>
    <w:rsid w:val="006176BC"/>
    <w:rsid w:val="00620E83"/>
    <w:rsid w:val="00622C8A"/>
    <w:rsid w:val="00623B5C"/>
    <w:rsid w:val="0062422E"/>
    <w:rsid w:val="006246B8"/>
    <w:rsid w:val="006252FE"/>
    <w:rsid w:val="00625FC7"/>
    <w:rsid w:val="00627073"/>
    <w:rsid w:val="0062721B"/>
    <w:rsid w:val="006274F9"/>
    <w:rsid w:val="00630660"/>
    <w:rsid w:val="006308C3"/>
    <w:rsid w:val="0063188F"/>
    <w:rsid w:val="00631D06"/>
    <w:rsid w:val="006336DF"/>
    <w:rsid w:val="0063375A"/>
    <w:rsid w:val="00633E92"/>
    <w:rsid w:val="00636AE2"/>
    <w:rsid w:val="006406A7"/>
    <w:rsid w:val="00641147"/>
    <w:rsid w:val="006413CB"/>
    <w:rsid w:val="0064169C"/>
    <w:rsid w:val="00642DA2"/>
    <w:rsid w:val="0064375F"/>
    <w:rsid w:val="006445CD"/>
    <w:rsid w:val="00645051"/>
    <w:rsid w:val="00653D52"/>
    <w:rsid w:val="006569A0"/>
    <w:rsid w:val="00657B2A"/>
    <w:rsid w:val="0066035A"/>
    <w:rsid w:val="0066120D"/>
    <w:rsid w:val="00662941"/>
    <w:rsid w:val="0066491C"/>
    <w:rsid w:val="00665536"/>
    <w:rsid w:val="006714A5"/>
    <w:rsid w:val="006718A5"/>
    <w:rsid w:val="00673AEB"/>
    <w:rsid w:val="0067486F"/>
    <w:rsid w:val="006757DE"/>
    <w:rsid w:val="00680FE1"/>
    <w:rsid w:val="0068265A"/>
    <w:rsid w:val="00682E2D"/>
    <w:rsid w:val="00683F37"/>
    <w:rsid w:val="0068533D"/>
    <w:rsid w:val="006858FF"/>
    <w:rsid w:val="0068789E"/>
    <w:rsid w:val="00687A9A"/>
    <w:rsid w:val="00690CA2"/>
    <w:rsid w:val="00695B4C"/>
    <w:rsid w:val="00696F2B"/>
    <w:rsid w:val="006A22BF"/>
    <w:rsid w:val="006A25E3"/>
    <w:rsid w:val="006A29E0"/>
    <w:rsid w:val="006A6C80"/>
    <w:rsid w:val="006B22D7"/>
    <w:rsid w:val="006B25F3"/>
    <w:rsid w:val="006B2B51"/>
    <w:rsid w:val="006B3D43"/>
    <w:rsid w:val="006B466D"/>
    <w:rsid w:val="006B54B4"/>
    <w:rsid w:val="006B59E2"/>
    <w:rsid w:val="006B687F"/>
    <w:rsid w:val="006B6C45"/>
    <w:rsid w:val="006B7FDC"/>
    <w:rsid w:val="006C107E"/>
    <w:rsid w:val="006C2A59"/>
    <w:rsid w:val="006C2B4A"/>
    <w:rsid w:val="006C3256"/>
    <w:rsid w:val="006C4222"/>
    <w:rsid w:val="006C4ADB"/>
    <w:rsid w:val="006C54AF"/>
    <w:rsid w:val="006C6FA0"/>
    <w:rsid w:val="006D16BD"/>
    <w:rsid w:val="006D1849"/>
    <w:rsid w:val="006D2DA0"/>
    <w:rsid w:val="006D3C90"/>
    <w:rsid w:val="006D3E7C"/>
    <w:rsid w:val="006D403B"/>
    <w:rsid w:val="006D7C30"/>
    <w:rsid w:val="006E12A9"/>
    <w:rsid w:val="006E334F"/>
    <w:rsid w:val="006E3CAD"/>
    <w:rsid w:val="006E40B8"/>
    <w:rsid w:val="006E72E9"/>
    <w:rsid w:val="006E78AD"/>
    <w:rsid w:val="006F0E9F"/>
    <w:rsid w:val="006F0EA6"/>
    <w:rsid w:val="006F0FD4"/>
    <w:rsid w:val="006F25E6"/>
    <w:rsid w:val="006F4091"/>
    <w:rsid w:val="006F4765"/>
    <w:rsid w:val="006F4AFA"/>
    <w:rsid w:val="006F6283"/>
    <w:rsid w:val="00700448"/>
    <w:rsid w:val="00702B00"/>
    <w:rsid w:val="0070316D"/>
    <w:rsid w:val="00703747"/>
    <w:rsid w:val="00703CD3"/>
    <w:rsid w:val="00705636"/>
    <w:rsid w:val="007059B1"/>
    <w:rsid w:val="0070684C"/>
    <w:rsid w:val="00706BC6"/>
    <w:rsid w:val="0071359B"/>
    <w:rsid w:val="00713B82"/>
    <w:rsid w:val="00714F95"/>
    <w:rsid w:val="00716004"/>
    <w:rsid w:val="0071683C"/>
    <w:rsid w:val="00721655"/>
    <w:rsid w:val="00722BD6"/>
    <w:rsid w:val="00724786"/>
    <w:rsid w:val="00724790"/>
    <w:rsid w:val="0072505E"/>
    <w:rsid w:val="00726E4C"/>
    <w:rsid w:val="00730AC1"/>
    <w:rsid w:val="00731E29"/>
    <w:rsid w:val="00732F89"/>
    <w:rsid w:val="00733E19"/>
    <w:rsid w:val="00733E1F"/>
    <w:rsid w:val="007354A4"/>
    <w:rsid w:val="00741422"/>
    <w:rsid w:val="007415F9"/>
    <w:rsid w:val="0074179D"/>
    <w:rsid w:val="007429F8"/>
    <w:rsid w:val="007444AE"/>
    <w:rsid w:val="007469B3"/>
    <w:rsid w:val="00746ACC"/>
    <w:rsid w:val="00746C97"/>
    <w:rsid w:val="007473EB"/>
    <w:rsid w:val="00751102"/>
    <w:rsid w:val="0075194E"/>
    <w:rsid w:val="00754DD0"/>
    <w:rsid w:val="0075573A"/>
    <w:rsid w:val="0075786F"/>
    <w:rsid w:val="00763478"/>
    <w:rsid w:val="0076365D"/>
    <w:rsid w:val="00764390"/>
    <w:rsid w:val="0076481D"/>
    <w:rsid w:val="007656C9"/>
    <w:rsid w:val="00765F1A"/>
    <w:rsid w:val="00766DC7"/>
    <w:rsid w:val="0076744C"/>
    <w:rsid w:val="00770C24"/>
    <w:rsid w:val="00772012"/>
    <w:rsid w:val="007722B7"/>
    <w:rsid w:val="007728A5"/>
    <w:rsid w:val="00772FB7"/>
    <w:rsid w:val="00773600"/>
    <w:rsid w:val="0077431B"/>
    <w:rsid w:val="00774DB8"/>
    <w:rsid w:val="0077595C"/>
    <w:rsid w:val="007760F2"/>
    <w:rsid w:val="00776F47"/>
    <w:rsid w:val="007772A1"/>
    <w:rsid w:val="00777564"/>
    <w:rsid w:val="00777B85"/>
    <w:rsid w:val="00777D9A"/>
    <w:rsid w:val="00781224"/>
    <w:rsid w:val="007815E7"/>
    <w:rsid w:val="00781CA6"/>
    <w:rsid w:val="00782076"/>
    <w:rsid w:val="00782483"/>
    <w:rsid w:val="00784D9B"/>
    <w:rsid w:val="007860F0"/>
    <w:rsid w:val="00792DA2"/>
    <w:rsid w:val="00793526"/>
    <w:rsid w:val="00793DC9"/>
    <w:rsid w:val="00795A30"/>
    <w:rsid w:val="00796293"/>
    <w:rsid w:val="00796783"/>
    <w:rsid w:val="007972E6"/>
    <w:rsid w:val="007A0135"/>
    <w:rsid w:val="007A02E8"/>
    <w:rsid w:val="007A3617"/>
    <w:rsid w:val="007A590F"/>
    <w:rsid w:val="007A59F9"/>
    <w:rsid w:val="007B0F40"/>
    <w:rsid w:val="007B2B82"/>
    <w:rsid w:val="007B2E11"/>
    <w:rsid w:val="007B403E"/>
    <w:rsid w:val="007B42D3"/>
    <w:rsid w:val="007C007B"/>
    <w:rsid w:val="007C0FBD"/>
    <w:rsid w:val="007C131A"/>
    <w:rsid w:val="007C1FCF"/>
    <w:rsid w:val="007C3A7B"/>
    <w:rsid w:val="007C430A"/>
    <w:rsid w:val="007C4F7B"/>
    <w:rsid w:val="007D0B14"/>
    <w:rsid w:val="007D3120"/>
    <w:rsid w:val="007D42F3"/>
    <w:rsid w:val="007D518F"/>
    <w:rsid w:val="007D6BB6"/>
    <w:rsid w:val="007D6FB6"/>
    <w:rsid w:val="007E312E"/>
    <w:rsid w:val="007E46DD"/>
    <w:rsid w:val="007E553A"/>
    <w:rsid w:val="007E7CDF"/>
    <w:rsid w:val="007F0AF6"/>
    <w:rsid w:val="007F2FE0"/>
    <w:rsid w:val="007F3EDD"/>
    <w:rsid w:val="0080258A"/>
    <w:rsid w:val="00804602"/>
    <w:rsid w:val="00804782"/>
    <w:rsid w:val="00804CB9"/>
    <w:rsid w:val="00807113"/>
    <w:rsid w:val="00807805"/>
    <w:rsid w:val="0080787D"/>
    <w:rsid w:val="00810D8E"/>
    <w:rsid w:val="008136D9"/>
    <w:rsid w:val="00813B73"/>
    <w:rsid w:val="00815D48"/>
    <w:rsid w:val="00821B18"/>
    <w:rsid w:val="00824150"/>
    <w:rsid w:val="00825EEC"/>
    <w:rsid w:val="00827F09"/>
    <w:rsid w:val="008318D4"/>
    <w:rsid w:val="0083418E"/>
    <w:rsid w:val="008352E0"/>
    <w:rsid w:val="008363C0"/>
    <w:rsid w:val="00836BB1"/>
    <w:rsid w:val="00836C96"/>
    <w:rsid w:val="008375B0"/>
    <w:rsid w:val="0084067D"/>
    <w:rsid w:val="008428A3"/>
    <w:rsid w:val="00842A1A"/>
    <w:rsid w:val="008439C5"/>
    <w:rsid w:val="00846BBE"/>
    <w:rsid w:val="00847C26"/>
    <w:rsid w:val="008576A9"/>
    <w:rsid w:val="00862A45"/>
    <w:rsid w:val="00862AAA"/>
    <w:rsid w:val="00862E24"/>
    <w:rsid w:val="00862E74"/>
    <w:rsid w:val="00865181"/>
    <w:rsid w:val="00870693"/>
    <w:rsid w:val="00871529"/>
    <w:rsid w:val="00872615"/>
    <w:rsid w:val="0087313C"/>
    <w:rsid w:val="0087328B"/>
    <w:rsid w:val="00875DF6"/>
    <w:rsid w:val="008827D8"/>
    <w:rsid w:val="0088296D"/>
    <w:rsid w:val="008829E2"/>
    <w:rsid w:val="00883534"/>
    <w:rsid w:val="00883595"/>
    <w:rsid w:val="00884209"/>
    <w:rsid w:val="00885669"/>
    <w:rsid w:val="00885729"/>
    <w:rsid w:val="00886100"/>
    <w:rsid w:val="00886ADF"/>
    <w:rsid w:val="0088771B"/>
    <w:rsid w:val="00887ADD"/>
    <w:rsid w:val="00887D38"/>
    <w:rsid w:val="00890BDD"/>
    <w:rsid w:val="0089139A"/>
    <w:rsid w:val="008916F3"/>
    <w:rsid w:val="00892FD7"/>
    <w:rsid w:val="00892FF7"/>
    <w:rsid w:val="008A00B2"/>
    <w:rsid w:val="008A2D0E"/>
    <w:rsid w:val="008A2D5F"/>
    <w:rsid w:val="008B1F1F"/>
    <w:rsid w:val="008B692C"/>
    <w:rsid w:val="008C099A"/>
    <w:rsid w:val="008C0DA2"/>
    <w:rsid w:val="008C195B"/>
    <w:rsid w:val="008C1BF9"/>
    <w:rsid w:val="008C1C84"/>
    <w:rsid w:val="008C2AA1"/>
    <w:rsid w:val="008C2F9F"/>
    <w:rsid w:val="008C3019"/>
    <w:rsid w:val="008C3898"/>
    <w:rsid w:val="008C3A5B"/>
    <w:rsid w:val="008C40F7"/>
    <w:rsid w:val="008C466F"/>
    <w:rsid w:val="008C6362"/>
    <w:rsid w:val="008C6886"/>
    <w:rsid w:val="008C705B"/>
    <w:rsid w:val="008D22AD"/>
    <w:rsid w:val="008D2893"/>
    <w:rsid w:val="008D3CF6"/>
    <w:rsid w:val="008D4401"/>
    <w:rsid w:val="008D48F6"/>
    <w:rsid w:val="008E03D2"/>
    <w:rsid w:val="008E0D93"/>
    <w:rsid w:val="008E1B06"/>
    <w:rsid w:val="008E1F53"/>
    <w:rsid w:val="008E2479"/>
    <w:rsid w:val="008E3849"/>
    <w:rsid w:val="008E4CCC"/>
    <w:rsid w:val="008E5A7B"/>
    <w:rsid w:val="008E6A3F"/>
    <w:rsid w:val="008E726B"/>
    <w:rsid w:val="008F5F90"/>
    <w:rsid w:val="008F6C4A"/>
    <w:rsid w:val="008F7BB9"/>
    <w:rsid w:val="00901335"/>
    <w:rsid w:val="00901A6E"/>
    <w:rsid w:val="00902085"/>
    <w:rsid w:val="0090214F"/>
    <w:rsid w:val="00902257"/>
    <w:rsid w:val="00904A99"/>
    <w:rsid w:val="00904DA9"/>
    <w:rsid w:val="00905CE7"/>
    <w:rsid w:val="0090666B"/>
    <w:rsid w:val="00906DF6"/>
    <w:rsid w:val="00906F18"/>
    <w:rsid w:val="0090799D"/>
    <w:rsid w:val="00910AE8"/>
    <w:rsid w:val="00911335"/>
    <w:rsid w:val="00911CB1"/>
    <w:rsid w:val="009124DB"/>
    <w:rsid w:val="0092009A"/>
    <w:rsid w:val="0092394C"/>
    <w:rsid w:val="00923962"/>
    <w:rsid w:val="009279F9"/>
    <w:rsid w:val="0093039D"/>
    <w:rsid w:val="00933B91"/>
    <w:rsid w:val="009350F7"/>
    <w:rsid w:val="00937F84"/>
    <w:rsid w:val="00942498"/>
    <w:rsid w:val="0094458E"/>
    <w:rsid w:val="00945C88"/>
    <w:rsid w:val="0094634F"/>
    <w:rsid w:val="00946E51"/>
    <w:rsid w:val="0095021F"/>
    <w:rsid w:val="009503CB"/>
    <w:rsid w:val="0095477C"/>
    <w:rsid w:val="00955248"/>
    <w:rsid w:val="0095672C"/>
    <w:rsid w:val="009612F4"/>
    <w:rsid w:val="00961B42"/>
    <w:rsid w:val="00965285"/>
    <w:rsid w:val="00967CF8"/>
    <w:rsid w:val="00970C83"/>
    <w:rsid w:val="00972DFB"/>
    <w:rsid w:val="009740A5"/>
    <w:rsid w:val="00976058"/>
    <w:rsid w:val="00977CEF"/>
    <w:rsid w:val="00980693"/>
    <w:rsid w:val="00980F3C"/>
    <w:rsid w:val="00981335"/>
    <w:rsid w:val="0098321F"/>
    <w:rsid w:val="0098338E"/>
    <w:rsid w:val="00983B14"/>
    <w:rsid w:val="00985531"/>
    <w:rsid w:val="00986327"/>
    <w:rsid w:val="00986477"/>
    <w:rsid w:val="00990018"/>
    <w:rsid w:val="00991B30"/>
    <w:rsid w:val="00991F03"/>
    <w:rsid w:val="009931A7"/>
    <w:rsid w:val="009933BB"/>
    <w:rsid w:val="00994604"/>
    <w:rsid w:val="0099510F"/>
    <w:rsid w:val="00996E4F"/>
    <w:rsid w:val="0099714C"/>
    <w:rsid w:val="00997806"/>
    <w:rsid w:val="009A18A9"/>
    <w:rsid w:val="009A3E61"/>
    <w:rsid w:val="009A4B4B"/>
    <w:rsid w:val="009A68D0"/>
    <w:rsid w:val="009A73EF"/>
    <w:rsid w:val="009B02EF"/>
    <w:rsid w:val="009B06D8"/>
    <w:rsid w:val="009B1B44"/>
    <w:rsid w:val="009B22C4"/>
    <w:rsid w:val="009B274A"/>
    <w:rsid w:val="009B3EB5"/>
    <w:rsid w:val="009B42E7"/>
    <w:rsid w:val="009B4867"/>
    <w:rsid w:val="009B583F"/>
    <w:rsid w:val="009B7044"/>
    <w:rsid w:val="009C142E"/>
    <w:rsid w:val="009C2E30"/>
    <w:rsid w:val="009C464A"/>
    <w:rsid w:val="009C46AA"/>
    <w:rsid w:val="009C4D20"/>
    <w:rsid w:val="009C4DB4"/>
    <w:rsid w:val="009C63E1"/>
    <w:rsid w:val="009C7984"/>
    <w:rsid w:val="009C7FA0"/>
    <w:rsid w:val="009D1B5D"/>
    <w:rsid w:val="009D1CD3"/>
    <w:rsid w:val="009D58F9"/>
    <w:rsid w:val="009D68AB"/>
    <w:rsid w:val="009E0398"/>
    <w:rsid w:val="009E1D9A"/>
    <w:rsid w:val="009E3E1D"/>
    <w:rsid w:val="009E3ECB"/>
    <w:rsid w:val="009E40CC"/>
    <w:rsid w:val="009E6D73"/>
    <w:rsid w:val="009E6E08"/>
    <w:rsid w:val="009E7BB5"/>
    <w:rsid w:val="009F2F65"/>
    <w:rsid w:val="009F3717"/>
    <w:rsid w:val="009F43F3"/>
    <w:rsid w:val="009F48C9"/>
    <w:rsid w:val="009F5529"/>
    <w:rsid w:val="009F7AAB"/>
    <w:rsid w:val="009F7E62"/>
    <w:rsid w:val="00A01258"/>
    <w:rsid w:val="00A02F26"/>
    <w:rsid w:val="00A03E42"/>
    <w:rsid w:val="00A04E65"/>
    <w:rsid w:val="00A062F2"/>
    <w:rsid w:val="00A1211B"/>
    <w:rsid w:val="00A12F3D"/>
    <w:rsid w:val="00A130E0"/>
    <w:rsid w:val="00A1554A"/>
    <w:rsid w:val="00A178CE"/>
    <w:rsid w:val="00A20C5D"/>
    <w:rsid w:val="00A210AF"/>
    <w:rsid w:val="00A213FA"/>
    <w:rsid w:val="00A2216C"/>
    <w:rsid w:val="00A242B8"/>
    <w:rsid w:val="00A24A1C"/>
    <w:rsid w:val="00A2548E"/>
    <w:rsid w:val="00A263BD"/>
    <w:rsid w:val="00A27AB5"/>
    <w:rsid w:val="00A31BED"/>
    <w:rsid w:val="00A36452"/>
    <w:rsid w:val="00A37DD5"/>
    <w:rsid w:val="00A40050"/>
    <w:rsid w:val="00A40A19"/>
    <w:rsid w:val="00A41FE9"/>
    <w:rsid w:val="00A42E1B"/>
    <w:rsid w:val="00A43010"/>
    <w:rsid w:val="00A432D0"/>
    <w:rsid w:val="00A43D1B"/>
    <w:rsid w:val="00A45C91"/>
    <w:rsid w:val="00A46571"/>
    <w:rsid w:val="00A475F5"/>
    <w:rsid w:val="00A50270"/>
    <w:rsid w:val="00A51854"/>
    <w:rsid w:val="00A51EDA"/>
    <w:rsid w:val="00A53169"/>
    <w:rsid w:val="00A5413E"/>
    <w:rsid w:val="00A543D7"/>
    <w:rsid w:val="00A5562D"/>
    <w:rsid w:val="00A625F1"/>
    <w:rsid w:val="00A62AFB"/>
    <w:rsid w:val="00A64150"/>
    <w:rsid w:val="00A666BE"/>
    <w:rsid w:val="00A7129B"/>
    <w:rsid w:val="00A7133B"/>
    <w:rsid w:val="00A715C2"/>
    <w:rsid w:val="00A71B7A"/>
    <w:rsid w:val="00A71BFE"/>
    <w:rsid w:val="00A7233E"/>
    <w:rsid w:val="00A73B06"/>
    <w:rsid w:val="00A75E2E"/>
    <w:rsid w:val="00A76578"/>
    <w:rsid w:val="00A8172D"/>
    <w:rsid w:val="00A86564"/>
    <w:rsid w:val="00A86D89"/>
    <w:rsid w:val="00A86E09"/>
    <w:rsid w:val="00A923C2"/>
    <w:rsid w:val="00A938F2"/>
    <w:rsid w:val="00A93AE1"/>
    <w:rsid w:val="00A93BEF"/>
    <w:rsid w:val="00A94243"/>
    <w:rsid w:val="00A94A93"/>
    <w:rsid w:val="00A96A7F"/>
    <w:rsid w:val="00A97221"/>
    <w:rsid w:val="00A977A7"/>
    <w:rsid w:val="00AA1102"/>
    <w:rsid w:val="00AA1C00"/>
    <w:rsid w:val="00AA22F2"/>
    <w:rsid w:val="00AA29AF"/>
    <w:rsid w:val="00AA3C5B"/>
    <w:rsid w:val="00AA4879"/>
    <w:rsid w:val="00AA6C35"/>
    <w:rsid w:val="00AA71E5"/>
    <w:rsid w:val="00AA77CC"/>
    <w:rsid w:val="00AB3D0A"/>
    <w:rsid w:val="00AB4605"/>
    <w:rsid w:val="00AB6AE0"/>
    <w:rsid w:val="00AB752A"/>
    <w:rsid w:val="00AB76A9"/>
    <w:rsid w:val="00AB7D41"/>
    <w:rsid w:val="00AC26DD"/>
    <w:rsid w:val="00AC546A"/>
    <w:rsid w:val="00AC6104"/>
    <w:rsid w:val="00AC6CB6"/>
    <w:rsid w:val="00AD042D"/>
    <w:rsid w:val="00AD0830"/>
    <w:rsid w:val="00AD0BFF"/>
    <w:rsid w:val="00AD180E"/>
    <w:rsid w:val="00AD26F3"/>
    <w:rsid w:val="00AD2D39"/>
    <w:rsid w:val="00AD2E4C"/>
    <w:rsid w:val="00AD77B3"/>
    <w:rsid w:val="00AE1077"/>
    <w:rsid w:val="00AE187D"/>
    <w:rsid w:val="00AE1ED6"/>
    <w:rsid w:val="00AE30D3"/>
    <w:rsid w:val="00AE3781"/>
    <w:rsid w:val="00AE5ACA"/>
    <w:rsid w:val="00AE7DF4"/>
    <w:rsid w:val="00AF1663"/>
    <w:rsid w:val="00AF26C7"/>
    <w:rsid w:val="00AF2F33"/>
    <w:rsid w:val="00AF312B"/>
    <w:rsid w:val="00AF534E"/>
    <w:rsid w:val="00B00B11"/>
    <w:rsid w:val="00B01388"/>
    <w:rsid w:val="00B03D38"/>
    <w:rsid w:val="00B04AEE"/>
    <w:rsid w:val="00B100AB"/>
    <w:rsid w:val="00B10236"/>
    <w:rsid w:val="00B10978"/>
    <w:rsid w:val="00B13376"/>
    <w:rsid w:val="00B134D8"/>
    <w:rsid w:val="00B14E9A"/>
    <w:rsid w:val="00B20A20"/>
    <w:rsid w:val="00B2188F"/>
    <w:rsid w:val="00B22F0D"/>
    <w:rsid w:val="00B23F22"/>
    <w:rsid w:val="00B23FEA"/>
    <w:rsid w:val="00B2425D"/>
    <w:rsid w:val="00B278C6"/>
    <w:rsid w:val="00B30359"/>
    <w:rsid w:val="00B303DA"/>
    <w:rsid w:val="00B30542"/>
    <w:rsid w:val="00B30D3D"/>
    <w:rsid w:val="00B3155E"/>
    <w:rsid w:val="00B3699B"/>
    <w:rsid w:val="00B40340"/>
    <w:rsid w:val="00B405A5"/>
    <w:rsid w:val="00B40FF3"/>
    <w:rsid w:val="00B41665"/>
    <w:rsid w:val="00B42330"/>
    <w:rsid w:val="00B42536"/>
    <w:rsid w:val="00B4370E"/>
    <w:rsid w:val="00B43E0B"/>
    <w:rsid w:val="00B44184"/>
    <w:rsid w:val="00B44BC3"/>
    <w:rsid w:val="00B44C9A"/>
    <w:rsid w:val="00B45287"/>
    <w:rsid w:val="00B4676E"/>
    <w:rsid w:val="00B4695D"/>
    <w:rsid w:val="00B475EC"/>
    <w:rsid w:val="00B5041E"/>
    <w:rsid w:val="00B5069B"/>
    <w:rsid w:val="00B50C5C"/>
    <w:rsid w:val="00B518E7"/>
    <w:rsid w:val="00B51EB4"/>
    <w:rsid w:val="00B55427"/>
    <w:rsid w:val="00B55C15"/>
    <w:rsid w:val="00B57252"/>
    <w:rsid w:val="00B62E84"/>
    <w:rsid w:val="00B64992"/>
    <w:rsid w:val="00B655A4"/>
    <w:rsid w:val="00B71C23"/>
    <w:rsid w:val="00B723BC"/>
    <w:rsid w:val="00B74688"/>
    <w:rsid w:val="00B74F49"/>
    <w:rsid w:val="00B770F9"/>
    <w:rsid w:val="00B80724"/>
    <w:rsid w:val="00B82C06"/>
    <w:rsid w:val="00B83DE8"/>
    <w:rsid w:val="00B841CB"/>
    <w:rsid w:val="00B86CCF"/>
    <w:rsid w:val="00B876D7"/>
    <w:rsid w:val="00B92A01"/>
    <w:rsid w:val="00B9319D"/>
    <w:rsid w:val="00B9789A"/>
    <w:rsid w:val="00BA011B"/>
    <w:rsid w:val="00BA0F7A"/>
    <w:rsid w:val="00BA212D"/>
    <w:rsid w:val="00BA4244"/>
    <w:rsid w:val="00BA581E"/>
    <w:rsid w:val="00BB171C"/>
    <w:rsid w:val="00BB1DF3"/>
    <w:rsid w:val="00BB2F12"/>
    <w:rsid w:val="00BB5205"/>
    <w:rsid w:val="00BB5548"/>
    <w:rsid w:val="00BB5ED4"/>
    <w:rsid w:val="00BB6C7E"/>
    <w:rsid w:val="00BB7A74"/>
    <w:rsid w:val="00BC0B1D"/>
    <w:rsid w:val="00BC1671"/>
    <w:rsid w:val="00BC1762"/>
    <w:rsid w:val="00BC1F65"/>
    <w:rsid w:val="00BC2F62"/>
    <w:rsid w:val="00BC3CA3"/>
    <w:rsid w:val="00BC5614"/>
    <w:rsid w:val="00BC60F2"/>
    <w:rsid w:val="00BC6A46"/>
    <w:rsid w:val="00BD081D"/>
    <w:rsid w:val="00BD0DA2"/>
    <w:rsid w:val="00BD0EE3"/>
    <w:rsid w:val="00BD382E"/>
    <w:rsid w:val="00BD4031"/>
    <w:rsid w:val="00BD4DA3"/>
    <w:rsid w:val="00BD76AE"/>
    <w:rsid w:val="00BE0188"/>
    <w:rsid w:val="00BE18BB"/>
    <w:rsid w:val="00BE5C48"/>
    <w:rsid w:val="00BE6781"/>
    <w:rsid w:val="00BE7EBD"/>
    <w:rsid w:val="00BF0713"/>
    <w:rsid w:val="00BF20AD"/>
    <w:rsid w:val="00BF224D"/>
    <w:rsid w:val="00BF3A9F"/>
    <w:rsid w:val="00BF416D"/>
    <w:rsid w:val="00BF5D8F"/>
    <w:rsid w:val="00C00F46"/>
    <w:rsid w:val="00C012F8"/>
    <w:rsid w:val="00C01711"/>
    <w:rsid w:val="00C01B7B"/>
    <w:rsid w:val="00C06598"/>
    <w:rsid w:val="00C0781A"/>
    <w:rsid w:val="00C07A79"/>
    <w:rsid w:val="00C10DCF"/>
    <w:rsid w:val="00C11C78"/>
    <w:rsid w:val="00C12DEA"/>
    <w:rsid w:val="00C138ED"/>
    <w:rsid w:val="00C13EA2"/>
    <w:rsid w:val="00C1597C"/>
    <w:rsid w:val="00C164C7"/>
    <w:rsid w:val="00C1777E"/>
    <w:rsid w:val="00C223E1"/>
    <w:rsid w:val="00C235FD"/>
    <w:rsid w:val="00C24158"/>
    <w:rsid w:val="00C2694C"/>
    <w:rsid w:val="00C30789"/>
    <w:rsid w:val="00C319D7"/>
    <w:rsid w:val="00C35098"/>
    <w:rsid w:val="00C366B4"/>
    <w:rsid w:val="00C4135D"/>
    <w:rsid w:val="00C416B4"/>
    <w:rsid w:val="00C41B45"/>
    <w:rsid w:val="00C43462"/>
    <w:rsid w:val="00C43777"/>
    <w:rsid w:val="00C43F3D"/>
    <w:rsid w:val="00C4446F"/>
    <w:rsid w:val="00C447A9"/>
    <w:rsid w:val="00C468C5"/>
    <w:rsid w:val="00C46CB8"/>
    <w:rsid w:val="00C47C97"/>
    <w:rsid w:val="00C51A65"/>
    <w:rsid w:val="00C51E31"/>
    <w:rsid w:val="00C53BBD"/>
    <w:rsid w:val="00C549D5"/>
    <w:rsid w:val="00C564A3"/>
    <w:rsid w:val="00C57D87"/>
    <w:rsid w:val="00C609AD"/>
    <w:rsid w:val="00C60B69"/>
    <w:rsid w:val="00C60D6F"/>
    <w:rsid w:val="00C610BD"/>
    <w:rsid w:val="00C61A8B"/>
    <w:rsid w:val="00C62DE7"/>
    <w:rsid w:val="00C65E1C"/>
    <w:rsid w:val="00C660B9"/>
    <w:rsid w:val="00C71139"/>
    <w:rsid w:val="00C71289"/>
    <w:rsid w:val="00C71F25"/>
    <w:rsid w:val="00C76B88"/>
    <w:rsid w:val="00C77051"/>
    <w:rsid w:val="00C80CC0"/>
    <w:rsid w:val="00C81443"/>
    <w:rsid w:val="00C83D4B"/>
    <w:rsid w:val="00C84B84"/>
    <w:rsid w:val="00C9189A"/>
    <w:rsid w:val="00C92C9F"/>
    <w:rsid w:val="00C93121"/>
    <w:rsid w:val="00C94124"/>
    <w:rsid w:val="00C9455C"/>
    <w:rsid w:val="00C94ED0"/>
    <w:rsid w:val="00C95418"/>
    <w:rsid w:val="00C9549A"/>
    <w:rsid w:val="00C95C12"/>
    <w:rsid w:val="00C96FDB"/>
    <w:rsid w:val="00C975E8"/>
    <w:rsid w:val="00CA0842"/>
    <w:rsid w:val="00CA20D2"/>
    <w:rsid w:val="00CA2711"/>
    <w:rsid w:val="00CA273F"/>
    <w:rsid w:val="00CA3AD4"/>
    <w:rsid w:val="00CA3F10"/>
    <w:rsid w:val="00CA5028"/>
    <w:rsid w:val="00CA5CA1"/>
    <w:rsid w:val="00CA6587"/>
    <w:rsid w:val="00CB188B"/>
    <w:rsid w:val="00CB272B"/>
    <w:rsid w:val="00CB2DB0"/>
    <w:rsid w:val="00CB314D"/>
    <w:rsid w:val="00CB3FCC"/>
    <w:rsid w:val="00CB48D6"/>
    <w:rsid w:val="00CB4DEC"/>
    <w:rsid w:val="00CB5F72"/>
    <w:rsid w:val="00CC04E9"/>
    <w:rsid w:val="00CC2D33"/>
    <w:rsid w:val="00CC5F64"/>
    <w:rsid w:val="00CC64EF"/>
    <w:rsid w:val="00CC79E7"/>
    <w:rsid w:val="00CD0274"/>
    <w:rsid w:val="00CD0F5A"/>
    <w:rsid w:val="00CD479E"/>
    <w:rsid w:val="00CD4CB1"/>
    <w:rsid w:val="00CD4CC2"/>
    <w:rsid w:val="00CD7AE9"/>
    <w:rsid w:val="00CE1224"/>
    <w:rsid w:val="00CE1F18"/>
    <w:rsid w:val="00CE4C76"/>
    <w:rsid w:val="00CE4FBE"/>
    <w:rsid w:val="00CE6557"/>
    <w:rsid w:val="00CE6DE8"/>
    <w:rsid w:val="00CF14F0"/>
    <w:rsid w:val="00CF331D"/>
    <w:rsid w:val="00CF7C5A"/>
    <w:rsid w:val="00D00E99"/>
    <w:rsid w:val="00D03B64"/>
    <w:rsid w:val="00D044CF"/>
    <w:rsid w:val="00D068B7"/>
    <w:rsid w:val="00D07B15"/>
    <w:rsid w:val="00D10AA6"/>
    <w:rsid w:val="00D10FCF"/>
    <w:rsid w:val="00D119BA"/>
    <w:rsid w:val="00D13BA5"/>
    <w:rsid w:val="00D14852"/>
    <w:rsid w:val="00D15B82"/>
    <w:rsid w:val="00D21372"/>
    <w:rsid w:val="00D21D2A"/>
    <w:rsid w:val="00D22B18"/>
    <w:rsid w:val="00D235EA"/>
    <w:rsid w:val="00D23906"/>
    <w:rsid w:val="00D248EB"/>
    <w:rsid w:val="00D26D6B"/>
    <w:rsid w:val="00D26F13"/>
    <w:rsid w:val="00D308E0"/>
    <w:rsid w:val="00D30EFD"/>
    <w:rsid w:val="00D30F47"/>
    <w:rsid w:val="00D33E2F"/>
    <w:rsid w:val="00D359B2"/>
    <w:rsid w:val="00D365E9"/>
    <w:rsid w:val="00D415E7"/>
    <w:rsid w:val="00D45F04"/>
    <w:rsid w:val="00D46379"/>
    <w:rsid w:val="00D46F70"/>
    <w:rsid w:val="00D46FA5"/>
    <w:rsid w:val="00D477CD"/>
    <w:rsid w:val="00D502E4"/>
    <w:rsid w:val="00D51843"/>
    <w:rsid w:val="00D5596F"/>
    <w:rsid w:val="00D55A1B"/>
    <w:rsid w:val="00D569FF"/>
    <w:rsid w:val="00D56CF6"/>
    <w:rsid w:val="00D60141"/>
    <w:rsid w:val="00D60E45"/>
    <w:rsid w:val="00D6534F"/>
    <w:rsid w:val="00D66BE2"/>
    <w:rsid w:val="00D67D38"/>
    <w:rsid w:val="00D70659"/>
    <w:rsid w:val="00D713F1"/>
    <w:rsid w:val="00D71BB6"/>
    <w:rsid w:val="00D752D5"/>
    <w:rsid w:val="00D754D6"/>
    <w:rsid w:val="00D768A4"/>
    <w:rsid w:val="00D8256C"/>
    <w:rsid w:val="00D838B8"/>
    <w:rsid w:val="00D85AB2"/>
    <w:rsid w:val="00D85F47"/>
    <w:rsid w:val="00D85F79"/>
    <w:rsid w:val="00D8766D"/>
    <w:rsid w:val="00D90B0E"/>
    <w:rsid w:val="00D914DE"/>
    <w:rsid w:val="00D91C09"/>
    <w:rsid w:val="00D93FB0"/>
    <w:rsid w:val="00D9482A"/>
    <w:rsid w:val="00D962CE"/>
    <w:rsid w:val="00D9763D"/>
    <w:rsid w:val="00D97CC0"/>
    <w:rsid w:val="00DA6EA3"/>
    <w:rsid w:val="00DB2044"/>
    <w:rsid w:val="00DB3509"/>
    <w:rsid w:val="00DB460C"/>
    <w:rsid w:val="00DB543A"/>
    <w:rsid w:val="00DB5AE8"/>
    <w:rsid w:val="00DC3B47"/>
    <w:rsid w:val="00DC6066"/>
    <w:rsid w:val="00DC6CD4"/>
    <w:rsid w:val="00DC7258"/>
    <w:rsid w:val="00DC7786"/>
    <w:rsid w:val="00DD0B5A"/>
    <w:rsid w:val="00DD0BF9"/>
    <w:rsid w:val="00DD2CB1"/>
    <w:rsid w:val="00DD34CE"/>
    <w:rsid w:val="00DD3588"/>
    <w:rsid w:val="00DD46BA"/>
    <w:rsid w:val="00DD62A6"/>
    <w:rsid w:val="00DD6E1A"/>
    <w:rsid w:val="00DD73B9"/>
    <w:rsid w:val="00DD7C0C"/>
    <w:rsid w:val="00DE02AB"/>
    <w:rsid w:val="00DE0A8D"/>
    <w:rsid w:val="00DE0C4F"/>
    <w:rsid w:val="00DE10FA"/>
    <w:rsid w:val="00DE1474"/>
    <w:rsid w:val="00DE16CA"/>
    <w:rsid w:val="00DE237E"/>
    <w:rsid w:val="00DE36CD"/>
    <w:rsid w:val="00DE43E8"/>
    <w:rsid w:val="00DE4AC4"/>
    <w:rsid w:val="00DE53E8"/>
    <w:rsid w:val="00DE5D59"/>
    <w:rsid w:val="00DE6178"/>
    <w:rsid w:val="00DE6791"/>
    <w:rsid w:val="00DF03B7"/>
    <w:rsid w:val="00DF0AEF"/>
    <w:rsid w:val="00DF0D3D"/>
    <w:rsid w:val="00DF169B"/>
    <w:rsid w:val="00DF170C"/>
    <w:rsid w:val="00DF2816"/>
    <w:rsid w:val="00DF2A87"/>
    <w:rsid w:val="00DF2D26"/>
    <w:rsid w:val="00DF3A3F"/>
    <w:rsid w:val="00DF57BF"/>
    <w:rsid w:val="00DF7E2A"/>
    <w:rsid w:val="00E0047A"/>
    <w:rsid w:val="00E00613"/>
    <w:rsid w:val="00E00F4F"/>
    <w:rsid w:val="00E0116B"/>
    <w:rsid w:val="00E011C6"/>
    <w:rsid w:val="00E0257D"/>
    <w:rsid w:val="00E03C4C"/>
    <w:rsid w:val="00E06B0D"/>
    <w:rsid w:val="00E1167F"/>
    <w:rsid w:val="00E12ED4"/>
    <w:rsid w:val="00E13D23"/>
    <w:rsid w:val="00E14E5A"/>
    <w:rsid w:val="00E14FD9"/>
    <w:rsid w:val="00E150BC"/>
    <w:rsid w:val="00E203D4"/>
    <w:rsid w:val="00E21CB1"/>
    <w:rsid w:val="00E2315C"/>
    <w:rsid w:val="00E233F4"/>
    <w:rsid w:val="00E26632"/>
    <w:rsid w:val="00E26929"/>
    <w:rsid w:val="00E27EEE"/>
    <w:rsid w:val="00E33AD0"/>
    <w:rsid w:val="00E33C15"/>
    <w:rsid w:val="00E34A54"/>
    <w:rsid w:val="00E3656A"/>
    <w:rsid w:val="00E37429"/>
    <w:rsid w:val="00E41861"/>
    <w:rsid w:val="00E42714"/>
    <w:rsid w:val="00E4343A"/>
    <w:rsid w:val="00E44CE3"/>
    <w:rsid w:val="00E44F78"/>
    <w:rsid w:val="00E45BBE"/>
    <w:rsid w:val="00E4765C"/>
    <w:rsid w:val="00E476AB"/>
    <w:rsid w:val="00E529DD"/>
    <w:rsid w:val="00E52AF4"/>
    <w:rsid w:val="00E52B14"/>
    <w:rsid w:val="00E5317F"/>
    <w:rsid w:val="00E543C2"/>
    <w:rsid w:val="00E55D30"/>
    <w:rsid w:val="00E5652A"/>
    <w:rsid w:val="00E572EB"/>
    <w:rsid w:val="00E61D35"/>
    <w:rsid w:val="00E625B4"/>
    <w:rsid w:val="00E63592"/>
    <w:rsid w:val="00E70598"/>
    <w:rsid w:val="00E75E34"/>
    <w:rsid w:val="00E75F3E"/>
    <w:rsid w:val="00E8070C"/>
    <w:rsid w:val="00E80B36"/>
    <w:rsid w:val="00E814FB"/>
    <w:rsid w:val="00E8164D"/>
    <w:rsid w:val="00E83CE6"/>
    <w:rsid w:val="00E8502A"/>
    <w:rsid w:val="00E85405"/>
    <w:rsid w:val="00E8552F"/>
    <w:rsid w:val="00E904B0"/>
    <w:rsid w:val="00E91FE8"/>
    <w:rsid w:val="00E936D7"/>
    <w:rsid w:val="00E93C28"/>
    <w:rsid w:val="00E96BEC"/>
    <w:rsid w:val="00E96EA0"/>
    <w:rsid w:val="00E978F8"/>
    <w:rsid w:val="00E979D9"/>
    <w:rsid w:val="00E97BFD"/>
    <w:rsid w:val="00EA03C7"/>
    <w:rsid w:val="00EA1CB7"/>
    <w:rsid w:val="00EA21C9"/>
    <w:rsid w:val="00EA2455"/>
    <w:rsid w:val="00EA3037"/>
    <w:rsid w:val="00EA3C27"/>
    <w:rsid w:val="00EA44B6"/>
    <w:rsid w:val="00EA5048"/>
    <w:rsid w:val="00EA6F32"/>
    <w:rsid w:val="00EA7CFB"/>
    <w:rsid w:val="00EA7DD7"/>
    <w:rsid w:val="00EB1F86"/>
    <w:rsid w:val="00EB25B2"/>
    <w:rsid w:val="00EB3356"/>
    <w:rsid w:val="00EB439B"/>
    <w:rsid w:val="00EB4486"/>
    <w:rsid w:val="00EB50EF"/>
    <w:rsid w:val="00EB6D1E"/>
    <w:rsid w:val="00EB708C"/>
    <w:rsid w:val="00EB7712"/>
    <w:rsid w:val="00EB7EE4"/>
    <w:rsid w:val="00EC0452"/>
    <w:rsid w:val="00EC1F25"/>
    <w:rsid w:val="00EC217D"/>
    <w:rsid w:val="00EC3310"/>
    <w:rsid w:val="00EC4A04"/>
    <w:rsid w:val="00EC5A39"/>
    <w:rsid w:val="00EC7315"/>
    <w:rsid w:val="00ED2DA6"/>
    <w:rsid w:val="00ED386E"/>
    <w:rsid w:val="00ED57D2"/>
    <w:rsid w:val="00ED63C6"/>
    <w:rsid w:val="00ED656F"/>
    <w:rsid w:val="00ED710A"/>
    <w:rsid w:val="00ED7156"/>
    <w:rsid w:val="00ED7C76"/>
    <w:rsid w:val="00EE09BB"/>
    <w:rsid w:val="00EE20CB"/>
    <w:rsid w:val="00EE22A4"/>
    <w:rsid w:val="00EE231F"/>
    <w:rsid w:val="00EE4FEF"/>
    <w:rsid w:val="00EE6062"/>
    <w:rsid w:val="00EE72FA"/>
    <w:rsid w:val="00EE7773"/>
    <w:rsid w:val="00EF0507"/>
    <w:rsid w:val="00EF07A0"/>
    <w:rsid w:val="00EF2C73"/>
    <w:rsid w:val="00EF30E7"/>
    <w:rsid w:val="00EF3655"/>
    <w:rsid w:val="00EF4645"/>
    <w:rsid w:val="00EF523B"/>
    <w:rsid w:val="00EF71A5"/>
    <w:rsid w:val="00EF724D"/>
    <w:rsid w:val="00EF79EE"/>
    <w:rsid w:val="00F03BCE"/>
    <w:rsid w:val="00F04D0A"/>
    <w:rsid w:val="00F06004"/>
    <w:rsid w:val="00F07520"/>
    <w:rsid w:val="00F07D0D"/>
    <w:rsid w:val="00F14025"/>
    <w:rsid w:val="00F15189"/>
    <w:rsid w:val="00F15C51"/>
    <w:rsid w:val="00F17232"/>
    <w:rsid w:val="00F217B2"/>
    <w:rsid w:val="00F23384"/>
    <w:rsid w:val="00F2388F"/>
    <w:rsid w:val="00F2501D"/>
    <w:rsid w:val="00F27040"/>
    <w:rsid w:val="00F278A3"/>
    <w:rsid w:val="00F3041D"/>
    <w:rsid w:val="00F30CBD"/>
    <w:rsid w:val="00F3103C"/>
    <w:rsid w:val="00F3131B"/>
    <w:rsid w:val="00F31C63"/>
    <w:rsid w:val="00F32B1B"/>
    <w:rsid w:val="00F33B35"/>
    <w:rsid w:val="00F344F8"/>
    <w:rsid w:val="00F34FE8"/>
    <w:rsid w:val="00F365CE"/>
    <w:rsid w:val="00F409FE"/>
    <w:rsid w:val="00F41358"/>
    <w:rsid w:val="00F43F30"/>
    <w:rsid w:val="00F4599C"/>
    <w:rsid w:val="00F462B5"/>
    <w:rsid w:val="00F52299"/>
    <w:rsid w:val="00F52ACE"/>
    <w:rsid w:val="00F52C4B"/>
    <w:rsid w:val="00F52C5F"/>
    <w:rsid w:val="00F52C6E"/>
    <w:rsid w:val="00F530EC"/>
    <w:rsid w:val="00F5337F"/>
    <w:rsid w:val="00F53E0E"/>
    <w:rsid w:val="00F53FF4"/>
    <w:rsid w:val="00F65748"/>
    <w:rsid w:val="00F71345"/>
    <w:rsid w:val="00F71680"/>
    <w:rsid w:val="00F71A9F"/>
    <w:rsid w:val="00F7444E"/>
    <w:rsid w:val="00F75014"/>
    <w:rsid w:val="00F76512"/>
    <w:rsid w:val="00F76C71"/>
    <w:rsid w:val="00F76E08"/>
    <w:rsid w:val="00F80DEC"/>
    <w:rsid w:val="00F80F3C"/>
    <w:rsid w:val="00F83A71"/>
    <w:rsid w:val="00F849BE"/>
    <w:rsid w:val="00F854E3"/>
    <w:rsid w:val="00F85B9A"/>
    <w:rsid w:val="00F8653C"/>
    <w:rsid w:val="00F87256"/>
    <w:rsid w:val="00F87C38"/>
    <w:rsid w:val="00F90633"/>
    <w:rsid w:val="00F9176B"/>
    <w:rsid w:val="00F932BC"/>
    <w:rsid w:val="00F938E5"/>
    <w:rsid w:val="00F94F5F"/>
    <w:rsid w:val="00F95547"/>
    <w:rsid w:val="00F970D0"/>
    <w:rsid w:val="00FA1891"/>
    <w:rsid w:val="00FA1D41"/>
    <w:rsid w:val="00FA2387"/>
    <w:rsid w:val="00FA377F"/>
    <w:rsid w:val="00FA4304"/>
    <w:rsid w:val="00FA43BC"/>
    <w:rsid w:val="00FA6121"/>
    <w:rsid w:val="00FB0E5D"/>
    <w:rsid w:val="00FB204A"/>
    <w:rsid w:val="00FB3683"/>
    <w:rsid w:val="00FB3970"/>
    <w:rsid w:val="00FB3F76"/>
    <w:rsid w:val="00FB6CDA"/>
    <w:rsid w:val="00FB6CFC"/>
    <w:rsid w:val="00FB7003"/>
    <w:rsid w:val="00FB73D3"/>
    <w:rsid w:val="00FB75AC"/>
    <w:rsid w:val="00FB79BA"/>
    <w:rsid w:val="00FC0F06"/>
    <w:rsid w:val="00FC2AEB"/>
    <w:rsid w:val="00FC4A32"/>
    <w:rsid w:val="00FC5229"/>
    <w:rsid w:val="00FC62CC"/>
    <w:rsid w:val="00FC6B6F"/>
    <w:rsid w:val="00FD0589"/>
    <w:rsid w:val="00FD1FC6"/>
    <w:rsid w:val="00FD6FC1"/>
    <w:rsid w:val="00FE470C"/>
    <w:rsid w:val="00FE6E21"/>
    <w:rsid w:val="00FE75E0"/>
    <w:rsid w:val="00FF1BBD"/>
    <w:rsid w:val="00FF1DDD"/>
    <w:rsid w:val="00FF1E23"/>
    <w:rsid w:val="00FF380F"/>
    <w:rsid w:val="00FF698C"/>
    <w:rsid w:val="00FF6D94"/>
    <w:rsid w:val="00FF6F3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5:docId w15:val="{44B9B471-DF99-4E09-970B-4280B09EC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7A14"/>
    <w:rPr>
      <w:rFonts w:ascii="Times New Roman" w:hAnsi="Times New Roman"/>
      <w:sz w:val="24"/>
      <w:szCs w:val="24"/>
      <w:lang w:val="es-ES_tradnl" w:eastAsia="es-ES_tradnl"/>
    </w:rPr>
  </w:style>
  <w:style w:type="paragraph" w:styleId="Ttulo1">
    <w:name w:val="heading 1"/>
    <w:basedOn w:val="Normal"/>
    <w:next w:val="Normal"/>
    <w:link w:val="Ttulo1Car"/>
    <w:uiPriority w:val="9"/>
    <w:qFormat/>
    <w:locked/>
    <w:rsid w:val="002E6F3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locked/>
    <w:rsid w:val="002E6F3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F71345"/>
    <w:pPr>
      <w:tabs>
        <w:tab w:val="center" w:pos="4419"/>
        <w:tab w:val="right" w:pos="8838"/>
      </w:tabs>
    </w:pPr>
    <w:rPr>
      <w:rFonts w:ascii="Calibri" w:hAnsi="Calibri" w:cs="Calibri"/>
      <w:sz w:val="22"/>
      <w:szCs w:val="22"/>
      <w:lang w:val="es-CO" w:eastAsia="en-US"/>
    </w:rPr>
  </w:style>
  <w:style w:type="character" w:customStyle="1" w:styleId="EncabezadoCar">
    <w:name w:val="Encabezado Car"/>
    <w:basedOn w:val="Fuentedeprrafopredeter"/>
    <w:link w:val="Encabezado"/>
    <w:uiPriority w:val="99"/>
    <w:locked/>
    <w:rsid w:val="00F71345"/>
    <w:rPr>
      <w:rFonts w:cs="Times New Roman"/>
    </w:rPr>
  </w:style>
  <w:style w:type="paragraph" w:styleId="Piedepgina">
    <w:name w:val="footer"/>
    <w:basedOn w:val="Normal"/>
    <w:link w:val="PiedepginaCar"/>
    <w:uiPriority w:val="99"/>
    <w:rsid w:val="00F71345"/>
    <w:pPr>
      <w:tabs>
        <w:tab w:val="center" w:pos="4419"/>
        <w:tab w:val="right" w:pos="8838"/>
      </w:tabs>
    </w:pPr>
    <w:rPr>
      <w:rFonts w:ascii="Calibri" w:hAnsi="Calibri" w:cs="Calibri"/>
      <w:sz w:val="22"/>
      <w:szCs w:val="22"/>
      <w:lang w:val="es-CO" w:eastAsia="en-US"/>
    </w:rPr>
  </w:style>
  <w:style w:type="character" w:customStyle="1" w:styleId="PiedepginaCar">
    <w:name w:val="Pie de página Car"/>
    <w:basedOn w:val="Fuentedeprrafopredeter"/>
    <w:link w:val="Piedepgina"/>
    <w:uiPriority w:val="99"/>
    <w:locked/>
    <w:rsid w:val="00F71345"/>
    <w:rPr>
      <w:rFonts w:cs="Times New Roman"/>
    </w:rPr>
  </w:style>
  <w:style w:type="paragraph" w:styleId="Textodeglobo">
    <w:name w:val="Balloon Text"/>
    <w:basedOn w:val="Normal"/>
    <w:link w:val="TextodegloboCar"/>
    <w:uiPriority w:val="99"/>
    <w:semiHidden/>
    <w:rsid w:val="00F71345"/>
    <w:rPr>
      <w:rFonts w:ascii="Tahoma" w:hAnsi="Tahoma" w:cs="Tahoma"/>
      <w:sz w:val="16"/>
      <w:szCs w:val="16"/>
      <w:lang w:val="es-CO" w:eastAsia="en-US"/>
    </w:rPr>
  </w:style>
  <w:style w:type="character" w:customStyle="1" w:styleId="TextodegloboCar">
    <w:name w:val="Texto de globo Car"/>
    <w:basedOn w:val="Fuentedeprrafopredeter"/>
    <w:link w:val="Textodeglobo"/>
    <w:uiPriority w:val="99"/>
    <w:semiHidden/>
    <w:locked/>
    <w:rsid w:val="00F71345"/>
    <w:rPr>
      <w:rFonts w:ascii="Tahoma" w:hAnsi="Tahoma" w:cs="Tahoma"/>
      <w:sz w:val="16"/>
      <w:szCs w:val="16"/>
    </w:rPr>
  </w:style>
  <w:style w:type="table" w:styleId="Tablaconcuadrcula">
    <w:name w:val="Table Grid"/>
    <w:basedOn w:val="Tablanormal"/>
    <w:uiPriority w:val="39"/>
    <w:rsid w:val="00F71345"/>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rsid w:val="008A2D0E"/>
    <w:rPr>
      <w:rFonts w:cs="Times New Roman"/>
      <w:color w:val="0000FF"/>
      <w:u w:val="single"/>
    </w:rPr>
  </w:style>
  <w:style w:type="character" w:styleId="Nmerodepgina">
    <w:name w:val="page number"/>
    <w:basedOn w:val="Fuentedeprrafopredeter"/>
    <w:uiPriority w:val="99"/>
    <w:rsid w:val="00F65748"/>
    <w:rPr>
      <w:rFonts w:cs="Times New Roman"/>
    </w:rPr>
  </w:style>
  <w:style w:type="paragraph" w:customStyle="1" w:styleId="Body">
    <w:name w:val="Body"/>
    <w:rsid w:val="00B43E0B"/>
    <w:rPr>
      <w:rFonts w:ascii="Helvetica" w:eastAsia="ヒラギノ角ゴ Pro W3" w:hAnsi="Helvetica"/>
      <w:color w:val="000000"/>
      <w:sz w:val="24"/>
      <w:szCs w:val="20"/>
      <w:lang w:val="en-US" w:eastAsia="es-CO"/>
    </w:rPr>
  </w:style>
  <w:style w:type="paragraph" w:styleId="Prrafodelista">
    <w:name w:val="List Paragraph"/>
    <w:aliases w:val="Normal. Viñetas,List,titulo 3,Ha,Bullets,Lista vistosa - Énfasis 11,Cuadrícula clara - Énfasis 31"/>
    <w:basedOn w:val="Normal"/>
    <w:link w:val="PrrafodelistaCar"/>
    <w:uiPriority w:val="34"/>
    <w:qFormat/>
    <w:rsid w:val="0003085D"/>
    <w:pPr>
      <w:ind w:left="720"/>
      <w:contextualSpacing/>
    </w:pPr>
  </w:style>
  <w:style w:type="paragraph" w:styleId="Sinespaciado">
    <w:name w:val="No Spacing"/>
    <w:aliases w:val="Subtitulo"/>
    <w:link w:val="SinespaciadoCar"/>
    <w:uiPriority w:val="1"/>
    <w:qFormat/>
    <w:rsid w:val="0003085D"/>
    <w:rPr>
      <w:rFonts w:asciiTheme="minorHAnsi" w:eastAsiaTheme="minorHAnsi" w:hAnsiTheme="minorHAnsi" w:cstheme="minorBidi"/>
      <w:lang w:val="es-CO" w:eastAsia="en-US"/>
    </w:rPr>
  </w:style>
  <w:style w:type="paragraph" w:styleId="NormalWeb">
    <w:name w:val="Normal (Web)"/>
    <w:basedOn w:val="Normal"/>
    <w:uiPriority w:val="99"/>
    <w:rsid w:val="0003085D"/>
    <w:pPr>
      <w:spacing w:before="100" w:beforeAutospacing="1" w:after="119"/>
    </w:pPr>
  </w:style>
  <w:style w:type="character" w:styleId="Refdecomentario">
    <w:name w:val="annotation reference"/>
    <w:basedOn w:val="Fuentedeprrafopredeter"/>
    <w:uiPriority w:val="99"/>
    <w:semiHidden/>
    <w:unhideWhenUsed/>
    <w:rsid w:val="00F530EC"/>
    <w:rPr>
      <w:sz w:val="16"/>
      <w:szCs w:val="16"/>
    </w:rPr>
  </w:style>
  <w:style w:type="paragraph" w:styleId="Textocomentario">
    <w:name w:val="annotation text"/>
    <w:basedOn w:val="Normal"/>
    <w:link w:val="TextocomentarioCar"/>
    <w:uiPriority w:val="99"/>
    <w:semiHidden/>
    <w:unhideWhenUsed/>
    <w:rsid w:val="00F530EC"/>
    <w:rPr>
      <w:sz w:val="20"/>
      <w:szCs w:val="20"/>
    </w:rPr>
  </w:style>
  <w:style w:type="character" w:customStyle="1" w:styleId="TextocomentarioCar">
    <w:name w:val="Texto comentario Car"/>
    <w:basedOn w:val="Fuentedeprrafopredeter"/>
    <w:link w:val="Textocomentario"/>
    <w:uiPriority w:val="99"/>
    <w:semiHidden/>
    <w:rsid w:val="00F530EC"/>
    <w:rPr>
      <w:rFonts w:ascii="Times New Roman" w:eastAsia="MS Mincho"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F530EC"/>
    <w:rPr>
      <w:b/>
      <w:bCs/>
    </w:rPr>
  </w:style>
  <w:style w:type="character" w:customStyle="1" w:styleId="AsuntodelcomentarioCar">
    <w:name w:val="Asunto del comentario Car"/>
    <w:basedOn w:val="TextocomentarioCar"/>
    <w:link w:val="Asuntodelcomentario"/>
    <w:uiPriority w:val="99"/>
    <w:semiHidden/>
    <w:rsid w:val="00F530EC"/>
    <w:rPr>
      <w:rFonts w:ascii="Times New Roman" w:eastAsia="MS Mincho" w:hAnsi="Times New Roman"/>
      <w:b/>
      <w:bCs/>
      <w:sz w:val="20"/>
      <w:szCs w:val="20"/>
    </w:rPr>
  </w:style>
  <w:style w:type="paragraph" w:styleId="Textonotapie">
    <w:name w:val="footnote text"/>
    <w:aliases w:val="Ref. de nota al pie1,Texto de nota al pie,Footnotes refss,referencia nota al pie,BVI fnr,Ref. de nota al pie 2,Footnote Text Char Char Char Char,Footnote Text Char Char Char Char Char Char Char Char,FA Fu,Footnote Text Char"/>
    <w:basedOn w:val="Normal"/>
    <w:link w:val="TextonotapieCar"/>
    <w:semiHidden/>
    <w:unhideWhenUsed/>
    <w:rsid w:val="00B518E7"/>
    <w:rPr>
      <w:sz w:val="20"/>
      <w:szCs w:val="20"/>
    </w:rPr>
  </w:style>
  <w:style w:type="character" w:customStyle="1" w:styleId="TextonotapieCar">
    <w:name w:val="Texto nota pie Car"/>
    <w:aliases w:val="Ref. de nota al pie1 Car,Texto de nota al pie Car,Footnotes refss Car,referencia nota al pie Car,BVI fnr Car,Ref. de nota al pie 2 Car,Footnote Text Char Char Char Char Car,Footnote Text Char Char Char Char Char Char Char Char Car"/>
    <w:basedOn w:val="Fuentedeprrafopredeter"/>
    <w:link w:val="Textonotapie"/>
    <w:semiHidden/>
    <w:rsid w:val="00B518E7"/>
    <w:rPr>
      <w:rFonts w:ascii="Times New Roman" w:eastAsia="MS Mincho" w:hAnsi="Times New Roman"/>
      <w:sz w:val="20"/>
      <w:szCs w:val="20"/>
    </w:rPr>
  </w:style>
  <w:style w:type="character" w:styleId="Refdenotaalpie">
    <w:name w:val="footnote reference"/>
    <w:basedOn w:val="Fuentedeprrafopredeter"/>
    <w:uiPriority w:val="99"/>
    <w:semiHidden/>
    <w:unhideWhenUsed/>
    <w:rsid w:val="00B518E7"/>
    <w:rPr>
      <w:vertAlign w:val="superscript"/>
    </w:rPr>
  </w:style>
  <w:style w:type="character" w:customStyle="1" w:styleId="Ttulo1Car">
    <w:name w:val="Título 1 Car"/>
    <w:basedOn w:val="Fuentedeprrafopredeter"/>
    <w:link w:val="Ttulo1"/>
    <w:uiPriority w:val="9"/>
    <w:rsid w:val="002E6F31"/>
    <w:rPr>
      <w:rFonts w:asciiTheme="majorHAnsi" w:eastAsiaTheme="majorEastAsia" w:hAnsiTheme="majorHAnsi" w:cstheme="majorBidi"/>
      <w:color w:val="365F91" w:themeColor="accent1" w:themeShade="BF"/>
      <w:sz w:val="32"/>
      <w:szCs w:val="32"/>
    </w:rPr>
  </w:style>
  <w:style w:type="character" w:customStyle="1" w:styleId="Ttulo2Car">
    <w:name w:val="Título 2 Car"/>
    <w:basedOn w:val="Fuentedeprrafopredeter"/>
    <w:link w:val="Ttulo2"/>
    <w:uiPriority w:val="9"/>
    <w:rsid w:val="002E6F31"/>
    <w:rPr>
      <w:rFonts w:asciiTheme="majorHAnsi" w:eastAsiaTheme="majorEastAsia" w:hAnsiTheme="majorHAnsi" w:cstheme="majorBidi"/>
      <w:color w:val="365F91" w:themeColor="accent1" w:themeShade="BF"/>
      <w:sz w:val="26"/>
      <w:szCs w:val="26"/>
    </w:rPr>
  </w:style>
  <w:style w:type="character" w:styleId="nfasissutil">
    <w:name w:val="Subtle Emphasis"/>
    <w:aliases w:val="Notas al pie"/>
    <w:basedOn w:val="Fuentedeprrafopredeter"/>
    <w:uiPriority w:val="19"/>
    <w:qFormat/>
    <w:rsid w:val="002E6F31"/>
    <w:rPr>
      <w:rFonts w:ascii="Arial" w:hAnsi="Arial"/>
      <w:i w:val="0"/>
      <w:iCs/>
      <w:color w:val="auto"/>
      <w:sz w:val="16"/>
    </w:rPr>
  </w:style>
  <w:style w:type="character" w:customStyle="1" w:styleId="SinespaciadoCar">
    <w:name w:val="Sin espaciado Car"/>
    <w:aliases w:val="Subtitulo Car"/>
    <w:basedOn w:val="Fuentedeprrafopredeter"/>
    <w:link w:val="Sinespaciado"/>
    <w:uiPriority w:val="1"/>
    <w:rsid w:val="002E6F31"/>
    <w:rPr>
      <w:rFonts w:asciiTheme="minorHAnsi" w:eastAsiaTheme="minorHAnsi" w:hAnsiTheme="minorHAnsi" w:cstheme="minorBidi"/>
      <w:lang w:val="es-CO" w:eastAsia="en-US"/>
    </w:rPr>
  </w:style>
  <w:style w:type="character" w:customStyle="1" w:styleId="PrrafodelistaCar">
    <w:name w:val="Párrafo de lista Car"/>
    <w:aliases w:val="Normal. Viñetas Car,List Car,titulo 3 Car,Ha Car,Bullets Car,Lista vistosa - Énfasis 11 Car,Cuadrícula clara - Énfasis 31 Car"/>
    <w:link w:val="Prrafodelista"/>
    <w:uiPriority w:val="34"/>
    <w:rsid w:val="002E6F31"/>
    <w:rPr>
      <w:rFonts w:ascii="Times New Roman" w:eastAsia="MS Mincho" w:hAnsi="Times New Roman"/>
      <w:sz w:val="24"/>
      <w:szCs w:val="24"/>
    </w:rPr>
  </w:style>
  <w:style w:type="paragraph" w:customStyle="1" w:styleId="Formatolibre">
    <w:name w:val="Formato libre"/>
    <w:rsid w:val="002E6F31"/>
    <w:rPr>
      <w:rFonts w:ascii="Times New Roman" w:eastAsia="ヒラギノ角ゴ Pro W3" w:hAnsi="Times New Roman"/>
      <w:color w:val="000000"/>
      <w:sz w:val="20"/>
      <w:szCs w:val="20"/>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743">
      <w:bodyDiv w:val="1"/>
      <w:marLeft w:val="0"/>
      <w:marRight w:val="0"/>
      <w:marTop w:val="0"/>
      <w:marBottom w:val="0"/>
      <w:divBdr>
        <w:top w:val="none" w:sz="0" w:space="0" w:color="auto"/>
        <w:left w:val="none" w:sz="0" w:space="0" w:color="auto"/>
        <w:bottom w:val="none" w:sz="0" w:space="0" w:color="auto"/>
        <w:right w:val="none" w:sz="0" w:space="0" w:color="auto"/>
      </w:divBdr>
    </w:div>
    <w:div w:id="5523833">
      <w:bodyDiv w:val="1"/>
      <w:marLeft w:val="0"/>
      <w:marRight w:val="0"/>
      <w:marTop w:val="0"/>
      <w:marBottom w:val="0"/>
      <w:divBdr>
        <w:top w:val="none" w:sz="0" w:space="0" w:color="auto"/>
        <w:left w:val="none" w:sz="0" w:space="0" w:color="auto"/>
        <w:bottom w:val="none" w:sz="0" w:space="0" w:color="auto"/>
        <w:right w:val="none" w:sz="0" w:space="0" w:color="auto"/>
      </w:divBdr>
    </w:div>
    <w:div w:id="34352709">
      <w:bodyDiv w:val="1"/>
      <w:marLeft w:val="0"/>
      <w:marRight w:val="0"/>
      <w:marTop w:val="0"/>
      <w:marBottom w:val="0"/>
      <w:divBdr>
        <w:top w:val="none" w:sz="0" w:space="0" w:color="auto"/>
        <w:left w:val="none" w:sz="0" w:space="0" w:color="auto"/>
        <w:bottom w:val="none" w:sz="0" w:space="0" w:color="auto"/>
        <w:right w:val="none" w:sz="0" w:space="0" w:color="auto"/>
      </w:divBdr>
    </w:div>
    <w:div w:id="36010223">
      <w:bodyDiv w:val="1"/>
      <w:marLeft w:val="0"/>
      <w:marRight w:val="0"/>
      <w:marTop w:val="0"/>
      <w:marBottom w:val="0"/>
      <w:divBdr>
        <w:top w:val="none" w:sz="0" w:space="0" w:color="auto"/>
        <w:left w:val="none" w:sz="0" w:space="0" w:color="auto"/>
        <w:bottom w:val="none" w:sz="0" w:space="0" w:color="auto"/>
        <w:right w:val="none" w:sz="0" w:space="0" w:color="auto"/>
      </w:divBdr>
    </w:div>
    <w:div w:id="51126610">
      <w:bodyDiv w:val="1"/>
      <w:marLeft w:val="0"/>
      <w:marRight w:val="0"/>
      <w:marTop w:val="0"/>
      <w:marBottom w:val="0"/>
      <w:divBdr>
        <w:top w:val="none" w:sz="0" w:space="0" w:color="auto"/>
        <w:left w:val="none" w:sz="0" w:space="0" w:color="auto"/>
        <w:bottom w:val="none" w:sz="0" w:space="0" w:color="auto"/>
        <w:right w:val="none" w:sz="0" w:space="0" w:color="auto"/>
      </w:divBdr>
    </w:div>
    <w:div w:id="52510972">
      <w:bodyDiv w:val="1"/>
      <w:marLeft w:val="0"/>
      <w:marRight w:val="0"/>
      <w:marTop w:val="0"/>
      <w:marBottom w:val="0"/>
      <w:divBdr>
        <w:top w:val="none" w:sz="0" w:space="0" w:color="auto"/>
        <w:left w:val="none" w:sz="0" w:space="0" w:color="auto"/>
        <w:bottom w:val="none" w:sz="0" w:space="0" w:color="auto"/>
        <w:right w:val="none" w:sz="0" w:space="0" w:color="auto"/>
      </w:divBdr>
    </w:div>
    <w:div w:id="90781003">
      <w:bodyDiv w:val="1"/>
      <w:marLeft w:val="0"/>
      <w:marRight w:val="0"/>
      <w:marTop w:val="0"/>
      <w:marBottom w:val="0"/>
      <w:divBdr>
        <w:top w:val="none" w:sz="0" w:space="0" w:color="auto"/>
        <w:left w:val="none" w:sz="0" w:space="0" w:color="auto"/>
        <w:bottom w:val="none" w:sz="0" w:space="0" w:color="auto"/>
        <w:right w:val="none" w:sz="0" w:space="0" w:color="auto"/>
      </w:divBdr>
    </w:div>
    <w:div w:id="95055789">
      <w:bodyDiv w:val="1"/>
      <w:marLeft w:val="0"/>
      <w:marRight w:val="0"/>
      <w:marTop w:val="0"/>
      <w:marBottom w:val="0"/>
      <w:divBdr>
        <w:top w:val="none" w:sz="0" w:space="0" w:color="auto"/>
        <w:left w:val="none" w:sz="0" w:space="0" w:color="auto"/>
        <w:bottom w:val="none" w:sz="0" w:space="0" w:color="auto"/>
        <w:right w:val="none" w:sz="0" w:space="0" w:color="auto"/>
      </w:divBdr>
    </w:div>
    <w:div w:id="101535980">
      <w:bodyDiv w:val="1"/>
      <w:marLeft w:val="0"/>
      <w:marRight w:val="0"/>
      <w:marTop w:val="0"/>
      <w:marBottom w:val="0"/>
      <w:divBdr>
        <w:top w:val="none" w:sz="0" w:space="0" w:color="auto"/>
        <w:left w:val="none" w:sz="0" w:space="0" w:color="auto"/>
        <w:bottom w:val="none" w:sz="0" w:space="0" w:color="auto"/>
        <w:right w:val="none" w:sz="0" w:space="0" w:color="auto"/>
      </w:divBdr>
    </w:div>
    <w:div w:id="125972314">
      <w:bodyDiv w:val="1"/>
      <w:marLeft w:val="0"/>
      <w:marRight w:val="0"/>
      <w:marTop w:val="0"/>
      <w:marBottom w:val="0"/>
      <w:divBdr>
        <w:top w:val="none" w:sz="0" w:space="0" w:color="auto"/>
        <w:left w:val="none" w:sz="0" w:space="0" w:color="auto"/>
        <w:bottom w:val="none" w:sz="0" w:space="0" w:color="auto"/>
        <w:right w:val="none" w:sz="0" w:space="0" w:color="auto"/>
      </w:divBdr>
    </w:div>
    <w:div w:id="148254926">
      <w:bodyDiv w:val="1"/>
      <w:marLeft w:val="0"/>
      <w:marRight w:val="0"/>
      <w:marTop w:val="0"/>
      <w:marBottom w:val="0"/>
      <w:divBdr>
        <w:top w:val="none" w:sz="0" w:space="0" w:color="auto"/>
        <w:left w:val="none" w:sz="0" w:space="0" w:color="auto"/>
        <w:bottom w:val="none" w:sz="0" w:space="0" w:color="auto"/>
        <w:right w:val="none" w:sz="0" w:space="0" w:color="auto"/>
      </w:divBdr>
    </w:div>
    <w:div w:id="174881463">
      <w:bodyDiv w:val="1"/>
      <w:marLeft w:val="0"/>
      <w:marRight w:val="0"/>
      <w:marTop w:val="0"/>
      <w:marBottom w:val="0"/>
      <w:divBdr>
        <w:top w:val="none" w:sz="0" w:space="0" w:color="auto"/>
        <w:left w:val="none" w:sz="0" w:space="0" w:color="auto"/>
        <w:bottom w:val="none" w:sz="0" w:space="0" w:color="auto"/>
        <w:right w:val="none" w:sz="0" w:space="0" w:color="auto"/>
      </w:divBdr>
    </w:div>
    <w:div w:id="230388212">
      <w:bodyDiv w:val="1"/>
      <w:marLeft w:val="0"/>
      <w:marRight w:val="0"/>
      <w:marTop w:val="0"/>
      <w:marBottom w:val="0"/>
      <w:divBdr>
        <w:top w:val="none" w:sz="0" w:space="0" w:color="auto"/>
        <w:left w:val="none" w:sz="0" w:space="0" w:color="auto"/>
        <w:bottom w:val="none" w:sz="0" w:space="0" w:color="auto"/>
        <w:right w:val="none" w:sz="0" w:space="0" w:color="auto"/>
      </w:divBdr>
    </w:div>
    <w:div w:id="244188649">
      <w:bodyDiv w:val="1"/>
      <w:marLeft w:val="0"/>
      <w:marRight w:val="0"/>
      <w:marTop w:val="0"/>
      <w:marBottom w:val="0"/>
      <w:divBdr>
        <w:top w:val="none" w:sz="0" w:space="0" w:color="auto"/>
        <w:left w:val="none" w:sz="0" w:space="0" w:color="auto"/>
        <w:bottom w:val="none" w:sz="0" w:space="0" w:color="auto"/>
        <w:right w:val="none" w:sz="0" w:space="0" w:color="auto"/>
      </w:divBdr>
    </w:div>
    <w:div w:id="258678228">
      <w:bodyDiv w:val="1"/>
      <w:marLeft w:val="0"/>
      <w:marRight w:val="0"/>
      <w:marTop w:val="0"/>
      <w:marBottom w:val="0"/>
      <w:divBdr>
        <w:top w:val="none" w:sz="0" w:space="0" w:color="auto"/>
        <w:left w:val="none" w:sz="0" w:space="0" w:color="auto"/>
        <w:bottom w:val="none" w:sz="0" w:space="0" w:color="auto"/>
        <w:right w:val="none" w:sz="0" w:space="0" w:color="auto"/>
      </w:divBdr>
    </w:div>
    <w:div w:id="267275969">
      <w:bodyDiv w:val="1"/>
      <w:marLeft w:val="0"/>
      <w:marRight w:val="0"/>
      <w:marTop w:val="0"/>
      <w:marBottom w:val="0"/>
      <w:divBdr>
        <w:top w:val="none" w:sz="0" w:space="0" w:color="auto"/>
        <w:left w:val="none" w:sz="0" w:space="0" w:color="auto"/>
        <w:bottom w:val="none" w:sz="0" w:space="0" w:color="auto"/>
        <w:right w:val="none" w:sz="0" w:space="0" w:color="auto"/>
      </w:divBdr>
    </w:div>
    <w:div w:id="287588690">
      <w:bodyDiv w:val="1"/>
      <w:marLeft w:val="0"/>
      <w:marRight w:val="0"/>
      <w:marTop w:val="0"/>
      <w:marBottom w:val="0"/>
      <w:divBdr>
        <w:top w:val="none" w:sz="0" w:space="0" w:color="auto"/>
        <w:left w:val="none" w:sz="0" w:space="0" w:color="auto"/>
        <w:bottom w:val="none" w:sz="0" w:space="0" w:color="auto"/>
        <w:right w:val="none" w:sz="0" w:space="0" w:color="auto"/>
      </w:divBdr>
    </w:div>
    <w:div w:id="297495899">
      <w:bodyDiv w:val="1"/>
      <w:marLeft w:val="0"/>
      <w:marRight w:val="0"/>
      <w:marTop w:val="0"/>
      <w:marBottom w:val="0"/>
      <w:divBdr>
        <w:top w:val="none" w:sz="0" w:space="0" w:color="auto"/>
        <w:left w:val="none" w:sz="0" w:space="0" w:color="auto"/>
        <w:bottom w:val="none" w:sz="0" w:space="0" w:color="auto"/>
        <w:right w:val="none" w:sz="0" w:space="0" w:color="auto"/>
      </w:divBdr>
    </w:div>
    <w:div w:id="344789060">
      <w:bodyDiv w:val="1"/>
      <w:marLeft w:val="0"/>
      <w:marRight w:val="0"/>
      <w:marTop w:val="0"/>
      <w:marBottom w:val="0"/>
      <w:divBdr>
        <w:top w:val="none" w:sz="0" w:space="0" w:color="auto"/>
        <w:left w:val="none" w:sz="0" w:space="0" w:color="auto"/>
        <w:bottom w:val="none" w:sz="0" w:space="0" w:color="auto"/>
        <w:right w:val="none" w:sz="0" w:space="0" w:color="auto"/>
      </w:divBdr>
    </w:div>
    <w:div w:id="351959072">
      <w:bodyDiv w:val="1"/>
      <w:marLeft w:val="0"/>
      <w:marRight w:val="0"/>
      <w:marTop w:val="0"/>
      <w:marBottom w:val="0"/>
      <w:divBdr>
        <w:top w:val="none" w:sz="0" w:space="0" w:color="auto"/>
        <w:left w:val="none" w:sz="0" w:space="0" w:color="auto"/>
        <w:bottom w:val="none" w:sz="0" w:space="0" w:color="auto"/>
        <w:right w:val="none" w:sz="0" w:space="0" w:color="auto"/>
      </w:divBdr>
    </w:div>
    <w:div w:id="356780139">
      <w:bodyDiv w:val="1"/>
      <w:marLeft w:val="0"/>
      <w:marRight w:val="0"/>
      <w:marTop w:val="0"/>
      <w:marBottom w:val="0"/>
      <w:divBdr>
        <w:top w:val="none" w:sz="0" w:space="0" w:color="auto"/>
        <w:left w:val="none" w:sz="0" w:space="0" w:color="auto"/>
        <w:bottom w:val="none" w:sz="0" w:space="0" w:color="auto"/>
        <w:right w:val="none" w:sz="0" w:space="0" w:color="auto"/>
      </w:divBdr>
    </w:div>
    <w:div w:id="373387641">
      <w:bodyDiv w:val="1"/>
      <w:marLeft w:val="0"/>
      <w:marRight w:val="0"/>
      <w:marTop w:val="0"/>
      <w:marBottom w:val="0"/>
      <w:divBdr>
        <w:top w:val="none" w:sz="0" w:space="0" w:color="auto"/>
        <w:left w:val="none" w:sz="0" w:space="0" w:color="auto"/>
        <w:bottom w:val="none" w:sz="0" w:space="0" w:color="auto"/>
        <w:right w:val="none" w:sz="0" w:space="0" w:color="auto"/>
      </w:divBdr>
    </w:div>
    <w:div w:id="425346172">
      <w:bodyDiv w:val="1"/>
      <w:marLeft w:val="0"/>
      <w:marRight w:val="0"/>
      <w:marTop w:val="0"/>
      <w:marBottom w:val="0"/>
      <w:divBdr>
        <w:top w:val="none" w:sz="0" w:space="0" w:color="auto"/>
        <w:left w:val="none" w:sz="0" w:space="0" w:color="auto"/>
        <w:bottom w:val="none" w:sz="0" w:space="0" w:color="auto"/>
        <w:right w:val="none" w:sz="0" w:space="0" w:color="auto"/>
      </w:divBdr>
    </w:div>
    <w:div w:id="453446519">
      <w:bodyDiv w:val="1"/>
      <w:marLeft w:val="0"/>
      <w:marRight w:val="0"/>
      <w:marTop w:val="0"/>
      <w:marBottom w:val="0"/>
      <w:divBdr>
        <w:top w:val="none" w:sz="0" w:space="0" w:color="auto"/>
        <w:left w:val="none" w:sz="0" w:space="0" w:color="auto"/>
        <w:bottom w:val="none" w:sz="0" w:space="0" w:color="auto"/>
        <w:right w:val="none" w:sz="0" w:space="0" w:color="auto"/>
      </w:divBdr>
    </w:div>
    <w:div w:id="554968775">
      <w:bodyDiv w:val="1"/>
      <w:marLeft w:val="0"/>
      <w:marRight w:val="0"/>
      <w:marTop w:val="0"/>
      <w:marBottom w:val="0"/>
      <w:divBdr>
        <w:top w:val="none" w:sz="0" w:space="0" w:color="auto"/>
        <w:left w:val="none" w:sz="0" w:space="0" w:color="auto"/>
        <w:bottom w:val="none" w:sz="0" w:space="0" w:color="auto"/>
        <w:right w:val="none" w:sz="0" w:space="0" w:color="auto"/>
      </w:divBdr>
    </w:div>
    <w:div w:id="567616778">
      <w:bodyDiv w:val="1"/>
      <w:marLeft w:val="0"/>
      <w:marRight w:val="0"/>
      <w:marTop w:val="0"/>
      <w:marBottom w:val="0"/>
      <w:divBdr>
        <w:top w:val="none" w:sz="0" w:space="0" w:color="auto"/>
        <w:left w:val="none" w:sz="0" w:space="0" w:color="auto"/>
        <w:bottom w:val="none" w:sz="0" w:space="0" w:color="auto"/>
        <w:right w:val="none" w:sz="0" w:space="0" w:color="auto"/>
      </w:divBdr>
    </w:div>
    <w:div w:id="585699248">
      <w:bodyDiv w:val="1"/>
      <w:marLeft w:val="0"/>
      <w:marRight w:val="0"/>
      <w:marTop w:val="0"/>
      <w:marBottom w:val="0"/>
      <w:divBdr>
        <w:top w:val="none" w:sz="0" w:space="0" w:color="auto"/>
        <w:left w:val="none" w:sz="0" w:space="0" w:color="auto"/>
        <w:bottom w:val="none" w:sz="0" w:space="0" w:color="auto"/>
        <w:right w:val="none" w:sz="0" w:space="0" w:color="auto"/>
      </w:divBdr>
    </w:div>
    <w:div w:id="593248117">
      <w:bodyDiv w:val="1"/>
      <w:marLeft w:val="0"/>
      <w:marRight w:val="0"/>
      <w:marTop w:val="0"/>
      <w:marBottom w:val="0"/>
      <w:divBdr>
        <w:top w:val="none" w:sz="0" w:space="0" w:color="auto"/>
        <w:left w:val="none" w:sz="0" w:space="0" w:color="auto"/>
        <w:bottom w:val="none" w:sz="0" w:space="0" w:color="auto"/>
        <w:right w:val="none" w:sz="0" w:space="0" w:color="auto"/>
      </w:divBdr>
    </w:div>
    <w:div w:id="607664086">
      <w:bodyDiv w:val="1"/>
      <w:marLeft w:val="0"/>
      <w:marRight w:val="0"/>
      <w:marTop w:val="0"/>
      <w:marBottom w:val="0"/>
      <w:divBdr>
        <w:top w:val="none" w:sz="0" w:space="0" w:color="auto"/>
        <w:left w:val="none" w:sz="0" w:space="0" w:color="auto"/>
        <w:bottom w:val="none" w:sz="0" w:space="0" w:color="auto"/>
        <w:right w:val="none" w:sz="0" w:space="0" w:color="auto"/>
      </w:divBdr>
    </w:div>
    <w:div w:id="666325788">
      <w:bodyDiv w:val="1"/>
      <w:marLeft w:val="0"/>
      <w:marRight w:val="0"/>
      <w:marTop w:val="0"/>
      <w:marBottom w:val="0"/>
      <w:divBdr>
        <w:top w:val="none" w:sz="0" w:space="0" w:color="auto"/>
        <w:left w:val="none" w:sz="0" w:space="0" w:color="auto"/>
        <w:bottom w:val="none" w:sz="0" w:space="0" w:color="auto"/>
        <w:right w:val="none" w:sz="0" w:space="0" w:color="auto"/>
      </w:divBdr>
    </w:div>
    <w:div w:id="682784099">
      <w:bodyDiv w:val="1"/>
      <w:marLeft w:val="0"/>
      <w:marRight w:val="0"/>
      <w:marTop w:val="0"/>
      <w:marBottom w:val="0"/>
      <w:divBdr>
        <w:top w:val="none" w:sz="0" w:space="0" w:color="auto"/>
        <w:left w:val="none" w:sz="0" w:space="0" w:color="auto"/>
        <w:bottom w:val="none" w:sz="0" w:space="0" w:color="auto"/>
        <w:right w:val="none" w:sz="0" w:space="0" w:color="auto"/>
      </w:divBdr>
    </w:div>
    <w:div w:id="725226822">
      <w:bodyDiv w:val="1"/>
      <w:marLeft w:val="0"/>
      <w:marRight w:val="0"/>
      <w:marTop w:val="0"/>
      <w:marBottom w:val="0"/>
      <w:divBdr>
        <w:top w:val="none" w:sz="0" w:space="0" w:color="auto"/>
        <w:left w:val="none" w:sz="0" w:space="0" w:color="auto"/>
        <w:bottom w:val="none" w:sz="0" w:space="0" w:color="auto"/>
        <w:right w:val="none" w:sz="0" w:space="0" w:color="auto"/>
      </w:divBdr>
    </w:div>
    <w:div w:id="732198574">
      <w:bodyDiv w:val="1"/>
      <w:marLeft w:val="0"/>
      <w:marRight w:val="0"/>
      <w:marTop w:val="0"/>
      <w:marBottom w:val="0"/>
      <w:divBdr>
        <w:top w:val="none" w:sz="0" w:space="0" w:color="auto"/>
        <w:left w:val="none" w:sz="0" w:space="0" w:color="auto"/>
        <w:bottom w:val="none" w:sz="0" w:space="0" w:color="auto"/>
        <w:right w:val="none" w:sz="0" w:space="0" w:color="auto"/>
      </w:divBdr>
    </w:div>
    <w:div w:id="733623968">
      <w:bodyDiv w:val="1"/>
      <w:marLeft w:val="0"/>
      <w:marRight w:val="0"/>
      <w:marTop w:val="0"/>
      <w:marBottom w:val="0"/>
      <w:divBdr>
        <w:top w:val="none" w:sz="0" w:space="0" w:color="auto"/>
        <w:left w:val="none" w:sz="0" w:space="0" w:color="auto"/>
        <w:bottom w:val="none" w:sz="0" w:space="0" w:color="auto"/>
        <w:right w:val="none" w:sz="0" w:space="0" w:color="auto"/>
      </w:divBdr>
    </w:div>
    <w:div w:id="926574671">
      <w:bodyDiv w:val="1"/>
      <w:marLeft w:val="0"/>
      <w:marRight w:val="0"/>
      <w:marTop w:val="0"/>
      <w:marBottom w:val="0"/>
      <w:divBdr>
        <w:top w:val="none" w:sz="0" w:space="0" w:color="auto"/>
        <w:left w:val="none" w:sz="0" w:space="0" w:color="auto"/>
        <w:bottom w:val="none" w:sz="0" w:space="0" w:color="auto"/>
        <w:right w:val="none" w:sz="0" w:space="0" w:color="auto"/>
      </w:divBdr>
    </w:div>
    <w:div w:id="947274527">
      <w:bodyDiv w:val="1"/>
      <w:marLeft w:val="0"/>
      <w:marRight w:val="0"/>
      <w:marTop w:val="0"/>
      <w:marBottom w:val="0"/>
      <w:divBdr>
        <w:top w:val="none" w:sz="0" w:space="0" w:color="auto"/>
        <w:left w:val="none" w:sz="0" w:space="0" w:color="auto"/>
        <w:bottom w:val="none" w:sz="0" w:space="0" w:color="auto"/>
        <w:right w:val="none" w:sz="0" w:space="0" w:color="auto"/>
      </w:divBdr>
    </w:div>
    <w:div w:id="966668804">
      <w:bodyDiv w:val="1"/>
      <w:marLeft w:val="0"/>
      <w:marRight w:val="0"/>
      <w:marTop w:val="0"/>
      <w:marBottom w:val="0"/>
      <w:divBdr>
        <w:top w:val="none" w:sz="0" w:space="0" w:color="auto"/>
        <w:left w:val="none" w:sz="0" w:space="0" w:color="auto"/>
        <w:bottom w:val="none" w:sz="0" w:space="0" w:color="auto"/>
        <w:right w:val="none" w:sz="0" w:space="0" w:color="auto"/>
      </w:divBdr>
      <w:divsChild>
        <w:div w:id="931550067">
          <w:marLeft w:val="0"/>
          <w:marRight w:val="0"/>
          <w:marTop w:val="0"/>
          <w:marBottom w:val="0"/>
          <w:divBdr>
            <w:top w:val="none" w:sz="0" w:space="0" w:color="auto"/>
            <w:left w:val="none" w:sz="0" w:space="0" w:color="auto"/>
            <w:bottom w:val="none" w:sz="0" w:space="0" w:color="auto"/>
            <w:right w:val="none" w:sz="0" w:space="0" w:color="auto"/>
          </w:divBdr>
        </w:div>
        <w:div w:id="254678659">
          <w:marLeft w:val="0"/>
          <w:marRight w:val="0"/>
          <w:marTop w:val="0"/>
          <w:marBottom w:val="0"/>
          <w:divBdr>
            <w:top w:val="none" w:sz="0" w:space="0" w:color="auto"/>
            <w:left w:val="none" w:sz="0" w:space="0" w:color="auto"/>
            <w:bottom w:val="none" w:sz="0" w:space="0" w:color="auto"/>
            <w:right w:val="none" w:sz="0" w:space="0" w:color="auto"/>
          </w:divBdr>
        </w:div>
        <w:div w:id="1069571739">
          <w:marLeft w:val="0"/>
          <w:marRight w:val="0"/>
          <w:marTop w:val="0"/>
          <w:marBottom w:val="0"/>
          <w:divBdr>
            <w:top w:val="none" w:sz="0" w:space="0" w:color="auto"/>
            <w:left w:val="none" w:sz="0" w:space="0" w:color="auto"/>
            <w:bottom w:val="none" w:sz="0" w:space="0" w:color="auto"/>
            <w:right w:val="none" w:sz="0" w:space="0" w:color="auto"/>
          </w:divBdr>
        </w:div>
        <w:div w:id="1698121094">
          <w:marLeft w:val="0"/>
          <w:marRight w:val="0"/>
          <w:marTop w:val="0"/>
          <w:marBottom w:val="0"/>
          <w:divBdr>
            <w:top w:val="none" w:sz="0" w:space="0" w:color="auto"/>
            <w:left w:val="none" w:sz="0" w:space="0" w:color="auto"/>
            <w:bottom w:val="none" w:sz="0" w:space="0" w:color="auto"/>
            <w:right w:val="none" w:sz="0" w:space="0" w:color="auto"/>
          </w:divBdr>
        </w:div>
        <w:div w:id="265619756">
          <w:marLeft w:val="0"/>
          <w:marRight w:val="0"/>
          <w:marTop w:val="0"/>
          <w:marBottom w:val="0"/>
          <w:divBdr>
            <w:top w:val="none" w:sz="0" w:space="0" w:color="auto"/>
            <w:left w:val="none" w:sz="0" w:space="0" w:color="auto"/>
            <w:bottom w:val="none" w:sz="0" w:space="0" w:color="auto"/>
            <w:right w:val="none" w:sz="0" w:space="0" w:color="auto"/>
          </w:divBdr>
        </w:div>
        <w:div w:id="1708287004">
          <w:marLeft w:val="0"/>
          <w:marRight w:val="0"/>
          <w:marTop w:val="0"/>
          <w:marBottom w:val="0"/>
          <w:divBdr>
            <w:top w:val="none" w:sz="0" w:space="0" w:color="auto"/>
            <w:left w:val="none" w:sz="0" w:space="0" w:color="auto"/>
            <w:bottom w:val="none" w:sz="0" w:space="0" w:color="auto"/>
            <w:right w:val="none" w:sz="0" w:space="0" w:color="auto"/>
          </w:divBdr>
        </w:div>
      </w:divsChild>
    </w:div>
    <w:div w:id="968323606">
      <w:bodyDiv w:val="1"/>
      <w:marLeft w:val="0"/>
      <w:marRight w:val="0"/>
      <w:marTop w:val="0"/>
      <w:marBottom w:val="0"/>
      <w:divBdr>
        <w:top w:val="none" w:sz="0" w:space="0" w:color="auto"/>
        <w:left w:val="none" w:sz="0" w:space="0" w:color="auto"/>
        <w:bottom w:val="none" w:sz="0" w:space="0" w:color="auto"/>
        <w:right w:val="none" w:sz="0" w:space="0" w:color="auto"/>
      </w:divBdr>
    </w:div>
    <w:div w:id="1085305036">
      <w:bodyDiv w:val="1"/>
      <w:marLeft w:val="0"/>
      <w:marRight w:val="0"/>
      <w:marTop w:val="0"/>
      <w:marBottom w:val="0"/>
      <w:divBdr>
        <w:top w:val="none" w:sz="0" w:space="0" w:color="auto"/>
        <w:left w:val="none" w:sz="0" w:space="0" w:color="auto"/>
        <w:bottom w:val="none" w:sz="0" w:space="0" w:color="auto"/>
        <w:right w:val="none" w:sz="0" w:space="0" w:color="auto"/>
      </w:divBdr>
    </w:div>
    <w:div w:id="1088691668">
      <w:bodyDiv w:val="1"/>
      <w:marLeft w:val="0"/>
      <w:marRight w:val="0"/>
      <w:marTop w:val="0"/>
      <w:marBottom w:val="0"/>
      <w:divBdr>
        <w:top w:val="none" w:sz="0" w:space="0" w:color="auto"/>
        <w:left w:val="none" w:sz="0" w:space="0" w:color="auto"/>
        <w:bottom w:val="none" w:sz="0" w:space="0" w:color="auto"/>
        <w:right w:val="none" w:sz="0" w:space="0" w:color="auto"/>
      </w:divBdr>
    </w:div>
    <w:div w:id="1110470748">
      <w:bodyDiv w:val="1"/>
      <w:marLeft w:val="0"/>
      <w:marRight w:val="0"/>
      <w:marTop w:val="0"/>
      <w:marBottom w:val="0"/>
      <w:divBdr>
        <w:top w:val="none" w:sz="0" w:space="0" w:color="auto"/>
        <w:left w:val="none" w:sz="0" w:space="0" w:color="auto"/>
        <w:bottom w:val="none" w:sz="0" w:space="0" w:color="auto"/>
        <w:right w:val="none" w:sz="0" w:space="0" w:color="auto"/>
      </w:divBdr>
    </w:div>
    <w:div w:id="1136486863">
      <w:bodyDiv w:val="1"/>
      <w:marLeft w:val="0"/>
      <w:marRight w:val="0"/>
      <w:marTop w:val="0"/>
      <w:marBottom w:val="0"/>
      <w:divBdr>
        <w:top w:val="none" w:sz="0" w:space="0" w:color="auto"/>
        <w:left w:val="none" w:sz="0" w:space="0" w:color="auto"/>
        <w:bottom w:val="none" w:sz="0" w:space="0" w:color="auto"/>
        <w:right w:val="none" w:sz="0" w:space="0" w:color="auto"/>
      </w:divBdr>
    </w:div>
    <w:div w:id="1149370946">
      <w:bodyDiv w:val="1"/>
      <w:marLeft w:val="0"/>
      <w:marRight w:val="0"/>
      <w:marTop w:val="0"/>
      <w:marBottom w:val="0"/>
      <w:divBdr>
        <w:top w:val="none" w:sz="0" w:space="0" w:color="auto"/>
        <w:left w:val="none" w:sz="0" w:space="0" w:color="auto"/>
        <w:bottom w:val="none" w:sz="0" w:space="0" w:color="auto"/>
        <w:right w:val="none" w:sz="0" w:space="0" w:color="auto"/>
      </w:divBdr>
    </w:div>
    <w:div w:id="1162428258">
      <w:bodyDiv w:val="1"/>
      <w:marLeft w:val="0"/>
      <w:marRight w:val="0"/>
      <w:marTop w:val="0"/>
      <w:marBottom w:val="0"/>
      <w:divBdr>
        <w:top w:val="none" w:sz="0" w:space="0" w:color="auto"/>
        <w:left w:val="none" w:sz="0" w:space="0" w:color="auto"/>
        <w:bottom w:val="none" w:sz="0" w:space="0" w:color="auto"/>
        <w:right w:val="none" w:sz="0" w:space="0" w:color="auto"/>
      </w:divBdr>
    </w:div>
    <w:div w:id="1174687061">
      <w:bodyDiv w:val="1"/>
      <w:marLeft w:val="0"/>
      <w:marRight w:val="0"/>
      <w:marTop w:val="0"/>
      <w:marBottom w:val="0"/>
      <w:divBdr>
        <w:top w:val="none" w:sz="0" w:space="0" w:color="auto"/>
        <w:left w:val="none" w:sz="0" w:space="0" w:color="auto"/>
        <w:bottom w:val="none" w:sz="0" w:space="0" w:color="auto"/>
        <w:right w:val="none" w:sz="0" w:space="0" w:color="auto"/>
      </w:divBdr>
    </w:div>
    <w:div w:id="1192760875">
      <w:bodyDiv w:val="1"/>
      <w:marLeft w:val="0"/>
      <w:marRight w:val="0"/>
      <w:marTop w:val="0"/>
      <w:marBottom w:val="0"/>
      <w:divBdr>
        <w:top w:val="none" w:sz="0" w:space="0" w:color="auto"/>
        <w:left w:val="none" w:sz="0" w:space="0" w:color="auto"/>
        <w:bottom w:val="none" w:sz="0" w:space="0" w:color="auto"/>
        <w:right w:val="none" w:sz="0" w:space="0" w:color="auto"/>
      </w:divBdr>
    </w:div>
    <w:div w:id="1227763262">
      <w:bodyDiv w:val="1"/>
      <w:marLeft w:val="0"/>
      <w:marRight w:val="0"/>
      <w:marTop w:val="0"/>
      <w:marBottom w:val="0"/>
      <w:divBdr>
        <w:top w:val="none" w:sz="0" w:space="0" w:color="auto"/>
        <w:left w:val="none" w:sz="0" w:space="0" w:color="auto"/>
        <w:bottom w:val="none" w:sz="0" w:space="0" w:color="auto"/>
        <w:right w:val="none" w:sz="0" w:space="0" w:color="auto"/>
      </w:divBdr>
    </w:div>
    <w:div w:id="1262058775">
      <w:bodyDiv w:val="1"/>
      <w:marLeft w:val="0"/>
      <w:marRight w:val="0"/>
      <w:marTop w:val="0"/>
      <w:marBottom w:val="0"/>
      <w:divBdr>
        <w:top w:val="none" w:sz="0" w:space="0" w:color="auto"/>
        <w:left w:val="none" w:sz="0" w:space="0" w:color="auto"/>
        <w:bottom w:val="none" w:sz="0" w:space="0" w:color="auto"/>
        <w:right w:val="none" w:sz="0" w:space="0" w:color="auto"/>
      </w:divBdr>
    </w:div>
    <w:div w:id="1266689963">
      <w:bodyDiv w:val="1"/>
      <w:marLeft w:val="0"/>
      <w:marRight w:val="0"/>
      <w:marTop w:val="0"/>
      <w:marBottom w:val="0"/>
      <w:divBdr>
        <w:top w:val="none" w:sz="0" w:space="0" w:color="auto"/>
        <w:left w:val="none" w:sz="0" w:space="0" w:color="auto"/>
        <w:bottom w:val="none" w:sz="0" w:space="0" w:color="auto"/>
        <w:right w:val="none" w:sz="0" w:space="0" w:color="auto"/>
      </w:divBdr>
    </w:div>
    <w:div w:id="1301575815">
      <w:bodyDiv w:val="1"/>
      <w:marLeft w:val="0"/>
      <w:marRight w:val="0"/>
      <w:marTop w:val="0"/>
      <w:marBottom w:val="0"/>
      <w:divBdr>
        <w:top w:val="none" w:sz="0" w:space="0" w:color="auto"/>
        <w:left w:val="none" w:sz="0" w:space="0" w:color="auto"/>
        <w:bottom w:val="none" w:sz="0" w:space="0" w:color="auto"/>
        <w:right w:val="none" w:sz="0" w:space="0" w:color="auto"/>
      </w:divBdr>
    </w:div>
    <w:div w:id="1308437813">
      <w:bodyDiv w:val="1"/>
      <w:marLeft w:val="0"/>
      <w:marRight w:val="0"/>
      <w:marTop w:val="0"/>
      <w:marBottom w:val="0"/>
      <w:divBdr>
        <w:top w:val="none" w:sz="0" w:space="0" w:color="auto"/>
        <w:left w:val="none" w:sz="0" w:space="0" w:color="auto"/>
        <w:bottom w:val="none" w:sz="0" w:space="0" w:color="auto"/>
        <w:right w:val="none" w:sz="0" w:space="0" w:color="auto"/>
      </w:divBdr>
    </w:div>
    <w:div w:id="1311864227">
      <w:bodyDiv w:val="1"/>
      <w:marLeft w:val="0"/>
      <w:marRight w:val="0"/>
      <w:marTop w:val="0"/>
      <w:marBottom w:val="0"/>
      <w:divBdr>
        <w:top w:val="none" w:sz="0" w:space="0" w:color="auto"/>
        <w:left w:val="none" w:sz="0" w:space="0" w:color="auto"/>
        <w:bottom w:val="none" w:sz="0" w:space="0" w:color="auto"/>
        <w:right w:val="none" w:sz="0" w:space="0" w:color="auto"/>
      </w:divBdr>
    </w:div>
    <w:div w:id="1387222820">
      <w:bodyDiv w:val="1"/>
      <w:marLeft w:val="0"/>
      <w:marRight w:val="0"/>
      <w:marTop w:val="0"/>
      <w:marBottom w:val="0"/>
      <w:divBdr>
        <w:top w:val="none" w:sz="0" w:space="0" w:color="auto"/>
        <w:left w:val="none" w:sz="0" w:space="0" w:color="auto"/>
        <w:bottom w:val="none" w:sz="0" w:space="0" w:color="auto"/>
        <w:right w:val="none" w:sz="0" w:space="0" w:color="auto"/>
      </w:divBdr>
    </w:div>
    <w:div w:id="1396202262">
      <w:bodyDiv w:val="1"/>
      <w:marLeft w:val="0"/>
      <w:marRight w:val="0"/>
      <w:marTop w:val="0"/>
      <w:marBottom w:val="0"/>
      <w:divBdr>
        <w:top w:val="none" w:sz="0" w:space="0" w:color="auto"/>
        <w:left w:val="none" w:sz="0" w:space="0" w:color="auto"/>
        <w:bottom w:val="none" w:sz="0" w:space="0" w:color="auto"/>
        <w:right w:val="none" w:sz="0" w:space="0" w:color="auto"/>
      </w:divBdr>
    </w:div>
    <w:div w:id="1456220373">
      <w:bodyDiv w:val="1"/>
      <w:marLeft w:val="0"/>
      <w:marRight w:val="0"/>
      <w:marTop w:val="0"/>
      <w:marBottom w:val="0"/>
      <w:divBdr>
        <w:top w:val="none" w:sz="0" w:space="0" w:color="auto"/>
        <w:left w:val="none" w:sz="0" w:space="0" w:color="auto"/>
        <w:bottom w:val="none" w:sz="0" w:space="0" w:color="auto"/>
        <w:right w:val="none" w:sz="0" w:space="0" w:color="auto"/>
      </w:divBdr>
    </w:div>
    <w:div w:id="1484661455">
      <w:bodyDiv w:val="1"/>
      <w:marLeft w:val="0"/>
      <w:marRight w:val="0"/>
      <w:marTop w:val="0"/>
      <w:marBottom w:val="0"/>
      <w:divBdr>
        <w:top w:val="none" w:sz="0" w:space="0" w:color="auto"/>
        <w:left w:val="none" w:sz="0" w:space="0" w:color="auto"/>
        <w:bottom w:val="none" w:sz="0" w:space="0" w:color="auto"/>
        <w:right w:val="none" w:sz="0" w:space="0" w:color="auto"/>
      </w:divBdr>
    </w:div>
    <w:div w:id="1506895801">
      <w:bodyDiv w:val="1"/>
      <w:marLeft w:val="0"/>
      <w:marRight w:val="0"/>
      <w:marTop w:val="0"/>
      <w:marBottom w:val="0"/>
      <w:divBdr>
        <w:top w:val="none" w:sz="0" w:space="0" w:color="auto"/>
        <w:left w:val="none" w:sz="0" w:space="0" w:color="auto"/>
        <w:bottom w:val="none" w:sz="0" w:space="0" w:color="auto"/>
        <w:right w:val="none" w:sz="0" w:space="0" w:color="auto"/>
      </w:divBdr>
    </w:div>
    <w:div w:id="1515875521">
      <w:bodyDiv w:val="1"/>
      <w:marLeft w:val="0"/>
      <w:marRight w:val="0"/>
      <w:marTop w:val="0"/>
      <w:marBottom w:val="0"/>
      <w:divBdr>
        <w:top w:val="none" w:sz="0" w:space="0" w:color="auto"/>
        <w:left w:val="none" w:sz="0" w:space="0" w:color="auto"/>
        <w:bottom w:val="none" w:sz="0" w:space="0" w:color="auto"/>
        <w:right w:val="none" w:sz="0" w:space="0" w:color="auto"/>
      </w:divBdr>
    </w:div>
    <w:div w:id="1517386281">
      <w:bodyDiv w:val="1"/>
      <w:marLeft w:val="0"/>
      <w:marRight w:val="0"/>
      <w:marTop w:val="0"/>
      <w:marBottom w:val="0"/>
      <w:divBdr>
        <w:top w:val="none" w:sz="0" w:space="0" w:color="auto"/>
        <w:left w:val="none" w:sz="0" w:space="0" w:color="auto"/>
        <w:bottom w:val="none" w:sz="0" w:space="0" w:color="auto"/>
        <w:right w:val="none" w:sz="0" w:space="0" w:color="auto"/>
      </w:divBdr>
    </w:div>
    <w:div w:id="1522623055">
      <w:bodyDiv w:val="1"/>
      <w:marLeft w:val="0"/>
      <w:marRight w:val="0"/>
      <w:marTop w:val="0"/>
      <w:marBottom w:val="0"/>
      <w:divBdr>
        <w:top w:val="none" w:sz="0" w:space="0" w:color="auto"/>
        <w:left w:val="none" w:sz="0" w:space="0" w:color="auto"/>
        <w:bottom w:val="none" w:sz="0" w:space="0" w:color="auto"/>
        <w:right w:val="none" w:sz="0" w:space="0" w:color="auto"/>
      </w:divBdr>
    </w:div>
    <w:div w:id="1556430294">
      <w:bodyDiv w:val="1"/>
      <w:marLeft w:val="0"/>
      <w:marRight w:val="0"/>
      <w:marTop w:val="0"/>
      <w:marBottom w:val="0"/>
      <w:divBdr>
        <w:top w:val="none" w:sz="0" w:space="0" w:color="auto"/>
        <w:left w:val="none" w:sz="0" w:space="0" w:color="auto"/>
        <w:bottom w:val="none" w:sz="0" w:space="0" w:color="auto"/>
        <w:right w:val="none" w:sz="0" w:space="0" w:color="auto"/>
      </w:divBdr>
    </w:div>
    <w:div w:id="1565019262">
      <w:bodyDiv w:val="1"/>
      <w:marLeft w:val="0"/>
      <w:marRight w:val="0"/>
      <w:marTop w:val="0"/>
      <w:marBottom w:val="0"/>
      <w:divBdr>
        <w:top w:val="none" w:sz="0" w:space="0" w:color="auto"/>
        <w:left w:val="none" w:sz="0" w:space="0" w:color="auto"/>
        <w:bottom w:val="none" w:sz="0" w:space="0" w:color="auto"/>
        <w:right w:val="none" w:sz="0" w:space="0" w:color="auto"/>
      </w:divBdr>
    </w:div>
    <w:div w:id="1569265866">
      <w:bodyDiv w:val="1"/>
      <w:marLeft w:val="0"/>
      <w:marRight w:val="0"/>
      <w:marTop w:val="0"/>
      <w:marBottom w:val="0"/>
      <w:divBdr>
        <w:top w:val="none" w:sz="0" w:space="0" w:color="auto"/>
        <w:left w:val="none" w:sz="0" w:space="0" w:color="auto"/>
        <w:bottom w:val="none" w:sz="0" w:space="0" w:color="auto"/>
        <w:right w:val="none" w:sz="0" w:space="0" w:color="auto"/>
      </w:divBdr>
    </w:div>
    <w:div w:id="1580557182">
      <w:bodyDiv w:val="1"/>
      <w:marLeft w:val="0"/>
      <w:marRight w:val="0"/>
      <w:marTop w:val="0"/>
      <w:marBottom w:val="0"/>
      <w:divBdr>
        <w:top w:val="none" w:sz="0" w:space="0" w:color="auto"/>
        <w:left w:val="none" w:sz="0" w:space="0" w:color="auto"/>
        <w:bottom w:val="none" w:sz="0" w:space="0" w:color="auto"/>
        <w:right w:val="none" w:sz="0" w:space="0" w:color="auto"/>
      </w:divBdr>
    </w:div>
    <w:div w:id="1583223891">
      <w:bodyDiv w:val="1"/>
      <w:marLeft w:val="0"/>
      <w:marRight w:val="0"/>
      <w:marTop w:val="0"/>
      <w:marBottom w:val="0"/>
      <w:divBdr>
        <w:top w:val="none" w:sz="0" w:space="0" w:color="auto"/>
        <w:left w:val="none" w:sz="0" w:space="0" w:color="auto"/>
        <w:bottom w:val="none" w:sz="0" w:space="0" w:color="auto"/>
        <w:right w:val="none" w:sz="0" w:space="0" w:color="auto"/>
      </w:divBdr>
    </w:div>
    <w:div w:id="1587420768">
      <w:bodyDiv w:val="1"/>
      <w:marLeft w:val="0"/>
      <w:marRight w:val="0"/>
      <w:marTop w:val="0"/>
      <w:marBottom w:val="0"/>
      <w:divBdr>
        <w:top w:val="none" w:sz="0" w:space="0" w:color="auto"/>
        <w:left w:val="none" w:sz="0" w:space="0" w:color="auto"/>
        <w:bottom w:val="none" w:sz="0" w:space="0" w:color="auto"/>
        <w:right w:val="none" w:sz="0" w:space="0" w:color="auto"/>
      </w:divBdr>
    </w:div>
    <w:div w:id="1595164807">
      <w:bodyDiv w:val="1"/>
      <w:marLeft w:val="0"/>
      <w:marRight w:val="0"/>
      <w:marTop w:val="0"/>
      <w:marBottom w:val="0"/>
      <w:divBdr>
        <w:top w:val="none" w:sz="0" w:space="0" w:color="auto"/>
        <w:left w:val="none" w:sz="0" w:space="0" w:color="auto"/>
        <w:bottom w:val="none" w:sz="0" w:space="0" w:color="auto"/>
        <w:right w:val="none" w:sz="0" w:space="0" w:color="auto"/>
      </w:divBdr>
    </w:div>
    <w:div w:id="1610820821">
      <w:bodyDiv w:val="1"/>
      <w:marLeft w:val="0"/>
      <w:marRight w:val="0"/>
      <w:marTop w:val="0"/>
      <w:marBottom w:val="0"/>
      <w:divBdr>
        <w:top w:val="none" w:sz="0" w:space="0" w:color="auto"/>
        <w:left w:val="none" w:sz="0" w:space="0" w:color="auto"/>
        <w:bottom w:val="none" w:sz="0" w:space="0" w:color="auto"/>
        <w:right w:val="none" w:sz="0" w:space="0" w:color="auto"/>
      </w:divBdr>
    </w:div>
    <w:div w:id="1625193305">
      <w:bodyDiv w:val="1"/>
      <w:marLeft w:val="0"/>
      <w:marRight w:val="0"/>
      <w:marTop w:val="0"/>
      <w:marBottom w:val="0"/>
      <w:divBdr>
        <w:top w:val="none" w:sz="0" w:space="0" w:color="auto"/>
        <w:left w:val="none" w:sz="0" w:space="0" w:color="auto"/>
        <w:bottom w:val="none" w:sz="0" w:space="0" w:color="auto"/>
        <w:right w:val="none" w:sz="0" w:space="0" w:color="auto"/>
      </w:divBdr>
    </w:div>
    <w:div w:id="1625424435">
      <w:bodyDiv w:val="1"/>
      <w:marLeft w:val="0"/>
      <w:marRight w:val="0"/>
      <w:marTop w:val="0"/>
      <w:marBottom w:val="0"/>
      <w:divBdr>
        <w:top w:val="none" w:sz="0" w:space="0" w:color="auto"/>
        <w:left w:val="none" w:sz="0" w:space="0" w:color="auto"/>
        <w:bottom w:val="none" w:sz="0" w:space="0" w:color="auto"/>
        <w:right w:val="none" w:sz="0" w:space="0" w:color="auto"/>
      </w:divBdr>
    </w:div>
    <w:div w:id="1629434721">
      <w:bodyDiv w:val="1"/>
      <w:marLeft w:val="0"/>
      <w:marRight w:val="0"/>
      <w:marTop w:val="0"/>
      <w:marBottom w:val="0"/>
      <w:divBdr>
        <w:top w:val="none" w:sz="0" w:space="0" w:color="auto"/>
        <w:left w:val="none" w:sz="0" w:space="0" w:color="auto"/>
        <w:bottom w:val="none" w:sz="0" w:space="0" w:color="auto"/>
        <w:right w:val="none" w:sz="0" w:space="0" w:color="auto"/>
      </w:divBdr>
    </w:div>
    <w:div w:id="1649942478">
      <w:bodyDiv w:val="1"/>
      <w:marLeft w:val="0"/>
      <w:marRight w:val="0"/>
      <w:marTop w:val="0"/>
      <w:marBottom w:val="0"/>
      <w:divBdr>
        <w:top w:val="none" w:sz="0" w:space="0" w:color="auto"/>
        <w:left w:val="none" w:sz="0" w:space="0" w:color="auto"/>
        <w:bottom w:val="none" w:sz="0" w:space="0" w:color="auto"/>
        <w:right w:val="none" w:sz="0" w:space="0" w:color="auto"/>
      </w:divBdr>
    </w:div>
    <w:div w:id="1666668625">
      <w:bodyDiv w:val="1"/>
      <w:marLeft w:val="0"/>
      <w:marRight w:val="0"/>
      <w:marTop w:val="0"/>
      <w:marBottom w:val="0"/>
      <w:divBdr>
        <w:top w:val="none" w:sz="0" w:space="0" w:color="auto"/>
        <w:left w:val="none" w:sz="0" w:space="0" w:color="auto"/>
        <w:bottom w:val="none" w:sz="0" w:space="0" w:color="auto"/>
        <w:right w:val="none" w:sz="0" w:space="0" w:color="auto"/>
      </w:divBdr>
    </w:div>
    <w:div w:id="1698045460">
      <w:bodyDiv w:val="1"/>
      <w:marLeft w:val="0"/>
      <w:marRight w:val="0"/>
      <w:marTop w:val="0"/>
      <w:marBottom w:val="0"/>
      <w:divBdr>
        <w:top w:val="none" w:sz="0" w:space="0" w:color="auto"/>
        <w:left w:val="none" w:sz="0" w:space="0" w:color="auto"/>
        <w:bottom w:val="none" w:sz="0" w:space="0" w:color="auto"/>
        <w:right w:val="none" w:sz="0" w:space="0" w:color="auto"/>
      </w:divBdr>
    </w:div>
    <w:div w:id="1713190252">
      <w:bodyDiv w:val="1"/>
      <w:marLeft w:val="0"/>
      <w:marRight w:val="0"/>
      <w:marTop w:val="0"/>
      <w:marBottom w:val="0"/>
      <w:divBdr>
        <w:top w:val="none" w:sz="0" w:space="0" w:color="auto"/>
        <w:left w:val="none" w:sz="0" w:space="0" w:color="auto"/>
        <w:bottom w:val="none" w:sz="0" w:space="0" w:color="auto"/>
        <w:right w:val="none" w:sz="0" w:space="0" w:color="auto"/>
      </w:divBdr>
    </w:div>
    <w:div w:id="1734543532">
      <w:bodyDiv w:val="1"/>
      <w:marLeft w:val="0"/>
      <w:marRight w:val="0"/>
      <w:marTop w:val="0"/>
      <w:marBottom w:val="0"/>
      <w:divBdr>
        <w:top w:val="none" w:sz="0" w:space="0" w:color="auto"/>
        <w:left w:val="none" w:sz="0" w:space="0" w:color="auto"/>
        <w:bottom w:val="none" w:sz="0" w:space="0" w:color="auto"/>
        <w:right w:val="none" w:sz="0" w:space="0" w:color="auto"/>
      </w:divBdr>
    </w:div>
    <w:div w:id="1740060481">
      <w:bodyDiv w:val="1"/>
      <w:marLeft w:val="0"/>
      <w:marRight w:val="0"/>
      <w:marTop w:val="0"/>
      <w:marBottom w:val="0"/>
      <w:divBdr>
        <w:top w:val="none" w:sz="0" w:space="0" w:color="auto"/>
        <w:left w:val="none" w:sz="0" w:space="0" w:color="auto"/>
        <w:bottom w:val="none" w:sz="0" w:space="0" w:color="auto"/>
        <w:right w:val="none" w:sz="0" w:space="0" w:color="auto"/>
      </w:divBdr>
    </w:div>
    <w:div w:id="1748914509">
      <w:bodyDiv w:val="1"/>
      <w:marLeft w:val="0"/>
      <w:marRight w:val="0"/>
      <w:marTop w:val="0"/>
      <w:marBottom w:val="0"/>
      <w:divBdr>
        <w:top w:val="none" w:sz="0" w:space="0" w:color="auto"/>
        <w:left w:val="none" w:sz="0" w:space="0" w:color="auto"/>
        <w:bottom w:val="none" w:sz="0" w:space="0" w:color="auto"/>
        <w:right w:val="none" w:sz="0" w:space="0" w:color="auto"/>
      </w:divBdr>
    </w:div>
    <w:div w:id="1749109092">
      <w:bodyDiv w:val="1"/>
      <w:marLeft w:val="0"/>
      <w:marRight w:val="0"/>
      <w:marTop w:val="0"/>
      <w:marBottom w:val="0"/>
      <w:divBdr>
        <w:top w:val="none" w:sz="0" w:space="0" w:color="auto"/>
        <w:left w:val="none" w:sz="0" w:space="0" w:color="auto"/>
        <w:bottom w:val="none" w:sz="0" w:space="0" w:color="auto"/>
        <w:right w:val="none" w:sz="0" w:space="0" w:color="auto"/>
      </w:divBdr>
    </w:div>
    <w:div w:id="1757363574">
      <w:bodyDiv w:val="1"/>
      <w:marLeft w:val="0"/>
      <w:marRight w:val="0"/>
      <w:marTop w:val="0"/>
      <w:marBottom w:val="0"/>
      <w:divBdr>
        <w:top w:val="none" w:sz="0" w:space="0" w:color="auto"/>
        <w:left w:val="none" w:sz="0" w:space="0" w:color="auto"/>
        <w:bottom w:val="none" w:sz="0" w:space="0" w:color="auto"/>
        <w:right w:val="none" w:sz="0" w:space="0" w:color="auto"/>
      </w:divBdr>
    </w:div>
    <w:div w:id="1831944344">
      <w:bodyDiv w:val="1"/>
      <w:marLeft w:val="0"/>
      <w:marRight w:val="0"/>
      <w:marTop w:val="0"/>
      <w:marBottom w:val="0"/>
      <w:divBdr>
        <w:top w:val="none" w:sz="0" w:space="0" w:color="auto"/>
        <w:left w:val="none" w:sz="0" w:space="0" w:color="auto"/>
        <w:bottom w:val="none" w:sz="0" w:space="0" w:color="auto"/>
        <w:right w:val="none" w:sz="0" w:space="0" w:color="auto"/>
      </w:divBdr>
    </w:div>
    <w:div w:id="1894079525">
      <w:bodyDiv w:val="1"/>
      <w:marLeft w:val="0"/>
      <w:marRight w:val="0"/>
      <w:marTop w:val="0"/>
      <w:marBottom w:val="0"/>
      <w:divBdr>
        <w:top w:val="none" w:sz="0" w:space="0" w:color="auto"/>
        <w:left w:val="none" w:sz="0" w:space="0" w:color="auto"/>
        <w:bottom w:val="none" w:sz="0" w:space="0" w:color="auto"/>
        <w:right w:val="none" w:sz="0" w:space="0" w:color="auto"/>
      </w:divBdr>
    </w:div>
    <w:div w:id="1897277596">
      <w:bodyDiv w:val="1"/>
      <w:marLeft w:val="0"/>
      <w:marRight w:val="0"/>
      <w:marTop w:val="0"/>
      <w:marBottom w:val="0"/>
      <w:divBdr>
        <w:top w:val="none" w:sz="0" w:space="0" w:color="auto"/>
        <w:left w:val="none" w:sz="0" w:space="0" w:color="auto"/>
        <w:bottom w:val="none" w:sz="0" w:space="0" w:color="auto"/>
        <w:right w:val="none" w:sz="0" w:space="0" w:color="auto"/>
      </w:divBdr>
    </w:div>
    <w:div w:id="1919901492">
      <w:bodyDiv w:val="1"/>
      <w:marLeft w:val="0"/>
      <w:marRight w:val="0"/>
      <w:marTop w:val="0"/>
      <w:marBottom w:val="0"/>
      <w:divBdr>
        <w:top w:val="none" w:sz="0" w:space="0" w:color="auto"/>
        <w:left w:val="none" w:sz="0" w:space="0" w:color="auto"/>
        <w:bottom w:val="none" w:sz="0" w:space="0" w:color="auto"/>
        <w:right w:val="none" w:sz="0" w:space="0" w:color="auto"/>
      </w:divBdr>
    </w:div>
    <w:div w:id="1939823859">
      <w:bodyDiv w:val="1"/>
      <w:marLeft w:val="0"/>
      <w:marRight w:val="0"/>
      <w:marTop w:val="0"/>
      <w:marBottom w:val="0"/>
      <w:divBdr>
        <w:top w:val="none" w:sz="0" w:space="0" w:color="auto"/>
        <w:left w:val="none" w:sz="0" w:space="0" w:color="auto"/>
        <w:bottom w:val="none" w:sz="0" w:space="0" w:color="auto"/>
        <w:right w:val="none" w:sz="0" w:space="0" w:color="auto"/>
      </w:divBdr>
    </w:div>
    <w:div w:id="1990551626">
      <w:bodyDiv w:val="1"/>
      <w:marLeft w:val="0"/>
      <w:marRight w:val="0"/>
      <w:marTop w:val="0"/>
      <w:marBottom w:val="0"/>
      <w:divBdr>
        <w:top w:val="none" w:sz="0" w:space="0" w:color="auto"/>
        <w:left w:val="none" w:sz="0" w:space="0" w:color="auto"/>
        <w:bottom w:val="none" w:sz="0" w:space="0" w:color="auto"/>
        <w:right w:val="none" w:sz="0" w:space="0" w:color="auto"/>
      </w:divBdr>
    </w:div>
    <w:div w:id="1998075816">
      <w:bodyDiv w:val="1"/>
      <w:marLeft w:val="0"/>
      <w:marRight w:val="0"/>
      <w:marTop w:val="0"/>
      <w:marBottom w:val="0"/>
      <w:divBdr>
        <w:top w:val="none" w:sz="0" w:space="0" w:color="auto"/>
        <w:left w:val="none" w:sz="0" w:space="0" w:color="auto"/>
        <w:bottom w:val="none" w:sz="0" w:space="0" w:color="auto"/>
        <w:right w:val="none" w:sz="0" w:space="0" w:color="auto"/>
      </w:divBdr>
    </w:div>
    <w:div w:id="2005431437">
      <w:bodyDiv w:val="1"/>
      <w:marLeft w:val="0"/>
      <w:marRight w:val="0"/>
      <w:marTop w:val="0"/>
      <w:marBottom w:val="0"/>
      <w:divBdr>
        <w:top w:val="none" w:sz="0" w:space="0" w:color="auto"/>
        <w:left w:val="none" w:sz="0" w:space="0" w:color="auto"/>
        <w:bottom w:val="none" w:sz="0" w:space="0" w:color="auto"/>
        <w:right w:val="none" w:sz="0" w:space="0" w:color="auto"/>
      </w:divBdr>
    </w:div>
    <w:div w:id="2063824927">
      <w:bodyDiv w:val="1"/>
      <w:marLeft w:val="0"/>
      <w:marRight w:val="0"/>
      <w:marTop w:val="0"/>
      <w:marBottom w:val="0"/>
      <w:divBdr>
        <w:top w:val="none" w:sz="0" w:space="0" w:color="auto"/>
        <w:left w:val="none" w:sz="0" w:space="0" w:color="auto"/>
        <w:bottom w:val="none" w:sz="0" w:space="0" w:color="auto"/>
        <w:right w:val="none" w:sz="0" w:space="0" w:color="auto"/>
      </w:divBdr>
    </w:div>
    <w:div w:id="2095738694">
      <w:bodyDiv w:val="1"/>
      <w:marLeft w:val="0"/>
      <w:marRight w:val="0"/>
      <w:marTop w:val="0"/>
      <w:marBottom w:val="0"/>
      <w:divBdr>
        <w:top w:val="none" w:sz="0" w:space="0" w:color="auto"/>
        <w:left w:val="none" w:sz="0" w:space="0" w:color="auto"/>
        <w:bottom w:val="none" w:sz="0" w:space="0" w:color="auto"/>
        <w:right w:val="none" w:sz="0" w:space="0" w:color="auto"/>
      </w:divBdr>
    </w:div>
    <w:div w:id="2111780444">
      <w:bodyDiv w:val="1"/>
      <w:marLeft w:val="0"/>
      <w:marRight w:val="0"/>
      <w:marTop w:val="0"/>
      <w:marBottom w:val="0"/>
      <w:divBdr>
        <w:top w:val="none" w:sz="0" w:space="0" w:color="auto"/>
        <w:left w:val="none" w:sz="0" w:space="0" w:color="auto"/>
        <w:bottom w:val="none" w:sz="0" w:space="0" w:color="auto"/>
        <w:right w:val="none" w:sz="0" w:space="0" w:color="auto"/>
      </w:divBdr>
    </w:div>
    <w:div w:id="2115518956">
      <w:marLeft w:val="0"/>
      <w:marRight w:val="0"/>
      <w:marTop w:val="0"/>
      <w:marBottom w:val="0"/>
      <w:divBdr>
        <w:top w:val="none" w:sz="0" w:space="0" w:color="auto"/>
        <w:left w:val="none" w:sz="0" w:space="0" w:color="auto"/>
        <w:bottom w:val="none" w:sz="0" w:space="0" w:color="auto"/>
        <w:right w:val="none" w:sz="0" w:space="0" w:color="auto"/>
      </w:divBdr>
    </w:div>
    <w:div w:id="213209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ntratos.gov.co/consultas/detalleProceso.do?numConstancia=19-12-9419691" TargetMode="External"/><Relationship Id="rId18" Type="http://schemas.openxmlformats.org/officeDocument/2006/relationships/hyperlink" Target="https://www.contratos.gov.co/consultas/detalleProceso.do?numConstancia=19-12-9027779" TargetMode="External"/><Relationship Id="rId26" Type="http://schemas.openxmlformats.org/officeDocument/2006/relationships/hyperlink" Target="mailto:cuentasmaestras@minhacienda.gov.co" TargetMode="Externa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yperlink" Target="https://www.contratos.gov.co/consultas/detalleProceso.do?numConstancia=18-13-8324416"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contratos.gov.co/consultas/detalleProceso.do?numConstancia=17-13-6240946" TargetMode="External"/><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contratos.gov.co/consultas/detalleProceso.do?numConstancia=17-11-7147543" TargetMode="External"/><Relationship Id="rId23" Type="http://schemas.openxmlformats.org/officeDocument/2006/relationships/footer" Target="footer1.xml"/><Relationship Id="rId28"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www.contratos.gov.co/consultas/detalleProceso.do?numConstancia=19-17-9131974"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ontratos.gov.co/consultas/detalleProceso.do?numConstancia=19-12-9420121" TargetMode="External"/><Relationship Id="rId22" Type="http://schemas.openxmlformats.org/officeDocument/2006/relationships/header" Target="header1.xml"/><Relationship Id="rId27" Type="http://schemas.openxmlformats.org/officeDocument/2006/relationships/hyperlink" Target="https://colaboracion.dnp.gov.co/CDT/Inversiones%20y%20finanzas%20pblicas/Documentos%20GFT/3.%20Orientaciones%20SGP.pdf"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cbastida\AppData\Roaming\Microsoft\Excel\An&#225;lisis%20de%20distribuci&#243;n%20SGP%20Prop&#243;sito%20General%20(version%20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 (2)'!$E$3</c:f>
              <c:strCache>
                <c:ptCount val="1"/>
                <c:pt idx="0">
                  <c:v>Población </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elete val="1"/>
          </c:dLbls>
          <c:cat>
            <c:numRef>
              <c:f>'Hoja1 (2)'!$D$4:$D$6</c:f>
              <c:numCache>
                <c:formatCode>General</c:formatCode>
                <c:ptCount val="3"/>
                <c:pt idx="0">
                  <c:v>2017</c:v>
                </c:pt>
                <c:pt idx="1">
                  <c:v>2018</c:v>
                </c:pt>
                <c:pt idx="2">
                  <c:v>2019</c:v>
                </c:pt>
              </c:numCache>
            </c:numRef>
          </c:cat>
          <c:val>
            <c:numRef>
              <c:f>'Hoja1 (2)'!$E$4:$E$6</c:f>
              <c:numCache>
                <c:formatCode>"$"\ #,##0</c:formatCode>
                <c:ptCount val="3"/>
                <c:pt idx="0">
                  <c:v>959853387</c:v>
                </c:pt>
                <c:pt idx="1">
                  <c:v>994519230</c:v>
                </c:pt>
                <c:pt idx="2">
                  <c:v>1139590566</c:v>
                </c:pt>
              </c:numCache>
            </c:numRef>
          </c:val>
          <c:smooth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80F9-43E9-83CA-CDAA0FFFFC9F}"/>
            </c:ext>
          </c:extLst>
        </c:ser>
        <c:ser>
          <c:idx val="1"/>
          <c:order val="1"/>
          <c:tx>
            <c:strRef>
              <c:f>'Hoja1 (2)'!$F$3</c:f>
              <c:strCache>
                <c:ptCount val="1"/>
                <c:pt idx="0">
                  <c:v>Pobreza Relativa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elete val="1"/>
          </c:dLbls>
          <c:cat>
            <c:numRef>
              <c:f>'Hoja1 (2)'!$D$4:$D$6</c:f>
              <c:numCache>
                <c:formatCode>General</c:formatCode>
                <c:ptCount val="3"/>
                <c:pt idx="0">
                  <c:v>2017</c:v>
                </c:pt>
                <c:pt idx="1">
                  <c:v>2018</c:v>
                </c:pt>
                <c:pt idx="2">
                  <c:v>2019</c:v>
                </c:pt>
              </c:numCache>
            </c:numRef>
          </c:cat>
          <c:val>
            <c:numRef>
              <c:f>'Hoja1 (2)'!$F$4:$F$6</c:f>
              <c:numCache>
                <c:formatCode>"$"\ #,##0</c:formatCode>
                <c:ptCount val="3"/>
                <c:pt idx="0">
                  <c:v>1814271736</c:v>
                </c:pt>
                <c:pt idx="1">
                  <c:v>1835146534</c:v>
                </c:pt>
                <c:pt idx="2">
                  <c:v>2056597647</c:v>
                </c:pt>
              </c:numCache>
            </c:numRef>
          </c:val>
          <c:smooth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80F9-43E9-83CA-CDAA0FFFFC9F}"/>
            </c:ext>
          </c:extLst>
        </c:ser>
        <c:ser>
          <c:idx val="2"/>
          <c:order val="2"/>
          <c:tx>
            <c:strRef>
              <c:f>'Hoja1 (2)'!$G$3</c:f>
              <c:strCache>
                <c:ptCount val="1"/>
                <c:pt idx="0">
                  <c:v>Eficiencia Fiscal</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delete val="1"/>
          </c:dLbls>
          <c:cat>
            <c:numRef>
              <c:f>'Hoja1 (2)'!$D$4:$D$6</c:f>
              <c:numCache>
                <c:formatCode>General</c:formatCode>
                <c:ptCount val="3"/>
                <c:pt idx="0">
                  <c:v>2017</c:v>
                </c:pt>
                <c:pt idx="1">
                  <c:v>2018</c:v>
                </c:pt>
                <c:pt idx="2">
                  <c:v>2019</c:v>
                </c:pt>
              </c:numCache>
            </c:numRef>
          </c:cat>
          <c:val>
            <c:numRef>
              <c:f>'Hoja1 (2)'!$G$4:$G$6</c:f>
              <c:numCache>
                <c:formatCode>"$"\ #,##0</c:formatCode>
                <c:ptCount val="3"/>
                <c:pt idx="0">
                  <c:v>647596140</c:v>
                </c:pt>
                <c:pt idx="1">
                  <c:v>284229201</c:v>
                </c:pt>
                <c:pt idx="2">
                  <c:v>45669883</c:v>
                </c:pt>
              </c:numCache>
            </c:numRef>
          </c:val>
          <c:smooth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2-80F9-43E9-83CA-CDAA0FFFFC9F}"/>
            </c:ext>
          </c:extLst>
        </c:ser>
        <c:ser>
          <c:idx val="3"/>
          <c:order val="3"/>
          <c:tx>
            <c:strRef>
              <c:f>'Hoja1 (2)'!$H$3</c:f>
              <c:strCache>
                <c:ptCount val="1"/>
                <c:pt idx="0">
                  <c:v>Eficiencia Administrativa</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dLbls>
            <c:delete val="1"/>
          </c:dLbls>
          <c:cat>
            <c:numRef>
              <c:f>'Hoja1 (2)'!$D$4:$D$6</c:f>
              <c:numCache>
                <c:formatCode>General</c:formatCode>
                <c:ptCount val="3"/>
                <c:pt idx="0">
                  <c:v>2017</c:v>
                </c:pt>
                <c:pt idx="1">
                  <c:v>2018</c:v>
                </c:pt>
                <c:pt idx="2">
                  <c:v>2019</c:v>
                </c:pt>
              </c:numCache>
            </c:numRef>
          </c:cat>
          <c:val>
            <c:numRef>
              <c:f>'Hoja1 (2)'!$H$4:$H$6</c:f>
              <c:numCache>
                <c:formatCode>"$"\ #,##0</c:formatCode>
                <c:ptCount val="3"/>
                <c:pt idx="0">
                  <c:v>397967582</c:v>
                </c:pt>
                <c:pt idx="1">
                  <c:v>103380483</c:v>
                </c:pt>
                <c:pt idx="2">
                  <c:v>146901277</c:v>
                </c:pt>
              </c:numCache>
            </c:numRef>
          </c:val>
          <c:smooth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3-80F9-43E9-83CA-CDAA0FFFFC9F}"/>
            </c:ext>
          </c:extLst>
        </c:ser>
        <c:ser>
          <c:idx val="4"/>
          <c:order val="4"/>
          <c:tx>
            <c:strRef>
              <c:f>'Hoja1 (2)'!$I$3</c:f>
              <c:strCache>
                <c:ptCount val="1"/>
                <c:pt idx="0">
                  <c:v>Ponderación adicional por actualización del Sisbén</c:v>
                </c:pt>
              </c:strCache>
            </c:strRef>
          </c:tx>
          <c:spPr>
            <a:ln w="28575" cap="rnd">
              <a:solidFill>
                <a:schemeClr val="accent3">
                  <a:lumMod val="60000"/>
                </a:schemeClr>
              </a:solidFill>
              <a:round/>
            </a:ln>
            <a:effectLst/>
          </c:spPr>
          <c:marker>
            <c:symbol val="circle"/>
            <c:size val="5"/>
            <c:spPr>
              <a:solidFill>
                <a:schemeClr val="accent3">
                  <a:lumMod val="60000"/>
                </a:schemeClr>
              </a:solidFill>
              <a:ln w="9525">
                <a:solidFill>
                  <a:schemeClr val="accent3">
                    <a:lumMod val="60000"/>
                  </a:schemeClr>
                </a:solidFill>
              </a:ln>
              <a:effectLst/>
            </c:spPr>
          </c:marker>
          <c:dLbls>
            <c:delete val="1"/>
          </c:dLbls>
          <c:cat>
            <c:numRef>
              <c:f>'Hoja1 (2)'!$D$4:$D$6</c:f>
              <c:numCache>
                <c:formatCode>General</c:formatCode>
                <c:ptCount val="3"/>
                <c:pt idx="0">
                  <c:v>2017</c:v>
                </c:pt>
                <c:pt idx="1">
                  <c:v>2018</c:v>
                </c:pt>
                <c:pt idx="2">
                  <c:v>2019</c:v>
                </c:pt>
              </c:numCache>
            </c:numRef>
          </c:cat>
          <c:val>
            <c:numRef>
              <c:f>'Hoja1 (2)'!$I$4:$I$6</c:f>
              <c:numCache>
                <c:formatCode>"$"\ #,##0</c:formatCode>
                <c:ptCount val="3"/>
                <c:pt idx="1">
                  <c:v>12493486</c:v>
                </c:pt>
                <c:pt idx="2">
                  <c:v>14405219</c:v>
                </c:pt>
              </c:numCache>
            </c:numRef>
          </c:val>
          <c:smooth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4-80F9-43E9-83CA-CDAA0FFFFC9F}"/>
            </c:ext>
          </c:extLst>
        </c:ser>
        <c:ser>
          <c:idx val="5"/>
          <c:order val="5"/>
          <c:tx>
            <c:strRef>
              <c:f>'Hoja1 (2)'!$J$3</c:f>
              <c:strCache>
                <c:ptCount val="1"/>
                <c:pt idx="0">
                  <c:v>Total Eficiencia Administrativa </c:v>
                </c:pt>
              </c:strCache>
            </c:strRef>
          </c:tx>
          <c:spPr>
            <a:ln w="28575" cap="rnd">
              <a:solidFill>
                <a:schemeClr val="accent5">
                  <a:lumMod val="60000"/>
                </a:schemeClr>
              </a:solidFill>
              <a:round/>
            </a:ln>
            <a:effectLst/>
          </c:spPr>
          <c:marker>
            <c:symbol val="circle"/>
            <c:size val="5"/>
            <c:spPr>
              <a:solidFill>
                <a:schemeClr val="accent5">
                  <a:lumMod val="60000"/>
                </a:schemeClr>
              </a:solidFill>
              <a:ln w="9525">
                <a:solidFill>
                  <a:schemeClr val="accent5">
                    <a:lumMod val="60000"/>
                  </a:schemeClr>
                </a:solidFill>
              </a:ln>
              <a:effectLst/>
            </c:spPr>
          </c:marker>
          <c:dLbls>
            <c:delete val="1"/>
          </c:dLbls>
          <c:cat>
            <c:numRef>
              <c:f>'Hoja1 (2)'!$D$4:$D$6</c:f>
              <c:numCache>
                <c:formatCode>General</c:formatCode>
                <c:ptCount val="3"/>
                <c:pt idx="0">
                  <c:v>2017</c:v>
                </c:pt>
                <c:pt idx="1">
                  <c:v>2018</c:v>
                </c:pt>
                <c:pt idx="2">
                  <c:v>2019</c:v>
                </c:pt>
              </c:numCache>
            </c:numRef>
          </c:cat>
          <c:val>
            <c:numRef>
              <c:f>'Hoja1 (2)'!$J$4:$J$6</c:f>
              <c:numCache>
                <c:formatCode>"$"\ #,##0</c:formatCode>
                <c:ptCount val="3"/>
                <c:pt idx="1">
                  <c:v>115873969</c:v>
                </c:pt>
                <c:pt idx="2">
                  <c:v>161306496</c:v>
                </c:pt>
              </c:numCache>
            </c:numRef>
          </c:val>
          <c:smooth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5-80F9-43E9-83CA-CDAA0FFFFC9F}"/>
            </c:ext>
          </c:extLst>
        </c:ser>
        <c:dLbls>
          <c:dLblPos val="ctr"/>
          <c:showLegendKey val="0"/>
          <c:showVal val="1"/>
          <c:showCatName val="0"/>
          <c:showSerName val="0"/>
          <c:showPercent val="0"/>
          <c:showBubbleSize val="0"/>
        </c:dLbls>
        <c:marker val="1"/>
        <c:smooth val="0"/>
        <c:axId val="74012592"/>
        <c:axId val="477540528"/>
      </c:lineChart>
      <c:catAx>
        <c:axId val="7401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7540528"/>
        <c:crosses val="autoZero"/>
        <c:auto val="1"/>
        <c:lblAlgn val="ctr"/>
        <c:lblOffset val="100"/>
        <c:noMultiLvlLbl val="0"/>
      </c:catAx>
      <c:valAx>
        <c:axId val="477540528"/>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740125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uri="{56B9EC1D-385E-4148-901F-78D8002777C0}">
        <c16r3:dataDisplayOptions16 xmlns:c16r3="http://schemas.microsoft.com/office/drawing/2017/03/chart">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cat>
            <c:strRef>
              <c:f>'analisis de Distr'!$K$66:$K$91</c:f>
              <c:strCache>
                <c:ptCount val="26"/>
                <c:pt idx="0">
                  <c:v>Otros</c:v>
                </c:pt>
                <c:pt idx="1">
                  <c:v>Fosyga</c:v>
                </c:pt>
                <c:pt idx="2">
                  <c:v>Continuidad SGP R.Subsidiado</c:v>
                </c:pt>
                <c:pt idx="3">
                  <c:v>Agua potable y saneamiento Básico</c:v>
                </c:pt>
                <c:pt idx="4">
                  <c:v>Part. Propósito general libre inversión</c:v>
                </c:pt>
                <c:pt idx="5">
                  <c:v>Sector Eléctrico Forzosa Inversión</c:v>
                </c:pt>
                <c:pt idx="6">
                  <c:v>SGR - Fondo de Compensación</c:v>
                </c:pt>
                <c:pt idx="7">
                  <c:v>Calidad educativa</c:v>
                </c:pt>
                <c:pt idx="8">
                  <c:v>ICLD inversión</c:v>
                </c:pt>
                <c:pt idx="9">
                  <c:v>Impuesto al Transporte de Oleoductos</c:v>
                </c:pt>
                <c:pt idx="10">
                  <c:v>Gratuidad</c:v>
                </c:pt>
                <c:pt idx="11">
                  <c:v>SGR - Asignación Directa</c:v>
                </c:pt>
                <c:pt idx="12">
                  <c:v>Salud Publica</c:v>
                </c:pt>
                <c:pt idx="13">
                  <c:v>Cofinanciación con el departamento</c:v>
                </c:pt>
                <c:pt idx="14">
                  <c:v>Alimentación Escolar</c:v>
                </c:pt>
                <c:pt idx="15">
                  <c:v>Fondo de seguridad</c:v>
                </c:pt>
                <c:pt idx="16">
                  <c:v>Coljuegos</c:v>
                </c:pt>
                <c:pt idx="17">
                  <c:v>Subsidiado Cajas de Compensación</c:v>
                </c:pt>
                <c:pt idx="18">
                  <c:v>Contraprestación Portuaria</c:v>
                </c:pt>
                <c:pt idx="19">
                  <c:v>Sector Eléctrico Libre Asignación</c:v>
                </c:pt>
                <c:pt idx="20">
                  <c:v>Deporte y recreación</c:v>
                </c:pt>
                <c:pt idx="21">
                  <c:v>Estampilla pro anciano</c:v>
                </c:pt>
                <c:pt idx="22">
                  <c:v>Estampilla pro cultura</c:v>
                </c:pt>
                <c:pt idx="23">
                  <c:v>Cultura</c:v>
                </c:pt>
                <c:pt idx="24">
                  <c:v>Sobretasa bomberil</c:v>
                </c:pt>
                <c:pt idx="25">
                  <c:v>Sobretasa A La Gasolina</c:v>
                </c:pt>
              </c:strCache>
            </c:strRef>
          </c:cat>
          <c:val>
            <c:numRef>
              <c:f>'analisis de Distr'!$L$66:$L$91</c:f>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6733-4C4F-BA8A-1A2960F4E704}"/>
            </c:ext>
          </c:extLst>
        </c:ser>
        <c:ser>
          <c:idx val="1"/>
          <c:order val="1"/>
          <c:spPr>
            <a:solidFill>
              <a:schemeClr val="accent2"/>
            </a:solidFill>
            <a:ln>
              <a:noFill/>
            </a:ln>
            <a:effectLst/>
          </c:spPr>
          <c:invertIfNegative val="0"/>
          <c:cat>
            <c:strRef>
              <c:f>'analisis de Distr'!$K$66:$K$91</c:f>
              <c:strCache>
                <c:ptCount val="26"/>
                <c:pt idx="0">
                  <c:v>Otros</c:v>
                </c:pt>
                <c:pt idx="1">
                  <c:v>Fosyga</c:v>
                </c:pt>
                <c:pt idx="2">
                  <c:v>Continuidad SGP R.Subsidiado</c:v>
                </c:pt>
                <c:pt idx="3">
                  <c:v>Agua potable y saneamiento Básico</c:v>
                </c:pt>
                <c:pt idx="4">
                  <c:v>Part. Propósito general libre inversión</c:v>
                </c:pt>
                <c:pt idx="5">
                  <c:v>Sector Eléctrico Forzosa Inversión</c:v>
                </c:pt>
                <c:pt idx="6">
                  <c:v>SGR - Fondo de Compensación</c:v>
                </c:pt>
                <c:pt idx="7">
                  <c:v>Calidad educativa</c:v>
                </c:pt>
                <c:pt idx="8">
                  <c:v>ICLD inversión</c:v>
                </c:pt>
                <c:pt idx="9">
                  <c:v>Impuesto al Transporte de Oleoductos</c:v>
                </c:pt>
                <c:pt idx="10">
                  <c:v>Gratuidad</c:v>
                </c:pt>
                <c:pt idx="11">
                  <c:v>SGR - Asignación Directa</c:v>
                </c:pt>
                <c:pt idx="12">
                  <c:v>Salud Publica</c:v>
                </c:pt>
                <c:pt idx="13">
                  <c:v>Cofinanciación con el departamento</c:v>
                </c:pt>
                <c:pt idx="14">
                  <c:v>Alimentación Escolar</c:v>
                </c:pt>
                <c:pt idx="15">
                  <c:v>Fondo de seguridad</c:v>
                </c:pt>
                <c:pt idx="16">
                  <c:v>Coljuegos</c:v>
                </c:pt>
                <c:pt idx="17">
                  <c:v>Subsidiado Cajas de Compensación</c:v>
                </c:pt>
                <c:pt idx="18">
                  <c:v>Contraprestación Portuaria</c:v>
                </c:pt>
                <c:pt idx="19">
                  <c:v>Sector Eléctrico Libre Asignación</c:v>
                </c:pt>
                <c:pt idx="20">
                  <c:v>Deporte y recreación</c:v>
                </c:pt>
                <c:pt idx="21">
                  <c:v>Estampilla pro anciano</c:v>
                </c:pt>
                <c:pt idx="22">
                  <c:v>Estampilla pro cultura</c:v>
                </c:pt>
                <c:pt idx="23">
                  <c:v>Cultura</c:v>
                </c:pt>
                <c:pt idx="24">
                  <c:v>Sobretasa bomberil</c:v>
                </c:pt>
                <c:pt idx="25">
                  <c:v>Sobretasa A La Gasolina</c:v>
                </c:pt>
              </c:strCache>
            </c:strRef>
          </c:cat>
          <c:val>
            <c:numRef>
              <c:f>'analisis de Distr'!$M$66:$M$91</c:f>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6733-4C4F-BA8A-1A2960F4E704}"/>
            </c:ext>
          </c:extLst>
        </c:ser>
        <c:ser>
          <c:idx val="2"/>
          <c:order val="2"/>
          <c:spPr>
            <a:solidFill>
              <a:schemeClr val="accent3"/>
            </a:solidFill>
            <a:ln>
              <a:noFill/>
            </a:ln>
            <a:effectLst/>
          </c:spPr>
          <c:invertIfNegative val="0"/>
          <c:cat>
            <c:strRef>
              <c:f>'analisis de Distr'!$K$66:$K$91</c:f>
              <c:strCache>
                <c:ptCount val="26"/>
                <c:pt idx="0">
                  <c:v>Otros</c:v>
                </c:pt>
                <c:pt idx="1">
                  <c:v>Fosyga</c:v>
                </c:pt>
                <c:pt idx="2">
                  <c:v>Continuidad SGP R.Subsidiado</c:v>
                </c:pt>
                <c:pt idx="3">
                  <c:v>Agua potable y saneamiento Básico</c:v>
                </c:pt>
                <c:pt idx="4">
                  <c:v>Part. Propósito general libre inversión</c:v>
                </c:pt>
                <c:pt idx="5">
                  <c:v>Sector Eléctrico Forzosa Inversión</c:v>
                </c:pt>
                <c:pt idx="6">
                  <c:v>SGR - Fondo de Compensación</c:v>
                </c:pt>
                <c:pt idx="7">
                  <c:v>Calidad educativa</c:v>
                </c:pt>
                <c:pt idx="8">
                  <c:v>ICLD inversión</c:v>
                </c:pt>
                <c:pt idx="9">
                  <c:v>Impuesto al Transporte de Oleoductos</c:v>
                </c:pt>
                <c:pt idx="10">
                  <c:v>Gratuidad</c:v>
                </c:pt>
                <c:pt idx="11">
                  <c:v>SGR - Asignación Directa</c:v>
                </c:pt>
                <c:pt idx="12">
                  <c:v>Salud Publica</c:v>
                </c:pt>
                <c:pt idx="13">
                  <c:v>Cofinanciación con el departamento</c:v>
                </c:pt>
                <c:pt idx="14">
                  <c:v>Alimentación Escolar</c:v>
                </c:pt>
                <c:pt idx="15">
                  <c:v>Fondo de seguridad</c:v>
                </c:pt>
                <c:pt idx="16">
                  <c:v>Coljuegos</c:v>
                </c:pt>
                <c:pt idx="17">
                  <c:v>Subsidiado Cajas de Compensación</c:v>
                </c:pt>
                <c:pt idx="18">
                  <c:v>Contraprestación Portuaria</c:v>
                </c:pt>
                <c:pt idx="19">
                  <c:v>Sector Eléctrico Libre Asignación</c:v>
                </c:pt>
                <c:pt idx="20">
                  <c:v>Deporte y recreación</c:v>
                </c:pt>
                <c:pt idx="21">
                  <c:v>Estampilla pro anciano</c:v>
                </c:pt>
                <c:pt idx="22">
                  <c:v>Estampilla pro cultura</c:v>
                </c:pt>
                <c:pt idx="23">
                  <c:v>Cultura</c:v>
                </c:pt>
                <c:pt idx="24">
                  <c:v>Sobretasa bomberil</c:v>
                </c:pt>
                <c:pt idx="25">
                  <c:v>Sobretasa A La Gasolina</c:v>
                </c:pt>
              </c:strCache>
            </c:strRef>
          </c:cat>
          <c:val>
            <c:numRef>
              <c:f>'analisis de Distr'!$N$66:$N$91</c:f>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2-6733-4C4F-BA8A-1A2960F4E704}"/>
            </c:ext>
          </c:extLst>
        </c:ser>
        <c:ser>
          <c:idx val="3"/>
          <c:order val="3"/>
          <c:spPr>
            <a:solidFill>
              <a:schemeClr val="accent4"/>
            </a:solidFill>
            <a:ln>
              <a:noFill/>
            </a:ln>
            <a:effectLst/>
          </c:spPr>
          <c:invertIfNegative val="0"/>
          <c:cat>
            <c:strRef>
              <c:f>'analisis de Distr'!$K$66:$K$91</c:f>
              <c:strCache>
                <c:ptCount val="26"/>
                <c:pt idx="0">
                  <c:v>Otros</c:v>
                </c:pt>
                <c:pt idx="1">
                  <c:v>Fosyga</c:v>
                </c:pt>
                <c:pt idx="2">
                  <c:v>Continuidad SGP R.Subsidiado</c:v>
                </c:pt>
                <c:pt idx="3">
                  <c:v>Agua potable y saneamiento Básico</c:v>
                </c:pt>
                <c:pt idx="4">
                  <c:v>Part. Propósito general libre inversión</c:v>
                </c:pt>
                <c:pt idx="5">
                  <c:v>Sector Eléctrico Forzosa Inversión</c:v>
                </c:pt>
                <c:pt idx="6">
                  <c:v>SGR - Fondo de Compensación</c:v>
                </c:pt>
                <c:pt idx="7">
                  <c:v>Calidad educativa</c:v>
                </c:pt>
                <c:pt idx="8">
                  <c:v>ICLD inversión</c:v>
                </c:pt>
                <c:pt idx="9">
                  <c:v>Impuesto al Transporte de Oleoductos</c:v>
                </c:pt>
                <c:pt idx="10">
                  <c:v>Gratuidad</c:v>
                </c:pt>
                <c:pt idx="11">
                  <c:v>SGR - Asignación Directa</c:v>
                </c:pt>
                <c:pt idx="12">
                  <c:v>Salud Publica</c:v>
                </c:pt>
                <c:pt idx="13">
                  <c:v>Cofinanciación con el departamento</c:v>
                </c:pt>
                <c:pt idx="14">
                  <c:v>Alimentación Escolar</c:v>
                </c:pt>
                <c:pt idx="15">
                  <c:v>Fondo de seguridad</c:v>
                </c:pt>
                <c:pt idx="16">
                  <c:v>Coljuegos</c:v>
                </c:pt>
                <c:pt idx="17">
                  <c:v>Subsidiado Cajas de Compensación</c:v>
                </c:pt>
                <c:pt idx="18">
                  <c:v>Contraprestación Portuaria</c:v>
                </c:pt>
                <c:pt idx="19">
                  <c:v>Sector Eléctrico Libre Asignación</c:v>
                </c:pt>
                <c:pt idx="20">
                  <c:v>Deporte y recreación</c:v>
                </c:pt>
                <c:pt idx="21">
                  <c:v>Estampilla pro anciano</c:v>
                </c:pt>
                <c:pt idx="22">
                  <c:v>Estampilla pro cultura</c:v>
                </c:pt>
                <c:pt idx="23">
                  <c:v>Cultura</c:v>
                </c:pt>
                <c:pt idx="24">
                  <c:v>Sobretasa bomberil</c:v>
                </c:pt>
                <c:pt idx="25">
                  <c:v>Sobretasa A La Gasolina</c:v>
                </c:pt>
              </c:strCache>
            </c:strRef>
          </c:cat>
          <c:val>
            <c:numRef>
              <c:f>'analisis de Distr'!$O$66:$O$91</c:f>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3-6733-4C4F-BA8A-1A2960F4E704}"/>
            </c:ext>
          </c:extLst>
        </c:ser>
        <c:ser>
          <c:idx val="4"/>
          <c:order val="4"/>
          <c:spPr>
            <a:solidFill>
              <a:schemeClr val="accent5"/>
            </a:solidFill>
            <a:ln>
              <a:noFill/>
            </a:ln>
            <a:effectLst/>
          </c:spPr>
          <c:invertIfNegative val="0"/>
          <c:cat>
            <c:strRef>
              <c:f>'analisis de Distr'!$K$66:$K$91</c:f>
              <c:strCache>
                <c:ptCount val="26"/>
                <c:pt idx="0">
                  <c:v>Otros</c:v>
                </c:pt>
                <c:pt idx="1">
                  <c:v>Fosyga</c:v>
                </c:pt>
                <c:pt idx="2">
                  <c:v>Continuidad SGP R.Subsidiado</c:v>
                </c:pt>
                <c:pt idx="3">
                  <c:v>Agua potable y saneamiento Básico</c:v>
                </c:pt>
                <c:pt idx="4">
                  <c:v>Part. Propósito general libre inversión</c:v>
                </c:pt>
                <c:pt idx="5">
                  <c:v>Sector Eléctrico Forzosa Inversión</c:v>
                </c:pt>
                <c:pt idx="6">
                  <c:v>SGR - Fondo de Compensación</c:v>
                </c:pt>
                <c:pt idx="7">
                  <c:v>Calidad educativa</c:v>
                </c:pt>
                <c:pt idx="8">
                  <c:v>ICLD inversión</c:v>
                </c:pt>
                <c:pt idx="9">
                  <c:v>Impuesto al Transporte de Oleoductos</c:v>
                </c:pt>
                <c:pt idx="10">
                  <c:v>Gratuidad</c:v>
                </c:pt>
                <c:pt idx="11">
                  <c:v>SGR - Asignación Directa</c:v>
                </c:pt>
                <c:pt idx="12">
                  <c:v>Salud Publica</c:v>
                </c:pt>
                <c:pt idx="13">
                  <c:v>Cofinanciación con el departamento</c:v>
                </c:pt>
                <c:pt idx="14">
                  <c:v>Alimentación Escolar</c:v>
                </c:pt>
                <c:pt idx="15">
                  <c:v>Fondo de seguridad</c:v>
                </c:pt>
                <c:pt idx="16">
                  <c:v>Coljuegos</c:v>
                </c:pt>
                <c:pt idx="17">
                  <c:v>Subsidiado Cajas de Compensación</c:v>
                </c:pt>
                <c:pt idx="18">
                  <c:v>Contraprestación Portuaria</c:v>
                </c:pt>
                <c:pt idx="19">
                  <c:v>Sector Eléctrico Libre Asignación</c:v>
                </c:pt>
                <c:pt idx="20">
                  <c:v>Deporte y recreación</c:v>
                </c:pt>
                <c:pt idx="21">
                  <c:v>Estampilla pro anciano</c:v>
                </c:pt>
                <c:pt idx="22">
                  <c:v>Estampilla pro cultura</c:v>
                </c:pt>
                <c:pt idx="23">
                  <c:v>Cultura</c:v>
                </c:pt>
                <c:pt idx="24">
                  <c:v>Sobretasa bomberil</c:v>
                </c:pt>
                <c:pt idx="25">
                  <c:v>Sobretasa A La Gasolina</c:v>
                </c:pt>
              </c:strCache>
            </c:strRef>
          </c:cat>
          <c:val>
            <c:numRef>
              <c:f>'analisis de Distr'!$P$66:$P$91</c:f>
              <c:numCache>
                <c:formatCode>#,##0</c:formatCode>
                <c:ptCount val="26"/>
                <c:pt idx="0">
                  <c:v>66650000000</c:v>
                </c:pt>
                <c:pt idx="1">
                  <c:v>41355440837</c:v>
                </c:pt>
                <c:pt idx="2">
                  <c:v>34488094119</c:v>
                </c:pt>
                <c:pt idx="3">
                  <c:v>6932307918</c:v>
                </c:pt>
                <c:pt idx="4">
                  <c:v>6402931225</c:v>
                </c:pt>
                <c:pt idx="5">
                  <c:v>6374061800</c:v>
                </c:pt>
                <c:pt idx="6">
                  <c:v>4305793390</c:v>
                </c:pt>
                <c:pt idx="7">
                  <c:v>4072273085</c:v>
                </c:pt>
                <c:pt idx="8">
                  <c:v>3231222000</c:v>
                </c:pt>
                <c:pt idx="9">
                  <c:v>2628997587</c:v>
                </c:pt>
                <c:pt idx="10">
                  <c:v>2592177511</c:v>
                </c:pt>
                <c:pt idx="11">
                  <c:v>2531165642</c:v>
                </c:pt>
                <c:pt idx="12">
                  <c:v>1729084429</c:v>
                </c:pt>
                <c:pt idx="13">
                  <c:v>1698131576</c:v>
                </c:pt>
                <c:pt idx="14">
                  <c:v>1530167805</c:v>
                </c:pt>
                <c:pt idx="15">
                  <c:v>966417837</c:v>
                </c:pt>
                <c:pt idx="16">
                  <c:v>953942207</c:v>
                </c:pt>
                <c:pt idx="17">
                  <c:v>813013723</c:v>
                </c:pt>
                <c:pt idx="18">
                  <c:v>735879741</c:v>
                </c:pt>
                <c:pt idx="19">
                  <c:v>708229091</c:v>
                </c:pt>
                <c:pt idx="20">
                  <c:v>595621509</c:v>
                </c:pt>
                <c:pt idx="21">
                  <c:v>539656506</c:v>
                </c:pt>
                <c:pt idx="22">
                  <c:v>530431608</c:v>
                </c:pt>
                <c:pt idx="23">
                  <c:v>446716132</c:v>
                </c:pt>
                <c:pt idx="24">
                  <c:v>261476688</c:v>
                </c:pt>
                <c:pt idx="25">
                  <c:v>47245482</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4-6733-4C4F-BA8A-1A2960F4E704}"/>
            </c:ext>
          </c:extLst>
        </c:ser>
        <c:dLbls>
          <c:showLegendKey val="0"/>
          <c:showVal val="0"/>
          <c:showCatName val="0"/>
          <c:showSerName val="0"/>
          <c:showPercent val="0"/>
          <c:showBubbleSize val="0"/>
        </c:dLbls>
        <c:gapWidth val="182"/>
        <c:axId val="-978879024"/>
        <c:axId val="-979009792"/>
      </c:barChart>
      <c:catAx>
        <c:axId val="-978879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79009792"/>
        <c:crosses val="autoZero"/>
        <c:auto val="1"/>
        <c:lblAlgn val="ctr"/>
        <c:lblOffset val="100"/>
        <c:noMultiLvlLbl val="0"/>
      </c:catAx>
      <c:valAx>
        <c:axId val="-9790097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978879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pc="http://schemas.microsoft.com/office/infopath/2007/PartnerControls" xmlns:xsi="http://www.w3.org/2001/XMLSchema-instance">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SixthEditionOfficeOnline.xsl"/>
</file>

<file path=customXml/itemProps1.xml><?xml version="1.0" encoding="utf-8"?>
<ds:datastoreItem xmlns:ds="http://schemas.openxmlformats.org/officeDocument/2006/customXml" ds:itemID="{C4EE63FF-C83A-48A6-B52D-C754D8D9CA95}">
  <ds:schemaRefs>
    <ds:schemaRef ds:uri="http://schemas.microsoft.com/office/2006/metadata/properties"/>
    <ds:schemaRef ds:uri="http://schemas.microsoft.com/office/infopath/2007/PartnerControls"/>
    <ds:schemaRef ds:uri="a28e67a8-2d32-41e4-8b66-904dc29e8d2c"/>
  </ds:schemaRefs>
</ds:datastoreItem>
</file>

<file path=customXml/itemProps2.xml><?xml version="1.0" encoding="utf-8"?>
<ds:datastoreItem xmlns:ds="http://schemas.openxmlformats.org/officeDocument/2006/customXml" ds:itemID="{AA0EC1F8-5AC4-4AA0-9060-E6C2558A864E}">
  <ds:schemaRefs>
    <ds:schemaRef ds:uri="http://schemas.microsoft.com/sharepoint/v3/contenttype/forms"/>
  </ds:schemaRefs>
</ds:datastoreItem>
</file>

<file path=customXml/itemProps3.xml><?xml version="1.0" encoding="utf-8"?>
<ds:datastoreItem xmlns:ds="http://schemas.openxmlformats.org/officeDocument/2006/customXml" ds:itemID="{5F194B9A-603C-4669-9632-EE5F2D6E2177}"/>
</file>

<file path=customXml/itemProps4.xml><?xml version="1.0" encoding="utf-8"?>
<ds:datastoreItem xmlns:ds="http://schemas.openxmlformats.org/officeDocument/2006/customXml" ds:itemID="{2D0109F5-4794-42DC-92A6-1348D53245D8}">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18341</Words>
  <Characters>100877</Characters>
  <Application>Microsoft Office Word</Application>
  <DocSecurity>0</DocSecurity>
  <Lines>840</Lines>
  <Paragraphs>237</Paragraphs>
  <ScaleCrop>false</ScaleCrop>
  <HeadingPairs>
    <vt:vector size="2" baseType="variant">
      <vt:variant>
        <vt:lpstr>Título</vt:lpstr>
      </vt:variant>
      <vt:variant>
        <vt:i4>1</vt:i4>
      </vt:variant>
    </vt:vector>
  </HeadingPairs>
  <TitlesOfParts>
    <vt:vector size="1" baseType="lpstr">
      <vt:lpstr/>
    </vt:vector>
  </TitlesOfParts>
  <Company>Ministerio de Hacienda y Crédito Público</Company>
  <LinksUpToDate>false</LinksUpToDate>
  <CharactersWithSpaces>118981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Francisco Encizar Acosta Moreno</dc:creator>
  <cp:lastModifiedBy>Pablo Andres Parra Cubides</cp:lastModifiedBy>
  <cp:revision>2</cp:revision>
  <cp:lastPrinted>2015-01-19T14:28:00Z</cp:lastPrinted>
  <dcterms:created xsi:type="dcterms:W3CDTF">2022-06-19T04:16:00Z</dcterms:created>
  <dcterms:modified xsi:type="dcterms:W3CDTF">2022-06-19T04:16:00Z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e18b1876-d707-41e5-8a52-1c448bf7e604</vt:lpwstr>
  </property>
  <property fmtid="{D5CDD505-2E9C-101B-9397-08002B2CF9AE}" pid="3" name="ContentTypeId">
    <vt:lpwstr>0x0101005E9E5816CD457649A2FC257344E438ED</vt:lpwstr>
  </property>
  <property fmtid="{D5CDD505-2E9C-101B-9397-08002B2CF9AE}" pid="4" name="_dlc_DocId">
    <vt:lpwstr>KR33XJ2DTYQK-29-153</vt:lpwstr>
  </property>
  <property fmtid="{D5CDD505-2E9C-101B-9397-08002B2CF9AE}" pid="5" name="_dlc_DocIdUrl">
    <vt:lpwstr>http://mintranet/_layouts/DocIdRedir.aspx?ID=KR33XJ2DTYQK-29-153, KR33XJ2DTYQK-29-153</vt:lpwstr>
  </property>
</Properties>
</file>