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0A825" w14:textId="77777777" w:rsidR="00956D17" w:rsidRPr="0067575B" w:rsidRDefault="00956D17" w:rsidP="00956D17">
      <w:pPr>
        <w:jc w:val="center"/>
        <w:rPr>
          <w:rFonts w:ascii="Arial" w:hAnsi="Arial" w:cs="Arial"/>
          <w:b/>
          <w:sz w:val="21"/>
          <w:szCs w:val="21"/>
          <w:lang w:val="es-CO" w:eastAsia="en-US"/>
        </w:rPr>
      </w:pPr>
      <w:r w:rsidRPr="0067575B">
        <w:rPr>
          <w:rFonts w:ascii="Arial" w:hAnsi="Arial" w:cs="Arial"/>
          <w:b/>
          <w:sz w:val="21"/>
          <w:szCs w:val="21"/>
          <w:lang w:val="es-CO" w:eastAsia="en-US"/>
        </w:rPr>
        <w:t>MUNICIPIO DE SAN MARTÍN - CESAR</w:t>
      </w:r>
    </w:p>
    <w:p w14:paraId="44CF6C28" w14:textId="77777777" w:rsidR="00956D17" w:rsidRPr="0067575B" w:rsidRDefault="00956D17" w:rsidP="00956D17">
      <w:pPr>
        <w:jc w:val="center"/>
        <w:rPr>
          <w:rFonts w:ascii="Arial" w:hAnsi="Arial" w:cs="Arial"/>
          <w:b/>
          <w:sz w:val="21"/>
          <w:szCs w:val="21"/>
          <w:lang w:val="es-CO" w:eastAsia="en-US"/>
        </w:rPr>
      </w:pPr>
      <w:r w:rsidRPr="0067575B">
        <w:rPr>
          <w:rFonts w:ascii="Arial" w:hAnsi="Arial" w:cs="Arial"/>
          <w:b/>
          <w:sz w:val="21"/>
          <w:szCs w:val="21"/>
          <w:lang w:val="es-CO" w:eastAsia="en-US"/>
        </w:rPr>
        <w:t>INFORME DE DIAGNÓSTICO INSTITUCIONAL</w:t>
      </w:r>
    </w:p>
    <w:p w14:paraId="647516C4" w14:textId="77777777" w:rsidR="00956D17" w:rsidRPr="0067575B" w:rsidRDefault="00956D17" w:rsidP="00956D17">
      <w:pPr>
        <w:jc w:val="center"/>
        <w:rPr>
          <w:rFonts w:ascii="Arial" w:hAnsi="Arial" w:cs="Arial"/>
          <w:b/>
          <w:sz w:val="21"/>
          <w:szCs w:val="21"/>
          <w:lang w:val="es-CO" w:eastAsia="en-US"/>
        </w:rPr>
      </w:pPr>
      <w:r w:rsidRPr="0067575B">
        <w:rPr>
          <w:rFonts w:ascii="Arial" w:hAnsi="Arial" w:cs="Arial"/>
          <w:b/>
          <w:sz w:val="21"/>
          <w:szCs w:val="21"/>
          <w:lang w:val="es-CO" w:eastAsia="en-US"/>
        </w:rPr>
        <w:t>SECTOR DE AGUA POTABLE Y SANEAMIENTO BÁSICO</w:t>
      </w:r>
    </w:p>
    <w:p w14:paraId="7AF74E0B" w14:textId="77777777" w:rsidR="00956D17" w:rsidRPr="0067575B" w:rsidRDefault="004C7997" w:rsidP="00956D17">
      <w:pPr>
        <w:jc w:val="center"/>
        <w:rPr>
          <w:rFonts w:ascii="Arial" w:hAnsi="Arial" w:cs="Arial"/>
          <w:b/>
          <w:sz w:val="21"/>
          <w:szCs w:val="21"/>
        </w:rPr>
      </w:pPr>
      <w:r w:rsidRPr="0067575B">
        <w:rPr>
          <w:rFonts w:ascii="Arial" w:hAnsi="Arial" w:cs="Arial"/>
          <w:b/>
          <w:sz w:val="21"/>
          <w:szCs w:val="21"/>
        </w:rPr>
        <w:t xml:space="preserve">SEPTIEMBRE </w:t>
      </w:r>
      <w:r w:rsidR="00956D17" w:rsidRPr="0067575B">
        <w:rPr>
          <w:rFonts w:ascii="Arial" w:hAnsi="Arial" w:cs="Arial"/>
          <w:b/>
          <w:sz w:val="21"/>
          <w:szCs w:val="21"/>
        </w:rPr>
        <w:t>2022</w:t>
      </w:r>
    </w:p>
    <w:p w14:paraId="7C79EAF6" w14:textId="77777777" w:rsidR="00956D17" w:rsidRPr="0067575B" w:rsidRDefault="00956D17" w:rsidP="00956D17">
      <w:pPr>
        <w:jc w:val="center"/>
        <w:rPr>
          <w:rFonts w:ascii="Arial" w:hAnsi="Arial" w:cs="Arial"/>
          <w:b/>
          <w:bCs/>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547"/>
        <w:gridCol w:w="2835"/>
      </w:tblGrid>
      <w:tr w:rsidR="00956D17" w:rsidRPr="00200681" w14:paraId="4B593BCC" w14:textId="77777777" w:rsidTr="00956D17">
        <w:trPr>
          <w:trHeight w:val="276"/>
          <w:jc w:val="center"/>
        </w:trPr>
        <w:tc>
          <w:tcPr>
            <w:tcW w:w="2547" w:type="dxa"/>
            <w:tcBorders>
              <w:top w:val="single" w:sz="4" w:space="0" w:color="auto"/>
              <w:left w:val="single" w:sz="4" w:space="0" w:color="auto"/>
              <w:bottom w:val="single" w:sz="6" w:space="0" w:color="auto"/>
              <w:right w:val="single" w:sz="6" w:space="0" w:color="auto"/>
            </w:tcBorders>
            <w:shd w:val="clear" w:color="auto" w:fill="DBE5F1" w:themeFill="accent1" w:themeFillTint="33"/>
            <w:hideMark/>
          </w:tcPr>
          <w:p w14:paraId="6C37E004" w14:textId="77777777" w:rsidR="00956D17" w:rsidRPr="0067575B" w:rsidRDefault="00956D17">
            <w:pPr>
              <w:rPr>
                <w:rFonts w:ascii="Arial" w:hAnsi="Arial" w:cs="Arial"/>
                <w:i/>
                <w:sz w:val="21"/>
                <w:szCs w:val="21"/>
              </w:rPr>
            </w:pPr>
            <w:r w:rsidRPr="0067575B">
              <w:rPr>
                <w:rFonts w:ascii="Arial" w:hAnsi="Arial" w:cs="Arial"/>
                <w:bCs/>
                <w:i/>
                <w:sz w:val="21"/>
                <w:szCs w:val="21"/>
              </w:rPr>
              <w:t>Número de Expediente</w:t>
            </w:r>
          </w:p>
        </w:tc>
        <w:tc>
          <w:tcPr>
            <w:tcW w:w="2835" w:type="dxa"/>
            <w:tcBorders>
              <w:top w:val="single" w:sz="4" w:space="0" w:color="auto"/>
              <w:left w:val="single" w:sz="6" w:space="0" w:color="auto"/>
              <w:bottom w:val="single" w:sz="6" w:space="0" w:color="auto"/>
              <w:right w:val="single" w:sz="4" w:space="0" w:color="auto"/>
            </w:tcBorders>
            <w:shd w:val="clear" w:color="auto" w:fill="DBE5F1" w:themeFill="accent1" w:themeFillTint="33"/>
            <w:hideMark/>
          </w:tcPr>
          <w:p w14:paraId="3699F503" w14:textId="77777777" w:rsidR="00956D17" w:rsidRPr="0067575B" w:rsidRDefault="00956D17">
            <w:pPr>
              <w:rPr>
                <w:rFonts w:ascii="Arial" w:hAnsi="Arial" w:cs="Arial"/>
                <w:b/>
                <w:bCs/>
                <w:sz w:val="21"/>
                <w:szCs w:val="21"/>
              </w:rPr>
            </w:pPr>
            <w:r w:rsidRPr="0067575B">
              <w:rPr>
                <w:rFonts w:ascii="Arial" w:hAnsi="Arial" w:cs="Arial"/>
                <w:b/>
                <w:bCs/>
                <w:sz w:val="21"/>
                <w:szCs w:val="21"/>
              </w:rPr>
              <w:t>49/2019/D028-PREDI</w:t>
            </w:r>
          </w:p>
        </w:tc>
      </w:tr>
      <w:tr w:rsidR="00956D17" w:rsidRPr="00200681" w14:paraId="58D3E02E" w14:textId="77777777" w:rsidTr="00956D17">
        <w:trPr>
          <w:trHeight w:val="276"/>
          <w:jc w:val="center"/>
        </w:trPr>
        <w:tc>
          <w:tcPr>
            <w:tcW w:w="2547" w:type="dxa"/>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3957D46E" w14:textId="77777777" w:rsidR="00956D17" w:rsidRPr="0067575B" w:rsidRDefault="00956D17">
            <w:pPr>
              <w:rPr>
                <w:rFonts w:ascii="Arial" w:hAnsi="Arial" w:cs="Arial"/>
                <w:bCs/>
                <w:i/>
                <w:sz w:val="21"/>
                <w:szCs w:val="21"/>
              </w:rPr>
            </w:pPr>
            <w:r w:rsidRPr="0067575B">
              <w:rPr>
                <w:rFonts w:ascii="Arial" w:hAnsi="Arial" w:cs="Arial"/>
                <w:bCs/>
                <w:i/>
                <w:sz w:val="21"/>
                <w:szCs w:val="21"/>
              </w:rPr>
              <w:t>Sector</w:t>
            </w:r>
          </w:p>
        </w:tc>
        <w:tc>
          <w:tcPr>
            <w:tcW w:w="2835"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797D5933" w14:textId="77777777" w:rsidR="00956D17" w:rsidRPr="0067575B" w:rsidRDefault="00956D17">
            <w:pPr>
              <w:rPr>
                <w:rFonts w:ascii="Arial" w:hAnsi="Arial" w:cs="Arial"/>
                <w:b/>
                <w:bCs/>
                <w:sz w:val="21"/>
                <w:szCs w:val="21"/>
              </w:rPr>
            </w:pPr>
            <w:r w:rsidRPr="0067575B">
              <w:rPr>
                <w:rFonts w:ascii="Arial" w:hAnsi="Arial" w:cs="Arial"/>
                <w:b/>
                <w:bCs/>
                <w:sz w:val="21"/>
                <w:szCs w:val="21"/>
              </w:rPr>
              <w:t>APSB</w:t>
            </w:r>
          </w:p>
        </w:tc>
      </w:tr>
      <w:tr w:rsidR="00956D17" w:rsidRPr="00200681" w14:paraId="3E7232E4" w14:textId="77777777" w:rsidTr="00956D17">
        <w:trPr>
          <w:trHeight w:val="299"/>
          <w:jc w:val="center"/>
        </w:trPr>
        <w:tc>
          <w:tcPr>
            <w:tcW w:w="2547" w:type="dxa"/>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534C18DB" w14:textId="77777777" w:rsidR="00956D17" w:rsidRPr="0067575B" w:rsidRDefault="00956D17">
            <w:pPr>
              <w:rPr>
                <w:rFonts w:ascii="Arial" w:hAnsi="Arial" w:cs="Arial"/>
                <w:bCs/>
                <w:i/>
                <w:sz w:val="21"/>
                <w:szCs w:val="21"/>
              </w:rPr>
            </w:pPr>
            <w:r w:rsidRPr="0067575B">
              <w:rPr>
                <w:rFonts w:ascii="Arial" w:hAnsi="Arial" w:cs="Arial"/>
                <w:bCs/>
                <w:i/>
                <w:sz w:val="21"/>
                <w:szCs w:val="21"/>
              </w:rPr>
              <w:t>Tipo de Entidad</w:t>
            </w:r>
          </w:p>
        </w:tc>
        <w:tc>
          <w:tcPr>
            <w:tcW w:w="2835"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296262BA" w14:textId="77777777" w:rsidR="00956D17" w:rsidRPr="0067575B" w:rsidRDefault="00956D17">
            <w:pPr>
              <w:jc w:val="both"/>
              <w:rPr>
                <w:rFonts w:ascii="Arial" w:hAnsi="Arial" w:cs="Arial"/>
                <w:sz w:val="21"/>
                <w:szCs w:val="21"/>
              </w:rPr>
            </w:pPr>
            <w:r w:rsidRPr="0067575B">
              <w:rPr>
                <w:rFonts w:ascii="Arial" w:hAnsi="Arial" w:cs="Arial"/>
                <w:sz w:val="21"/>
                <w:szCs w:val="21"/>
              </w:rPr>
              <w:t>MUNICIPIO</w:t>
            </w:r>
          </w:p>
        </w:tc>
      </w:tr>
      <w:tr w:rsidR="00956D17" w:rsidRPr="00200681" w14:paraId="73BDECA6" w14:textId="77777777" w:rsidTr="00956D17">
        <w:trPr>
          <w:trHeight w:val="276"/>
          <w:jc w:val="center"/>
        </w:trPr>
        <w:tc>
          <w:tcPr>
            <w:tcW w:w="2547" w:type="dxa"/>
            <w:tcBorders>
              <w:top w:val="single" w:sz="6" w:space="0" w:color="auto"/>
              <w:left w:val="single" w:sz="4" w:space="0" w:color="auto"/>
              <w:bottom w:val="single" w:sz="4" w:space="0" w:color="auto"/>
              <w:right w:val="single" w:sz="6" w:space="0" w:color="auto"/>
            </w:tcBorders>
            <w:shd w:val="clear" w:color="auto" w:fill="DBE5F1" w:themeFill="accent1" w:themeFillTint="33"/>
            <w:hideMark/>
          </w:tcPr>
          <w:p w14:paraId="3E172CF2" w14:textId="77777777" w:rsidR="00956D17" w:rsidRPr="0067575B" w:rsidRDefault="00956D17">
            <w:pPr>
              <w:rPr>
                <w:rFonts w:ascii="Arial" w:hAnsi="Arial" w:cs="Arial"/>
                <w:bCs/>
                <w:i/>
                <w:sz w:val="21"/>
                <w:szCs w:val="21"/>
              </w:rPr>
            </w:pPr>
            <w:r w:rsidRPr="0067575B">
              <w:rPr>
                <w:rFonts w:ascii="Arial" w:hAnsi="Arial" w:cs="Arial"/>
                <w:bCs/>
                <w:i/>
                <w:sz w:val="21"/>
                <w:szCs w:val="21"/>
              </w:rPr>
              <w:t>Entidad</w:t>
            </w:r>
          </w:p>
        </w:tc>
        <w:tc>
          <w:tcPr>
            <w:tcW w:w="2835" w:type="dxa"/>
            <w:tcBorders>
              <w:top w:val="single" w:sz="6" w:space="0" w:color="auto"/>
              <w:left w:val="single" w:sz="6" w:space="0" w:color="auto"/>
              <w:bottom w:val="single" w:sz="4" w:space="0" w:color="auto"/>
              <w:right w:val="single" w:sz="4" w:space="0" w:color="auto"/>
            </w:tcBorders>
            <w:shd w:val="clear" w:color="auto" w:fill="DBE5F1" w:themeFill="accent1" w:themeFillTint="33"/>
            <w:hideMark/>
          </w:tcPr>
          <w:p w14:paraId="1A240AC5" w14:textId="77777777" w:rsidR="00956D17" w:rsidRPr="0067575B" w:rsidRDefault="00956D17">
            <w:pPr>
              <w:jc w:val="both"/>
              <w:rPr>
                <w:rFonts w:ascii="Arial" w:hAnsi="Arial" w:cs="Arial"/>
                <w:sz w:val="21"/>
                <w:szCs w:val="21"/>
              </w:rPr>
            </w:pPr>
            <w:r w:rsidRPr="0067575B">
              <w:rPr>
                <w:rFonts w:ascii="Arial" w:hAnsi="Arial" w:cs="Arial"/>
                <w:sz w:val="21"/>
                <w:szCs w:val="21"/>
              </w:rPr>
              <w:t>SAN MART</w:t>
            </w:r>
            <w:r w:rsidR="00CC7155">
              <w:rPr>
                <w:rFonts w:ascii="Arial" w:hAnsi="Arial" w:cs="Arial"/>
                <w:sz w:val="21"/>
                <w:szCs w:val="21"/>
              </w:rPr>
              <w:t>Í</w:t>
            </w:r>
            <w:r w:rsidRPr="0067575B">
              <w:rPr>
                <w:rFonts w:ascii="Arial" w:hAnsi="Arial" w:cs="Arial"/>
                <w:sz w:val="21"/>
                <w:szCs w:val="21"/>
              </w:rPr>
              <w:t>N - CESAR</w:t>
            </w:r>
          </w:p>
        </w:tc>
      </w:tr>
    </w:tbl>
    <w:p w14:paraId="582C8846" w14:textId="77777777" w:rsidR="00956D17" w:rsidRPr="0067575B" w:rsidRDefault="00956D17" w:rsidP="00956D17">
      <w:pPr>
        <w:jc w:val="both"/>
        <w:rPr>
          <w:rFonts w:ascii="Arial" w:hAnsi="Arial" w:cs="Arial"/>
          <w:b/>
          <w:sz w:val="21"/>
          <w:szCs w:val="21"/>
          <w:shd w:val="clear" w:color="auto" w:fill="FFFF00"/>
          <w:lang w:val="es-CO"/>
        </w:rPr>
      </w:pPr>
    </w:p>
    <w:p w14:paraId="3F74DBE4" w14:textId="77777777" w:rsidR="00956D17" w:rsidRPr="0067575B" w:rsidRDefault="00956D17" w:rsidP="00956D17">
      <w:pPr>
        <w:numPr>
          <w:ilvl w:val="0"/>
          <w:numId w:val="4"/>
        </w:numPr>
        <w:contextualSpacing/>
        <w:jc w:val="both"/>
        <w:rPr>
          <w:rFonts w:ascii="Arial" w:hAnsi="Arial" w:cs="Arial"/>
          <w:b/>
          <w:sz w:val="21"/>
          <w:szCs w:val="21"/>
        </w:rPr>
      </w:pPr>
      <w:r w:rsidRPr="0067575B">
        <w:rPr>
          <w:rFonts w:ascii="Arial" w:hAnsi="Arial" w:cs="Arial"/>
          <w:b/>
          <w:sz w:val="21"/>
          <w:szCs w:val="21"/>
        </w:rPr>
        <w:t>ANTECEDENTES.</w:t>
      </w:r>
    </w:p>
    <w:p w14:paraId="01249A57" w14:textId="77777777" w:rsidR="00956D17" w:rsidRPr="0067575B" w:rsidRDefault="00956D17" w:rsidP="0067575B">
      <w:pPr>
        <w:contextualSpacing/>
        <w:jc w:val="both"/>
        <w:rPr>
          <w:rFonts w:ascii="Arial" w:hAnsi="Arial" w:cs="Arial"/>
          <w:b/>
          <w:sz w:val="21"/>
          <w:szCs w:val="21"/>
        </w:rPr>
      </w:pPr>
    </w:p>
    <w:p w14:paraId="7441AD48"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El Ministerio de Vivienda, Ciudad y Territorio a través de la comunicación con radicado No. 1-2019-091250 del 1 de octubre de 2019, remitió a la Dirección General de Apoyo Fiscal la “</w:t>
      </w:r>
      <w:r w:rsidRPr="0067575B">
        <w:rPr>
          <w:rFonts w:ascii="Arial" w:hAnsi="Arial" w:cs="Arial"/>
          <w:i/>
          <w:iCs/>
          <w:sz w:val="21"/>
          <w:szCs w:val="21"/>
        </w:rPr>
        <w:t>Solicitud de revisión total de los recursos SGP APSB, girados al Municipio de San Martín – Cesar durante los años 2016 a 2019. Ejecución de forma irregular denunciada por la Veeduría Ciudadana Líderes para la Transparencia – VLT</w:t>
      </w:r>
      <w:r w:rsidRPr="0067575B">
        <w:rPr>
          <w:rFonts w:ascii="Arial" w:hAnsi="Arial" w:cs="Arial"/>
          <w:sz w:val="21"/>
          <w:szCs w:val="21"/>
        </w:rPr>
        <w:t>”; manifestando que la deuda que tiene el Municipio de San Martín – Cesar con el Prestador es de $1.828 millones y que el Municipio ha hecho un uso irregular de los recursos del SGP - APSB.</w:t>
      </w:r>
    </w:p>
    <w:p w14:paraId="16A18D69" w14:textId="77777777" w:rsidR="00956D17" w:rsidRPr="0067575B" w:rsidRDefault="00956D17" w:rsidP="00956D17">
      <w:pPr>
        <w:jc w:val="both"/>
        <w:rPr>
          <w:rFonts w:ascii="Arial" w:hAnsi="Arial" w:cs="Arial"/>
          <w:b/>
          <w:sz w:val="21"/>
          <w:szCs w:val="21"/>
        </w:rPr>
      </w:pPr>
    </w:p>
    <w:p w14:paraId="4EBAA386"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En la información aportada, se identificó que el Prestador de los Servicios Públicos de Acueducto, Alcantarillado y Aseo, la Administradora Pública Cooperativa Empresa Solidaria de San Martín – APCES, relacionó un documento dirigido a la Procuraduría Judicial Delegada para Asuntos Administrativos, en el cual manifestó que el Municipio debe por la prestación a usuarios subsidiables de los estratos 1, 2 y 3 de los Servicios Públicos desde octubre a diciembre de 2016, de junio a diciembre de 2017 y desde mayo a diciembre de 2018 la suma de $1.363 millones, según cuentas de cobro radicadas en la Alcaldía.</w:t>
      </w:r>
    </w:p>
    <w:p w14:paraId="6920363A" w14:textId="77777777" w:rsidR="00956D17" w:rsidRPr="0067575B" w:rsidRDefault="00956D17" w:rsidP="00956D17">
      <w:pPr>
        <w:jc w:val="both"/>
        <w:rPr>
          <w:rFonts w:ascii="Arial" w:hAnsi="Arial" w:cs="Arial"/>
          <w:sz w:val="21"/>
          <w:szCs w:val="21"/>
        </w:rPr>
      </w:pPr>
    </w:p>
    <w:p w14:paraId="13CD3427"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Con el fin de garantizar el uso adecuado de los recursos del SGP e iniciar las actividades de seguimiento y control en cumplimiento del artículo 2.6.3.4.3 del Decreto 1068 de 2015, la Dirección General de Apoyo Fiscal a través de comunicación con radicado No. 2-2019-039469 del 10 de octubre de 2019 solicitó información a la Entidad Territorial, cuyo plazo de entrega correspondió al 1 de noviembre de 2019; sin embargo, no se recibió respuesta por parte de la Entidad. Como consecuencia de lo anterior, por medio del oficio con radicado No. 2-2019-046253 del 19 de noviembre de 2019 se realizó un segundo requerimiento, frente al cual la Entidad dio respuesta mediante la comunicación con radicado No. 1-2019-112311 del 6 de diciembre de 2019.</w:t>
      </w:r>
    </w:p>
    <w:p w14:paraId="425670EB" w14:textId="77777777" w:rsidR="00956D17" w:rsidRPr="0067575B" w:rsidRDefault="00956D17" w:rsidP="00956D17">
      <w:pPr>
        <w:jc w:val="both"/>
        <w:rPr>
          <w:rFonts w:ascii="Arial" w:hAnsi="Arial" w:cs="Arial"/>
          <w:sz w:val="21"/>
          <w:szCs w:val="21"/>
        </w:rPr>
      </w:pPr>
    </w:p>
    <w:p w14:paraId="0936BC6B"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 xml:space="preserve">Posteriormente, la Dirección General de Apoyo Fiscal mediante comunicación radicada con No. 2-2020-007563 de fecha 2 de marzo de 2020, anunció una visita para los días 17 al 20 de mayo de 2020 y se requirió información sectorial adicional; sin embargo, debido a la emergencia sanitaria derivada del COVID-19, se tomó la decisión de no realizar la visita. Teniendo en cuenta lo anterior, a través de comunicación telefónica con el </w:t>
      </w:r>
      <w:proofErr w:type="gramStart"/>
      <w:r w:rsidRPr="0067575B">
        <w:rPr>
          <w:rFonts w:ascii="Arial" w:hAnsi="Arial" w:cs="Arial"/>
          <w:sz w:val="21"/>
          <w:szCs w:val="21"/>
        </w:rPr>
        <w:t>Alcalde</w:t>
      </w:r>
      <w:proofErr w:type="gramEnd"/>
      <w:r w:rsidRPr="0067575B">
        <w:rPr>
          <w:rFonts w:ascii="Arial" w:hAnsi="Arial" w:cs="Arial"/>
          <w:sz w:val="21"/>
          <w:szCs w:val="21"/>
        </w:rPr>
        <w:t xml:space="preserve">, se acordó realizar una reunión virtual el día 4 de agosto de 2020, iniciando la etapa de reconocimiento sectorial. En esta, se agendaron reuniones con la </w:t>
      </w:r>
      <w:proofErr w:type="gramStart"/>
      <w:r w:rsidRPr="0067575B">
        <w:rPr>
          <w:rFonts w:ascii="Arial" w:hAnsi="Arial" w:cs="Arial"/>
          <w:sz w:val="21"/>
          <w:szCs w:val="21"/>
        </w:rPr>
        <w:t>Secretaria</w:t>
      </w:r>
      <w:proofErr w:type="gramEnd"/>
      <w:r w:rsidRPr="0067575B">
        <w:rPr>
          <w:rFonts w:ascii="Arial" w:hAnsi="Arial" w:cs="Arial"/>
          <w:sz w:val="21"/>
          <w:szCs w:val="21"/>
        </w:rPr>
        <w:t xml:space="preserve"> de Hacienda (20 de agosto de 2020) y Planeación (25 de agosto de 2020), en las cuales la Administración brindó un contexto sectorial más amplió y se requirió información presupuestal, contractual, institucional y sectorial, la cual fue entregada el día 21 de septiembre de 2020 con el acta de cierre.</w:t>
      </w:r>
    </w:p>
    <w:p w14:paraId="13E70E92" w14:textId="77777777" w:rsidR="00956D17" w:rsidRPr="0067575B" w:rsidRDefault="00956D17" w:rsidP="00956D17">
      <w:pPr>
        <w:jc w:val="both"/>
        <w:rPr>
          <w:rFonts w:ascii="Arial" w:hAnsi="Arial" w:cs="Arial"/>
          <w:sz w:val="21"/>
          <w:szCs w:val="21"/>
        </w:rPr>
      </w:pPr>
    </w:p>
    <w:p w14:paraId="2226A546"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 xml:space="preserve">En reunión virtual sostenida el día 16 de enero de 2021 con el Alcalde y la Secretaría de Hacienda, se requirió información adicional, relacionada con el gasto sectorial con recursos </w:t>
      </w:r>
      <w:r w:rsidRPr="0067575B">
        <w:rPr>
          <w:rFonts w:ascii="Arial" w:hAnsi="Arial" w:cs="Arial"/>
          <w:sz w:val="21"/>
          <w:szCs w:val="21"/>
        </w:rPr>
        <w:lastRenderedPageBreak/>
        <w:t xml:space="preserve">diferentes al SGP - APSB, asociados a la financiación de subsidios, el fortalecimiento institucional en el Servicio Público de Alcantarillado, el esquema tarifario en Aseo y a la proyección de necesidad de subsidios de los prestadores APCES (Acueducto y Alcantarillado) y ASAF (Aseo) con relación al balance del esquema solidario. La Entidad realizó la entrega de la información el día 23 de marzo de 2021 bajo el oficio con radicado 1-2021-024748. </w:t>
      </w:r>
    </w:p>
    <w:p w14:paraId="3F9F24AE" w14:textId="77777777" w:rsidR="00956D17" w:rsidRPr="0067575B" w:rsidRDefault="00956D17" w:rsidP="00956D17">
      <w:pPr>
        <w:jc w:val="both"/>
        <w:rPr>
          <w:rFonts w:ascii="Arial" w:hAnsi="Arial" w:cs="Arial"/>
          <w:sz w:val="21"/>
          <w:szCs w:val="21"/>
        </w:rPr>
      </w:pPr>
    </w:p>
    <w:p w14:paraId="574EEE2B"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En el informe de monitoreo al uso y ejecución de los recursos del SGP - APSB, realizado por el Ministerio de Vivienda, Ciudad y Territorio, entregado al Ministerio de Hacienda y Crédito Público el día 21 de julio de 2021 mediante oficio con radicado 1-2021-062369, se identificó que la Entidad estaba clasificada en riesgo alto y es objeto de la etapa de seguimiento por parte del Ministerio de Hacienda y Crédito Público; lo anterior, por el incumplimiento de los siguientes indicadores:</w:t>
      </w:r>
    </w:p>
    <w:p w14:paraId="0A13C1FD" w14:textId="77777777" w:rsidR="00956D17" w:rsidRPr="0067575B" w:rsidRDefault="00956D17" w:rsidP="00956D17">
      <w:pPr>
        <w:jc w:val="both"/>
        <w:rPr>
          <w:rFonts w:ascii="Arial" w:hAnsi="Arial" w:cs="Arial"/>
          <w:sz w:val="21"/>
          <w:szCs w:val="21"/>
        </w:rPr>
      </w:pPr>
    </w:p>
    <w:p w14:paraId="3305BCA3" w14:textId="77777777" w:rsidR="00956D17" w:rsidRPr="0067575B" w:rsidRDefault="00956D17" w:rsidP="00956D17">
      <w:pPr>
        <w:numPr>
          <w:ilvl w:val="0"/>
          <w:numId w:val="37"/>
        </w:numPr>
        <w:contextualSpacing/>
        <w:jc w:val="both"/>
        <w:rPr>
          <w:rFonts w:ascii="Arial" w:hAnsi="Arial" w:cs="Arial"/>
          <w:sz w:val="21"/>
          <w:szCs w:val="21"/>
        </w:rPr>
      </w:pPr>
      <w:r w:rsidRPr="0067575B">
        <w:rPr>
          <w:rFonts w:ascii="Arial" w:hAnsi="Arial" w:cs="Arial"/>
          <w:sz w:val="21"/>
          <w:szCs w:val="21"/>
        </w:rPr>
        <w:t>Incumple el indicador sintético de la gestión presupuestal.</w:t>
      </w:r>
    </w:p>
    <w:p w14:paraId="7E2275C1" w14:textId="77777777" w:rsidR="00956D17" w:rsidRPr="0067575B" w:rsidRDefault="00956D17" w:rsidP="00956D17">
      <w:pPr>
        <w:numPr>
          <w:ilvl w:val="0"/>
          <w:numId w:val="37"/>
        </w:numPr>
        <w:contextualSpacing/>
        <w:jc w:val="both"/>
        <w:rPr>
          <w:rFonts w:ascii="Arial" w:hAnsi="Arial" w:cs="Arial"/>
          <w:sz w:val="21"/>
          <w:szCs w:val="21"/>
        </w:rPr>
      </w:pPr>
      <w:r w:rsidRPr="0067575B">
        <w:rPr>
          <w:rFonts w:ascii="Arial" w:hAnsi="Arial" w:cs="Arial"/>
          <w:sz w:val="21"/>
          <w:szCs w:val="21"/>
        </w:rPr>
        <w:t>Incumple el indicador sintético del uso de los recursos.</w:t>
      </w:r>
    </w:p>
    <w:p w14:paraId="0B0C6454" w14:textId="77777777" w:rsidR="00956D17" w:rsidRPr="0067575B" w:rsidRDefault="00956D17" w:rsidP="0067575B">
      <w:pPr>
        <w:contextualSpacing/>
        <w:jc w:val="both"/>
        <w:rPr>
          <w:rFonts w:ascii="Arial" w:hAnsi="Arial" w:cs="Arial"/>
          <w:sz w:val="21"/>
          <w:szCs w:val="21"/>
        </w:rPr>
      </w:pPr>
    </w:p>
    <w:p w14:paraId="75719DB0" w14:textId="77777777" w:rsidR="00956D17" w:rsidRPr="0067575B" w:rsidRDefault="00956D17" w:rsidP="00956D17">
      <w:pPr>
        <w:ind w:left="-5"/>
        <w:contextualSpacing/>
        <w:jc w:val="both"/>
        <w:rPr>
          <w:rFonts w:ascii="Arial" w:hAnsi="Arial" w:cs="Arial"/>
          <w:sz w:val="21"/>
          <w:szCs w:val="21"/>
        </w:rPr>
      </w:pPr>
      <w:r w:rsidRPr="0067575B">
        <w:rPr>
          <w:rFonts w:ascii="Arial" w:hAnsi="Arial" w:cs="Arial"/>
          <w:sz w:val="21"/>
          <w:szCs w:val="21"/>
        </w:rPr>
        <w:t>Esta Dirección, con el objeto de actualizar la información presupuestal al cierre de la vigencia 2021 y profundizar el análisis sectorial, efectuó el día 11 de octubre de 2021 un requerimiento de información a la Entidad a través de correo electrónico, del cual obtuvo respuesta el día 15 de octubre de 2021 a través del oficio con radicado No. 1-2021-091682 y evaluó los reportes de información de ejecución de ingresos y gastos al CUIPO, registros presupuestales al FUT de diciembre de 2021 que fue reportado a fines del mes de febrero de 2022 y la información contractual sectorial reportada en el SECOP.</w:t>
      </w:r>
    </w:p>
    <w:p w14:paraId="22BB6B77" w14:textId="77777777" w:rsidR="00956D17" w:rsidRPr="0067575B" w:rsidRDefault="00956D17" w:rsidP="00956D17">
      <w:pPr>
        <w:jc w:val="both"/>
        <w:rPr>
          <w:rFonts w:ascii="Arial" w:hAnsi="Arial" w:cs="Arial"/>
          <w:sz w:val="21"/>
          <w:szCs w:val="21"/>
        </w:rPr>
      </w:pPr>
    </w:p>
    <w:p w14:paraId="0B1677E5" w14:textId="77777777" w:rsidR="00956D17" w:rsidRPr="0067575B" w:rsidRDefault="00956D17" w:rsidP="00956D17">
      <w:pPr>
        <w:numPr>
          <w:ilvl w:val="0"/>
          <w:numId w:val="4"/>
        </w:numPr>
        <w:contextualSpacing/>
        <w:jc w:val="both"/>
        <w:rPr>
          <w:rFonts w:ascii="Arial" w:hAnsi="Arial" w:cs="Arial"/>
          <w:b/>
          <w:sz w:val="21"/>
          <w:szCs w:val="21"/>
        </w:rPr>
      </w:pPr>
      <w:r w:rsidRPr="0067575B">
        <w:rPr>
          <w:rFonts w:ascii="Arial" w:hAnsi="Arial" w:cs="Arial"/>
          <w:b/>
          <w:sz w:val="21"/>
          <w:szCs w:val="21"/>
        </w:rPr>
        <w:t>CARACTERIZACIÓN.</w:t>
      </w:r>
    </w:p>
    <w:p w14:paraId="7802407D" w14:textId="77777777" w:rsidR="00956D17" w:rsidRPr="0067575B" w:rsidRDefault="00956D17" w:rsidP="00956D17">
      <w:pPr>
        <w:jc w:val="both"/>
        <w:rPr>
          <w:rFonts w:ascii="Arial" w:hAnsi="Arial" w:cs="Arial"/>
          <w:b/>
          <w:sz w:val="21"/>
          <w:szCs w:val="21"/>
        </w:rPr>
      </w:pPr>
    </w:p>
    <w:p w14:paraId="0970F360" w14:textId="77777777" w:rsidR="00956D17" w:rsidRPr="0067575B" w:rsidRDefault="00956D17" w:rsidP="00956D17">
      <w:pPr>
        <w:pStyle w:val="Prrafodelista"/>
        <w:numPr>
          <w:ilvl w:val="0"/>
          <w:numId w:val="2"/>
        </w:numPr>
        <w:tabs>
          <w:tab w:val="num" w:pos="720"/>
        </w:tabs>
        <w:spacing w:line="276" w:lineRule="auto"/>
        <w:jc w:val="both"/>
        <w:rPr>
          <w:rFonts w:ascii="Arial" w:hAnsi="Arial" w:cs="Arial"/>
          <w:b/>
          <w:sz w:val="21"/>
          <w:szCs w:val="21"/>
        </w:rPr>
      </w:pPr>
      <w:r w:rsidRPr="0067575B">
        <w:rPr>
          <w:rFonts w:ascii="Arial" w:hAnsi="Arial" w:cs="Arial"/>
          <w:b/>
          <w:sz w:val="21"/>
          <w:szCs w:val="21"/>
        </w:rPr>
        <w:t>Contexto Regional</w:t>
      </w:r>
      <w:r w:rsidR="007A209E" w:rsidRPr="0067575B">
        <w:rPr>
          <w:rFonts w:ascii="Arial" w:hAnsi="Arial" w:cs="Arial"/>
          <w:b/>
          <w:sz w:val="21"/>
          <w:szCs w:val="21"/>
        </w:rPr>
        <w:t>.</w:t>
      </w:r>
    </w:p>
    <w:p w14:paraId="4D355602" w14:textId="77777777" w:rsidR="00956D17" w:rsidRPr="0067575B" w:rsidRDefault="00956D17" w:rsidP="00956D17">
      <w:pPr>
        <w:jc w:val="both"/>
        <w:rPr>
          <w:rFonts w:ascii="Arial" w:hAnsi="Arial" w:cs="Arial"/>
          <w:b/>
          <w:sz w:val="21"/>
          <w:szCs w:val="21"/>
        </w:rPr>
      </w:pPr>
    </w:p>
    <w:p w14:paraId="1231640B"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San Martín es un Municipio de Colombia</w:t>
      </w:r>
      <w:r w:rsidRPr="0067575B">
        <w:rPr>
          <w:rFonts w:ascii="Arial" w:hAnsi="Arial" w:cs="Arial"/>
          <w:sz w:val="21"/>
          <w:szCs w:val="21"/>
          <w:vertAlign w:val="superscript"/>
        </w:rPr>
        <w:footnoteReference w:id="1"/>
      </w:r>
      <w:r w:rsidRPr="0067575B">
        <w:rPr>
          <w:rFonts w:ascii="Arial" w:hAnsi="Arial" w:cs="Arial"/>
          <w:sz w:val="21"/>
          <w:szCs w:val="21"/>
        </w:rPr>
        <w:t xml:space="preserve"> situado en el Departamento de Cesar. Limita al oeste con el Departamento de Santander, al este con el Departamento de Norte de Santander, al norte con los Municipios de Río de Oro y Aguachica y al sur con San Alberto.</w:t>
      </w:r>
    </w:p>
    <w:p w14:paraId="0BD7C142" w14:textId="77777777" w:rsidR="00956D17" w:rsidRPr="0067575B" w:rsidRDefault="00956D17" w:rsidP="00956D17">
      <w:pPr>
        <w:jc w:val="both"/>
        <w:rPr>
          <w:rFonts w:ascii="Arial" w:hAnsi="Arial" w:cs="Arial"/>
          <w:sz w:val="21"/>
          <w:szCs w:val="21"/>
        </w:rPr>
      </w:pPr>
    </w:p>
    <w:p w14:paraId="6F1DAA7C" w14:textId="77777777" w:rsidR="00956D17" w:rsidRPr="0067575B" w:rsidRDefault="00956D17" w:rsidP="00956D17">
      <w:pPr>
        <w:jc w:val="center"/>
        <w:rPr>
          <w:rFonts w:ascii="Arial" w:hAnsi="Arial" w:cs="Arial"/>
          <w:sz w:val="16"/>
          <w:szCs w:val="16"/>
        </w:rPr>
      </w:pPr>
      <w:r w:rsidRPr="0067575B">
        <w:rPr>
          <w:rFonts w:ascii="Arial" w:hAnsi="Arial" w:cs="Arial"/>
          <w:noProof/>
          <w:lang w:val="es-CO" w:eastAsia="es-CO"/>
        </w:rPr>
        <w:drawing>
          <wp:anchor distT="0" distB="0" distL="114300" distR="114300" simplePos="0" relativeHeight="251658240" behindDoc="0" locked="0" layoutInCell="1" allowOverlap="1" wp14:anchorId="57DCF96E" wp14:editId="5359D8F6">
            <wp:simplePos x="0" y="0"/>
            <wp:positionH relativeFrom="margin">
              <wp:align>center</wp:align>
            </wp:positionH>
            <wp:positionV relativeFrom="paragraph">
              <wp:posOffset>8255</wp:posOffset>
            </wp:positionV>
            <wp:extent cx="814070" cy="1877060"/>
            <wp:effectExtent l="0" t="0" r="5080" b="8890"/>
            <wp:wrapTopAndBottom/>
            <wp:docPr id="8" name="Imagen 8" descr="Resultado de imagen para san martin ces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Resultado de imagen para san martin ces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4070" cy="1877060"/>
                    </a:xfrm>
                    <a:prstGeom prst="rect">
                      <a:avLst/>
                    </a:prstGeom>
                    <a:noFill/>
                  </pic:spPr>
                </pic:pic>
              </a:graphicData>
            </a:graphic>
          </wp:anchor>
        </w:drawing>
      </w:r>
      <w:r w:rsidRPr="0067575B">
        <w:rPr>
          <w:rFonts w:ascii="Arial" w:hAnsi="Arial" w:cs="Arial"/>
          <w:sz w:val="16"/>
          <w:szCs w:val="16"/>
        </w:rPr>
        <w:t xml:space="preserve">Fuente: </w:t>
      </w:r>
      <w:hyperlink r:id="rId12" w:anchor="imgrc=5-EvxKkbienp1M" w:history="1">
        <w:r w:rsidRPr="0067575B">
          <w:rPr>
            <w:rStyle w:val="Hipervnculo"/>
            <w:rFonts w:ascii="Arial" w:hAnsi="Arial" w:cs="Arial"/>
            <w:sz w:val="16"/>
            <w:szCs w:val="16"/>
          </w:rPr>
          <w:t>https://www.google.com/search?q=san+martin+cesar&amp;source=lnms&amp;tbm=isch&amp;sa=X&amp;ved=2ahUKEwjQ_svb__bmAhWOjVkKHdQ1DSkQ_AUoAnoECAsQBA&amp;biw=1600&amp;bih=789#imgrc=5-EvxKkbienp1M</w:t>
        </w:r>
      </w:hyperlink>
    </w:p>
    <w:p w14:paraId="60224903" w14:textId="77777777" w:rsidR="00956D17" w:rsidRPr="0067575B" w:rsidRDefault="00956D17" w:rsidP="00956D17">
      <w:pPr>
        <w:jc w:val="center"/>
        <w:rPr>
          <w:rFonts w:ascii="Arial" w:hAnsi="Arial" w:cs="Arial"/>
          <w:sz w:val="16"/>
          <w:szCs w:val="16"/>
        </w:rPr>
      </w:pPr>
    </w:p>
    <w:p w14:paraId="1E57DC92" w14:textId="77777777" w:rsidR="00956D17" w:rsidRPr="0067575B" w:rsidRDefault="00956D17" w:rsidP="00956D17">
      <w:pPr>
        <w:jc w:val="both"/>
        <w:rPr>
          <w:rFonts w:ascii="Arial" w:hAnsi="Arial" w:cs="Arial"/>
          <w:sz w:val="21"/>
          <w:szCs w:val="21"/>
        </w:rPr>
      </w:pPr>
    </w:p>
    <w:p w14:paraId="2BB596C5"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lastRenderedPageBreak/>
        <w:t>La siguiente información de contexto geográfico, social, demográfico y económico, fue extraída de los Planes de Desarrollo 2016-2019 y 2020-2023 y del Plan Municipal de Gestión del Riesgo de Desastres – San Mart</w:t>
      </w:r>
      <w:r w:rsidR="00CC7155">
        <w:rPr>
          <w:rFonts w:ascii="Arial" w:hAnsi="Arial" w:cs="Arial"/>
          <w:sz w:val="21"/>
          <w:szCs w:val="21"/>
        </w:rPr>
        <w:t>í</w:t>
      </w:r>
      <w:r w:rsidRPr="0067575B">
        <w:rPr>
          <w:rFonts w:ascii="Arial" w:hAnsi="Arial" w:cs="Arial"/>
          <w:sz w:val="21"/>
          <w:szCs w:val="21"/>
        </w:rPr>
        <w:t>n 2020.</w:t>
      </w:r>
    </w:p>
    <w:p w14:paraId="7065D336" w14:textId="77777777" w:rsidR="00956D17" w:rsidRPr="0067575B" w:rsidRDefault="00956D17" w:rsidP="00956D17">
      <w:pPr>
        <w:jc w:val="both"/>
        <w:rPr>
          <w:rFonts w:ascii="Arial" w:hAnsi="Arial" w:cs="Arial"/>
          <w:sz w:val="21"/>
          <w:szCs w:val="21"/>
        </w:rPr>
      </w:pPr>
    </w:p>
    <w:tbl>
      <w:tblPr>
        <w:tblW w:w="5671" w:type="dxa"/>
        <w:tblInd w:w="1412" w:type="dxa"/>
        <w:tblLook w:val="04A0" w:firstRow="1" w:lastRow="0" w:firstColumn="1" w:lastColumn="0" w:noHBand="0" w:noVBand="1"/>
      </w:tblPr>
      <w:tblGrid>
        <w:gridCol w:w="2482"/>
        <w:gridCol w:w="3189"/>
      </w:tblGrid>
      <w:tr w:rsidR="00956D17" w:rsidRPr="00200681" w14:paraId="3956F2CC" w14:textId="77777777" w:rsidTr="00956D17">
        <w:trPr>
          <w:trHeight w:val="189"/>
        </w:trPr>
        <w:tc>
          <w:tcPr>
            <w:tcW w:w="2482" w:type="dxa"/>
            <w:tcBorders>
              <w:top w:val="single" w:sz="4" w:space="0" w:color="auto"/>
              <w:left w:val="single" w:sz="4" w:space="0" w:color="auto"/>
              <w:bottom w:val="single" w:sz="4" w:space="0" w:color="auto"/>
              <w:right w:val="single" w:sz="4" w:space="0" w:color="auto"/>
            </w:tcBorders>
            <w:vAlign w:val="center"/>
            <w:hideMark/>
          </w:tcPr>
          <w:p w14:paraId="0D64C20B" w14:textId="77777777" w:rsidR="00956D17" w:rsidRPr="0067575B" w:rsidRDefault="00956D17">
            <w:pPr>
              <w:tabs>
                <w:tab w:val="num" w:pos="720"/>
              </w:tabs>
              <w:rPr>
                <w:rFonts w:ascii="Arial" w:hAnsi="Arial" w:cs="Arial"/>
                <w:i/>
                <w:iCs/>
                <w:sz w:val="18"/>
                <w:szCs w:val="18"/>
              </w:rPr>
            </w:pPr>
            <w:r w:rsidRPr="0067575B">
              <w:rPr>
                <w:rFonts w:ascii="Arial" w:hAnsi="Arial" w:cs="Arial"/>
                <w:i/>
                <w:iCs/>
                <w:sz w:val="18"/>
                <w:szCs w:val="18"/>
              </w:rPr>
              <w:t>Alcalde</w:t>
            </w:r>
          </w:p>
        </w:tc>
        <w:tc>
          <w:tcPr>
            <w:tcW w:w="3189" w:type="dxa"/>
            <w:tcBorders>
              <w:top w:val="single" w:sz="4" w:space="0" w:color="auto"/>
              <w:left w:val="single" w:sz="4" w:space="0" w:color="auto"/>
              <w:bottom w:val="single" w:sz="4" w:space="0" w:color="auto"/>
              <w:right w:val="single" w:sz="4" w:space="0" w:color="auto"/>
            </w:tcBorders>
            <w:vAlign w:val="center"/>
            <w:hideMark/>
          </w:tcPr>
          <w:p w14:paraId="6D74EA8C" w14:textId="77777777" w:rsidR="00956D17" w:rsidRPr="0067575B" w:rsidRDefault="00956D17">
            <w:pPr>
              <w:tabs>
                <w:tab w:val="num" w:pos="720"/>
              </w:tabs>
              <w:rPr>
                <w:rFonts w:ascii="Arial" w:hAnsi="Arial" w:cs="Arial"/>
                <w:b/>
                <w:i/>
                <w:iCs/>
                <w:sz w:val="18"/>
                <w:szCs w:val="18"/>
              </w:rPr>
            </w:pPr>
            <w:proofErr w:type="spellStart"/>
            <w:r w:rsidRPr="0067575B">
              <w:rPr>
                <w:rFonts w:ascii="Arial" w:hAnsi="Arial" w:cs="Arial"/>
                <w:b/>
                <w:i/>
                <w:iCs/>
                <w:sz w:val="18"/>
                <w:szCs w:val="18"/>
              </w:rPr>
              <w:t>Leusman</w:t>
            </w:r>
            <w:proofErr w:type="spellEnd"/>
            <w:r w:rsidRPr="0067575B">
              <w:rPr>
                <w:rFonts w:ascii="Arial" w:hAnsi="Arial" w:cs="Arial"/>
                <w:b/>
                <w:i/>
                <w:iCs/>
                <w:sz w:val="18"/>
                <w:szCs w:val="18"/>
              </w:rPr>
              <w:t xml:space="preserve"> Guerra Rico (2020 -2023)</w:t>
            </w:r>
          </w:p>
        </w:tc>
      </w:tr>
      <w:tr w:rsidR="00956D17" w:rsidRPr="00200681" w14:paraId="577A94EA" w14:textId="77777777" w:rsidTr="00956D17">
        <w:trPr>
          <w:trHeight w:val="221"/>
        </w:trPr>
        <w:tc>
          <w:tcPr>
            <w:tcW w:w="2482" w:type="dxa"/>
            <w:tcBorders>
              <w:top w:val="single" w:sz="4" w:space="0" w:color="auto"/>
              <w:left w:val="single" w:sz="4" w:space="0" w:color="auto"/>
              <w:bottom w:val="single" w:sz="4" w:space="0" w:color="auto"/>
              <w:right w:val="single" w:sz="4" w:space="0" w:color="auto"/>
            </w:tcBorders>
            <w:vAlign w:val="center"/>
            <w:hideMark/>
          </w:tcPr>
          <w:p w14:paraId="57AD525A" w14:textId="77777777" w:rsidR="00956D17" w:rsidRPr="0067575B" w:rsidRDefault="00956D17">
            <w:pPr>
              <w:tabs>
                <w:tab w:val="num" w:pos="720"/>
              </w:tabs>
              <w:rPr>
                <w:rFonts w:ascii="Arial" w:hAnsi="Arial" w:cs="Arial"/>
                <w:i/>
                <w:iCs/>
                <w:sz w:val="18"/>
                <w:szCs w:val="18"/>
              </w:rPr>
            </w:pPr>
            <w:r w:rsidRPr="0067575B">
              <w:rPr>
                <w:rFonts w:ascii="Arial" w:hAnsi="Arial" w:cs="Arial"/>
                <w:i/>
                <w:iCs/>
                <w:sz w:val="18"/>
                <w:szCs w:val="18"/>
              </w:rPr>
              <w:t>Categoría</w:t>
            </w:r>
          </w:p>
        </w:tc>
        <w:tc>
          <w:tcPr>
            <w:tcW w:w="3189" w:type="dxa"/>
            <w:tcBorders>
              <w:top w:val="single" w:sz="4" w:space="0" w:color="auto"/>
              <w:left w:val="single" w:sz="4" w:space="0" w:color="auto"/>
              <w:bottom w:val="single" w:sz="4" w:space="0" w:color="auto"/>
              <w:right w:val="single" w:sz="4" w:space="0" w:color="auto"/>
            </w:tcBorders>
            <w:vAlign w:val="center"/>
            <w:hideMark/>
          </w:tcPr>
          <w:p w14:paraId="2F3D2328" w14:textId="77777777" w:rsidR="00956D17" w:rsidRPr="0067575B" w:rsidRDefault="00956D17">
            <w:pPr>
              <w:tabs>
                <w:tab w:val="num" w:pos="720"/>
              </w:tabs>
              <w:rPr>
                <w:rFonts w:ascii="Arial" w:hAnsi="Arial" w:cs="Arial"/>
                <w:i/>
                <w:iCs/>
                <w:sz w:val="18"/>
                <w:szCs w:val="18"/>
              </w:rPr>
            </w:pPr>
            <w:r w:rsidRPr="0067575B">
              <w:rPr>
                <w:rFonts w:ascii="Arial" w:hAnsi="Arial" w:cs="Arial"/>
                <w:i/>
                <w:iCs/>
                <w:sz w:val="18"/>
                <w:szCs w:val="18"/>
              </w:rPr>
              <w:t>6 sexta</w:t>
            </w:r>
          </w:p>
        </w:tc>
      </w:tr>
      <w:tr w:rsidR="00956D17" w:rsidRPr="00200681" w14:paraId="5EF06F75" w14:textId="77777777" w:rsidTr="00956D17">
        <w:trPr>
          <w:trHeight w:val="416"/>
        </w:trPr>
        <w:tc>
          <w:tcPr>
            <w:tcW w:w="2482" w:type="dxa"/>
            <w:tcBorders>
              <w:top w:val="single" w:sz="4" w:space="0" w:color="auto"/>
              <w:left w:val="single" w:sz="4" w:space="0" w:color="auto"/>
              <w:bottom w:val="single" w:sz="4" w:space="0" w:color="auto"/>
              <w:right w:val="single" w:sz="4" w:space="0" w:color="auto"/>
            </w:tcBorders>
            <w:vAlign w:val="center"/>
            <w:hideMark/>
          </w:tcPr>
          <w:p w14:paraId="14AFB79E" w14:textId="77777777" w:rsidR="00956D17" w:rsidRPr="0067575B" w:rsidRDefault="00956D17">
            <w:pPr>
              <w:tabs>
                <w:tab w:val="num" w:pos="720"/>
              </w:tabs>
              <w:rPr>
                <w:rFonts w:ascii="Arial" w:hAnsi="Arial" w:cs="Arial"/>
                <w:i/>
                <w:iCs/>
                <w:sz w:val="18"/>
                <w:szCs w:val="18"/>
              </w:rPr>
            </w:pPr>
            <w:r w:rsidRPr="0067575B">
              <w:rPr>
                <w:rFonts w:ascii="Arial" w:hAnsi="Arial" w:cs="Arial"/>
                <w:i/>
                <w:iCs/>
                <w:sz w:val="18"/>
                <w:szCs w:val="18"/>
              </w:rPr>
              <w:t>Recursos SGP APSB</w:t>
            </w:r>
          </w:p>
        </w:tc>
        <w:tc>
          <w:tcPr>
            <w:tcW w:w="3189" w:type="dxa"/>
            <w:tcBorders>
              <w:top w:val="single" w:sz="4" w:space="0" w:color="auto"/>
              <w:left w:val="single" w:sz="4" w:space="0" w:color="auto"/>
              <w:bottom w:val="single" w:sz="4" w:space="0" w:color="auto"/>
              <w:right w:val="single" w:sz="4" w:space="0" w:color="auto"/>
            </w:tcBorders>
            <w:vAlign w:val="center"/>
            <w:hideMark/>
          </w:tcPr>
          <w:p w14:paraId="3423DD60" w14:textId="77777777" w:rsidR="00956D17" w:rsidRPr="0067575B" w:rsidRDefault="00956D17">
            <w:pPr>
              <w:tabs>
                <w:tab w:val="num" w:pos="720"/>
              </w:tabs>
              <w:rPr>
                <w:rFonts w:ascii="Arial" w:hAnsi="Arial" w:cs="Arial"/>
                <w:b/>
                <w:i/>
                <w:iCs/>
                <w:sz w:val="18"/>
                <w:szCs w:val="18"/>
              </w:rPr>
            </w:pPr>
            <w:r w:rsidRPr="0067575B">
              <w:rPr>
                <w:rFonts w:ascii="Arial" w:hAnsi="Arial" w:cs="Arial"/>
                <w:b/>
                <w:i/>
                <w:iCs/>
                <w:sz w:val="18"/>
                <w:szCs w:val="18"/>
              </w:rPr>
              <w:t>$1.812 millones ($1.680 11/12 2022 &amp; $132 Ultima doceava de 2021)</w:t>
            </w:r>
          </w:p>
        </w:tc>
      </w:tr>
      <w:tr w:rsidR="00956D17" w:rsidRPr="00200681" w14:paraId="0FA2C3F5" w14:textId="77777777" w:rsidTr="00956D17">
        <w:trPr>
          <w:trHeight w:val="271"/>
        </w:trPr>
        <w:tc>
          <w:tcPr>
            <w:tcW w:w="2482" w:type="dxa"/>
            <w:tcBorders>
              <w:top w:val="single" w:sz="4" w:space="0" w:color="auto"/>
              <w:left w:val="single" w:sz="4" w:space="0" w:color="auto"/>
              <w:bottom w:val="single" w:sz="4" w:space="0" w:color="auto"/>
              <w:right w:val="single" w:sz="4" w:space="0" w:color="auto"/>
            </w:tcBorders>
            <w:vAlign w:val="center"/>
            <w:hideMark/>
          </w:tcPr>
          <w:p w14:paraId="48F0D590" w14:textId="77777777" w:rsidR="00956D17" w:rsidRPr="0067575B" w:rsidRDefault="00956D17">
            <w:pPr>
              <w:tabs>
                <w:tab w:val="num" w:pos="720"/>
              </w:tabs>
              <w:rPr>
                <w:rFonts w:ascii="Arial" w:hAnsi="Arial" w:cs="Arial"/>
                <w:i/>
                <w:iCs/>
                <w:sz w:val="18"/>
                <w:szCs w:val="18"/>
              </w:rPr>
            </w:pPr>
            <w:r w:rsidRPr="0067575B">
              <w:rPr>
                <w:rFonts w:ascii="Arial" w:hAnsi="Arial" w:cs="Arial"/>
                <w:i/>
                <w:iCs/>
                <w:sz w:val="18"/>
                <w:szCs w:val="18"/>
              </w:rPr>
              <w:t>Superficie total</w:t>
            </w:r>
          </w:p>
        </w:tc>
        <w:tc>
          <w:tcPr>
            <w:tcW w:w="3189" w:type="dxa"/>
            <w:tcBorders>
              <w:top w:val="single" w:sz="4" w:space="0" w:color="auto"/>
              <w:left w:val="single" w:sz="4" w:space="0" w:color="auto"/>
              <w:bottom w:val="single" w:sz="4" w:space="0" w:color="auto"/>
              <w:right w:val="single" w:sz="4" w:space="0" w:color="auto"/>
            </w:tcBorders>
            <w:vAlign w:val="center"/>
            <w:hideMark/>
          </w:tcPr>
          <w:p w14:paraId="5A3DCB07" w14:textId="77777777" w:rsidR="00956D17" w:rsidRPr="0067575B" w:rsidRDefault="00956D17">
            <w:pPr>
              <w:tabs>
                <w:tab w:val="num" w:pos="720"/>
              </w:tabs>
              <w:rPr>
                <w:rFonts w:ascii="Arial" w:hAnsi="Arial" w:cs="Arial"/>
                <w:i/>
                <w:iCs/>
                <w:sz w:val="18"/>
                <w:szCs w:val="18"/>
              </w:rPr>
            </w:pPr>
            <w:r w:rsidRPr="0067575B">
              <w:rPr>
                <w:rFonts w:ascii="Arial" w:hAnsi="Arial" w:cs="Arial"/>
                <w:i/>
                <w:iCs/>
                <w:sz w:val="18"/>
                <w:szCs w:val="18"/>
              </w:rPr>
              <w:t>905 Km</w:t>
            </w:r>
            <w:r w:rsidRPr="0067575B">
              <w:rPr>
                <w:rFonts w:ascii="Arial" w:hAnsi="Arial" w:cs="Arial"/>
                <w:i/>
                <w:iCs/>
                <w:sz w:val="18"/>
                <w:szCs w:val="18"/>
                <w:vertAlign w:val="superscript"/>
              </w:rPr>
              <w:t>2</w:t>
            </w:r>
          </w:p>
        </w:tc>
      </w:tr>
      <w:tr w:rsidR="00956D17" w:rsidRPr="00200681" w14:paraId="5EF4D951" w14:textId="77777777" w:rsidTr="00956D17">
        <w:trPr>
          <w:trHeight w:val="271"/>
        </w:trPr>
        <w:tc>
          <w:tcPr>
            <w:tcW w:w="2482" w:type="dxa"/>
            <w:tcBorders>
              <w:top w:val="single" w:sz="4" w:space="0" w:color="auto"/>
              <w:left w:val="single" w:sz="4" w:space="0" w:color="auto"/>
              <w:bottom w:val="single" w:sz="4" w:space="0" w:color="auto"/>
              <w:right w:val="single" w:sz="4" w:space="0" w:color="auto"/>
            </w:tcBorders>
            <w:vAlign w:val="center"/>
            <w:hideMark/>
          </w:tcPr>
          <w:p w14:paraId="72443D81" w14:textId="77777777" w:rsidR="00956D17" w:rsidRPr="0067575B" w:rsidRDefault="00956D17">
            <w:pPr>
              <w:tabs>
                <w:tab w:val="num" w:pos="720"/>
              </w:tabs>
              <w:rPr>
                <w:rFonts w:ascii="Arial" w:hAnsi="Arial" w:cs="Arial"/>
                <w:i/>
                <w:iCs/>
                <w:sz w:val="18"/>
                <w:szCs w:val="18"/>
              </w:rPr>
            </w:pPr>
            <w:r w:rsidRPr="0067575B">
              <w:rPr>
                <w:rFonts w:ascii="Arial" w:hAnsi="Arial" w:cs="Arial"/>
                <w:i/>
                <w:iCs/>
                <w:sz w:val="18"/>
                <w:szCs w:val="18"/>
              </w:rPr>
              <w:t>Temperatura</w:t>
            </w:r>
          </w:p>
        </w:tc>
        <w:tc>
          <w:tcPr>
            <w:tcW w:w="3189" w:type="dxa"/>
            <w:tcBorders>
              <w:top w:val="single" w:sz="4" w:space="0" w:color="auto"/>
              <w:left w:val="single" w:sz="4" w:space="0" w:color="auto"/>
              <w:bottom w:val="single" w:sz="4" w:space="0" w:color="auto"/>
              <w:right w:val="single" w:sz="4" w:space="0" w:color="auto"/>
            </w:tcBorders>
            <w:vAlign w:val="center"/>
            <w:hideMark/>
          </w:tcPr>
          <w:p w14:paraId="3EF88436" w14:textId="77777777" w:rsidR="00956D17" w:rsidRPr="0067575B" w:rsidRDefault="00956D17">
            <w:pPr>
              <w:tabs>
                <w:tab w:val="num" w:pos="720"/>
              </w:tabs>
              <w:rPr>
                <w:rFonts w:ascii="Arial" w:hAnsi="Arial" w:cs="Arial"/>
                <w:i/>
                <w:iCs/>
                <w:sz w:val="18"/>
                <w:szCs w:val="18"/>
              </w:rPr>
            </w:pPr>
            <w:r w:rsidRPr="0067575B">
              <w:rPr>
                <w:rFonts w:ascii="Arial" w:hAnsi="Arial" w:cs="Arial"/>
                <w:i/>
                <w:iCs/>
                <w:sz w:val="18"/>
                <w:szCs w:val="18"/>
              </w:rPr>
              <w:t xml:space="preserve">Entre 23 y 34 </w:t>
            </w:r>
            <w:proofErr w:type="spellStart"/>
            <w:r w:rsidRPr="0067575B">
              <w:rPr>
                <w:rFonts w:ascii="Arial" w:hAnsi="Arial" w:cs="Arial"/>
                <w:i/>
                <w:iCs/>
                <w:sz w:val="18"/>
                <w:szCs w:val="18"/>
              </w:rPr>
              <w:t>ºC</w:t>
            </w:r>
            <w:proofErr w:type="spellEnd"/>
          </w:p>
        </w:tc>
      </w:tr>
      <w:tr w:rsidR="00956D17" w:rsidRPr="00200681" w14:paraId="095D5E1E" w14:textId="77777777" w:rsidTr="00956D17">
        <w:trPr>
          <w:trHeight w:val="183"/>
        </w:trPr>
        <w:tc>
          <w:tcPr>
            <w:tcW w:w="2482" w:type="dxa"/>
            <w:tcBorders>
              <w:top w:val="single" w:sz="4" w:space="0" w:color="auto"/>
              <w:left w:val="single" w:sz="4" w:space="0" w:color="auto"/>
              <w:bottom w:val="single" w:sz="4" w:space="0" w:color="auto"/>
              <w:right w:val="single" w:sz="4" w:space="0" w:color="auto"/>
            </w:tcBorders>
            <w:vAlign w:val="center"/>
            <w:hideMark/>
          </w:tcPr>
          <w:p w14:paraId="7241E020" w14:textId="77777777" w:rsidR="00956D17" w:rsidRPr="0067575B" w:rsidRDefault="00956D17">
            <w:pPr>
              <w:tabs>
                <w:tab w:val="num" w:pos="720"/>
              </w:tabs>
              <w:rPr>
                <w:rFonts w:ascii="Arial" w:hAnsi="Arial" w:cs="Arial"/>
                <w:i/>
                <w:iCs/>
                <w:sz w:val="18"/>
                <w:szCs w:val="18"/>
              </w:rPr>
            </w:pPr>
            <w:r w:rsidRPr="0067575B">
              <w:rPr>
                <w:rFonts w:ascii="Arial" w:hAnsi="Arial" w:cs="Arial"/>
                <w:i/>
                <w:iCs/>
                <w:sz w:val="18"/>
                <w:szCs w:val="18"/>
              </w:rPr>
              <w:t>Altitud</w:t>
            </w:r>
          </w:p>
        </w:tc>
        <w:tc>
          <w:tcPr>
            <w:tcW w:w="3189" w:type="dxa"/>
            <w:tcBorders>
              <w:top w:val="single" w:sz="4" w:space="0" w:color="auto"/>
              <w:left w:val="single" w:sz="4" w:space="0" w:color="auto"/>
              <w:bottom w:val="single" w:sz="4" w:space="0" w:color="auto"/>
              <w:right w:val="single" w:sz="4" w:space="0" w:color="auto"/>
            </w:tcBorders>
            <w:vAlign w:val="center"/>
            <w:hideMark/>
          </w:tcPr>
          <w:p w14:paraId="64401473" w14:textId="77777777" w:rsidR="00956D17" w:rsidRPr="0067575B" w:rsidRDefault="00956D17">
            <w:pPr>
              <w:tabs>
                <w:tab w:val="num" w:pos="720"/>
              </w:tabs>
              <w:rPr>
                <w:rFonts w:ascii="Arial" w:hAnsi="Arial" w:cs="Arial"/>
                <w:i/>
                <w:iCs/>
                <w:sz w:val="18"/>
                <w:szCs w:val="18"/>
              </w:rPr>
            </w:pPr>
            <w:r w:rsidRPr="0067575B">
              <w:rPr>
                <w:rFonts w:ascii="Arial" w:hAnsi="Arial" w:cs="Arial"/>
                <w:i/>
                <w:iCs/>
                <w:sz w:val="18"/>
                <w:szCs w:val="18"/>
              </w:rPr>
              <w:t>119 m.s.n.m.</w:t>
            </w:r>
          </w:p>
        </w:tc>
      </w:tr>
      <w:tr w:rsidR="00956D17" w:rsidRPr="00200681" w14:paraId="15F3A2BE" w14:textId="77777777" w:rsidTr="00956D17">
        <w:trPr>
          <w:trHeight w:val="641"/>
        </w:trPr>
        <w:tc>
          <w:tcPr>
            <w:tcW w:w="2482" w:type="dxa"/>
            <w:tcBorders>
              <w:top w:val="single" w:sz="4" w:space="0" w:color="auto"/>
              <w:left w:val="single" w:sz="4" w:space="0" w:color="auto"/>
              <w:bottom w:val="single" w:sz="4" w:space="0" w:color="auto"/>
              <w:right w:val="single" w:sz="4" w:space="0" w:color="auto"/>
            </w:tcBorders>
            <w:vAlign w:val="center"/>
            <w:hideMark/>
          </w:tcPr>
          <w:p w14:paraId="5DF04C4F" w14:textId="77777777" w:rsidR="00956D17" w:rsidRPr="0067575B" w:rsidRDefault="00956D17">
            <w:pPr>
              <w:tabs>
                <w:tab w:val="num" w:pos="720"/>
              </w:tabs>
              <w:rPr>
                <w:rFonts w:ascii="Arial" w:hAnsi="Arial" w:cs="Arial"/>
                <w:i/>
                <w:iCs/>
                <w:sz w:val="18"/>
                <w:szCs w:val="18"/>
              </w:rPr>
            </w:pPr>
            <w:r w:rsidRPr="0067575B">
              <w:rPr>
                <w:rFonts w:ascii="Arial" w:hAnsi="Arial" w:cs="Arial"/>
                <w:i/>
                <w:iCs/>
                <w:sz w:val="18"/>
                <w:szCs w:val="18"/>
              </w:rPr>
              <w:t>Población (Proyección DANE a 2022)</w:t>
            </w:r>
          </w:p>
        </w:tc>
        <w:tc>
          <w:tcPr>
            <w:tcW w:w="3189" w:type="dxa"/>
            <w:tcBorders>
              <w:top w:val="single" w:sz="4" w:space="0" w:color="auto"/>
              <w:left w:val="single" w:sz="4" w:space="0" w:color="auto"/>
              <w:bottom w:val="single" w:sz="4" w:space="0" w:color="auto"/>
              <w:right w:val="single" w:sz="4" w:space="0" w:color="auto"/>
            </w:tcBorders>
            <w:vAlign w:val="center"/>
            <w:hideMark/>
          </w:tcPr>
          <w:p w14:paraId="66AC615E" w14:textId="77777777" w:rsidR="00956D17" w:rsidRPr="0067575B" w:rsidRDefault="00956D17">
            <w:pPr>
              <w:tabs>
                <w:tab w:val="num" w:pos="720"/>
              </w:tabs>
              <w:rPr>
                <w:rFonts w:ascii="Arial" w:hAnsi="Arial" w:cs="Arial"/>
                <w:i/>
                <w:iCs/>
                <w:sz w:val="18"/>
                <w:szCs w:val="18"/>
              </w:rPr>
            </w:pPr>
            <w:r w:rsidRPr="0067575B">
              <w:rPr>
                <w:rFonts w:ascii="Arial" w:hAnsi="Arial" w:cs="Arial"/>
                <w:i/>
                <w:iCs/>
                <w:sz w:val="18"/>
                <w:szCs w:val="18"/>
              </w:rPr>
              <w:t>29.794 (Total)</w:t>
            </w:r>
          </w:p>
          <w:p w14:paraId="7E2037D9" w14:textId="77777777" w:rsidR="00956D17" w:rsidRPr="0067575B" w:rsidRDefault="00956D17">
            <w:pPr>
              <w:tabs>
                <w:tab w:val="num" w:pos="720"/>
              </w:tabs>
              <w:rPr>
                <w:rFonts w:ascii="Arial" w:hAnsi="Arial" w:cs="Arial"/>
                <w:i/>
                <w:iCs/>
                <w:sz w:val="18"/>
                <w:szCs w:val="18"/>
              </w:rPr>
            </w:pPr>
            <w:r w:rsidRPr="0067575B">
              <w:rPr>
                <w:rFonts w:ascii="Arial" w:hAnsi="Arial" w:cs="Arial"/>
                <w:i/>
                <w:iCs/>
                <w:sz w:val="18"/>
                <w:szCs w:val="18"/>
              </w:rPr>
              <w:t>16.193 (Cabecera)</w:t>
            </w:r>
          </w:p>
          <w:p w14:paraId="350B84D5" w14:textId="77777777" w:rsidR="00956D17" w:rsidRPr="0067575B" w:rsidRDefault="00956D17">
            <w:pPr>
              <w:tabs>
                <w:tab w:val="num" w:pos="720"/>
              </w:tabs>
              <w:rPr>
                <w:rFonts w:ascii="Arial" w:hAnsi="Arial" w:cs="Arial"/>
                <w:i/>
                <w:iCs/>
                <w:sz w:val="18"/>
                <w:szCs w:val="18"/>
              </w:rPr>
            </w:pPr>
            <w:r w:rsidRPr="0067575B">
              <w:rPr>
                <w:rFonts w:ascii="Arial" w:hAnsi="Arial" w:cs="Arial"/>
                <w:i/>
                <w:iCs/>
                <w:sz w:val="18"/>
                <w:szCs w:val="18"/>
              </w:rPr>
              <w:t>13.601 (Resto)</w:t>
            </w:r>
          </w:p>
        </w:tc>
      </w:tr>
    </w:tbl>
    <w:p w14:paraId="3EB711D0" w14:textId="77777777" w:rsidR="00956D17" w:rsidRPr="0067575B" w:rsidRDefault="00956D17" w:rsidP="00956D17">
      <w:pPr>
        <w:tabs>
          <w:tab w:val="num" w:pos="720"/>
        </w:tabs>
        <w:ind w:left="708"/>
        <w:contextualSpacing/>
        <w:jc w:val="both"/>
        <w:rPr>
          <w:rFonts w:ascii="Arial" w:hAnsi="Arial" w:cs="Arial"/>
          <w:sz w:val="18"/>
          <w:szCs w:val="18"/>
        </w:rPr>
      </w:pPr>
    </w:p>
    <w:p w14:paraId="10333AA6" w14:textId="77777777" w:rsidR="00956D17" w:rsidRPr="0067575B" w:rsidRDefault="00956D17" w:rsidP="00956D17">
      <w:pPr>
        <w:tabs>
          <w:tab w:val="num" w:pos="720"/>
        </w:tabs>
        <w:ind w:left="708"/>
        <w:contextualSpacing/>
        <w:jc w:val="both"/>
        <w:rPr>
          <w:rFonts w:ascii="Arial" w:hAnsi="Arial" w:cs="Arial"/>
          <w:i/>
          <w:iCs/>
          <w:sz w:val="18"/>
          <w:szCs w:val="18"/>
        </w:rPr>
      </w:pPr>
      <w:r w:rsidRPr="0067575B">
        <w:rPr>
          <w:rFonts w:ascii="Arial" w:hAnsi="Arial" w:cs="Arial" w:hint="eastAsia"/>
          <w:i/>
          <w:iCs/>
          <w:sz w:val="18"/>
          <w:szCs w:val="18"/>
        </w:rPr>
        <w:t>El Municipio de San Martín se encuentra localizado entre las coordenadas geográficas a 8</w:t>
      </w:r>
      <w:r w:rsidRPr="0067575B">
        <w:rPr>
          <w:rFonts w:ascii="Arial" w:hAnsi="Arial" w:cs="Arial" w:hint="eastAsia"/>
          <w:i/>
          <w:iCs/>
          <w:sz w:val="18"/>
          <w:szCs w:val="18"/>
        </w:rPr>
        <w:t>°</w:t>
      </w:r>
      <w:r w:rsidRPr="0067575B">
        <w:rPr>
          <w:rFonts w:ascii="Arial" w:hAnsi="Arial" w:cs="Arial" w:hint="eastAsia"/>
          <w:i/>
          <w:iCs/>
          <w:sz w:val="18"/>
          <w:szCs w:val="18"/>
        </w:rPr>
        <w:t>00</w:t>
      </w:r>
      <w:r w:rsidRPr="0067575B">
        <w:rPr>
          <w:rFonts w:ascii="Arial" w:hAnsi="Arial" w:cs="Arial" w:hint="eastAsia"/>
          <w:i/>
          <w:iCs/>
          <w:sz w:val="18"/>
          <w:szCs w:val="18"/>
        </w:rPr>
        <w:t>′</w:t>
      </w:r>
      <w:r w:rsidRPr="0067575B">
        <w:rPr>
          <w:rFonts w:ascii="Arial" w:hAnsi="Arial" w:cs="Arial" w:hint="eastAsia"/>
          <w:i/>
          <w:iCs/>
          <w:sz w:val="18"/>
          <w:szCs w:val="18"/>
        </w:rPr>
        <w:t>00</w:t>
      </w:r>
      <w:r w:rsidRPr="0067575B">
        <w:rPr>
          <w:rFonts w:ascii="Arial" w:hAnsi="Arial" w:cs="Arial" w:hint="eastAsia"/>
          <w:i/>
          <w:iCs/>
          <w:sz w:val="18"/>
          <w:szCs w:val="18"/>
        </w:rPr>
        <w:t>″</w:t>
      </w:r>
      <w:r w:rsidRPr="0067575B">
        <w:rPr>
          <w:rFonts w:ascii="Arial" w:hAnsi="Arial" w:cs="Arial" w:hint="eastAsia"/>
          <w:i/>
          <w:iCs/>
          <w:sz w:val="18"/>
          <w:szCs w:val="18"/>
        </w:rPr>
        <w:t>N 73</w:t>
      </w:r>
      <w:r w:rsidRPr="0067575B">
        <w:rPr>
          <w:rFonts w:ascii="Arial" w:hAnsi="Arial" w:cs="Arial" w:hint="eastAsia"/>
          <w:i/>
          <w:iCs/>
          <w:sz w:val="18"/>
          <w:szCs w:val="18"/>
        </w:rPr>
        <w:t>°</w:t>
      </w:r>
      <w:r w:rsidRPr="0067575B">
        <w:rPr>
          <w:rFonts w:ascii="Arial" w:hAnsi="Arial" w:cs="Arial" w:hint="eastAsia"/>
          <w:i/>
          <w:iCs/>
          <w:sz w:val="18"/>
          <w:szCs w:val="18"/>
        </w:rPr>
        <w:t>30</w:t>
      </w:r>
      <w:r w:rsidRPr="0067575B">
        <w:rPr>
          <w:rFonts w:ascii="Arial" w:hAnsi="Arial" w:cs="Arial" w:hint="eastAsia"/>
          <w:i/>
          <w:iCs/>
          <w:sz w:val="18"/>
          <w:szCs w:val="18"/>
        </w:rPr>
        <w:t>′</w:t>
      </w:r>
      <w:r w:rsidRPr="0067575B">
        <w:rPr>
          <w:rFonts w:ascii="Arial" w:hAnsi="Arial" w:cs="Arial" w:hint="eastAsia"/>
          <w:i/>
          <w:iCs/>
          <w:sz w:val="18"/>
          <w:szCs w:val="18"/>
        </w:rPr>
        <w:t>37</w:t>
      </w:r>
      <w:r w:rsidRPr="0067575B">
        <w:rPr>
          <w:rFonts w:ascii="Arial" w:hAnsi="Arial" w:cs="Arial" w:hint="eastAsia"/>
          <w:i/>
          <w:iCs/>
          <w:sz w:val="18"/>
          <w:szCs w:val="18"/>
        </w:rPr>
        <w:t>″</w:t>
      </w:r>
      <w:r w:rsidRPr="0067575B">
        <w:rPr>
          <w:rFonts w:ascii="Arial" w:hAnsi="Arial" w:cs="Arial" w:hint="eastAsia"/>
          <w:i/>
          <w:iCs/>
          <w:sz w:val="18"/>
          <w:szCs w:val="18"/>
        </w:rPr>
        <w:t xml:space="preserve">O, en la parte del bloque sur del Cesar, comprendida por los Municipios de San Alberto, San Martín, Aguachica, Río de Oro, Gamarra y La Gloria. Debido a la lejanía entre este Municipio y la capital del Departamento del Cesar (Valledupar), a una distancia de 354 kilómetros, existe una relación comercial importante con el Departamento de Santander, especialmente con Bucaramanga; se evidencia una integración con los Municipios de San Alberto y Aguachica, debido a su proximidad. </w:t>
      </w:r>
    </w:p>
    <w:p w14:paraId="185D9CDE" w14:textId="77777777" w:rsidR="00956D17" w:rsidRPr="0067575B" w:rsidRDefault="00956D17" w:rsidP="00956D17">
      <w:pPr>
        <w:tabs>
          <w:tab w:val="num" w:pos="720"/>
        </w:tabs>
        <w:ind w:left="1416"/>
        <w:contextualSpacing/>
        <w:jc w:val="both"/>
        <w:rPr>
          <w:rFonts w:ascii="Arial" w:hAnsi="Arial" w:cs="Arial"/>
          <w:i/>
          <w:iCs/>
          <w:sz w:val="18"/>
          <w:szCs w:val="18"/>
        </w:rPr>
      </w:pPr>
    </w:p>
    <w:p w14:paraId="5A57AAB7" w14:textId="77777777" w:rsidR="00956D17" w:rsidRPr="0067575B" w:rsidRDefault="00956D17" w:rsidP="00956D17">
      <w:pPr>
        <w:tabs>
          <w:tab w:val="num" w:pos="720"/>
        </w:tabs>
        <w:ind w:left="708"/>
        <w:contextualSpacing/>
        <w:jc w:val="both"/>
        <w:rPr>
          <w:rFonts w:ascii="Arial" w:hAnsi="Arial" w:cs="Arial"/>
          <w:i/>
          <w:iCs/>
          <w:sz w:val="18"/>
          <w:szCs w:val="18"/>
        </w:rPr>
      </w:pPr>
      <w:r w:rsidRPr="0067575B">
        <w:rPr>
          <w:rFonts w:ascii="Arial" w:hAnsi="Arial" w:cs="Arial"/>
          <w:i/>
          <w:iCs/>
          <w:sz w:val="18"/>
          <w:szCs w:val="18"/>
        </w:rPr>
        <w:t>En la zona urbana está conformado por 23 barrios, en la zona rural se encuentra integrado por 9 Corregimientos y 32 Veredas.</w:t>
      </w:r>
    </w:p>
    <w:p w14:paraId="703D25EA" w14:textId="77777777" w:rsidR="00956D17" w:rsidRPr="0067575B" w:rsidRDefault="00956D17" w:rsidP="00956D17">
      <w:pPr>
        <w:tabs>
          <w:tab w:val="num" w:pos="720"/>
        </w:tabs>
        <w:ind w:left="1416"/>
        <w:contextualSpacing/>
        <w:jc w:val="both"/>
        <w:rPr>
          <w:rFonts w:ascii="Arial" w:hAnsi="Arial" w:cs="Arial"/>
          <w:i/>
          <w:iCs/>
          <w:sz w:val="18"/>
          <w:szCs w:val="18"/>
        </w:rPr>
      </w:pPr>
    </w:p>
    <w:p w14:paraId="74E47060" w14:textId="77777777" w:rsidR="00956D17" w:rsidRPr="0067575B" w:rsidRDefault="00956D17" w:rsidP="00956D17">
      <w:pPr>
        <w:tabs>
          <w:tab w:val="num" w:pos="720"/>
        </w:tabs>
        <w:ind w:left="708"/>
        <w:contextualSpacing/>
        <w:jc w:val="both"/>
        <w:rPr>
          <w:rFonts w:ascii="Arial" w:hAnsi="Arial" w:cs="Arial"/>
          <w:i/>
          <w:iCs/>
          <w:sz w:val="18"/>
          <w:szCs w:val="18"/>
        </w:rPr>
      </w:pPr>
      <w:r w:rsidRPr="0067575B">
        <w:rPr>
          <w:rFonts w:ascii="Arial" w:hAnsi="Arial" w:cs="Arial"/>
          <w:i/>
          <w:iCs/>
          <w:sz w:val="18"/>
          <w:szCs w:val="18"/>
        </w:rPr>
        <w:t xml:space="preserve">Barrios: 20 de mayo, </w:t>
      </w:r>
      <w:proofErr w:type="spellStart"/>
      <w:r w:rsidRPr="0067575B">
        <w:rPr>
          <w:rFonts w:ascii="Arial" w:hAnsi="Arial" w:cs="Arial"/>
          <w:i/>
          <w:iCs/>
          <w:sz w:val="18"/>
          <w:szCs w:val="18"/>
        </w:rPr>
        <w:t>Argemira</w:t>
      </w:r>
      <w:proofErr w:type="spellEnd"/>
      <w:r w:rsidRPr="0067575B">
        <w:rPr>
          <w:rFonts w:ascii="Arial" w:hAnsi="Arial" w:cs="Arial"/>
          <w:i/>
          <w:iCs/>
          <w:sz w:val="18"/>
          <w:szCs w:val="18"/>
        </w:rPr>
        <w:t xml:space="preserve"> Pedraza, Buenos Aires, El Porvenir, El Socorro, la Cumbre, La Esperanza I, La Floresta, Las Orquídeas, San Alonso, San Vicente de Paul, Villa Nueva, William Quintero, San Jorge, La Esperanza II y Barrio el Centro Urbanización San Jorge, Urbanización Villa Marcela I, </w:t>
      </w:r>
      <w:r w:rsidR="003672A9" w:rsidRPr="003672A9">
        <w:rPr>
          <w:rFonts w:ascii="Arial" w:hAnsi="Arial" w:cs="Arial"/>
          <w:i/>
          <w:iCs/>
          <w:sz w:val="18"/>
          <w:szCs w:val="18"/>
        </w:rPr>
        <w:t>II, y</w:t>
      </w:r>
      <w:r w:rsidRPr="0067575B">
        <w:rPr>
          <w:rFonts w:ascii="Arial" w:hAnsi="Arial" w:cs="Arial"/>
          <w:i/>
          <w:iCs/>
          <w:sz w:val="18"/>
          <w:szCs w:val="18"/>
        </w:rPr>
        <w:t xml:space="preserve"> III; Urbanización Villa Torcoroma y </w:t>
      </w:r>
      <w:proofErr w:type="spellStart"/>
      <w:r w:rsidRPr="0067575B">
        <w:rPr>
          <w:rFonts w:ascii="Arial" w:hAnsi="Arial" w:cs="Arial"/>
          <w:i/>
          <w:iCs/>
          <w:sz w:val="18"/>
          <w:szCs w:val="18"/>
        </w:rPr>
        <w:t>Villalucy</w:t>
      </w:r>
      <w:proofErr w:type="spellEnd"/>
      <w:r w:rsidRPr="0067575B">
        <w:rPr>
          <w:rFonts w:ascii="Arial" w:hAnsi="Arial" w:cs="Arial"/>
          <w:i/>
          <w:iCs/>
          <w:sz w:val="18"/>
          <w:szCs w:val="18"/>
        </w:rPr>
        <w:t>. Zona rural.</w:t>
      </w:r>
    </w:p>
    <w:p w14:paraId="7AB80224" w14:textId="77777777" w:rsidR="00956D17" w:rsidRPr="0067575B" w:rsidRDefault="00956D17" w:rsidP="00956D17">
      <w:pPr>
        <w:tabs>
          <w:tab w:val="num" w:pos="720"/>
        </w:tabs>
        <w:ind w:left="1416"/>
        <w:contextualSpacing/>
        <w:jc w:val="both"/>
        <w:rPr>
          <w:rFonts w:ascii="Arial" w:hAnsi="Arial" w:cs="Arial"/>
          <w:i/>
          <w:iCs/>
          <w:sz w:val="18"/>
          <w:szCs w:val="18"/>
        </w:rPr>
      </w:pPr>
    </w:p>
    <w:p w14:paraId="0037153F" w14:textId="77777777" w:rsidR="00956D17" w:rsidRPr="0067575B" w:rsidRDefault="00956D17" w:rsidP="00956D17">
      <w:pPr>
        <w:tabs>
          <w:tab w:val="num" w:pos="720"/>
        </w:tabs>
        <w:ind w:left="708"/>
        <w:contextualSpacing/>
        <w:jc w:val="both"/>
        <w:rPr>
          <w:rFonts w:ascii="Arial" w:hAnsi="Arial" w:cs="Arial"/>
          <w:i/>
          <w:iCs/>
          <w:sz w:val="18"/>
          <w:szCs w:val="18"/>
        </w:rPr>
      </w:pPr>
      <w:r w:rsidRPr="0067575B">
        <w:rPr>
          <w:rFonts w:ascii="Arial" w:hAnsi="Arial" w:cs="Arial"/>
          <w:i/>
          <w:iCs/>
          <w:sz w:val="18"/>
          <w:szCs w:val="18"/>
        </w:rPr>
        <w:t>Corregimientos: Aguas Blancas, Cuatro bocas, Torcoroma, La Curva, Los Bagres, Minas, Puerto Oculto, San José de las Américas y Terraplén.</w:t>
      </w:r>
    </w:p>
    <w:p w14:paraId="5C36B03B" w14:textId="77777777" w:rsidR="00956D17" w:rsidRPr="0067575B" w:rsidRDefault="00956D17" w:rsidP="00956D17">
      <w:pPr>
        <w:tabs>
          <w:tab w:val="num" w:pos="720"/>
        </w:tabs>
        <w:ind w:left="1416"/>
        <w:contextualSpacing/>
        <w:jc w:val="both"/>
        <w:rPr>
          <w:rFonts w:ascii="Arial" w:hAnsi="Arial" w:cs="Arial"/>
          <w:i/>
          <w:iCs/>
          <w:sz w:val="18"/>
          <w:szCs w:val="18"/>
        </w:rPr>
      </w:pPr>
    </w:p>
    <w:p w14:paraId="3913B6EE" w14:textId="77777777" w:rsidR="00956D17" w:rsidRPr="0067575B" w:rsidRDefault="00956D17" w:rsidP="00956D17">
      <w:pPr>
        <w:tabs>
          <w:tab w:val="num" w:pos="720"/>
        </w:tabs>
        <w:ind w:left="708"/>
        <w:contextualSpacing/>
        <w:jc w:val="both"/>
        <w:rPr>
          <w:rFonts w:ascii="Arial" w:hAnsi="Arial" w:cs="Arial"/>
          <w:i/>
          <w:iCs/>
          <w:sz w:val="18"/>
          <w:szCs w:val="18"/>
        </w:rPr>
      </w:pPr>
      <w:r w:rsidRPr="0067575B">
        <w:rPr>
          <w:rFonts w:ascii="Arial" w:hAnsi="Arial" w:cs="Arial"/>
          <w:i/>
          <w:iCs/>
          <w:sz w:val="18"/>
          <w:szCs w:val="18"/>
        </w:rPr>
        <w:t xml:space="preserve">Veredas: Alto de la Paz, Alto de la Raya, Buenavista La Vega, Buenos Aires, Campo Alegre, </w:t>
      </w:r>
      <w:proofErr w:type="spellStart"/>
      <w:r w:rsidRPr="0067575B">
        <w:rPr>
          <w:rFonts w:ascii="Arial" w:hAnsi="Arial" w:cs="Arial"/>
          <w:i/>
          <w:iCs/>
          <w:sz w:val="18"/>
          <w:szCs w:val="18"/>
        </w:rPr>
        <w:t>Candelia</w:t>
      </w:r>
      <w:proofErr w:type="spellEnd"/>
      <w:r w:rsidRPr="0067575B">
        <w:rPr>
          <w:rFonts w:ascii="Arial" w:hAnsi="Arial" w:cs="Arial"/>
          <w:i/>
          <w:iCs/>
          <w:sz w:val="18"/>
          <w:szCs w:val="18"/>
        </w:rPr>
        <w:t xml:space="preserve">, Caño largo, Culebras, el Barro, el Cairo, el Diviso, el Limón, el Loro, el Pedregoso, Holanda, La Dorada, la Esmeralda, la Esperanza, la Granja, la </w:t>
      </w:r>
      <w:proofErr w:type="spellStart"/>
      <w:r w:rsidRPr="0067575B">
        <w:rPr>
          <w:rFonts w:ascii="Arial" w:hAnsi="Arial" w:cs="Arial"/>
          <w:i/>
          <w:iCs/>
          <w:sz w:val="18"/>
          <w:szCs w:val="18"/>
        </w:rPr>
        <w:t>Pajuila</w:t>
      </w:r>
      <w:proofErr w:type="spellEnd"/>
      <w:r w:rsidRPr="0067575B">
        <w:rPr>
          <w:rFonts w:ascii="Arial" w:hAnsi="Arial" w:cs="Arial"/>
          <w:i/>
          <w:iCs/>
          <w:sz w:val="18"/>
          <w:szCs w:val="18"/>
        </w:rPr>
        <w:t xml:space="preserve">, la Unión, Lagunitas, los Llanos, los Reyes, Mesa Rica, Pita Limón, Pueblo Nuevo, San Isidro, Santa Paula, </w:t>
      </w:r>
      <w:proofErr w:type="spellStart"/>
      <w:r w:rsidRPr="0067575B">
        <w:rPr>
          <w:rFonts w:ascii="Arial" w:hAnsi="Arial" w:cs="Arial"/>
          <w:i/>
          <w:iCs/>
          <w:sz w:val="18"/>
          <w:szCs w:val="18"/>
        </w:rPr>
        <w:t>Tisquirama</w:t>
      </w:r>
      <w:proofErr w:type="spellEnd"/>
      <w:r w:rsidRPr="0067575B">
        <w:rPr>
          <w:rFonts w:ascii="Arial" w:hAnsi="Arial" w:cs="Arial"/>
          <w:i/>
          <w:iCs/>
          <w:sz w:val="18"/>
          <w:szCs w:val="18"/>
        </w:rPr>
        <w:t>, Puente Torcoroma, y Vega del Oso. El área rural está constituida por 1.189 predios aproximadamente, ubicados en 32 veredas, estas divisiones territoriales disponen de cierta organización social representada en Juntas de Acción Comunal y Comités de Desarrollo Social.</w:t>
      </w:r>
    </w:p>
    <w:p w14:paraId="445D951D" w14:textId="77777777" w:rsidR="00956D17" w:rsidRPr="0067575B" w:rsidRDefault="00956D17" w:rsidP="00956D17">
      <w:pPr>
        <w:tabs>
          <w:tab w:val="num" w:pos="720"/>
        </w:tabs>
        <w:ind w:left="1416"/>
        <w:contextualSpacing/>
        <w:jc w:val="both"/>
        <w:rPr>
          <w:rFonts w:ascii="Arial" w:hAnsi="Arial" w:cs="Arial"/>
          <w:i/>
          <w:iCs/>
          <w:sz w:val="18"/>
          <w:szCs w:val="18"/>
        </w:rPr>
      </w:pPr>
    </w:p>
    <w:p w14:paraId="552E4C68" w14:textId="77777777" w:rsidR="00956D17" w:rsidRPr="0067575B" w:rsidRDefault="00956D17" w:rsidP="00956D17">
      <w:pPr>
        <w:tabs>
          <w:tab w:val="num" w:pos="720"/>
        </w:tabs>
        <w:ind w:left="708"/>
        <w:contextualSpacing/>
        <w:jc w:val="both"/>
        <w:rPr>
          <w:rFonts w:ascii="Arial" w:hAnsi="Arial" w:cs="Arial"/>
          <w:b/>
          <w:i/>
          <w:iCs/>
          <w:sz w:val="18"/>
          <w:szCs w:val="18"/>
        </w:rPr>
      </w:pPr>
      <w:r w:rsidRPr="0067575B">
        <w:rPr>
          <w:rFonts w:ascii="Arial" w:hAnsi="Arial" w:cs="Arial"/>
          <w:i/>
          <w:iCs/>
          <w:sz w:val="18"/>
          <w:szCs w:val="18"/>
        </w:rPr>
        <w:t xml:space="preserve">El 51,10 % de la población del Municipio de San Martín habita en la zona urbana y el 48,90 % en el área rural. Las cifras de desplazamiento en el Municipio de San Martín presentan un acumulado entre los años 1998 y el 2015 de 2.865 personas, integrantes de 720 hogares que han llegado al municipio en condición de desplazado.” </w:t>
      </w:r>
    </w:p>
    <w:p w14:paraId="6C360792" w14:textId="77777777" w:rsidR="00956D17" w:rsidRPr="0067575B" w:rsidRDefault="00956D17" w:rsidP="00956D17">
      <w:pPr>
        <w:jc w:val="both"/>
        <w:rPr>
          <w:rFonts w:ascii="Arial" w:hAnsi="Arial" w:cs="Arial"/>
          <w:sz w:val="21"/>
          <w:szCs w:val="21"/>
        </w:rPr>
      </w:pPr>
    </w:p>
    <w:p w14:paraId="6FCD6B6A"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En el Municipio de San Mart</w:t>
      </w:r>
      <w:r w:rsidR="00CC7155">
        <w:rPr>
          <w:rFonts w:ascii="Arial" w:hAnsi="Arial" w:cs="Arial"/>
          <w:sz w:val="21"/>
          <w:szCs w:val="21"/>
        </w:rPr>
        <w:t>í</w:t>
      </w:r>
      <w:r w:rsidRPr="0067575B">
        <w:rPr>
          <w:rFonts w:ascii="Arial" w:hAnsi="Arial" w:cs="Arial"/>
          <w:sz w:val="21"/>
          <w:szCs w:val="21"/>
        </w:rPr>
        <w:t>n, Cesar, el 71,02 % de su economía se basa en actividades primarias como la agrícola (cacao y aguacate) y ganadera, además existe la explotación de petróleo y la agroindustria en el cultivo de palma africana, desarrollando el proceso primario de extracción de aceite.</w:t>
      </w:r>
    </w:p>
    <w:p w14:paraId="369EB99E" w14:textId="77777777" w:rsidR="00956D17" w:rsidRPr="0067575B" w:rsidRDefault="00956D17" w:rsidP="00956D17">
      <w:pPr>
        <w:jc w:val="both"/>
        <w:rPr>
          <w:rFonts w:ascii="Arial" w:hAnsi="Arial" w:cs="Arial"/>
          <w:sz w:val="21"/>
          <w:szCs w:val="21"/>
        </w:rPr>
      </w:pPr>
    </w:p>
    <w:p w14:paraId="0243C2D6"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De acuerdo con el Instituto Nacional de Salud – INS</w:t>
      </w:r>
      <w:r w:rsidRPr="0067575B">
        <w:rPr>
          <w:rFonts w:ascii="Arial" w:hAnsi="Arial" w:cs="Arial"/>
          <w:sz w:val="21"/>
          <w:szCs w:val="21"/>
          <w:vertAlign w:val="superscript"/>
        </w:rPr>
        <w:footnoteReference w:id="2"/>
      </w:r>
      <w:r w:rsidRPr="0067575B">
        <w:rPr>
          <w:rFonts w:ascii="Arial" w:hAnsi="Arial" w:cs="Arial"/>
          <w:sz w:val="21"/>
          <w:szCs w:val="21"/>
        </w:rPr>
        <w:t>, el paso de la Pandemia del COVID por el Municipio al 3 de marzo de 2022 ha dejado 3.141 casos confirmados con 120 fallecidos.</w:t>
      </w:r>
    </w:p>
    <w:p w14:paraId="7C963673" w14:textId="77777777" w:rsidR="00956D17" w:rsidRPr="0067575B" w:rsidRDefault="00956D17" w:rsidP="0067575B">
      <w:pPr>
        <w:contextualSpacing/>
        <w:jc w:val="both"/>
        <w:rPr>
          <w:rFonts w:ascii="Arial" w:hAnsi="Arial" w:cs="Arial"/>
          <w:b/>
          <w:sz w:val="21"/>
          <w:szCs w:val="21"/>
        </w:rPr>
      </w:pPr>
    </w:p>
    <w:p w14:paraId="29B3C827" w14:textId="77777777" w:rsidR="007A209E" w:rsidRPr="0067575B" w:rsidRDefault="007A209E" w:rsidP="0067575B">
      <w:pPr>
        <w:spacing w:line="276" w:lineRule="auto"/>
        <w:jc w:val="both"/>
        <w:rPr>
          <w:rFonts w:ascii="Arial" w:hAnsi="Arial" w:cs="Arial"/>
          <w:b/>
          <w:sz w:val="21"/>
          <w:szCs w:val="21"/>
        </w:rPr>
      </w:pPr>
      <w:r w:rsidRPr="0067575B">
        <w:rPr>
          <w:rFonts w:ascii="Arial" w:hAnsi="Arial" w:cs="Arial"/>
          <w:b/>
          <w:sz w:val="21"/>
          <w:szCs w:val="21"/>
        </w:rPr>
        <w:t>COMPONENTES SECTORIALES DE LA PRESTACIÓN DEL SERVICIO.</w:t>
      </w:r>
    </w:p>
    <w:p w14:paraId="711239A3" w14:textId="77777777" w:rsidR="00956D17" w:rsidRPr="0067575B" w:rsidRDefault="00956D17" w:rsidP="00956D17">
      <w:pPr>
        <w:tabs>
          <w:tab w:val="num" w:pos="720"/>
        </w:tabs>
        <w:jc w:val="both"/>
        <w:rPr>
          <w:rFonts w:ascii="Arial" w:hAnsi="Arial" w:cs="Arial"/>
          <w:b/>
          <w:sz w:val="21"/>
          <w:szCs w:val="21"/>
        </w:rPr>
      </w:pPr>
    </w:p>
    <w:p w14:paraId="633A0844"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 xml:space="preserve">De acuerdo con el Plan de Desarrollo 2020 - 2023 la Administradora Pública Cooperativa Empresa Solidaria de San Martín - APCES E.S.P, inició operaciones el 1 de septiembre de 2005. Presta los Servicios Públicos de Acueducto, Alcantarillado y Aseo en la cabecera Municipal de San Martín - Cesar. La actividad principal desarrollada por la APCES es la captación, tratamiento y distribución de agua. De acuerdo con el estudio de costos y tarifas de la APCES las inversiones para los Servicios de Acueducto y Alcantarillado los gestiona y ejecuta la Entidad Territorial, en este sentido la Empresa no realiza el cálculo del CMI. Una de las obligaciones de APCES consiste en operar en forma eficiente y en mantener en buen estado de conservación y funcionamiento los sistemas de captación, conducción, almacenamiento y tratamiento de agua. </w:t>
      </w:r>
    </w:p>
    <w:p w14:paraId="445C01D4" w14:textId="77777777" w:rsidR="00956D17" w:rsidRPr="0067575B" w:rsidRDefault="00956D17" w:rsidP="00956D17">
      <w:pPr>
        <w:jc w:val="both"/>
        <w:rPr>
          <w:rFonts w:ascii="Arial" w:hAnsi="Arial" w:cs="Arial"/>
          <w:sz w:val="21"/>
          <w:szCs w:val="21"/>
        </w:rPr>
      </w:pPr>
    </w:p>
    <w:p w14:paraId="18BEF5CA"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El Órgano Directivo de la APCES es la Asamblea de Asociados</w:t>
      </w:r>
      <w:r w:rsidRPr="0067575B">
        <w:rPr>
          <w:rFonts w:ascii="Arial" w:hAnsi="Arial" w:cs="Arial"/>
          <w:sz w:val="21"/>
          <w:szCs w:val="21"/>
          <w:vertAlign w:val="superscript"/>
        </w:rPr>
        <w:footnoteReference w:id="3"/>
      </w:r>
      <w:r w:rsidRPr="0067575B">
        <w:rPr>
          <w:rFonts w:ascii="Arial" w:hAnsi="Arial" w:cs="Arial"/>
          <w:sz w:val="21"/>
          <w:szCs w:val="21"/>
        </w:rPr>
        <w:t>, conformada por 5 Juntas de Acción Comunal, el Municipio, Fundación San Martín de Tours, Asociación de Bicicletas Taxis de San Martín Cesar – ABITASAN y la Asociación de Mujeres Hacia el Progreso de San Martín – ASOPROSAN, que se encuentra actualmente inactiva. Todas las partes mencionadas tienen la misma participación accionaria.</w:t>
      </w:r>
    </w:p>
    <w:p w14:paraId="70E7FCB4" w14:textId="77777777" w:rsidR="00956D17" w:rsidRPr="0067575B" w:rsidRDefault="00956D17" w:rsidP="00956D17">
      <w:pPr>
        <w:jc w:val="both"/>
        <w:outlineLvl w:val="2"/>
        <w:rPr>
          <w:rFonts w:ascii="Arial" w:hAnsi="Arial" w:cs="Arial"/>
          <w:sz w:val="21"/>
          <w:szCs w:val="21"/>
        </w:rPr>
      </w:pPr>
    </w:p>
    <w:p w14:paraId="0ED679AF" w14:textId="77777777" w:rsidR="00956D17" w:rsidRPr="0067575B" w:rsidRDefault="00956D17" w:rsidP="00956D17">
      <w:pPr>
        <w:tabs>
          <w:tab w:val="num" w:pos="720"/>
        </w:tabs>
        <w:jc w:val="center"/>
        <w:rPr>
          <w:rFonts w:ascii="Arial" w:hAnsi="Arial" w:cs="Arial"/>
          <w:b/>
          <w:bCs/>
          <w:sz w:val="21"/>
          <w:szCs w:val="21"/>
        </w:rPr>
      </w:pPr>
      <w:r w:rsidRPr="0067575B">
        <w:rPr>
          <w:rFonts w:ascii="Arial" w:hAnsi="Arial" w:cs="Arial"/>
          <w:b/>
          <w:bCs/>
          <w:sz w:val="21"/>
          <w:szCs w:val="21"/>
        </w:rPr>
        <w:t>Participación accionaria APCES</w:t>
      </w:r>
    </w:p>
    <w:p w14:paraId="5506DE74" w14:textId="77777777" w:rsidR="00956D17" w:rsidRPr="0067575B" w:rsidRDefault="00956D17" w:rsidP="00956D17">
      <w:pPr>
        <w:tabs>
          <w:tab w:val="num" w:pos="720"/>
        </w:tabs>
        <w:jc w:val="center"/>
        <w:rPr>
          <w:rFonts w:ascii="Arial" w:hAnsi="Arial" w:cs="Arial"/>
          <w:sz w:val="21"/>
          <w:szCs w:val="21"/>
        </w:rPr>
      </w:pPr>
      <w:r w:rsidRPr="0067575B">
        <w:rPr>
          <w:rFonts w:ascii="Arial" w:hAnsi="Arial" w:cs="Arial"/>
          <w:noProof/>
          <w:sz w:val="21"/>
          <w:szCs w:val="21"/>
          <w:lang w:val="es-CO" w:eastAsia="es-CO"/>
        </w:rPr>
        <w:drawing>
          <wp:inline distT="0" distB="0" distL="0" distR="0" wp14:anchorId="38E533B4" wp14:editId="4BFD4E2A">
            <wp:extent cx="4191000" cy="2124075"/>
            <wp:effectExtent l="0" t="0" r="0" b="9525"/>
            <wp:docPr id="4" name="Imagen 4" descr="Interfaz de usuario gráfica, Texto, Aplicación, Word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Interfaz de usuario gráfica, Texto, Aplicación, Word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l="39713" t="36383" r="19568" b="27242"/>
                    <a:stretch>
                      <a:fillRect/>
                    </a:stretch>
                  </pic:blipFill>
                  <pic:spPr bwMode="auto">
                    <a:xfrm>
                      <a:off x="0" y="0"/>
                      <a:ext cx="4191000" cy="2124075"/>
                    </a:xfrm>
                    <a:prstGeom prst="rect">
                      <a:avLst/>
                    </a:prstGeom>
                    <a:noFill/>
                    <a:ln>
                      <a:noFill/>
                    </a:ln>
                  </pic:spPr>
                </pic:pic>
              </a:graphicData>
            </a:graphic>
          </wp:inline>
        </w:drawing>
      </w:r>
    </w:p>
    <w:p w14:paraId="0390E49B" w14:textId="77777777" w:rsidR="00956D17" w:rsidRPr="0067575B" w:rsidRDefault="00956D17" w:rsidP="00956D17">
      <w:pPr>
        <w:pStyle w:val="Textonotapie"/>
        <w:jc w:val="center"/>
        <w:rPr>
          <w:rFonts w:ascii="Arial" w:hAnsi="Arial" w:cs="Arial"/>
          <w:sz w:val="16"/>
          <w:szCs w:val="16"/>
        </w:rPr>
      </w:pPr>
      <w:r w:rsidRPr="0067575B">
        <w:rPr>
          <w:rFonts w:ascii="Arial" w:hAnsi="Arial" w:cs="Arial"/>
          <w:i/>
          <w:iCs/>
          <w:sz w:val="16"/>
          <w:szCs w:val="16"/>
        </w:rPr>
        <w:t xml:space="preserve">Fuente: </w:t>
      </w:r>
      <w:r w:rsidRPr="0067575B">
        <w:rPr>
          <w:rFonts w:ascii="Arial" w:hAnsi="Arial" w:cs="Arial"/>
          <w:sz w:val="16"/>
          <w:szCs w:val="16"/>
        </w:rPr>
        <w:t xml:space="preserve">Evaluación Integral de Prestadores SSPD - Administradora Publica Cooperativa Empresa Solidaria de San </w:t>
      </w:r>
      <w:r w:rsidR="00CC7155">
        <w:rPr>
          <w:rFonts w:ascii="Arial" w:hAnsi="Arial" w:cs="Arial"/>
          <w:sz w:val="16"/>
          <w:szCs w:val="16"/>
        </w:rPr>
        <w:t>Martín</w:t>
      </w:r>
      <w:r w:rsidRPr="0067575B">
        <w:rPr>
          <w:rFonts w:ascii="Arial" w:hAnsi="Arial" w:cs="Arial"/>
          <w:sz w:val="16"/>
          <w:szCs w:val="16"/>
        </w:rPr>
        <w:t xml:space="preserve"> Cesar – </w:t>
      </w:r>
    </w:p>
    <w:p w14:paraId="689EC754" w14:textId="77777777" w:rsidR="00956D17" w:rsidRPr="0067575B" w:rsidRDefault="00956D17" w:rsidP="00956D17">
      <w:pPr>
        <w:pStyle w:val="Textonotapie"/>
        <w:jc w:val="center"/>
        <w:rPr>
          <w:rFonts w:ascii="Arial" w:hAnsi="Arial" w:cs="Arial"/>
        </w:rPr>
      </w:pPr>
      <w:r w:rsidRPr="0067575B">
        <w:rPr>
          <w:rFonts w:ascii="Arial" w:hAnsi="Arial" w:cs="Arial"/>
          <w:sz w:val="16"/>
          <w:szCs w:val="16"/>
        </w:rPr>
        <w:t>APCES E.S.P. – mayo 2019.</w:t>
      </w:r>
    </w:p>
    <w:p w14:paraId="2E51C41F" w14:textId="77777777" w:rsidR="00956D17" w:rsidRPr="0067575B" w:rsidRDefault="00956D17" w:rsidP="00956D17">
      <w:pPr>
        <w:tabs>
          <w:tab w:val="num" w:pos="720"/>
        </w:tabs>
        <w:jc w:val="both"/>
        <w:rPr>
          <w:rFonts w:ascii="Arial" w:hAnsi="Arial" w:cs="Arial"/>
          <w:sz w:val="21"/>
          <w:szCs w:val="21"/>
        </w:rPr>
      </w:pPr>
    </w:p>
    <w:p w14:paraId="11DDB49A" w14:textId="77777777" w:rsidR="00956D17" w:rsidRPr="0067575B" w:rsidRDefault="00956D17" w:rsidP="00956D17">
      <w:pPr>
        <w:tabs>
          <w:tab w:val="num" w:pos="720"/>
        </w:tabs>
        <w:jc w:val="both"/>
        <w:rPr>
          <w:rFonts w:ascii="Arial" w:hAnsi="Arial" w:cs="Arial"/>
          <w:sz w:val="21"/>
          <w:szCs w:val="21"/>
        </w:rPr>
      </w:pPr>
      <w:r w:rsidRPr="0067575B">
        <w:rPr>
          <w:rFonts w:ascii="Arial" w:hAnsi="Arial" w:cs="Arial"/>
          <w:sz w:val="21"/>
          <w:szCs w:val="21"/>
        </w:rPr>
        <w:t xml:space="preserve">De acuerdo con la información verificada el día 21 de abril de 2021 en el SUI, la Empresa Administradora Publica Cooperativa Empresa Solidaria de San </w:t>
      </w:r>
      <w:r w:rsidR="00CC7155">
        <w:rPr>
          <w:rFonts w:ascii="Arial" w:hAnsi="Arial" w:cs="Arial"/>
          <w:sz w:val="21"/>
          <w:szCs w:val="21"/>
        </w:rPr>
        <w:t>Martín</w:t>
      </w:r>
      <w:r w:rsidRPr="0067575B">
        <w:rPr>
          <w:rFonts w:ascii="Arial" w:hAnsi="Arial" w:cs="Arial"/>
          <w:sz w:val="21"/>
          <w:szCs w:val="21"/>
        </w:rPr>
        <w:t xml:space="preserve"> - Cesar está registrada y tiene el siguiente reporte de cargue de información:</w:t>
      </w:r>
    </w:p>
    <w:p w14:paraId="01663B89" w14:textId="77777777" w:rsidR="00956D17" w:rsidRPr="0067575B" w:rsidRDefault="00956D17" w:rsidP="00956D17">
      <w:pPr>
        <w:tabs>
          <w:tab w:val="num" w:pos="720"/>
        </w:tabs>
        <w:jc w:val="both"/>
        <w:rPr>
          <w:rFonts w:ascii="Arial" w:hAnsi="Arial" w:cs="Arial"/>
          <w:sz w:val="21"/>
          <w:szCs w:val="21"/>
        </w:rPr>
      </w:pPr>
    </w:p>
    <w:tbl>
      <w:tblPr>
        <w:tblW w:w="0" w:type="auto"/>
        <w:jc w:val="center"/>
        <w:tblLook w:val="04A0" w:firstRow="1" w:lastRow="0" w:firstColumn="1" w:lastColumn="0" w:noHBand="0" w:noVBand="1"/>
      </w:tblPr>
      <w:tblGrid>
        <w:gridCol w:w="957"/>
        <w:gridCol w:w="1765"/>
        <w:gridCol w:w="1688"/>
        <w:gridCol w:w="1417"/>
      </w:tblGrid>
      <w:tr w:rsidR="00956D17" w:rsidRPr="00200681" w14:paraId="5634F225" w14:textId="77777777" w:rsidTr="00956D17">
        <w:trPr>
          <w:jc w:val="center"/>
        </w:trPr>
        <w:tc>
          <w:tcPr>
            <w:tcW w:w="957" w:type="dxa"/>
            <w:tcBorders>
              <w:top w:val="single" w:sz="4" w:space="0" w:color="auto"/>
              <w:left w:val="single" w:sz="4" w:space="0" w:color="auto"/>
              <w:bottom w:val="single" w:sz="4" w:space="0" w:color="auto"/>
              <w:right w:val="single" w:sz="4" w:space="0" w:color="auto"/>
            </w:tcBorders>
            <w:vAlign w:val="center"/>
            <w:hideMark/>
          </w:tcPr>
          <w:p w14:paraId="4A06A41A" w14:textId="77777777" w:rsidR="00956D17" w:rsidRPr="0067575B" w:rsidRDefault="00956D17">
            <w:pPr>
              <w:tabs>
                <w:tab w:val="num" w:pos="720"/>
              </w:tabs>
              <w:jc w:val="center"/>
              <w:rPr>
                <w:rFonts w:ascii="Arial" w:hAnsi="Arial" w:cs="Arial"/>
                <w:b/>
                <w:bCs/>
                <w:sz w:val="18"/>
                <w:szCs w:val="18"/>
              </w:rPr>
            </w:pPr>
            <w:r w:rsidRPr="0067575B">
              <w:rPr>
                <w:rFonts w:ascii="Arial" w:hAnsi="Arial" w:cs="Arial"/>
                <w:sz w:val="21"/>
                <w:szCs w:val="21"/>
              </w:rPr>
              <w:br w:type="page"/>
            </w:r>
            <w:r w:rsidRPr="0067575B">
              <w:rPr>
                <w:rFonts w:ascii="Arial" w:hAnsi="Arial" w:cs="Arial"/>
                <w:b/>
                <w:bCs/>
                <w:sz w:val="18"/>
                <w:szCs w:val="18"/>
              </w:rPr>
              <w:t>Vigencia</w:t>
            </w:r>
          </w:p>
        </w:tc>
        <w:tc>
          <w:tcPr>
            <w:tcW w:w="1765" w:type="dxa"/>
            <w:tcBorders>
              <w:top w:val="single" w:sz="4" w:space="0" w:color="auto"/>
              <w:left w:val="single" w:sz="4" w:space="0" w:color="auto"/>
              <w:bottom w:val="single" w:sz="4" w:space="0" w:color="auto"/>
              <w:right w:val="single" w:sz="4" w:space="0" w:color="auto"/>
            </w:tcBorders>
            <w:vAlign w:val="center"/>
            <w:hideMark/>
          </w:tcPr>
          <w:p w14:paraId="7BD24F29" w14:textId="77777777" w:rsidR="00956D17" w:rsidRPr="0067575B" w:rsidRDefault="00956D17">
            <w:pPr>
              <w:tabs>
                <w:tab w:val="num" w:pos="720"/>
              </w:tabs>
              <w:jc w:val="center"/>
              <w:rPr>
                <w:rFonts w:ascii="Arial" w:hAnsi="Arial" w:cs="Arial"/>
                <w:b/>
                <w:bCs/>
                <w:sz w:val="18"/>
                <w:szCs w:val="18"/>
              </w:rPr>
            </w:pPr>
            <w:r w:rsidRPr="0067575B">
              <w:rPr>
                <w:rFonts w:ascii="Arial" w:hAnsi="Arial" w:cs="Arial"/>
                <w:b/>
                <w:bCs/>
                <w:sz w:val="18"/>
                <w:szCs w:val="18"/>
              </w:rPr>
              <w:t>Numero de reportes pendientes</w:t>
            </w:r>
          </w:p>
        </w:tc>
        <w:tc>
          <w:tcPr>
            <w:tcW w:w="1688" w:type="dxa"/>
            <w:tcBorders>
              <w:top w:val="single" w:sz="4" w:space="0" w:color="auto"/>
              <w:left w:val="single" w:sz="4" w:space="0" w:color="auto"/>
              <w:bottom w:val="single" w:sz="4" w:space="0" w:color="auto"/>
              <w:right w:val="single" w:sz="4" w:space="0" w:color="auto"/>
            </w:tcBorders>
            <w:vAlign w:val="center"/>
            <w:hideMark/>
          </w:tcPr>
          <w:p w14:paraId="4E33DBC5" w14:textId="77777777" w:rsidR="00956D17" w:rsidRPr="0067575B" w:rsidRDefault="00956D17">
            <w:pPr>
              <w:tabs>
                <w:tab w:val="num" w:pos="720"/>
              </w:tabs>
              <w:jc w:val="center"/>
              <w:rPr>
                <w:rFonts w:ascii="Arial" w:hAnsi="Arial" w:cs="Arial"/>
                <w:b/>
                <w:bCs/>
                <w:sz w:val="18"/>
                <w:szCs w:val="18"/>
              </w:rPr>
            </w:pPr>
            <w:r w:rsidRPr="0067575B">
              <w:rPr>
                <w:rFonts w:ascii="Arial" w:hAnsi="Arial" w:cs="Arial"/>
                <w:b/>
                <w:bCs/>
                <w:sz w:val="18"/>
                <w:szCs w:val="18"/>
              </w:rPr>
              <w:t>Número de reportes radicados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82E26B" w14:textId="77777777" w:rsidR="00956D17" w:rsidRPr="0067575B" w:rsidRDefault="00956D17">
            <w:pPr>
              <w:tabs>
                <w:tab w:val="num" w:pos="720"/>
              </w:tabs>
              <w:jc w:val="center"/>
              <w:rPr>
                <w:rFonts w:ascii="Arial" w:hAnsi="Arial" w:cs="Arial"/>
                <w:b/>
                <w:bCs/>
                <w:sz w:val="18"/>
                <w:szCs w:val="18"/>
              </w:rPr>
            </w:pPr>
            <w:r w:rsidRPr="0067575B">
              <w:rPr>
                <w:rFonts w:ascii="Arial" w:hAnsi="Arial" w:cs="Arial"/>
                <w:b/>
                <w:bCs/>
                <w:sz w:val="18"/>
                <w:szCs w:val="18"/>
              </w:rPr>
              <w:t>Porcentaje de cargue</w:t>
            </w:r>
          </w:p>
        </w:tc>
      </w:tr>
      <w:tr w:rsidR="00956D17" w:rsidRPr="00200681" w14:paraId="2F60C33B" w14:textId="77777777" w:rsidTr="00956D17">
        <w:trPr>
          <w:jc w:val="center"/>
        </w:trPr>
        <w:tc>
          <w:tcPr>
            <w:tcW w:w="957" w:type="dxa"/>
            <w:tcBorders>
              <w:top w:val="single" w:sz="4" w:space="0" w:color="auto"/>
              <w:left w:val="single" w:sz="4" w:space="0" w:color="auto"/>
              <w:bottom w:val="single" w:sz="4" w:space="0" w:color="auto"/>
              <w:right w:val="single" w:sz="4" w:space="0" w:color="auto"/>
            </w:tcBorders>
            <w:hideMark/>
          </w:tcPr>
          <w:p w14:paraId="483A5606" w14:textId="77777777" w:rsidR="00956D17" w:rsidRPr="0067575B" w:rsidRDefault="00956D17">
            <w:pPr>
              <w:tabs>
                <w:tab w:val="num" w:pos="720"/>
              </w:tabs>
              <w:jc w:val="center"/>
              <w:rPr>
                <w:rFonts w:ascii="Arial" w:hAnsi="Arial" w:cs="Arial"/>
                <w:sz w:val="18"/>
                <w:szCs w:val="18"/>
              </w:rPr>
            </w:pPr>
            <w:r w:rsidRPr="0067575B">
              <w:rPr>
                <w:rFonts w:ascii="Arial" w:hAnsi="Arial" w:cs="Arial"/>
                <w:sz w:val="18"/>
                <w:szCs w:val="18"/>
              </w:rPr>
              <w:t>2018</w:t>
            </w:r>
          </w:p>
        </w:tc>
        <w:tc>
          <w:tcPr>
            <w:tcW w:w="1765" w:type="dxa"/>
            <w:tcBorders>
              <w:top w:val="single" w:sz="4" w:space="0" w:color="auto"/>
              <w:left w:val="single" w:sz="4" w:space="0" w:color="auto"/>
              <w:bottom w:val="single" w:sz="4" w:space="0" w:color="auto"/>
              <w:right w:val="single" w:sz="4" w:space="0" w:color="auto"/>
            </w:tcBorders>
            <w:hideMark/>
          </w:tcPr>
          <w:p w14:paraId="01030331" w14:textId="77777777" w:rsidR="00956D17" w:rsidRPr="0067575B" w:rsidRDefault="00956D17">
            <w:pPr>
              <w:tabs>
                <w:tab w:val="num" w:pos="720"/>
              </w:tabs>
              <w:jc w:val="center"/>
              <w:rPr>
                <w:rFonts w:ascii="Arial" w:hAnsi="Arial" w:cs="Arial"/>
                <w:sz w:val="18"/>
                <w:szCs w:val="18"/>
              </w:rPr>
            </w:pPr>
            <w:r w:rsidRPr="0067575B">
              <w:rPr>
                <w:rFonts w:ascii="Arial" w:hAnsi="Arial" w:cs="Arial"/>
                <w:sz w:val="18"/>
                <w:szCs w:val="18"/>
              </w:rPr>
              <w:t>98</w:t>
            </w:r>
          </w:p>
        </w:tc>
        <w:tc>
          <w:tcPr>
            <w:tcW w:w="1688" w:type="dxa"/>
            <w:tcBorders>
              <w:top w:val="single" w:sz="4" w:space="0" w:color="auto"/>
              <w:left w:val="single" w:sz="4" w:space="0" w:color="auto"/>
              <w:bottom w:val="single" w:sz="4" w:space="0" w:color="auto"/>
              <w:right w:val="single" w:sz="4" w:space="0" w:color="auto"/>
            </w:tcBorders>
            <w:hideMark/>
          </w:tcPr>
          <w:p w14:paraId="6B9E2E90" w14:textId="77777777" w:rsidR="00956D17" w:rsidRPr="0067575B" w:rsidRDefault="00956D17">
            <w:pPr>
              <w:tabs>
                <w:tab w:val="num" w:pos="720"/>
              </w:tabs>
              <w:jc w:val="center"/>
              <w:rPr>
                <w:rFonts w:ascii="Arial" w:hAnsi="Arial" w:cs="Arial"/>
                <w:sz w:val="18"/>
                <w:szCs w:val="18"/>
              </w:rPr>
            </w:pPr>
            <w:r w:rsidRPr="0067575B">
              <w:rPr>
                <w:rFonts w:ascii="Arial" w:hAnsi="Arial" w:cs="Arial"/>
                <w:sz w:val="18"/>
                <w:szCs w:val="18"/>
              </w:rPr>
              <w:t>306</w:t>
            </w:r>
          </w:p>
        </w:tc>
        <w:tc>
          <w:tcPr>
            <w:tcW w:w="1417" w:type="dxa"/>
            <w:tcBorders>
              <w:top w:val="single" w:sz="4" w:space="0" w:color="auto"/>
              <w:left w:val="single" w:sz="4" w:space="0" w:color="auto"/>
              <w:bottom w:val="single" w:sz="4" w:space="0" w:color="auto"/>
              <w:right w:val="single" w:sz="4" w:space="0" w:color="auto"/>
            </w:tcBorders>
            <w:hideMark/>
          </w:tcPr>
          <w:p w14:paraId="2E6D3A42" w14:textId="77777777" w:rsidR="00956D17" w:rsidRPr="0067575B" w:rsidRDefault="00956D17">
            <w:pPr>
              <w:tabs>
                <w:tab w:val="num" w:pos="720"/>
              </w:tabs>
              <w:jc w:val="center"/>
              <w:rPr>
                <w:rFonts w:ascii="Arial" w:hAnsi="Arial" w:cs="Arial"/>
                <w:sz w:val="18"/>
                <w:szCs w:val="18"/>
              </w:rPr>
            </w:pPr>
            <w:r w:rsidRPr="0067575B">
              <w:rPr>
                <w:rFonts w:ascii="Arial" w:hAnsi="Arial" w:cs="Arial"/>
                <w:sz w:val="18"/>
                <w:szCs w:val="18"/>
              </w:rPr>
              <w:t>75</w:t>
            </w:r>
          </w:p>
        </w:tc>
      </w:tr>
      <w:tr w:rsidR="00956D17" w:rsidRPr="00200681" w14:paraId="208BED37" w14:textId="77777777" w:rsidTr="00956D17">
        <w:trPr>
          <w:jc w:val="center"/>
        </w:trPr>
        <w:tc>
          <w:tcPr>
            <w:tcW w:w="957" w:type="dxa"/>
            <w:tcBorders>
              <w:top w:val="single" w:sz="4" w:space="0" w:color="auto"/>
              <w:left w:val="single" w:sz="4" w:space="0" w:color="auto"/>
              <w:bottom w:val="single" w:sz="4" w:space="0" w:color="auto"/>
              <w:right w:val="single" w:sz="4" w:space="0" w:color="auto"/>
            </w:tcBorders>
            <w:hideMark/>
          </w:tcPr>
          <w:p w14:paraId="2E2E6C53" w14:textId="77777777" w:rsidR="00956D17" w:rsidRPr="0067575B" w:rsidRDefault="00956D17">
            <w:pPr>
              <w:tabs>
                <w:tab w:val="num" w:pos="720"/>
              </w:tabs>
              <w:jc w:val="center"/>
              <w:rPr>
                <w:rFonts w:ascii="Arial" w:hAnsi="Arial" w:cs="Arial"/>
                <w:sz w:val="18"/>
                <w:szCs w:val="18"/>
              </w:rPr>
            </w:pPr>
            <w:r w:rsidRPr="0067575B">
              <w:rPr>
                <w:rFonts w:ascii="Arial" w:hAnsi="Arial" w:cs="Arial"/>
                <w:sz w:val="18"/>
                <w:szCs w:val="18"/>
              </w:rPr>
              <w:t>2019</w:t>
            </w:r>
          </w:p>
        </w:tc>
        <w:tc>
          <w:tcPr>
            <w:tcW w:w="1765" w:type="dxa"/>
            <w:tcBorders>
              <w:top w:val="single" w:sz="4" w:space="0" w:color="auto"/>
              <w:left w:val="single" w:sz="4" w:space="0" w:color="auto"/>
              <w:bottom w:val="single" w:sz="4" w:space="0" w:color="auto"/>
              <w:right w:val="single" w:sz="4" w:space="0" w:color="auto"/>
            </w:tcBorders>
            <w:hideMark/>
          </w:tcPr>
          <w:p w14:paraId="45FE8757" w14:textId="77777777" w:rsidR="00956D17" w:rsidRPr="0067575B" w:rsidRDefault="00956D17">
            <w:pPr>
              <w:tabs>
                <w:tab w:val="num" w:pos="720"/>
              </w:tabs>
              <w:jc w:val="center"/>
              <w:rPr>
                <w:rFonts w:ascii="Arial" w:hAnsi="Arial" w:cs="Arial"/>
                <w:sz w:val="18"/>
                <w:szCs w:val="18"/>
              </w:rPr>
            </w:pPr>
            <w:r w:rsidRPr="0067575B">
              <w:rPr>
                <w:rFonts w:ascii="Arial" w:hAnsi="Arial" w:cs="Arial"/>
                <w:sz w:val="18"/>
                <w:szCs w:val="18"/>
              </w:rPr>
              <w:t>156</w:t>
            </w:r>
          </w:p>
        </w:tc>
        <w:tc>
          <w:tcPr>
            <w:tcW w:w="1688" w:type="dxa"/>
            <w:tcBorders>
              <w:top w:val="single" w:sz="4" w:space="0" w:color="auto"/>
              <w:left w:val="single" w:sz="4" w:space="0" w:color="auto"/>
              <w:bottom w:val="single" w:sz="4" w:space="0" w:color="auto"/>
              <w:right w:val="single" w:sz="4" w:space="0" w:color="auto"/>
            </w:tcBorders>
            <w:hideMark/>
          </w:tcPr>
          <w:p w14:paraId="509AF09E" w14:textId="77777777" w:rsidR="00956D17" w:rsidRPr="0067575B" w:rsidRDefault="00956D17">
            <w:pPr>
              <w:tabs>
                <w:tab w:val="num" w:pos="720"/>
              </w:tabs>
              <w:jc w:val="center"/>
              <w:rPr>
                <w:rFonts w:ascii="Arial" w:hAnsi="Arial" w:cs="Arial"/>
                <w:sz w:val="18"/>
                <w:szCs w:val="18"/>
              </w:rPr>
            </w:pPr>
            <w:r w:rsidRPr="0067575B">
              <w:rPr>
                <w:rFonts w:ascii="Arial" w:hAnsi="Arial" w:cs="Arial"/>
                <w:sz w:val="18"/>
                <w:szCs w:val="18"/>
              </w:rPr>
              <w:t>186</w:t>
            </w:r>
          </w:p>
        </w:tc>
        <w:tc>
          <w:tcPr>
            <w:tcW w:w="1417" w:type="dxa"/>
            <w:tcBorders>
              <w:top w:val="single" w:sz="4" w:space="0" w:color="auto"/>
              <w:left w:val="single" w:sz="4" w:space="0" w:color="auto"/>
              <w:bottom w:val="single" w:sz="4" w:space="0" w:color="auto"/>
              <w:right w:val="single" w:sz="4" w:space="0" w:color="auto"/>
            </w:tcBorders>
            <w:hideMark/>
          </w:tcPr>
          <w:p w14:paraId="630DB955" w14:textId="77777777" w:rsidR="00956D17" w:rsidRPr="0067575B" w:rsidRDefault="00956D17">
            <w:pPr>
              <w:tabs>
                <w:tab w:val="num" w:pos="720"/>
              </w:tabs>
              <w:jc w:val="center"/>
              <w:rPr>
                <w:rFonts w:ascii="Arial" w:hAnsi="Arial" w:cs="Arial"/>
                <w:sz w:val="18"/>
                <w:szCs w:val="18"/>
              </w:rPr>
            </w:pPr>
            <w:r w:rsidRPr="0067575B">
              <w:rPr>
                <w:rFonts w:ascii="Arial" w:hAnsi="Arial" w:cs="Arial"/>
                <w:sz w:val="18"/>
                <w:szCs w:val="18"/>
              </w:rPr>
              <w:t>54</w:t>
            </w:r>
          </w:p>
        </w:tc>
      </w:tr>
      <w:tr w:rsidR="00956D17" w:rsidRPr="00200681" w14:paraId="420181AD" w14:textId="77777777" w:rsidTr="00956D17">
        <w:trPr>
          <w:jc w:val="center"/>
        </w:trPr>
        <w:tc>
          <w:tcPr>
            <w:tcW w:w="957" w:type="dxa"/>
            <w:tcBorders>
              <w:top w:val="single" w:sz="4" w:space="0" w:color="auto"/>
              <w:left w:val="single" w:sz="4" w:space="0" w:color="auto"/>
              <w:bottom w:val="single" w:sz="4" w:space="0" w:color="auto"/>
              <w:right w:val="single" w:sz="4" w:space="0" w:color="auto"/>
            </w:tcBorders>
            <w:hideMark/>
          </w:tcPr>
          <w:p w14:paraId="331809B5" w14:textId="77777777" w:rsidR="00956D17" w:rsidRPr="0067575B" w:rsidRDefault="00956D17">
            <w:pPr>
              <w:tabs>
                <w:tab w:val="num" w:pos="720"/>
              </w:tabs>
              <w:jc w:val="center"/>
              <w:rPr>
                <w:rFonts w:ascii="Arial" w:hAnsi="Arial" w:cs="Arial"/>
                <w:sz w:val="18"/>
                <w:szCs w:val="18"/>
              </w:rPr>
            </w:pPr>
            <w:r w:rsidRPr="0067575B">
              <w:rPr>
                <w:rFonts w:ascii="Arial" w:hAnsi="Arial" w:cs="Arial"/>
                <w:sz w:val="18"/>
                <w:szCs w:val="18"/>
              </w:rPr>
              <w:t>2020</w:t>
            </w:r>
          </w:p>
        </w:tc>
        <w:tc>
          <w:tcPr>
            <w:tcW w:w="1765" w:type="dxa"/>
            <w:tcBorders>
              <w:top w:val="single" w:sz="4" w:space="0" w:color="auto"/>
              <w:left w:val="single" w:sz="4" w:space="0" w:color="auto"/>
              <w:bottom w:val="single" w:sz="4" w:space="0" w:color="auto"/>
              <w:right w:val="single" w:sz="4" w:space="0" w:color="auto"/>
            </w:tcBorders>
            <w:hideMark/>
          </w:tcPr>
          <w:p w14:paraId="3C393D78" w14:textId="77777777" w:rsidR="00956D17" w:rsidRPr="0067575B" w:rsidRDefault="00956D17">
            <w:pPr>
              <w:tabs>
                <w:tab w:val="num" w:pos="720"/>
              </w:tabs>
              <w:jc w:val="center"/>
              <w:rPr>
                <w:rFonts w:ascii="Arial" w:hAnsi="Arial" w:cs="Arial"/>
                <w:sz w:val="18"/>
                <w:szCs w:val="18"/>
              </w:rPr>
            </w:pPr>
            <w:r w:rsidRPr="0067575B">
              <w:rPr>
                <w:rFonts w:ascii="Arial" w:hAnsi="Arial" w:cs="Arial"/>
                <w:sz w:val="18"/>
                <w:szCs w:val="18"/>
              </w:rPr>
              <w:t>165</w:t>
            </w:r>
          </w:p>
        </w:tc>
        <w:tc>
          <w:tcPr>
            <w:tcW w:w="1688" w:type="dxa"/>
            <w:tcBorders>
              <w:top w:val="single" w:sz="4" w:space="0" w:color="auto"/>
              <w:left w:val="single" w:sz="4" w:space="0" w:color="auto"/>
              <w:bottom w:val="single" w:sz="4" w:space="0" w:color="auto"/>
              <w:right w:val="single" w:sz="4" w:space="0" w:color="auto"/>
            </w:tcBorders>
            <w:hideMark/>
          </w:tcPr>
          <w:p w14:paraId="7AF800D4" w14:textId="77777777" w:rsidR="00956D17" w:rsidRPr="0067575B" w:rsidRDefault="00956D17">
            <w:pPr>
              <w:tabs>
                <w:tab w:val="num" w:pos="720"/>
              </w:tabs>
              <w:jc w:val="center"/>
              <w:rPr>
                <w:rFonts w:ascii="Arial" w:hAnsi="Arial" w:cs="Arial"/>
                <w:sz w:val="18"/>
                <w:szCs w:val="18"/>
              </w:rPr>
            </w:pPr>
            <w:r w:rsidRPr="0067575B">
              <w:rPr>
                <w:rFonts w:ascii="Arial" w:hAnsi="Arial" w:cs="Arial"/>
                <w:sz w:val="18"/>
                <w:szCs w:val="18"/>
              </w:rPr>
              <w:t>148</w:t>
            </w:r>
          </w:p>
        </w:tc>
        <w:tc>
          <w:tcPr>
            <w:tcW w:w="1417" w:type="dxa"/>
            <w:tcBorders>
              <w:top w:val="single" w:sz="4" w:space="0" w:color="auto"/>
              <w:left w:val="single" w:sz="4" w:space="0" w:color="auto"/>
              <w:bottom w:val="single" w:sz="4" w:space="0" w:color="auto"/>
              <w:right w:val="single" w:sz="4" w:space="0" w:color="auto"/>
            </w:tcBorders>
            <w:hideMark/>
          </w:tcPr>
          <w:p w14:paraId="1744B5DC" w14:textId="77777777" w:rsidR="00956D17" w:rsidRPr="0067575B" w:rsidRDefault="00956D17">
            <w:pPr>
              <w:tabs>
                <w:tab w:val="num" w:pos="720"/>
              </w:tabs>
              <w:jc w:val="center"/>
              <w:rPr>
                <w:rFonts w:ascii="Arial" w:hAnsi="Arial" w:cs="Arial"/>
                <w:sz w:val="18"/>
                <w:szCs w:val="18"/>
              </w:rPr>
            </w:pPr>
            <w:r w:rsidRPr="0067575B">
              <w:rPr>
                <w:rFonts w:ascii="Arial" w:hAnsi="Arial" w:cs="Arial"/>
                <w:sz w:val="18"/>
                <w:szCs w:val="18"/>
              </w:rPr>
              <w:t>47</w:t>
            </w:r>
          </w:p>
        </w:tc>
      </w:tr>
    </w:tbl>
    <w:p w14:paraId="4ED8B1FF" w14:textId="77777777" w:rsidR="00956D17" w:rsidRPr="0067575B" w:rsidRDefault="00956D17" w:rsidP="00956D17">
      <w:pPr>
        <w:tabs>
          <w:tab w:val="num" w:pos="720"/>
        </w:tabs>
        <w:jc w:val="center"/>
        <w:rPr>
          <w:rFonts w:ascii="Arial" w:hAnsi="Arial" w:cs="Arial"/>
          <w:sz w:val="16"/>
          <w:szCs w:val="16"/>
        </w:rPr>
      </w:pPr>
      <w:r w:rsidRPr="0067575B">
        <w:rPr>
          <w:rFonts w:ascii="Arial" w:hAnsi="Arial" w:cs="Arial"/>
          <w:sz w:val="16"/>
          <w:szCs w:val="16"/>
        </w:rPr>
        <w:t>Fuente SUI, http://reportes.sui.gov.co/fabricaReportes/frameSet.jsp?idreporte=sui_adm_028</w:t>
      </w:r>
    </w:p>
    <w:p w14:paraId="6A316FE8" w14:textId="77777777" w:rsidR="00956D17" w:rsidRPr="0067575B" w:rsidRDefault="00956D17" w:rsidP="00956D17">
      <w:pPr>
        <w:tabs>
          <w:tab w:val="num" w:pos="720"/>
        </w:tabs>
        <w:jc w:val="both"/>
        <w:rPr>
          <w:rFonts w:ascii="Arial" w:hAnsi="Arial" w:cs="Arial"/>
          <w:sz w:val="21"/>
          <w:szCs w:val="21"/>
        </w:rPr>
      </w:pPr>
    </w:p>
    <w:p w14:paraId="059F032F" w14:textId="77777777" w:rsidR="00956D17" w:rsidRPr="0067575B" w:rsidRDefault="00956D17" w:rsidP="00956D17">
      <w:pPr>
        <w:tabs>
          <w:tab w:val="num" w:pos="720"/>
        </w:tabs>
        <w:jc w:val="both"/>
        <w:rPr>
          <w:rFonts w:ascii="Arial" w:hAnsi="Arial" w:cs="Arial"/>
          <w:sz w:val="21"/>
          <w:szCs w:val="21"/>
        </w:rPr>
      </w:pPr>
      <w:r w:rsidRPr="0067575B">
        <w:rPr>
          <w:rFonts w:ascii="Arial" w:hAnsi="Arial" w:cs="Arial"/>
          <w:sz w:val="21"/>
          <w:szCs w:val="21"/>
        </w:rPr>
        <w:lastRenderedPageBreak/>
        <w:t>Los Servicios Públicos prestados por la APCES son:</w:t>
      </w:r>
    </w:p>
    <w:p w14:paraId="4049C4C4" w14:textId="77777777" w:rsidR="00956D17" w:rsidRPr="0067575B" w:rsidRDefault="00956D17" w:rsidP="00956D17">
      <w:pPr>
        <w:tabs>
          <w:tab w:val="num" w:pos="720"/>
        </w:tabs>
        <w:jc w:val="both"/>
        <w:rPr>
          <w:rFonts w:ascii="Arial" w:hAnsi="Arial" w:cs="Arial"/>
          <w:sz w:val="21"/>
          <w:szCs w:val="21"/>
        </w:rPr>
      </w:pPr>
    </w:p>
    <w:p w14:paraId="690E70DC" w14:textId="77777777" w:rsidR="00956D17" w:rsidRPr="0067575B" w:rsidRDefault="00956D17" w:rsidP="00956D17">
      <w:pPr>
        <w:tabs>
          <w:tab w:val="num" w:pos="720"/>
        </w:tabs>
        <w:jc w:val="center"/>
        <w:rPr>
          <w:rFonts w:ascii="Arial" w:hAnsi="Arial" w:cs="Arial"/>
          <w:sz w:val="21"/>
          <w:szCs w:val="21"/>
        </w:rPr>
      </w:pPr>
      <w:r w:rsidRPr="0067575B">
        <w:rPr>
          <w:rFonts w:ascii="Arial" w:hAnsi="Arial" w:cs="Arial"/>
          <w:noProof/>
          <w:sz w:val="21"/>
          <w:szCs w:val="21"/>
          <w:lang w:val="es-CO" w:eastAsia="es-CO"/>
        </w:rPr>
        <w:drawing>
          <wp:inline distT="0" distB="0" distL="0" distR="0" wp14:anchorId="4FAC8FED" wp14:editId="2A1A5BCE">
            <wp:extent cx="3267075" cy="2047875"/>
            <wp:effectExtent l="0" t="0" r="9525" b="9525"/>
            <wp:docPr id="2" name="Imagen 2" descr="Interfaz de usuario gráfica, Aplicación, Tabla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nterfaz de usuario gráfica, Aplicación, Tabla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l="28682" t="24152" r="39581" b="40437"/>
                    <a:stretch>
                      <a:fillRect/>
                    </a:stretch>
                  </pic:blipFill>
                  <pic:spPr bwMode="auto">
                    <a:xfrm>
                      <a:off x="0" y="0"/>
                      <a:ext cx="3267075" cy="2047875"/>
                    </a:xfrm>
                    <a:prstGeom prst="rect">
                      <a:avLst/>
                    </a:prstGeom>
                    <a:noFill/>
                    <a:ln>
                      <a:noFill/>
                    </a:ln>
                  </pic:spPr>
                </pic:pic>
              </a:graphicData>
            </a:graphic>
          </wp:inline>
        </w:drawing>
      </w:r>
    </w:p>
    <w:p w14:paraId="6A0CAA12" w14:textId="77777777" w:rsidR="00956D17" w:rsidRPr="0067575B" w:rsidRDefault="00956D17" w:rsidP="00956D17">
      <w:pPr>
        <w:tabs>
          <w:tab w:val="num" w:pos="720"/>
        </w:tabs>
        <w:jc w:val="center"/>
        <w:rPr>
          <w:rFonts w:ascii="Arial" w:hAnsi="Arial" w:cs="Arial"/>
          <w:sz w:val="16"/>
          <w:szCs w:val="16"/>
        </w:rPr>
      </w:pPr>
      <w:r w:rsidRPr="0067575B">
        <w:rPr>
          <w:rFonts w:ascii="Arial" w:hAnsi="Arial" w:cs="Arial"/>
          <w:sz w:val="16"/>
          <w:szCs w:val="16"/>
        </w:rPr>
        <w:t>Fuente: SSPD -2019 Evaluación integral de prestadores. Administradora Publica Cooperativa</w:t>
      </w:r>
    </w:p>
    <w:p w14:paraId="02E561F0" w14:textId="77777777" w:rsidR="00956D17" w:rsidRPr="0067575B" w:rsidRDefault="00956D17" w:rsidP="00956D17">
      <w:pPr>
        <w:tabs>
          <w:tab w:val="num" w:pos="720"/>
        </w:tabs>
        <w:jc w:val="center"/>
        <w:rPr>
          <w:rFonts w:ascii="Arial" w:hAnsi="Arial" w:cs="Arial"/>
          <w:sz w:val="16"/>
          <w:szCs w:val="16"/>
        </w:rPr>
      </w:pPr>
      <w:r w:rsidRPr="0067575B">
        <w:rPr>
          <w:rFonts w:ascii="Arial" w:hAnsi="Arial" w:cs="Arial"/>
          <w:sz w:val="16"/>
          <w:szCs w:val="16"/>
        </w:rPr>
        <w:t xml:space="preserve">Empresa Solidaria de San </w:t>
      </w:r>
      <w:r w:rsidR="00CC7155">
        <w:rPr>
          <w:rFonts w:ascii="Arial" w:hAnsi="Arial" w:cs="Arial"/>
          <w:sz w:val="16"/>
          <w:szCs w:val="16"/>
        </w:rPr>
        <w:t>Martín</w:t>
      </w:r>
      <w:r w:rsidRPr="0067575B">
        <w:rPr>
          <w:rFonts w:ascii="Arial" w:hAnsi="Arial" w:cs="Arial"/>
          <w:sz w:val="16"/>
          <w:szCs w:val="16"/>
        </w:rPr>
        <w:t xml:space="preserve"> Cesar – APCES E.S.</w:t>
      </w:r>
    </w:p>
    <w:p w14:paraId="34EAEF28" w14:textId="77777777" w:rsidR="00956D17" w:rsidRPr="0067575B" w:rsidRDefault="00956D17" w:rsidP="00956D17">
      <w:pPr>
        <w:jc w:val="both"/>
        <w:rPr>
          <w:rFonts w:ascii="Arial" w:hAnsi="Arial" w:cs="Arial"/>
          <w:sz w:val="21"/>
          <w:szCs w:val="21"/>
        </w:rPr>
      </w:pPr>
    </w:p>
    <w:p w14:paraId="33E5A980" w14:textId="77777777" w:rsidR="00956D17" w:rsidRPr="0067575B" w:rsidRDefault="00956D17" w:rsidP="0067575B">
      <w:pPr>
        <w:contextualSpacing/>
        <w:jc w:val="both"/>
        <w:rPr>
          <w:rFonts w:ascii="Arial" w:hAnsi="Arial" w:cs="Arial"/>
          <w:b/>
          <w:sz w:val="21"/>
          <w:szCs w:val="21"/>
        </w:rPr>
      </w:pPr>
      <w:r w:rsidRPr="0067575B">
        <w:rPr>
          <w:rFonts w:ascii="Arial" w:hAnsi="Arial" w:cs="Arial"/>
          <w:b/>
          <w:sz w:val="21"/>
          <w:szCs w:val="21"/>
        </w:rPr>
        <w:t>Acueducto.</w:t>
      </w:r>
    </w:p>
    <w:p w14:paraId="0CA4676C" w14:textId="77777777" w:rsidR="00956D17" w:rsidRPr="0067575B" w:rsidRDefault="00956D17" w:rsidP="00956D17">
      <w:pPr>
        <w:jc w:val="both"/>
        <w:rPr>
          <w:rFonts w:ascii="Arial" w:hAnsi="Arial" w:cs="Arial"/>
          <w:b/>
          <w:sz w:val="21"/>
          <w:szCs w:val="21"/>
        </w:rPr>
      </w:pPr>
    </w:p>
    <w:p w14:paraId="1A205E7F"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 xml:space="preserve">APCES E.S.P. opera la actividad de captación, cuyo caudal es entregado a una planta de tratamiento de agua potable y un tanque de almacenamiento, del cual se distribuye agua tratada al 100 % de viviendas construidas en la cabecera urbana municipal (se excluyen viviendas consideradas invasión o asentamientos irregulares). Según información proporcionada por el prestador, al mes de enero de 2019 se atendían 3.353 suscriptores del Servicio de Acueducto. </w:t>
      </w:r>
    </w:p>
    <w:p w14:paraId="66D5F3D1" w14:textId="77777777" w:rsidR="00956D17" w:rsidRPr="0067575B" w:rsidRDefault="00956D17" w:rsidP="00956D17">
      <w:pPr>
        <w:jc w:val="both"/>
        <w:rPr>
          <w:rFonts w:ascii="Arial" w:hAnsi="Arial" w:cs="Arial"/>
          <w:sz w:val="21"/>
          <w:szCs w:val="21"/>
        </w:rPr>
      </w:pPr>
    </w:p>
    <w:p w14:paraId="38F79648" w14:textId="77777777" w:rsidR="00956D17" w:rsidRPr="0067575B" w:rsidRDefault="00956D17" w:rsidP="00956D17">
      <w:pPr>
        <w:tabs>
          <w:tab w:val="num" w:pos="720"/>
        </w:tabs>
        <w:jc w:val="both"/>
        <w:rPr>
          <w:rFonts w:ascii="Arial" w:hAnsi="Arial" w:cs="Arial"/>
          <w:sz w:val="21"/>
          <w:szCs w:val="21"/>
        </w:rPr>
      </w:pPr>
      <w:r w:rsidRPr="0067575B">
        <w:rPr>
          <w:rFonts w:ascii="Arial" w:hAnsi="Arial" w:cs="Arial"/>
          <w:sz w:val="21"/>
          <w:szCs w:val="21"/>
        </w:rPr>
        <w:t>La cláusula primera del Convenio de Operatividad número 005 de 2020 celebrado el día 11 de marzo de 2020, firmado entre la Empresa y el Municipio establece que “</w:t>
      </w:r>
      <w:r w:rsidRPr="0067575B">
        <w:rPr>
          <w:rFonts w:ascii="Arial" w:hAnsi="Arial" w:cs="Arial"/>
          <w:i/>
          <w:iCs/>
          <w:sz w:val="21"/>
          <w:szCs w:val="21"/>
        </w:rPr>
        <w:t>incluye la transferencia de los recursos de subsidios (de acuerdo con la transferencia SGP correspondiente a los servicios públicos domiciliarios de acueducto, alcantarillado y aseo en el Municipio de San Martín – Cesar, de acuerdo con la cuenta de cobro y/o factura que presente el Operador. (SIC)</w:t>
      </w:r>
      <w:r w:rsidRPr="0067575B">
        <w:rPr>
          <w:rFonts w:ascii="Arial" w:hAnsi="Arial" w:cs="Arial"/>
          <w:sz w:val="21"/>
          <w:szCs w:val="21"/>
        </w:rPr>
        <w:t>”</w:t>
      </w:r>
      <w:r w:rsidRPr="0067575B">
        <w:rPr>
          <w:rFonts w:ascii="Arial" w:hAnsi="Arial" w:cs="Arial"/>
          <w:i/>
          <w:iCs/>
          <w:sz w:val="21"/>
          <w:szCs w:val="21"/>
        </w:rPr>
        <w:t xml:space="preserve">. </w:t>
      </w:r>
    </w:p>
    <w:p w14:paraId="0D4D1D94" w14:textId="77777777" w:rsidR="00956D17" w:rsidRPr="0067575B" w:rsidRDefault="00956D17" w:rsidP="00956D17">
      <w:pPr>
        <w:tabs>
          <w:tab w:val="num" w:pos="720"/>
        </w:tabs>
        <w:jc w:val="both"/>
        <w:rPr>
          <w:rFonts w:ascii="Arial" w:hAnsi="Arial" w:cs="Arial"/>
          <w:sz w:val="21"/>
          <w:szCs w:val="21"/>
        </w:rPr>
      </w:pPr>
    </w:p>
    <w:p w14:paraId="62746CF0" w14:textId="77777777" w:rsidR="00956D17" w:rsidRPr="0067575B" w:rsidRDefault="00956D17" w:rsidP="0067575B">
      <w:pPr>
        <w:contextualSpacing/>
        <w:jc w:val="both"/>
        <w:rPr>
          <w:rFonts w:ascii="Arial" w:hAnsi="Arial" w:cs="Arial"/>
          <w:b/>
          <w:sz w:val="21"/>
          <w:szCs w:val="21"/>
        </w:rPr>
      </w:pPr>
      <w:r w:rsidRPr="0067575B">
        <w:rPr>
          <w:rFonts w:ascii="Arial" w:hAnsi="Arial" w:cs="Arial"/>
          <w:b/>
          <w:sz w:val="21"/>
          <w:szCs w:val="21"/>
        </w:rPr>
        <w:t>Alcantarillado:</w:t>
      </w:r>
    </w:p>
    <w:p w14:paraId="2784198B" w14:textId="77777777" w:rsidR="00956D17" w:rsidRPr="0067575B" w:rsidRDefault="00956D17" w:rsidP="0067575B">
      <w:pPr>
        <w:contextualSpacing/>
        <w:jc w:val="both"/>
        <w:rPr>
          <w:rFonts w:ascii="Arial" w:hAnsi="Arial" w:cs="Arial"/>
          <w:b/>
          <w:sz w:val="21"/>
          <w:szCs w:val="21"/>
        </w:rPr>
      </w:pPr>
    </w:p>
    <w:p w14:paraId="11D4A19F" w14:textId="77777777" w:rsidR="00956D17" w:rsidRPr="0067575B" w:rsidRDefault="00956D17" w:rsidP="00956D17">
      <w:pPr>
        <w:tabs>
          <w:tab w:val="left" w:pos="2880"/>
        </w:tabs>
        <w:jc w:val="both"/>
        <w:rPr>
          <w:rFonts w:ascii="Arial" w:hAnsi="Arial" w:cs="Arial"/>
          <w:sz w:val="21"/>
          <w:szCs w:val="21"/>
        </w:rPr>
      </w:pPr>
      <w:r w:rsidRPr="0067575B">
        <w:rPr>
          <w:rFonts w:ascii="Arial" w:hAnsi="Arial" w:cs="Arial"/>
          <w:sz w:val="21"/>
          <w:szCs w:val="21"/>
        </w:rPr>
        <w:t>El sistema de alcantarillado presenta parcialmente separadas sus redes para el manejo de aguas sanitarias y aguas lluvias, aunque en su mayor parte maneja aguas combinadas; cuyo caudal es entregado a una planta de tratamiento de agua residual (PTAR) que trata aproximadamente el 30 % del total de las aguas generadas en el área de prestación del Servicio; y actualmente, el 70 % de las aguas restantes se vierte a una fuente hídrica de uso público sin tratamiento previo. El área de prestación del Servicio de Alcantarillado se ubica en la cabecera Municipal de San Martín - Cesar, donde se atienden 3.260 suscriptores del Servicio.</w:t>
      </w:r>
    </w:p>
    <w:p w14:paraId="2549061D" w14:textId="77777777" w:rsidR="00956D17" w:rsidRPr="0067575B" w:rsidRDefault="00956D17" w:rsidP="00956D17">
      <w:pPr>
        <w:tabs>
          <w:tab w:val="left" w:pos="2880"/>
        </w:tabs>
        <w:jc w:val="both"/>
        <w:rPr>
          <w:rFonts w:ascii="Arial" w:hAnsi="Arial" w:cs="Arial"/>
          <w:sz w:val="21"/>
          <w:szCs w:val="21"/>
        </w:rPr>
      </w:pPr>
    </w:p>
    <w:p w14:paraId="7D7C4698" w14:textId="77777777" w:rsidR="00956D17" w:rsidRPr="0067575B" w:rsidRDefault="00956D17" w:rsidP="00956D17">
      <w:pPr>
        <w:tabs>
          <w:tab w:val="left" w:pos="2880"/>
        </w:tabs>
        <w:jc w:val="both"/>
        <w:rPr>
          <w:rFonts w:ascii="Arial" w:hAnsi="Arial" w:cs="Arial"/>
          <w:sz w:val="21"/>
          <w:szCs w:val="21"/>
        </w:rPr>
      </w:pPr>
      <w:r w:rsidRPr="0067575B">
        <w:rPr>
          <w:rFonts w:ascii="Arial" w:hAnsi="Arial" w:cs="Arial"/>
          <w:sz w:val="21"/>
          <w:szCs w:val="21"/>
        </w:rPr>
        <w:t>De acuerdo con el Plan de Desarrollo “</w:t>
      </w:r>
      <w:r w:rsidRPr="0067575B">
        <w:rPr>
          <w:rFonts w:ascii="Arial" w:hAnsi="Arial" w:cs="Arial"/>
          <w:i/>
          <w:iCs/>
          <w:sz w:val="21"/>
          <w:szCs w:val="21"/>
        </w:rPr>
        <w:t xml:space="preserve">Las 57 viviendas no conectadas al sistema de alcantarillado (diferencia entre suscriptores de acueducto y alcantarillado) corresponden en su mayoría a predios de invasión que vierten sus aguas residuales a drenajes naturales. Sin embargo, el barrio Villa Marcela (aproximadamente 200 viviendas), vierte directamente sus aguas residuales al Caño Barlovento. Así mismo, aproximadamente 60 viviendas del barrio Villa Lucy tampoco se encuentran conectadas al alcantarillado, pero cuentan con pozo séptico; y finalmente, la invasión 20 de mayo (60 viviendas aproximadamente), quienes tampoco están conectados a la red de alcantarillado, vierten directamente sus aguas residuales al mismo caño Barlovento. Lo anterior es un indicio que el censo de suscriptores del servicio de acueducto no se encuentra actualizado, ya que habría un importante número de viviendas (aproximadamente </w:t>
      </w:r>
      <w:r w:rsidRPr="0067575B">
        <w:rPr>
          <w:rFonts w:ascii="Arial" w:hAnsi="Arial" w:cs="Arial"/>
          <w:i/>
          <w:iCs/>
          <w:sz w:val="21"/>
          <w:szCs w:val="21"/>
        </w:rPr>
        <w:lastRenderedPageBreak/>
        <w:t>280) no incluidas en el sistema comercial y, por lo tanto</w:t>
      </w:r>
      <w:r w:rsidRPr="0067575B">
        <w:rPr>
          <w:rFonts w:ascii="Arial" w:hAnsi="Arial" w:cs="Arial"/>
          <w:b/>
          <w:bCs/>
          <w:i/>
          <w:iCs/>
          <w:sz w:val="21"/>
          <w:szCs w:val="21"/>
        </w:rPr>
        <w:t>, no se les cobran los servicios.</w:t>
      </w:r>
      <w:r w:rsidRPr="0067575B">
        <w:rPr>
          <w:rFonts w:ascii="Arial" w:hAnsi="Arial" w:cs="Arial"/>
          <w:i/>
          <w:iCs/>
          <w:sz w:val="21"/>
          <w:szCs w:val="21"/>
        </w:rPr>
        <w:t xml:space="preserve"> Vale la pena reseñar que la mayoría de las viviendas no conectadas al sistema de alcantarillado municipal son construcciones irregulares y asentamientos o invasiones ilegales de población vulnerable, quienes si se encuentran conectados al servicio de agua potable</w:t>
      </w:r>
      <w:r w:rsidRPr="0067575B">
        <w:rPr>
          <w:rFonts w:ascii="Arial" w:hAnsi="Arial" w:cs="Arial"/>
          <w:sz w:val="21"/>
          <w:szCs w:val="21"/>
        </w:rPr>
        <w:t>”.</w:t>
      </w:r>
    </w:p>
    <w:p w14:paraId="23AD4109" w14:textId="77777777" w:rsidR="00956D17" w:rsidRPr="0067575B" w:rsidRDefault="00956D17" w:rsidP="00956D17">
      <w:pPr>
        <w:tabs>
          <w:tab w:val="left" w:pos="2880"/>
        </w:tabs>
        <w:jc w:val="both"/>
        <w:rPr>
          <w:rFonts w:ascii="Arial" w:hAnsi="Arial" w:cs="Arial"/>
          <w:sz w:val="21"/>
          <w:szCs w:val="21"/>
        </w:rPr>
      </w:pPr>
    </w:p>
    <w:p w14:paraId="48A4CE03" w14:textId="77777777" w:rsidR="00956D17" w:rsidRPr="0067575B" w:rsidRDefault="00956D17" w:rsidP="0067575B">
      <w:pPr>
        <w:contextualSpacing/>
        <w:jc w:val="both"/>
        <w:rPr>
          <w:rFonts w:ascii="Arial" w:hAnsi="Arial" w:cs="Arial"/>
          <w:b/>
          <w:sz w:val="21"/>
          <w:szCs w:val="21"/>
        </w:rPr>
      </w:pPr>
      <w:r w:rsidRPr="0067575B">
        <w:rPr>
          <w:rFonts w:ascii="Arial" w:hAnsi="Arial" w:cs="Arial"/>
          <w:b/>
          <w:sz w:val="21"/>
          <w:szCs w:val="21"/>
        </w:rPr>
        <w:t>Aseo:</w:t>
      </w:r>
    </w:p>
    <w:p w14:paraId="75801776" w14:textId="77777777" w:rsidR="00956D17" w:rsidRPr="0067575B" w:rsidRDefault="00956D17" w:rsidP="00956D17">
      <w:pPr>
        <w:jc w:val="both"/>
        <w:rPr>
          <w:rFonts w:ascii="Arial" w:hAnsi="Arial" w:cs="Arial"/>
          <w:sz w:val="21"/>
          <w:szCs w:val="21"/>
        </w:rPr>
      </w:pPr>
    </w:p>
    <w:p w14:paraId="4E1109EB"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ASAF presta el Servicio de Aseo, en las actividades de recolección y transporte de residuos no aprovechables, barrido y limpieza en áreas y vías públicas, lavado en áreas y vías públicas y corte de césped y poda de árboles en vías y áreas públicas. La proyección de recolección de residuos sólidos en el Municipio es de 320 ton/mes, de acuerdo con la comunicación emitida por ASAF en septiembre de 2020.</w:t>
      </w:r>
    </w:p>
    <w:p w14:paraId="7EB6668A" w14:textId="77777777" w:rsidR="00956D17" w:rsidRPr="0067575B" w:rsidRDefault="00956D17" w:rsidP="00956D17">
      <w:pPr>
        <w:jc w:val="both"/>
        <w:rPr>
          <w:rFonts w:ascii="Arial" w:hAnsi="Arial" w:cs="Arial"/>
          <w:sz w:val="21"/>
          <w:szCs w:val="21"/>
        </w:rPr>
      </w:pPr>
    </w:p>
    <w:p w14:paraId="3688CB19"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El Servicio de Aseo en el sector rural no se está prestando.</w:t>
      </w:r>
    </w:p>
    <w:p w14:paraId="38E44770" w14:textId="77777777" w:rsidR="00956D17" w:rsidRPr="0067575B" w:rsidRDefault="00956D17" w:rsidP="00956D17">
      <w:pPr>
        <w:jc w:val="both"/>
        <w:rPr>
          <w:rFonts w:ascii="Arial" w:hAnsi="Arial" w:cs="Arial"/>
          <w:sz w:val="21"/>
          <w:szCs w:val="21"/>
        </w:rPr>
      </w:pPr>
    </w:p>
    <w:p w14:paraId="289566DC"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El Plan de Gestión Integral de Residuos Sólidos - PGIRS se adoptó a través del Decreto 0171 del 26 de diciembre de 2016. De acuerdo con el PGIRS, la cantidad de recicladores de oficio en el Municipio es de 11. La disposición final de los residuos sólidos se hace en el relleno sanitario Las Bateas en el Municipio de Aguachica – Cesar.</w:t>
      </w:r>
    </w:p>
    <w:p w14:paraId="0697D13B" w14:textId="77777777" w:rsidR="00956D17" w:rsidRPr="0067575B" w:rsidRDefault="00956D17" w:rsidP="00956D17">
      <w:pPr>
        <w:jc w:val="both"/>
        <w:rPr>
          <w:rFonts w:ascii="Arial" w:hAnsi="Arial" w:cs="Arial"/>
          <w:sz w:val="21"/>
          <w:szCs w:val="21"/>
        </w:rPr>
      </w:pPr>
    </w:p>
    <w:p w14:paraId="0942669B" w14:textId="77777777" w:rsidR="00956D17" w:rsidRPr="0067575B" w:rsidRDefault="00956D17" w:rsidP="00956D17">
      <w:pPr>
        <w:jc w:val="both"/>
        <w:rPr>
          <w:rFonts w:ascii="Arial" w:hAnsi="Arial" w:cs="Arial"/>
          <w:b/>
          <w:bCs/>
          <w:sz w:val="21"/>
          <w:szCs w:val="21"/>
        </w:rPr>
      </w:pPr>
      <w:r w:rsidRPr="0067575B">
        <w:rPr>
          <w:rFonts w:ascii="Arial" w:hAnsi="Arial" w:cs="Arial"/>
          <w:b/>
          <w:bCs/>
          <w:sz w:val="21"/>
          <w:szCs w:val="21"/>
        </w:rPr>
        <w:t>PRESTADORES EN EL MUNICIPIO.</w:t>
      </w:r>
    </w:p>
    <w:p w14:paraId="5366F531" w14:textId="77777777" w:rsidR="00956D17" w:rsidRPr="0067575B" w:rsidRDefault="00956D17" w:rsidP="00956D17">
      <w:pPr>
        <w:jc w:val="both"/>
        <w:rPr>
          <w:rFonts w:ascii="Arial" w:hAnsi="Arial" w:cs="Arial"/>
          <w:sz w:val="21"/>
          <w:szCs w:val="21"/>
        </w:rPr>
      </w:pPr>
    </w:p>
    <w:p w14:paraId="2FD92B13" w14:textId="77777777" w:rsidR="00956D17" w:rsidRPr="0067575B" w:rsidRDefault="00956D17" w:rsidP="00956D17">
      <w:pPr>
        <w:jc w:val="both"/>
        <w:rPr>
          <w:rFonts w:ascii="Arial" w:hAnsi="Arial" w:cs="Arial"/>
          <w:b/>
          <w:bCs/>
          <w:sz w:val="21"/>
          <w:szCs w:val="21"/>
        </w:rPr>
      </w:pPr>
      <w:r w:rsidRPr="0067575B">
        <w:rPr>
          <w:rFonts w:ascii="Arial" w:hAnsi="Arial" w:cs="Arial"/>
          <w:sz w:val="21"/>
          <w:szCs w:val="21"/>
        </w:rPr>
        <w:t xml:space="preserve">Con información entregada por la Entidad Territorial, a nivel rural existen 8 corregimientos que cuentan con acueductos en funcionamiento: La Curva, Cuatro Bocas, San José de las Américas, Aguas Blancas, Minas, Pita Limón, Puerto Oculto, Terraplén y 2 Veredas que cuentan con acueductos en funcionamiento: </w:t>
      </w:r>
      <w:proofErr w:type="spellStart"/>
      <w:r w:rsidRPr="0067575B">
        <w:rPr>
          <w:rFonts w:ascii="Arial" w:hAnsi="Arial" w:cs="Arial"/>
          <w:sz w:val="21"/>
          <w:szCs w:val="21"/>
        </w:rPr>
        <w:t>Candelia</w:t>
      </w:r>
      <w:proofErr w:type="spellEnd"/>
      <w:r w:rsidRPr="0067575B">
        <w:rPr>
          <w:rFonts w:ascii="Arial" w:hAnsi="Arial" w:cs="Arial"/>
          <w:sz w:val="21"/>
          <w:szCs w:val="21"/>
        </w:rPr>
        <w:t xml:space="preserve"> y La </w:t>
      </w:r>
      <w:proofErr w:type="spellStart"/>
      <w:r w:rsidRPr="0067575B">
        <w:rPr>
          <w:rFonts w:ascii="Arial" w:hAnsi="Arial" w:cs="Arial"/>
          <w:sz w:val="21"/>
          <w:szCs w:val="21"/>
        </w:rPr>
        <w:t>Pajuila</w:t>
      </w:r>
      <w:proofErr w:type="spellEnd"/>
      <w:r w:rsidRPr="0067575B">
        <w:rPr>
          <w:rFonts w:ascii="Arial" w:hAnsi="Arial" w:cs="Arial"/>
          <w:sz w:val="21"/>
          <w:szCs w:val="21"/>
        </w:rPr>
        <w:t xml:space="preserve">. El </w:t>
      </w:r>
      <w:proofErr w:type="gramStart"/>
      <w:r w:rsidRPr="0067575B">
        <w:rPr>
          <w:rFonts w:ascii="Arial" w:hAnsi="Arial" w:cs="Arial"/>
          <w:sz w:val="21"/>
          <w:szCs w:val="21"/>
        </w:rPr>
        <w:t>Secretario</w:t>
      </w:r>
      <w:proofErr w:type="gramEnd"/>
      <w:r w:rsidRPr="0067575B">
        <w:rPr>
          <w:rFonts w:ascii="Arial" w:hAnsi="Arial" w:cs="Arial"/>
          <w:sz w:val="21"/>
          <w:szCs w:val="21"/>
        </w:rPr>
        <w:t xml:space="preserve"> de Planeación informó que estos acueductos conformados por organizaciones comunitarias </w:t>
      </w:r>
      <w:r w:rsidRPr="0067575B">
        <w:rPr>
          <w:rFonts w:ascii="Arial" w:hAnsi="Arial" w:cs="Arial"/>
          <w:b/>
          <w:bCs/>
          <w:sz w:val="21"/>
          <w:szCs w:val="21"/>
        </w:rPr>
        <w:t>no cuentan con las condiciones requeridas para su formalización.</w:t>
      </w:r>
    </w:p>
    <w:p w14:paraId="39563C50" w14:textId="77777777" w:rsidR="00956D17" w:rsidRPr="0067575B" w:rsidRDefault="00956D17" w:rsidP="00956D17">
      <w:pPr>
        <w:jc w:val="both"/>
        <w:rPr>
          <w:rFonts w:ascii="Arial" w:hAnsi="Arial" w:cs="Arial"/>
          <w:sz w:val="21"/>
          <w:szCs w:val="21"/>
        </w:rPr>
      </w:pPr>
    </w:p>
    <w:p w14:paraId="3C549CAF"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De acuerdo con el reporte del Sistema Único de Información – SUI de la SSPD</w:t>
      </w:r>
      <w:r w:rsidRPr="0067575B">
        <w:rPr>
          <w:rFonts w:ascii="Arial" w:hAnsi="Arial" w:cs="Arial"/>
          <w:sz w:val="21"/>
          <w:szCs w:val="21"/>
          <w:vertAlign w:val="superscript"/>
        </w:rPr>
        <w:footnoteReference w:id="4"/>
      </w:r>
      <w:r w:rsidRPr="0067575B">
        <w:rPr>
          <w:rFonts w:ascii="Arial" w:hAnsi="Arial" w:cs="Arial"/>
          <w:sz w:val="21"/>
          <w:szCs w:val="21"/>
        </w:rPr>
        <w:t xml:space="preserve"> a 10 de marzo de 2022 la empresa actualmente operativa que presta servicios de AA a nivel urbano y rural debidamente registrada en el SUI es:</w:t>
      </w:r>
    </w:p>
    <w:p w14:paraId="150BB454" w14:textId="77777777" w:rsidR="00956D17" w:rsidRPr="0067575B" w:rsidRDefault="00956D17" w:rsidP="00956D17">
      <w:pPr>
        <w:jc w:val="both"/>
        <w:rPr>
          <w:rFonts w:ascii="Arial" w:hAnsi="Arial" w:cs="Arial"/>
          <w:sz w:val="21"/>
          <w:szCs w:val="21"/>
        </w:rPr>
      </w:pPr>
    </w:p>
    <w:tbl>
      <w:tblPr>
        <w:tblW w:w="0" w:type="auto"/>
        <w:jc w:val="center"/>
        <w:tblLook w:val="04A0" w:firstRow="1" w:lastRow="0" w:firstColumn="1" w:lastColumn="0" w:noHBand="0" w:noVBand="1"/>
      </w:tblPr>
      <w:tblGrid>
        <w:gridCol w:w="1500"/>
        <w:gridCol w:w="1513"/>
        <w:gridCol w:w="1537"/>
        <w:gridCol w:w="3242"/>
        <w:gridCol w:w="922"/>
      </w:tblGrid>
      <w:tr w:rsidR="00956D17" w:rsidRPr="00200681" w14:paraId="0ADE12F2" w14:textId="77777777" w:rsidTr="0067575B">
        <w:trPr>
          <w:jc w:val="center"/>
        </w:trPr>
        <w:tc>
          <w:tcPr>
            <w:tcW w:w="1500" w:type="dxa"/>
            <w:tcBorders>
              <w:top w:val="single" w:sz="4" w:space="0" w:color="auto"/>
              <w:left w:val="single" w:sz="4" w:space="0" w:color="auto"/>
              <w:bottom w:val="single" w:sz="4" w:space="0" w:color="auto"/>
              <w:right w:val="single" w:sz="4" w:space="0" w:color="auto"/>
            </w:tcBorders>
            <w:vAlign w:val="center"/>
            <w:hideMark/>
          </w:tcPr>
          <w:p w14:paraId="7D11AA51" w14:textId="77777777" w:rsidR="00956D17" w:rsidRPr="0067575B" w:rsidRDefault="00956D17" w:rsidP="005642D0">
            <w:pPr>
              <w:jc w:val="center"/>
              <w:rPr>
                <w:rFonts w:ascii="Arial" w:hAnsi="Arial" w:cs="Arial"/>
                <w:b/>
                <w:bCs/>
                <w:sz w:val="18"/>
                <w:szCs w:val="18"/>
              </w:rPr>
            </w:pPr>
            <w:r w:rsidRPr="0067575B">
              <w:rPr>
                <w:rFonts w:ascii="Arial" w:hAnsi="Arial" w:cs="Arial"/>
                <w:b/>
                <w:bCs/>
                <w:sz w:val="18"/>
                <w:szCs w:val="18"/>
              </w:rPr>
              <w:t>ID Empresa</w:t>
            </w:r>
          </w:p>
        </w:tc>
        <w:tc>
          <w:tcPr>
            <w:tcW w:w="1513" w:type="dxa"/>
            <w:tcBorders>
              <w:top w:val="single" w:sz="4" w:space="0" w:color="auto"/>
              <w:left w:val="single" w:sz="4" w:space="0" w:color="auto"/>
              <w:bottom w:val="single" w:sz="4" w:space="0" w:color="auto"/>
              <w:right w:val="single" w:sz="4" w:space="0" w:color="auto"/>
            </w:tcBorders>
            <w:vAlign w:val="center"/>
            <w:hideMark/>
          </w:tcPr>
          <w:p w14:paraId="29BFE149" w14:textId="77777777" w:rsidR="00956D17" w:rsidRPr="0067575B" w:rsidRDefault="00956D17" w:rsidP="005642D0">
            <w:pPr>
              <w:jc w:val="center"/>
              <w:rPr>
                <w:rFonts w:ascii="Arial" w:hAnsi="Arial" w:cs="Arial"/>
                <w:b/>
                <w:bCs/>
                <w:sz w:val="18"/>
                <w:szCs w:val="18"/>
              </w:rPr>
            </w:pPr>
            <w:r w:rsidRPr="0067575B">
              <w:rPr>
                <w:rFonts w:ascii="Arial" w:hAnsi="Arial" w:cs="Arial"/>
                <w:b/>
                <w:bCs/>
                <w:sz w:val="18"/>
                <w:szCs w:val="18"/>
              </w:rPr>
              <w:t>Fecha última Actualización RUPS</w:t>
            </w:r>
          </w:p>
        </w:tc>
        <w:tc>
          <w:tcPr>
            <w:tcW w:w="1537" w:type="dxa"/>
            <w:tcBorders>
              <w:top w:val="single" w:sz="4" w:space="0" w:color="auto"/>
              <w:left w:val="single" w:sz="4" w:space="0" w:color="auto"/>
              <w:bottom w:val="single" w:sz="4" w:space="0" w:color="auto"/>
              <w:right w:val="single" w:sz="4" w:space="0" w:color="auto"/>
            </w:tcBorders>
            <w:vAlign w:val="center"/>
            <w:hideMark/>
          </w:tcPr>
          <w:p w14:paraId="41326ABC" w14:textId="77777777" w:rsidR="00956D17" w:rsidRPr="0067575B" w:rsidRDefault="00956D17" w:rsidP="005642D0">
            <w:pPr>
              <w:jc w:val="center"/>
              <w:rPr>
                <w:rFonts w:ascii="Arial" w:hAnsi="Arial" w:cs="Arial"/>
                <w:b/>
                <w:bCs/>
                <w:sz w:val="18"/>
                <w:szCs w:val="18"/>
              </w:rPr>
            </w:pPr>
            <w:r w:rsidRPr="0067575B">
              <w:rPr>
                <w:rFonts w:ascii="Arial" w:hAnsi="Arial" w:cs="Arial"/>
                <w:b/>
                <w:bCs/>
                <w:sz w:val="18"/>
                <w:szCs w:val="18"/>
              </w:rPr>
              <w:t>Servicios Prestados</w:t>
            </w:r>
          </w:p>
        </w:tc>
        <w:tc>
          <w:tcPr>
            <w:tcW w:w="3242" w:type="dxa"/>
            <w:tcBorders>
              <w:top w:val="single" w:sz="4" w:space="0" w:color="auto"/>
              <w:left w:val="single" w:sz="4" w:space="0" w:color="auto"/>
              <w:bottom w:val="single" w:sz="4" w:space="0" w:color="auto"/>
              <w:right w:val="single" w:sz="4" w:space="0" w:color="auto"/>
            </w:tcBorders>
            <w:vAlign w:val="center"/>
            <w:hideMark/>
          </w:tcPr>
          <w:p w14:paraId="4635977F" w14:textId="77777777" w:rsidR="00956D17" w:rsidRPr="0067575B" w:rsidRDefault="00956D17" w:rsidP="005642D0">
            <w:pPr>
              <w:jc w:val="center"/>
              <w:rPr>
                <w:rFonts w:ascii="Arial" w:hAnsi="Arial" w:cs="Arial"/>
                <w:b/>
                <w:bCs/>
                <w:sz w:val="18"/>
                <w:szCs w:val="18"/>
              </w:rPr>
            </w:pPr>
            <w:r w:rsidRPr="0067575B">
              <w:rPr>
                <w:rFonts w:ascii="Arial" w:hAnsi="Arial" w:cs="Arial"/>
                <w:b/>
                <w:bCs/>
                <w:sz w:val="18"/>
                <w:szCs w:val="18"/>
              </w:rPr>
              <w:t>Razón Social</w:t>
            </w:r>
          </w:p>
        </w:tc>
        <w:tc>
          <w:tcPr>
            <w:tcW w:w="922" w:type="dxa"/>
            <w:tcBorders>
              <w:top w:val="single" w:sz="4" w:space="0" w:color="auto"/>
              <w:left w:val="single" w:sz="4" w:space="0" w:color="auto"/>
              <w:bottom w:val="single" w:sz="4" w:space="0" w:color="auto"/>
              <w:right w:val="single" w:sz="4" w:space="0" w:color="auto"/>
            </w:tcBorders>
            <w:vAlign w:val="center"/>
            <w:hideMark/>
          </w:tcPr>
          <w:p w14:paraId="1101BDE1" w14:textId="77777777" w:rsidR="00956D17" w:rsidRPr="0067575B" w:rsidRDefault="00956D17" w:rsidP="005642D0">
            <w:pPr>
              <w:jc w:val="center"/>
              <w:rPr>
                <w:rFonts w:ascii="Arial" w:hAnsi="Arial" w:cs="Arial"/>
                <w:b/>
                <w:bCs/>
                <w:sz w:val="18"/>
                <w:szCs w:val="18"/>
              </w:rPr>
            </w:pPr>
            <w:r w:rsidRPr="0067575B">
              <w:rPr>
                <w:rFonts w:ascii="Arial" w:hAnsi="Arial" w:cs="Arial"/>
                <w:b/>
                <w:bCs/>
                <w:sz w:val="18"/>
                <w:szCs w:val="18"/>
              </w:rPr>
              <w:t>Sigla</w:t>
            </w:r>
          </w:p>
        </w:tc>
      </w:tr>
      <w:tr w:rsidR="00956D17" w:rsidRPr="00200681" w14:paraId="5421EEFD" w14:textId="77777777" w:rsidTr="0067575B">
        <w:trPr>
          <w:jc w:val="center"/>
        </w:trPr>
        <w:tc>
          <w:tcPr>
            <w:tcW w:w="1500" w:type="dxa"/>
            <w:tcBorders>
              <w:top w:val="single" w:sz="4" w:space="0" w:color="auto"/>
              <w:left w:val="single" w:sz="4" w:space="0" w:color="auto"/>
              <w:bottom w:val="single" w:sz="4" w:space="0" w:color="auto"/>
              <w:right w:val="single" w:sz="4" w:space="0" w:color="auto"/>
            </w:tcBorders>
            <w:vAlign w:val="center"/>
            <w:hideMark/>
          </w:tcPr>
          <w:p w14:paraId="048975DB" w14:textId="77777777" w:rsidR="00956D17" w:rsidRPr="0067575B" w:rsidRDefault="00956D17" w:rsidP="0067575B">
            <w:pPr>
              <w:rPr>
                <w:rFonts w:ascii="Arial" w:hAnsi="Arial" w:cs="Arial"/>
                <w:sz w:val="18"/>
                <w:szCs w:val="18"/>
              </w:rPr>
            </w:pPr>
            <w:r w:rsidRPr="0067575B">
              <w:rPr>
                <w:rFonts w:ascii="Arial" w:hAnsi="Arial" w:cs="Arial"/>
                <w:sz w:val="18"/>
                <w:szCs w:val="18"/>
              </w:rPr>
              <w:t>20289</w:t>
            </w:r>
          </w:p>
        </w:tc>
        <w:tc>
          <w:tcPr>
            <w:tcW w:w="1513" w:type="dxa"/>
            <w:tcBorders>
              <w:top w:val="single" w:sz="4" w:space="0" w:color="auto"/>
              <w:left w:val="single" w:sz="4" w:space="0" w:color="auto"/>
              <w:bottom w:val="single" w:sz="4" w:space="0" w:color="auto"/>
              <w:right w:val="single" w:sz="4" w:space="0" w:color="auto"/>
            </w:tcBorders>
            <w:vAlign w:val="center"/>
            <w:hideMark/>
          </w:tcPr>
          <w:p w14:paraId="287AFEEB" w14:textId="77777777" w:rsidR="00956D17" w:rsidRPr="0067575B" w:rsidRDefault="00956D17" w:rsidP="0067575B">
            <w:pPr>
              <w:rPr>
                <w:rFonts w:ascii="Arial" w:hAnsi="Arial" w:cs="Arial"/>
                <w:sz w:val="18"/>
                <w:szCs w:val="18"/>
              </w:rPr>
            </w:pPr>
            <w:r w:rsidRPr="0067575B">
              <w:rPr>
                <w:rFonts w:ascii="Arial" w:hAnsi="Arial" w:cs="Arial"/>
                <w:sz w:val="18"/>
                <w:szCs w:val="18"/>
              </w:rPr>
              <w:t>2021-03-18</w:t>
            </w:r>
          </w:p>
        </w:tc>
        <w:tc>
          <w:tcPr>
            <w:tcW w:w="1537" w:type="dxa"/>
            <w:tcBorders>
              <w:top w:val="single" w:sz="4" w:space="0" w:color="auto"/>
              <w:left w:val="single" w:sz="4" w:space="0" w:color="auto"/>
              <w:bottom w:val="single" w:sz="4" w:space="0" w:color="auto"/>
              <w:right w:val="single" w:sz="4" w:space="0" w:color="auto"/>
            </w:tcBorders>
            <w:vAlign w:val="center"/>
            <w:hideMark/>
          </w:tcPr>
          <w:p w14:paraId="1192453B" w14:textId="77777777" w:rsidR="00956D17" w:rsidRPr="0067575B" w:rsidRDefault="00956D17" w:rsidP="0067575B">
            <w:pPr>
              <w:rPr>
                <w:rFonts w:ascii="Arial" w:hAnsi="Arial" w:cs="Arial"/>
                <w:sz w:val="18"/>
                <w:szCs w:val="18"/>
              </w:rPr>
            </w:pPr>
            <w:r w:rsidRPr="0067575B">
              <w:rPr>
                <w:rFonts w:ascii="Arial" w:hAnsi="Arial" w:cs="Arial"/>
                <w:sz w:val="18"/>
                <w:szCs w:val="18"/>
              </w:rPr>
              <w:t>Acueducto Alcantarillado</w:t>
            </w:r>
          </w:p>
        </w:tc>
        <w:tc>
          <w:tcPr>
            <w:tcW w:w="3242" w:type="dxa"/>
            <w:tcBorders>
              <w:top w:val="single" w:sz="4" w:space="0" w:color="auto"/>
              <w:left w:val="single" w:sz="4" w:space="0" w:color="auto"/>
              <w:bottom w:val="single" w:sz="4" w:space="0" w:color="auto"/>
              <w:right w:val="single" w:sz="4" w:space="0" w:color="auto"/>
            </w:tcBorders>
            <w:vAlign w:val="center"/>
            <w:hideMark/>
          </w:tcPr>
          <w:p w14:paraId="3376A354" w14:textId="77777777" w:rsidR="00956D17" w:rsidRPr="0067575B" w:rsidRDefault="00956D17" w:rsidP="0067575B">
            <w:pPr>
              <w:rPr>
                <w:rFonts w:ascii="Arial" w:hAnsi="Arial" w:cs="Arial"/>
                <w:sz w:val="18"/>
                <w:szCs w:val="18"/>
              </w:rPr>
            </w:pPr>
            <w:r w:rsidRPr="0067575B">
              <w:rPr>
                <w:rFonts w:ascii="Arial" w:hAnsi="Arial" w:cs="Arial"/>
                <w:sz w:val="18"/>
                <w:szCs w:val="18"/>
              </w:rPr>
              <w:t>ADMINISTRADORA PUBLICA COOPERATIVA EMPRESA SOLIDARIA DE SAN MARTÍN CESAR</w:t>
            </w:r>
          </w:p>
        </w:tc>
        <w:tc>
          <w:tcPr>
            <w:tcW w:w="922" w:type="dxa"/>
            <w:tcBorders>
              <w:top w:val="single" w:sz="4" w:space="0" w:color="auto"/>
              <w:left w:val="single" w:sz="4" w:space="0" w:color="auto"/>
              <w:bottom w:val="single" w:sz="4" w:space="0" w:color="auto"/>
              <w:right w:val="single" w:sz="4" w:space="0" w:color="auto"/>
            </w:tcBorders>
            <w:vAlign w:val="center"/>
            <w:hideMark/>
          </w:tcPr>
          <w:p w14:paraId="69649E83" w14:textId="77777777" w:rsidR="00956D17" w:rsidRPr="0067575B" w:rsidRDefault="00956D17" w:rsidP="0067575B">
            <w:pPr>
              <w:rPr>
                <w:rFonts w:ascii="Arial" w:hAnsi="Arial" w:cs="Arial"/>
                <w:sz w:val="18"/>
                <w:szCs w:val="18"/>
              </w:rPr>
            </w:pPr>
            <w:r w:rsidRPr="0067575B">
              <w:rPr>
                <w:rFonts w:ascii="Arial" w:hAnsi="Arial" w:cs="Arial"/>
                <w:sz w:val="18"/>
                <w:szCs w:val="18"/>
              </w:rPr>
              <w:t>APCES E.S.P.</w:t>
            </w:r>
          </w:p>
        </w:tc>
      </w:tr>
    </w:tbl>
    <w:p w14:paraId="34DA533A" w14:textId="77777777" w:rsidR="00956D17" w:rsidRPr="0067575B" w:rsidRDefault="00956D17" w:rsidP="00956D17">
      <w:pPr>
        <w:jc w:val="both"/>
        <w:rPr>
          <w:rFonts w:ascii="Arial" w:hAnsi="Arial" w:cs="Arial"/>
          <w:sz w:val="21"/>
          <w:szCs w:val="21"/>
        </w:rPr>
      </w:pPr>
    </w:p>
    <w:p w14:paraId="36B7A074"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Se evidencia que la última fecha de actualización de la información en el RUPS corresponde a la vigencia 2021 y que la APCES se encuentra en estado “</w:t>
      </w:r>
      <w:r w:rsidRPr="0067575B">
        <w:rPr>
          <w:rFonts w:ascii="Arial" w:hAnsi="Arial" w:cs="Arial"/>
          <w:i/>
          <w:iCs/>
          <w:sz w:val="21"/>
          <w:szCs w:val="21"/>
        </w:rPr>
        <w:t>Operativa</w:t>
      </w:r>
      <w:r w:rsidRPr="0067575B">
        <w:rPr>
          <w:rFonts w:ascii="Arial" w:hAnsi="Arial" w:cs="Arial"/>
          <w:sz w:val="21"/>
          <w:szCs w:val="21"/>
        </w:rPr>
        <w:t>”. En el año 2021 se encontraba inscrita en este registro la Empresa ASAF.</w:t>
      </w:r>
    </w:p>
    <w:p w14:paraId="3D934773" w14:textId="77777777" w:rsidR="00956D17" w:rsidRPr="0067575B" w:rsidRDefault="00956D17" w:rsidP="00956D17">
      <w:pPr>
        <w:jc w:val="both"/>
        <w:rPr>
          <w:rFonts w:ascii="Arial" w:hAnsi="Arial" w:cs="Arial"/>
          <w:sz w:val="21"/>
          <w:szCs w:val="21"/>
        </w:rPr>
      </w:pPr>
    </w:p>
    <w:p w14:paraId="5628E14A"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 xml:space="preserve">Adicional a lo anterior, tampoco se encuentran registradas en el RUPS de la SSPD las </w:t>
      </w:r>
      <w:r w:rsidR="007A7C29" w:rsidRPr="0067575B">
        <w:rPr>
          <w:rFonts w:ascii="Arial" w:hAnsi="Arial" w:cs="Arial"/>
          <w:sz w:val="21"/>
          <w:szCs w:val="21"/>
        </w:rPr>
        <w:t>e</w:t>
      </w:r>
      <w:r w:rsidRPr="0067575B">
        <w:rPr>
          <w:rFonts w:ascii="Arial" w:hAnsi="Arial" w:cs="Arial"/>
          <w:sz w:val="21"/>
          <w:szCs w:val="21"/>
        </w:rPr>
        <w:t>mpresas relacionadas por la Secretaría de Planeación, que prestan sus servicios en el área rural. Si bien, la Entidad manifestó que ninguna de estas organizaciones cumple los requisitos de formalización, uno de estos, de acuerdo con el Decreto 421 de 2000, es el de “</w:t>
      </w:r>
      <w:r w:rsidRPr="0067575B">
        <w:rPr>
          <w:rFonts w:ascii="Arial" w:hAnsi="Arial" w:cs="Arial"/>
          <w:i/>
          <w:iCs/>
          <w:sz w:val="21"/>
          <w:szCs w:val="21"/>
        </w:rPr>
        <w:t>inscribirse ante la Superintendencia de Servicios Públicos Domiciliarios</w:t>
      </w:r>
      <w:r w:rsidRPr="0067575B">
        <w:rPr>
          <w:rFonts w:ascii="Arial" w:hAnsi="Arial" w:cs="Arial"/>
          <w:sz w:val="21"/>
          <w:szCs w:val="21"/>
        </w:rPr>
        <w:t>”.</w:t>
      </w:r>
    </w:p>
    <w:p w14:paraId="7957BDE7" w14:textId="77777777" w:rsidR="00956D17" w:rsidRPr="0067575B" w:rsidRDefault="00956D17" w:rsidP="00956D17">
      <w:pPr>
        <w:jc w:val="both"/>
        <w:rPr>
          <w:rFonts w:ascii="Arial" w:hAnsi="Arial" w:cs="Arial"/>
          <w:sz w:val="21"/>
          <w:szCs w:val="21"/>
        </w:rPr>
      </w:pPr>
    </w:p>
    <w:p w14:paraId="361D47F2" w14:textId="77777777" w:rsidR="00956D17" w:rsidRPr="0067575B" w:rsidRDefault="00956D17" w:rsidP="00956D17">
      <w:pPr>
        <w:pStyle w:val="Prrafodelista"/>
        <w:numPr>
          <w:ilvl w:val="0"/>
          <w:numId w:val="2"/>
        </w:numPr>
        <w:spacing w:line="276" w:lineRule="auto"/>
        <w:jc w:val="both"/>
        <w:rPr>
          <w:rFonts w:ascii="Arial" w:hAnsi="Arial" w:cs="Arial"/>
          <w:b/>
          <w:sz w:val="21"/>
          <w:szCs w:val="21"/>
        </w:rPr>
      </w:pPr>
      <w:r w:rsidRPr="0067575B">
        <w:rPr>
          <w:rFonts w:ascii="Arial" w:hAnsi="Arial" w:cs="Arial"/>
          <w:b/>
          <w:sz w:val="21"/>
          <w:szCs w:val="21"/>
        </w:rPr>
        <w:t>LÍNEAS BASE DEL SECTOR</w:t>
      </w:r>
      <w:r w:rsidR="004913F9">
        <w:rPr>
          <w:rFonts w:ascii="Arial" w:hAnsi="Arial" w:cs="Arial"/>
          <w:b/>
          <w:sz w:val="21"/>
          <w:szCs w:val="21"/>
        </w:rPr>
        <w:t>.</w:t>
      </w:r>
    </w:p>
    <w:p w14:paraId="1C5DE0AA" w14:textId="77777777" w:rsidR="00956D17" w:rsidRPr="0067575B" w:rsidRDefault="00956D17" w:rsidP="00956D17">
      <w:pPr>
        <w:jc w:val="both"/>
        <w:rPr>
          <w:rFonts w:ascii="Arial" w:hAnsi="Arial" w:cs="Arial"/>
          <w:sz w:val="21"/>
          <w:szCs w:val="21"/>
        </w:rPr>
      </w:pPr>
    </w:p>
    <w:p w14:paraId="588093C0" w14:textId="77777777" w:rsidR="00956D17" w:rsidRPr="0067575B" w:rsidRDefault="00956D17" w:rsidP="0067575B">
      <w:pPr>
        <w:pStyle w:val="Prrafodelista"/>
        <w:numPr>
          <w:ilvl w:val="3"/>
          <w:numId w:val="2"/>
        </w:numPr>
        <w:ind w:left="426"/>
        <w:jc w:val="both"/>
        <w:rPr>
          <w:rFonts w:ascii="Arial" w:hAnsi="Arial" w:cs="Arial"/>
          <w:b/>
          <w:bCs/>
          <w:sz w:val="21"/>
          <w:szCs w:val="21"/>
        </w:rPr>
      </w:pPr>
      <w:r w:rsidRPr="0067575B">
        <w:rPr>
          <w:rFonts w:ascii="Arial" w:hAnsi="Arial" w:cs="Arial"/>
          <w:b/>
          <w:bCs/>
          <w:sz w:val="21"/>
          <w:szCs w:val="21"/>
        </w:rPr>
        <w:t>COBERTURA, CALIDAD Y CONTINUIDAD.</w:t>
      </w:r>
    </w:p>
    <w:p w14:paraId="57B11D37" w14:textId="77777777" w:rsidR="00956D17" w:rsidRPr="0067575B" w:rsidRDefault="00956D17" w:rsidP="00956D17">
      <w:pPr>
        <w:jc w:val="both"/>
        <w:rPr>
          <w:rFonts w:ascii="Arial" w:hAnsi="Arial" w:cs="Arial"/>
          <w:sz w:val="21"/>
          <w:szCs w:val="21"/>
        </w:rPr>
      </w:pPr>
    </w:p>
    <w:p w14:paraId="40BAB979"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 xml:space="preserve">De acuerdo con el informe de cobertura, calidad y continuidad del sistema de acueducto de la Empresa de Servicios Públicos APCES E.S.P. de septiembre de 2020 entregado por la Entidad Territorial, el indicador de continuidad calculado para el Municipio de San </w:t>
      </w:r>
      <w:r w:rsidR="00CC7155">
        <w:rPr>
          <w:rFonts w:ascii="Arial" w:hAnsi="Arial" w:cs="Arial"/>
          <w:sz w:val="21"/>
          <w:szCs w:val="21"/>
        </w:rPr>
        <w:t>Martín</w:t>
      </w:r>
      <w:r w:rsidRPr="0067575B">
        <w:rPr>
          <w:rFonts w:ascii="Arial" w:hAnsi="Arial" w:cs="Arial"/>
          <w:sz w:val="21"/>
          <w:szCs w:val="21"/>
        </w:rPr>
        <w:t xml:space="preserve"> corresponde a 14 horas al día, lo que resulta insuficiente para los usuarios del Servicio de Acueducto.</w:t>
      </w:r>
    </w:p>
    <w:p w14:paraId="566A1F69" w14:textId="77777777" w:rsidR="00956D17" w:rsidRPr="0067575B" w:rsidRDefault="00956D17" w:rsidP="00956D17">
      <w:pPr>
        <w:jc w:val="both"/>
        <w:rPr>
          <w:rFonts w:ascii="Arial" w:hAnsi="Arial" w:cs="Arial"/>
          <w:sz w:val="21"/>
          <w:szCs w:val="21"/>
        </w:rPr>
      </w:pPr>
    </w:p>
    <w:p w14:paraId="4043F1C9"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Vale la pena precisar que, si bien el IRCA durante las vigencias 2017 a 2019 presentó riesgo bajo con indicadores de 7,5; 13,9; 11,9; ya en las vigencias 2020 y 2021 el IRCA fue del orden de 18,40 y 15,07, respectivamente, no siendo apta para el consumo humano y debe ser susceptible de mejora por parte de la APCES.</w:t>
      </w:r>
    </w:p>
    <w:p w14:paraId="099F826A" w14:textId="77777777" w:rsidR="00956D17" w:rsidRPr="0067575B" w:rsidRDefault="00956D17" w:rsidP="00956D17">
      <w:pPr>
        <w:jc w:val="both"/>
        <w:rPr>
          <w:rFonts w:ascii="Arial" w:hAnsi="Arial" w:cs="Arial"/>
          <w:sz w:val="21"/>
          <w:szCs w:val="21"/>
        </w:rPr>
      </w:pPr>
    </w:p>
    <w:tbl>
      <w:tblPr>
        <w:tblW w:w="0" w:type="auto"/>
        <w:jc w:val="center"/>
        <w:tblLook w:val="04A0" w:firstRow="1" w:lastRow="0" w:firstColumn="1" w:lastColumn="0" w:noHBand="0" w:noVBand="1"/>
      </w:tblPr>
      <w:tblGrid>
        <w:gridCol w:w="1135"/>
        <w:gridCol w:w="717"/>
        <w:gridCol w:w="1510"/>
      </w:tblGrid>
      <w:tr w:rsidR="00956D17" w:rsidRPr="00200681" w14:paraId="43056855" w14:textId="77777777" w:rsidTr="00956D17">
        <w:trPr>
          <w:jc w:val="center"/>
        </w:trPr>
        <w:tc>
          <w:tcPr>
            <w:tcW w:w="1135" w:type="dxa"/>
            <w:tcBorders>
              <w:top w:val="single" w:sz="4" w:space="0" w:color="auto"/>
              <w:left w:val="single" w:sz="4" w:space="0" w:color="auto"/>
              <w:bottom w:val="single" w:sz="4" w:space="0" w:color="auto"/>
              <w:right w:val="single" w:sz="4" w:space="0" w:color="auto"/>
            </w:tcBorders>
            <w:hideMark/>
          </w:tcPr>
          <w:p w14:paraId="475AE08B" w14:textId="77777777" w:rsidR="00956D17" w:rsidRPr="0067575B" w:rsidRDefault="00956D17">
            <w:pPr>
              <w:jc w:val="center"/>
              <w:rPr>
                <w:rFonts w:ascii="Arial" w:hAnsi="Arial" w:cs="Arial"/>
                <w:b/>
                <w:bCs/>
                <w:sz w:val="18"/>
                <w:szCs w:val="18"/>
              </w:rPr>
            </w:pPr>
            <w:r w:rsidRPr="0067575B">
              <w:rPr>
                <w:rFonts w:ascii="Arial" w:hAnsi="Arial" w:cs="Arial"/>
                <w:b/>
                <w:bCs/>
                <w:sz w:val="18"/>
                <w:szCs w:val="18"/>
              </w:rPr>
              <w:t>Año</w:t>
            </w:r>
          </w:p>
        </w:tc>
        <w:tc>
          <w:tcPr>
            <w:tcW w:w="717" w:type="dxa"/>
            <w:tcBorders>
              <w:top w:val="single" w:sz="4" w:space="0" w:color="auto"/>
              <w:left w:val="single" w:sz="4" w:space="0" w:color="auto"/>
              <w:bottom w:val="single" w:sz="4" w:space="0" w:color="auto"/>
              <w:right w:val="single" w:sz="4" w:space="0" w:color="auto"/>
            </w:tcBorders>
            <w:hideMark/>
          </w:tcPr>
          <w:p w14:paraId="04650BA4" w14:textId="77777777" w:rsidR="00956D17" w:rsidRPr="0067575B" w:rsidRDefault="00956D17">
            <w:pPr>
              <w:jc w:val="center"/>
              <w:rPr>
                <w:rFonts w:ascii="Arial" w:hAnsi="Arial" w:cs="Arial"/>
                <w:b/>
                <w:bCs/>
                <w:sz w:val="18"/>
                <w:szCs w:val="18"/>
              </w:rPr>
            </w:pPr>
            <w:r w:rsidRPr="0067575B">
              <w:rPr>
                <w:rFonts w:ascii="Arial" w:hAnsi="Arial" w:cs="Arial"/>
                <w:b/>
                <w:bCs/>
                <w:sz w:val="18"/>
                <w:szCs w:val="18"/>
              </w:rPr>
              <w:t>IRCA</w:t>
            </w:r>
          </w:p>
        </w:tc>
        <w:tc>
          <w:tcPr>
            <w:tcW w:w="1510" w:type="dxa"/>
            <w:tcBorders>
              <w:top w:val="single" w:sz="4" w:space="0" w:color="auto"/>
              <w:left w:val="single" w:sz="4" w:space="0" w:color="auto"/>
              <w:bottom w:val="single" w:sz="4" w:space="0" w:color="auto"/>
              <w:right w:val="single" w:sz="4" w:space="0" w:color="auto"/>
            </w:tcBorders>
            <w:hideMark/>
          </w:tcPr>
          <w:p w14:paraId="337C4F92" w14:textId="77777777" w:rsidR="00956D17" w:rsidRPr="0067575B" w:rsidRDefault="00956D17">
            <w:pPr>
              <w:jc w:val="center"/>
              <w:rPr>
                <w:rFonts w:ascii="Arial" w:hAnsi="Arial" w:cs="Arial"/>
                <w:b/>
                <w:bCs/>
                <w:sz w:val="18"/>
                <w:szCs w:val="18"/>
              </w:rPr>
            </w:pPr>
            <w:r w:rsidRPr="0067575B">
              <w:rPr>
                <w:rFonts w:ascii="Arial" w:hAnsi="Arial" w:cs="Arial"/>
                <w:b/>
                <w:bCs/>
                <w:sz w:val="18"/>
                <w:szCs w:val="18"/>
              </w:rPr>
              <w:t>Nivel de riesgo</w:t>
            </w:r>
          </w:p>
        </w:tc>
      </w:tr>
      <w:tr w:rsidR="00956D17" w:rsidRPr="00200681" w14:paraId="611A493B" w14:textId="77777777" w:rsidTr="00956D17">
        <w:trPr>
          <w:jc w:val="center"/>
        </w:trPr>
        <w:tc>
          <w:tcPr>
            <w:tcW w:w="1135" w:type="dxa"/>
            <w:tcBorders>
              <w:top w:val="single" w:sz="4" w:space="0" w:color="auto"/>
              <w:left w:val="single" w:sz="4" w:space="0" w:color="auto"/>
              <w:bottom w:val="single" w:sz="4" w:space="0" w:color="auto"/>
              <w:right w:val="single" w:sz="4" w:space="0" w:color="auto"/>
            </w:tcBorders>
            <w:hideMark/>
          </w:tcPr>
          <w:p w14:paraId="41806BFB" w14:textId="77777777" w:rsidR="00956D17" w:rsidRPr="0067575B" w:rsidRDefault="00956D17">
            <w:pPr>
              <w:jc w:val="center"/>
              <w:rPr>
                <w:rFonts w:ascii="Arial" w:hAnsi="Arial" w:cs="Arial"/>
                <w:sz w:val="18"/>
                <w:szCs w:val="18"/>
              </w:rPr>
            </w:pPr>
            <w:r w:rsidRPr="0067575B">
              <w:rPr>
                <w:rFonts w:ascii="Arial" w:hAnsi="Arial" w:cs="Arial"/>
                <w:sz w:val="18"/>
                <w:szCs w:val="18"/>
              </w:rPr>
              <w:t>2017</w:t>
            </w:r>
          </w:p>
        </w:tc>
        <w:tc>
          <w:tcPr>
            <w:tcW w:w="717" w:type="dxa"/>
            <w:tcBorders>
              <w:top w:val="single" w:sz="4" w:space="0" w:color="auto"/>
              <w:left w:val="single" w:sz="4" w:space="0" w:color="auto"/>
              <w:bottom w:val="single" w:sz="4" w:space="0" w:color="auto"/>
              <w:right w:val="single" w:sz="4" w:space="0" w:color="auto"/>
            </w:tcBorders>
            <w:hideMark/>
          </w:tcPr>
          <w:p w14:paraId="76BB539F" w14:textId="77777777" w:rsidR="00956D17" w:rsidRPr="0067575B" w:rsidRDefault="00956D17">
            <w:pPr>
              <w:jc w:val="center"/>
              <w:rPr>
                <w:rFonts w:ascii="Arial" w:hAnsi="Arial" w:cs="Arial"/>
                <w:sz w:val="18"/>
                <w:szCs w:val="18"/>
              </w:rPr>
            </w:pPr>
            <w:r w:rsidRPr="0067575B">
              <w:rPr>
                <w:rFonts w:ascii="Arial" w:hAnsi="Arial" w:cs="Arial"/>
                <w:sz w:val="18"/>
                <w:szCs w:val="18"/>
              </w:rPr>
              <w:t>7,5</w:t>
            </w:r>
          </w:p>
        </w:tc>
        <w:tc>
          <w:tcPr>
            <w:tcW w:w="1510" w:type="dxa"/>
            <w:tcBorders>
              <w:top w:val="single" w:sz="4" w:space="0" w:color="auto"/>
              <w:left w:val="single" w:sz="4" w:space="0" w:color="auto"/>
              <w:bottom w:val="single" w:sz="4" w:space="0" w:color="auto"/>
              <w:right w:val="single" w:sz="4" w:space="0" w:color="auto"/>
            </w:tcBorders>
            <w:hideMark/>
          </w:tcPr>
          <w:p w14:paraId="0B83F9FE" w14:textId="77777777" w:rsidR="00956D17" w:rsidRPr="0067575B" w:rsidRDefault="00956D17">
            <w:pPr>
              <w:jc w:val="center"/>
              <w:rPr>
                <w:rFonts w:ascii="Arial" w:hAnsi="Arial" w:cs="Arial"/>
                <w:sz w:val="18"/>
                <w:szCs w:val="18"/>
              </w:rPr>
            </w:pPr>
            <w:r w:rsidRPr="0067575B">
              <w:rPr>
                <w:rFonts w:ascii="Arial" w:hAnsi="Arial" w:cs="Arial"/>
                <w:sz w:val="18"/>
                <w:szCs w:val="18"/>
              </w:rPr>
              <w:t>Riesgo Bajo</w:t>
            </w:r>
          </w:p>
        </w:tc>
      </w:tr>
      <w:tr w:rsidR="00956D17" w:rsidRPr="00200681" w14:paraId="1DCAF8A1" w14:textId="77777777" w:rsidTr="00956D17">
        <w:trPr>
          <w:jc w:val="center"/>
        </w:trPr>
        <w:tc>
          <w:tcPr>
            <w:tcW w:w="1135" w:type="dxa"/>
            <w:tcBorders>
              <w:top w:val="single" w:sz="4" w:space="0" w:color="auto"/>
              <w:left w:val="single" w:sz="4" w:space="0" w:color="auto"/>
              <w:bottom w:val="single" w:sz="4" w:space="0" w:color="auto"/>
              <w:right w:val="single" w:sz="4" w:space="0" w:color="auto"/>
            </w:tcBorders>
            <w:hideMark/>
          </w:tcPr>
          <w:p w14:paraId="487852F8" w14:textId="77777777" w:rsidR="00956D17" w:rsidRPr="0067575B" w:rsidRDefault="00956D17">
            <w:pPr>
              <w:jc w:val="center"/>
              <w:rPr>
                <w:rFonts w:ascii="Arial" w:hAnsi="Arial" w:cs="Arial"/>
                <w:sz w:val="18"/>
                <w:szCs w:val="18"/>
              </w:rPr>
            </w:pPr>
            <w:r w:rsidRPr="0067575B">
              <w:rPr>
                <w:rFonts w:ascii="Arial" w:hAnsi="Arial" w:cs="Arial"/>
                <w:sz w:val="18"/>
                <w:szCs w:val="18"/>
              </w:rPr>
              <w:t>2018</w:t>
            </w:r>
          </w:p>
        </w:tc>
        <w:tc>
          <w:tcPr>
            <w:tcW w:w="717" w:type="dxa"/>
            <w:tcBorders>
              <w:top w:val="single" w:sz="4" w:space="0" w:color="auto"/>
              <w:left w:val="single" w:sz="4" w:space="0" w:color="auto"/>
              <w:bottom w:val="single" w:sz="4" w:space="0" w:color="auto"/>
              <w:right w:val="single" w:sz="4" w:space="0" w:color="auto"/>
            </w:tcBorders>
            <w:hideMark/>
          </w:tcPr>
          <w:p w14:paraId="4B13DB92" w14:textId="77777777" w:rsidR="00956D17" w:rsidRPr="0067575B" w:rsidRDefault="00956D17">
            <w:pPr>
              <w:jc w:val="center"/>
              <w:rPr>
                <w:rFonts w:ascii="Arial" w:hAnsi="Arial" w:cs="Arial"/>
                <w:sz w:val="18"/>
                <w:szCs w:val="18"/>
              </w:rPr>
            </w:pPr>
            <w:r w:rsidRPr="0067575B">
              <w:rPr>
                <w:rFonts w:ascii="Arial" w:hAnsi="Arial" w:cs="Arial"/>
                <w:sz w:val="18"/>
                <w:szCs w:val="18"/>
              </w:rPr>
              <w:t>13,9</w:t>
            </w:r>
          </w:p>
        </w:tc>
        <w:tc>
          <w:tcPr>
            <w:tcW w:w="1510" w:type="dxa"/>
            <w:tcBorders>
              <w:top w:val="single" w:sz="4" w:space="0" w:color="auto"/>
              <w:left w:val="single" w:sz="4" w:space="0" w:color="auto"/>
              <w:bottom w:val="single" w:sz="4" w:space="0" w:color="auto"/>
              <w:right w:val="single" w:sz="4" w:space="0" w:color="auto"/>
            </w:tcBorders>
            <w:hideMark/>
          </w:tcPr>
          <w:p w14:paraId="53DB43F5" w14:textId="77777777" w:rsidR="00956D17" w:rsidRPr="0067575B" w:rsidRDefault="00956D17">
            <w:pPr>
              <w:jc w:val="center"/>
              <w:rPr>
                <w:rFonts w:ascii="Arial" w:hAnsi="Arial" w:cs="Arial"/>
                <w:sz w:val="18"/>
                <w:szCs w:val="18"/>
              </w:rPr>
            </w:pPr>
            <w:r w:rsidRPr="0067575B">
              <w:rPr>
                <w:rFonts w:ascii="Arial" w:hAnsi="Arial" w:cs="Arial"/>
                <w:sz w:val="18"/>
                <w:szCs w:val="18"/>
              </w:rPr>
              <w:t>Riesgo Bajo</w:t>
            </w:r>
          </w:p>
        </w:tc>
      </w:tr>
      <w:tr w:rsidR="00956D17" w:rsidRPr="00200681" w14:paraId="09FFF0B3" w14:textId="77777777" w:rsidTr="00956D17">
        <w:trPr>
          <w:jc w:val="center"/>
        </w:trPr>
        <w:tc>
          <w:tcPr>
            <w:tcW w:w="1135" w:type="dxa"/>
            <w:tcBorders>
              <w:top w:val="single" w:sz="4" w:space="0" w:color="auto"/>
              <w:left w:val="single" w:sz="4" w:space="0" w:color="auto"/>
              <w:bottom w:val="single" w:sz="4" w:space="0" w:color="auto"/>
              <w:right w:val="single" w:sz="4" w:space="0" w:color="auto"/>
            </w:tcBorders>
            <w:hideMark/>
          </w:tcPr>
          <w:p w14:paraId="0EB0FE2D" w14:textId="77777777" w:rsidR="00956D17" w:rsidRPr="0067575B" w:rsidRDefault="00956D17">
            <w:pPr>
              <w:jc w:val="center"/>
              <w:rPr>
                <w:rFonts w:ascii="Arial" w:hAnsi="Arial" w:cs="Arial"/>
                <w:sz w:val="18"/>
                <w:szCs w:val="18"/>
              </w:rPr>
            </w:pPr>
            <w:r w:rsidRPr="0067575B">
              <w:rPr>
                <w:rFonts w:ascii="Arial" w:hAnsi="Arial" w:cs="Arial"/>
                <w:sz w:val="18"/>
                <w:szCs w:val="18"/>
              </w:rPr>
              <w:t>2019(*)</w:t>
            </w:r>
          </w:p>
        </w:tc>
        <w:tc>
          <w:tcPr>
            <w:tcW w:w="717" w:type="dxa"/>
            <w:tcBorders>
              <w:top w:val="single" w:sz="4" w:space="0" w:color="auto"/>
              <w:left w:val="single" w:sz="4" w:space="0" w:color="auto"/>
              <w:bottom w:val="single" w:sz="4" w:space="0" w:color="auto"/>
              <w:right w:val="single" w:sz="4" w:space="0" w:color="auto"/>
            </w:tcBorders>
            <w:hideMark/>
          </w:tcPr>
          <w:p w14:paraId="3713B4FA" w14:textId="77777777" w:rsidR="00956D17" w:rsidRPr="0067575B" w:rsidRDefault="00956D17">
            <w:pPr>
              <w:jc w:val="center"/>
              <w:rPr>
                <w:rFonts w:ascii="Arial" w:hAnsi="Arial" w:cs="Arial"/>
                <w:sz w:val="18"/>
                <w:szCs w:val="18"/>
              </w:rPr>
            </w:pPr>
            <w:r w:rsidRPr="0067575B">
              <w:rPr>
                <w:rFonts w:ascii="Arial" w:hAnsi="Arial" w:cs="Arial"/>
                <w:sz w:val="18"/>
                <w:szCs w:val="18"/>
              </w:rPr>
              <w:t>11,9</w:t>
            </w:r>
          </w:p>
        </w:tc>
        <w:tc>
          <w:tcPr>
            <w:tcW w:w="1510" w:type="dxa"/>
            <w:tcBorders>
              <w:top w:val="single" w:sz="4" w:space="0" w:color="auto"/>
              <w:left w:val="single" w:sz="4" w:space="0" w:color="auto"/>
              <w:bottom w:val="single" w:sz="4" w:space="0" w:color="auto"/>
              <w:right w:val="single" w:sz="4" w:space="0" w:color="auto"/>
            </w:tcBorders>
            <w:hideMark/>
          </w:tcPr>
          <w:p w14:paraId="0A12B03E" w14:textId="77777777" w:rsidR="00956D17" w:rsidRPr="0067575B" w:rsidRDefault="00956D17">
            <w:pPr>
              <w:jc w:val="center"/>
              <w:rPr>
                <w:rFonts w:ascii="Arial" w:hAnsi="Arial" w:cs="Arial"/>
                <w:sz w:val="18"/>
                <w:szCs w:val="18"/>
              </w:rPr>
            </w:pPr>
            <w:r w:rsidRPr="0067575B">
              <w:rPr>
                <w:rFonts w:ascii="Arial" w:hAnsi="Arial" w:cs="Arial"/>
                <w:sz w:val="18"/>
                <w:szCs w:val="18"/>
              </w:rPr>
              <w:t>Riesgo Bajo</w:t>
            </w:r>
          </w:p>
        </w:tc>
      </w:tr>
      <w:tr w:rsidR="00956D17" w:rsidRPr="00200681" w14:paraId="71A5E5FB" w14:textId="77777777" w:rsidTr="00956D17">
        <w:trPr>
          <w:jc w:val="center"/>
        </w:trPr>
        <w:tc>
          <w:tcPr>
            <w:tcW w:w="1135" w:type="dxa"/>
            <w:tcBorders>
              <w:top w:val="single" w:sz="4" w:space="0" w:color="auto"/>
              <w:left w:val="single" w:sz="4" w:space="0" w:color="auto"/>
              <w:bottom w:val="single" w:sz="4" w:space="0" w:color="auto"/>
              <w:right w:val="single" w:sz="4" w:space="0" w:color="auto"/>
            </w:tcBorders>
            <w:hideMark/>
          </w:tcPr>
          <w:p w14:paraId="3AC1C304" w14:textId="77777777" w:rsidR="00956D17" w:rsidRPr="0067575B" w:rsidRDefault="00956D17">
            <w:pPr>
              <w:jc w:val="center"/>
              <w:rPr>
                <w:rFonts w:ascii="Arial" w:hAnsi="Arial" w:cs="Arial"/>
                <w:sz w:val="18"/>
                <w:szCs w:val="18"/>
              </w:rPr>
            </w:pPr>
            <w:r w:rsidRPr="0067575B">
              <w:rPr>
                <w:rFonts w:ascii="Arial" w:hAnsi="Arial" w:cs="Arial"/>
                <w:sz w:val="18"/>
                <w:szCs w:val="18"/>
              </w:rPr>
              <w:t>2020 (**)</w:t>
            </w:r>
          </w:p>
        </w:tc>
        <w:tc>
          <w:tcPr>
            <w:tcW w:w="717" w:type="dxa"/>
            <w:tcBorders>
              <w:top w:val="single" w:sz="4" w:space="0" w:color="auto"/>
              <w:left w:val="single" w:sz="4" w:space="0" w:color="auto"/>
              <w:bottom w:val="single" w:sz="4" w:space="0" w:color="auto"/>
              <w:right w:val="single" w:sz="4" w:space="0" w:color="auto"/>
            </w:tcBorders>
            <w:hideMark/>
          </w:tcPr>
          <w:p w14:paraId="36634EF0" w14:textId="77777777" w:rsidR="00956D17" w:rsidRPr="0067575B" w:rsidRDefault="00956D17">
            <w:pPr>
              <w:jc w:val="center"/>
              <w:rPr>
                <w:rFonts w:ascii="Arial" w:hAnsi="Arial" w:cs="Arial"/>
                <w:sz w:val="18"/>
                <w:szCs w:val="18"/>
              </w:rPr>
            </w:pPr>
            <w:r w:rsidRPr="0067575B">
              <w:rPr>
                <w:rFonts w:ascii="Arial" w:hAnsi="Arial" w:cs="Arial"/>
                <w:sz w:val="18"/>
                <w:szCs w:val="18"/>
              </w:rPr>
              <w:t>18,40</w:t>
            </w:r>
          </w:p>
        </w:tc>
        <w:tc>
          <w:tcPr>
            <w:tcW w:w="1510" w:type="dxa"/>
            <w:tcBorders>
              <w:top w:val="single" w:sz="4" w:space="0" w:color="auto"/>
              <w:left w:val="single" w:sz="4" w:space="0" w:color="auto"/>
              <w:bottom w:val="single" w:sz="4" w:space="0" w:color="auto"/>
              <w:right w:val="single" w:sz="4" w:space="0" w:color="auto"/>
            </w:tcBorders>
            <w:hideMark/>
          </w:tcPr>
          <w:p w14:paraId="1AD828E7" w14:textId="77777777" w:rsidR="00956D17" w:rsidRPr="0067575B" w:rsidRDefault="00956D17">
            <w:pPr>
              <w:jc w:val="center"/>
              <w:rPr>
                <w:rFonts w:ascii="Arial" w:hAnsi="Arial" w:cs="Arial"/>
                <w:sz w:val="18"/>
                <w:szCs w:val="18"/>
              </w:rPr>
            </w:pPr>
            <w:r w:rsidRPr="0067575B">
              <w:rPr>
                <w:rFonts w:ascii="Arial" w:hAnsi="Arial" w:cs="Arial"/>
                <w:sz w:val="18"/>
                <w:szCs w:val="18"/>
              </w:rPr>
              <w:t>Riesgo Medio</w:t>
            </w:r>
          </w:p>
        </w:tc>
      </w:tr>
      <w:tr w:rsidR="00956D17" w:rsidRPr="00200681" w14:paraId="306C96EE" w14:textId="77777777" w:rsidTr="00956D17">
        <w:trPr>
          <w:jc w:val="center"/>
        </w:trPr>
        <w:tc>
          <w:tcPr>
            <w:tcW w:w="1135" w:type="dxa"/>
            <w:tcBorders>
              <w:top w:val="single" w:sz="4" w:space="0" w:color="auto"/>
              <w:left w:val="single" w:sz="4" w:space="0" w:color="auto"/>
              <w:bottom w:val="single" w:sz="4" w:space="0" w:color="auto"/>
              <w:right w:val="single" w:sz="4" w:space="0" w:color="auto"/>
            </w:tcBorders>
            <w:hideMark/>
          </w:tcPr>
          <w:p w14:paraId="0474B3A4" w14:textId="77777777" w:rsidR="00956D17" w:rsidRPr="0067575B" w:rsidRDefault="00956D17">
            <w:pPr>
              <w:jc w:val="center"/>
              <w:rPr>
                <w:rFonts w:ascii="Arial" w:hAnsi="Arial" w:cs="Arial"/>
                <w:sz w:val="18"/>
                <w:szCs w:val="18"/>
              </w:rPr>
            </w:pPr>
            <w:r w:rsidRPr="0067575B">
              <w:rPr>
                <w:rFonts w:ascii="Arial" w:hAnsi="Arial" w:cs="Arial"/>
                <w:sz w:val="18"/>
                <w:szCs w:val="18"/>
              </w:rPr>
              <w:t>2021 (**)</w:t>
            </w:r>
          </w:p>
        </w:tc>
        <w:tc>
          <w:tcPr>
            <w:tcW w:w="717" w:type="dxa"/>
            <w:tcBorders>
              <w:top w:val="single" w:sz="4" w:space="0" w:color="auto"/>
              <w:left w:val="single" w:sz="4" w:space="0" w:color="auto"/>
              <w:bottom w:val="single" w:sz="4" w:space="0" w:color="auto"/>
              <w:right w:val="single" w:sz="4" w:space="0" w:color="auto"/>
            </w:tcBorders>
            <w:hideMark/>
          </w:tcPr>
          <w:p w14:paraId="0C1C4BF6" w14:textId="77777777" w:rsidR="00956D17" w:rsidRPr="0067575B" w:rsidRDefault="00956D17">
            <w:pPr>
              <w:jc w:val="center"/>
              <w:rPr>
                <w:rFonts w:ascii="Arial" w:hAnsi="Arial" w:cs="Arial"/>
                <w:sz w:val="18"/>
                <w:szCs w:val="18"/>
              </w:rPr>
            </w:pPr>
            <w:r w:rsidRPr="0067575B">
              <w:rPr>
                <w:rFonts w:ascii="Arial" w:hAnsi="Arial" w:cs="Arial"/>
                <w:sz w:val="18"/>
                <w:szCs w:val="18"/>
              </w:rPr>
              <w:t>15</w:t>
            </w:r>
            <w:r w:rsidR="005642D0">
              <w:rPr>
                <w:rFonts w:ascii="Arial" w:hAnsi="Arial" w:cs="Arial"/>
                <w:sz w:val="18"/>
                <w:szCs w:val="18"/>
              </w:rPr>
              <w:t>,</w:t>
            </w:r>
            <w:r w:rsidRPr="0067575B">
              <w:rPr>
                <w:rFonts w:ascii="Arial" w:hAnsi="Arial" w:cs="Arial"/>
                <w:sz w:val="18"/>
                <w:szCs w:val="18"/>
              </w:rPr>
              <w:t>07</w:t>
            </w:r>
          </w:p>
        </w:tc>
        <w:tc>
          <w:tcPr>
            <w:tcW w:w="1510" w:type="dxa"/>
            <w:tcBorders>
              <w:top w:val="single" w:sz="4" w:space="0" w:color="auto"/>
              <w:left w:val="single" w:sz="4" w:space="0" w:color="auto"/>
              <w:bottom w:val="single" w:sz="4" w:space="0" w:color="auto"/>
              <w:right w:val="single" w:sz="4" w:space="0" w:color="auto"/>
            </w:tcBorders>
            <w:hideMark/>
          </w:tcPr>
          <w:p w14:paraId="349AC461" w14:textId="77777777" w:rsidR="00956D17" w:rsidRPr="0067575B" w:rsidRDefault="00956D17">
            <w:pPr>
              <w:jc w:val="center"/>
              <w:rPr>
                <w:rFonts w:ascii="Arial" w:hAnsi="Arial" w:cs="Arial"/>
                <w:sz w:val="18"/>
                <w:szCs w:val="18"/>
              </w:rPr>
            </w:pPr>
            <w:r w:rsidRPr="0067575B">
              <w:rPr>
                <w:rFonts w:ascii="Arial" w:hAnsi="Arial" w:cs="Arial"/>
                <w:sz w:val="18"/>
                <w:szCs w:val="18"/>
              </w:rPr>
              <w:t>Riesgo Medio</w:t>
            </w:r>
          </w:p>
        </w:tc>
      </w:tr>
    </w:tbl>
    <w:p w14:paraId="50E6EC32" w14:textId="77777777" w:rsidR="00956D17" w:rsidRPr="0067575B" w:rsidRDefault="00956D17" w:rsidP="00956D17">
      <w:pPr>
        <w:jc w:val="center"/>
        <w:rPr>
          <w:rFonts w:ascii="Arial" w:hAnsi="Arial" w:cs="Arial"/>
          <w:sz w:val="16"/>
          <w:szCs w:val="16"/>
        </w:rPr>
      </w:pPr>
      <w:r w:rsidRPr="0067575B">
        <w:rPr>
          <w:rFonts w:ascii="Arial" w:hAnsi="Arial" w:cs="Arial"/>
          <w:sz w:val="16"/>
          <w:szCs w:val="16"/>
        </w:rPr>
        <w:t>(*) Fuente de información: Informe de monitoreo del MVCT 2020</w:t>
      </w:r>
    </w:p>
    <w:p w14:paraId="46001BCC" w14:textId="77777777" w:rsidR="00956D17" w:rsidRPr="0067575B" w:rsidRDefault="00956D17" w:rsidP="00956D17">
      <w:pPr>
        <w:jc w:val="center"/>
        <w:rPr>
          <w:rFonts w:ascii="Arial" w:hAnsi="Arial" w:cs="Arial"/>
          <w:sz w:val="16"/>
          <w:szCs w:val="16"/>
        </w:rPr>
      </w:pPr>
      <w:r w:rsidRPr="0067575B">
        <w:rPr>
          <w:rFonts w:ascii="Arial" w:hAnsi="Arial" w:cs="Arial"/>
          <w:sz w:val="16"/>
          <w:szCs w:val="16"/>
        </w:rPr>
        <w:t xml:space="preserve">(**) Instituto Nacional de Salud -INS. Boletín de Vigilancia de la Calidad del Agua para </w:t>
      </w:r>
    </w:p>
    <w:p w14:paraId="0D372E97" w14:textId="77777777" w:rsidR="00956D17" w:rsidRPr="0067575B" w:rsidRDefault="00956D17" w:rsidP="00956D17">
      <w:pPr>
        <w:jc w:val="center"/>
        <w:rPr>
          <w:rFonts w:ascii="Arial" w:hAnsi="Arial" w:cs="Arial"/>
          <w:sz w:val="16"/>
          <w:szCs w:val="16"/>
        </w:rPr>
      </w:pPr>
      <w:r w:rsidRPr="0067575B">
        <w:rPr>
          <w:rFonts w:ascii="Arial" w:hAnsi="Arial" w:cs="Arial"/>
          <w:sz w:val="16"/>
          <w:szCs w:val="16"/>
        </w:rPr>
        <w:t>consumo humano- diciembre 2020.</w:t>
      </w:r>
    </w:p>
    <w:p w14:paraId="1903034A" w14:textId="77777777" w:rsidR="00956D17" w:rsidRPr="0067575B" w:rsidRDefault="00956D17" w:rsidP="00956D17">
      <w:pPr>
        <w:jc w:val="both"/>
        <w:rPr>
          <w:rFonts w:ascii="Arial" w:hAnsi="Arial" w:cs="Arial"/>
          <w:sz w:val="21"/>
          <w:szCs w:val="21"/>
        </w:rPr>
      </w:pPr>
    </w:p>
    <w:p w14:paraId="23A1FCB6"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El informe de monitoreo del MVCT 2021 señaló que el IRCA del Municipio para la vigencia 2019 fue de 11,9 %, siendo agua no apta para el consumo humano.</w:t>
      </w:r>
    </w:p>
    <w:p w14:paraId="186888E4" w14:textId="77777777" w:rsidR="00956D17" w:rsidRPr="0067575B" w:rsidRDefault="00956D17" w:rsidP="00956D17">
      <w:pPr>
        <w:jc w:val="both"/>
        <w:rPr>
          <w:rFonts w:ascii="Arial" w:hAnsi="Arial" w:cs="Arial"/>
          <w:sz w:val="21"/>
          <w:szCs w:val="21"/>
        </w:rPr>
      </w:pPr>
    </w:p>
    <w:p w14:paraId="7D586432"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Para diciembre de 2020 el Instituto Nacional de Salud en el Boletín de Vigilancia de la Calidad del Agua para consumo humano</w:t>
      </w:r>
      <w:r w:rsidRPr="0067575B">
        <w:rPr>
          <w:rFonts w:ascii="Arial" w:hAnsi="Arial" w:cs="Arial"/>
          <w:sz w:val="21"/>
          <w:szCs w:val="21"/>
          <w:vertAlign w:val="superscript"/>
        </w:rPr>
        <w:footnoteReference w:id="5"/>
      </w:r>
      <w:r w:rsidRPr="0067575B">
        <w:rPr>
          <w:rFonts w:ascii="Arial" w:hAnsi="Arial" w:cs="Arial"/>
          <w:sz w:val="21"/>
          <w:szCs w:val="21"/>
        </w:rPr>
        <w:t>, reportó para el Municipio de San Martín – Cesar un IRCA de 18,40 %, incrementando en comparación con vigencias anteriores, el riesgo en su calidad, llegando a riesgo medio siendo agua no apta para el consumo humano.</w:t>
      </w:r>
    </w:p>
    <w:p w14:paraId="4308DC68" w14:textId="77777777" w:rsidR="00956D17" w:rsidRPr="0067575B" w:rsidRDefault="00956D17" w:rsidP="00956D17">
      <w:pPr>
        <w:jc w:val="both"/>
        <w:rPr>
          <w:rFonts w:ascii="Arial" w:hAnsi="Arial" w:cs="Arial"/>
          <w:sz w:val="21"/>
          <w:szCs w:val="21"/>
        </w:rPr>
      </w:pPr>
    </w:p>
    <w:p w14:paraId="45FC6091"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 xml:space="preserve">A diciembre de 2021 el IRCA del Municipio de San </w:t>
      </w:r>
      <w:r w:rsidR="00CC7155">
        <w:rPr>
          <w:rFonts w:ascii="Arial" w:hAnsi="Arial" w:cs="Arial"/>
          <w:sz w:val="21"/>
          <w:szCs w:val="21"/>
        </w:rPr>
        <w:t>Martín</w:t>
      </w:r>
      <w:r w:rsidRPr="0067575B">
        <w:rPr>
          <w:rFonts w:ascii="Arial" w:hAnsi="Arial" w:cs="Arial"/>
          <w:sz w:val="21"/>
          <w:szCs w:val="21"/>
        </w:rPr>
        <w:t xml:space="preserve"> fue de 15,07 % siendo agua no apta para consumo humano representando un riesgo en la prestación del Servicio, particularmente en el aspecto de su calidad, llegando a riesgo medio siendo agua no apta para el consumo humano, poniendo en riesgo la salud de los usuarios del Servicio de Acueducto que consuman directamente de la llave desde su domicilio, mostrando una prestación deficiente, en términos de su calidad.</w:t>
      </w:r>
    </w:p>
    <w:p w14:paraId="7E116BE5" w14:textId="77777777" w:rsidR="00956D17" w:rsidRPr="0067575B" w:rsidRDefault="00956D17" w:rsidP="00956D17">
      <w:pPr>
        <w:jc w:val="both"/>
        <w:rPr>
          <w:rFonts w:ascii="Arial" w:hAnsi="Arial" w:cs="Arial"/>
          <w:sz w:val="21"/>
          <w:szCs w:val="21"/>
        </w:rPr>
      </w:pPr>
    </w:p>
    <w:p w14:paraId="7D652C7E"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En relación con la cobertura, el informe entregado por el Municipio no citó cifra asociada al indicador; sin embargo, manifestó que existen 3.489 suscriptores de un total de 4.204, para el Servicio de Acueducto (residencial estrato 1: 2.704, estrato 2: 508, estrato 3: 30, Comercial 223, oficial:20 Industrial: 4). De esta manera, este indicador para el año 2019 fue del orden del 83 % de cobertura a nivel urbano en la prestación del Servicio de Acueducto.</w:t>
      </w:r>
    </w:p>
    <w:p w14:paraId="2D68EB2A" w14:textId="77777777" w:rsidR="00956D17" w:rsidRPr="0067575B" w:rsidRDefault="00956D17" w:rsidP="00956D17">
      <w:pPr>
        <w:jc w:val="both"/>
        <w:rPr>
          <w:rFonts w:ascii="Arial" w:hAnsi="Arial" w:cs="Arial"/>
          <w:sz w:val="21"/>
          <w:szCs w:val="21"/>
        </w:rPr>
      </w:pPr>
    </w:p>
    <w:p w14:paraId="2D127ACF"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En el Plan de Desarrollo la línea base de la cobertura en la prestación de los Servicios de Acueducto y Alcantarillado es de 63,5 %. La meta propuesta al cierre de esta administración al año 2023 es alcanzar la cobertura del 65 % para Acueducto y Alcantarillado.</w:t>
      </w:r>
    </w:p>
    <w:p w14:paraId="38FE14CB" w14:textId="77777777" w:rsidR="00956D17" w:rsidRPr="0067575B" w:rsidRDefault="00956D17" w:rsidP="00956D17">
      <w:pPr>
        <w:jc w:val="both"/>
        <w:rPr>
          <w:rFonts w:ascii="Arial" w:hAnsi="Arial" w:cs="Arial"/>
          <w:sz w:val="21"/>
          <w:szCs w:val="21"/>
        </w:rPr>
      </w:pPr>
    </w:p>
    <w:p w14:paraId="06706F10"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lastRenderedPageBreak/>
        <w:t>Vale la pena anotar que el indicador de coberturas en la prestación de los Servicios debe reflejar la cobertura del total de la población en la jurisdicción territorial, incluyendo el área urbana y rural, la cual, para este caso está asociada solo a la prestación del Servicio de Acueducto. No solo debe ser la certificación de la cobertura del área de operación del Prestador del Servicio.</w:t>
      </w:r>
    </w:p>
    <w:p w14:paraId="22617EF3" w14:textId="77777777" w:rsidR="00956D17" w:rsidRPr="0067575B" w:rsidRDefault="00956D17" w:rsidP="00956D17">
      <w:pPr>
        <w:jc w:val="both"/>
        <w:rPr>
          <w:rFonts w:ascii="Arial" w:hAnsi="Arial" w:cs="Arial"/>
          <w:sz w:val="21"/>
          <w:szCs w:val="21"/>
        </w:rPr>
      </w:pPr>
    </w:p>
    <w:p w14:paraId="114FE45B"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No existen identificadas en el Municipio, al menos en el Registro Único de Prestadores – RUPS de la SSPD, organizaciones comunitarias que presten el Servicio de Acueducto a nivel rural.</w:t>
      </w:r>
    </w:p>
    <w:p w14:paraId="40F833C0" w14:textId="77777777" w:rsidR="00956D17" w:rsidRPr="0067575B" w:rsidRDefault="00956D17" w:rsidP="00956D17">
      <w:pPr>
        <w:tabs>
          <w:tab w:val="left" w:pos="2880"/>
        </w:tabs>
        <w:jc w:val="both"/>
        <w:rPr>
          <w:rFonts w:ascii="Arial" w:hAnsi="Arial" w:cs="Arial"/>
          <w:sz w:val="21"/>
          <w:szCs w:val="21"/>
        </w:rPr>
      </w:pPr>
    </w:p>
    <w:p w14:paraId="0CE62B8A" w14:textId="77777777" w:rsidR="00956D17" w:rsidRPr="0067575B" w:rsidRDefault="00956D17" w:rsidP="00956D17">
      <w:pPr>
        <w:tabs>
          <w:tab w:val="left" w:pos="2880"/>
        </w:tabs>
        <w:jc w:val="both"/>
        <w:rPr>
          <w:rFonts w:ascii="Arial" w:hAnsi="Arial" w:cs="Arial"/>
          <w:sz w:val="21"/>
          <w:szCs w:val="21"/>
        </w:rPr>
      </w:pPr>
      <w:r w:rsidRPr="0067575B">
        <w:rPr>
          <w:rFonts w:ascii="Arial" w:hAnsi="Arial" w:cs="Arial"/>
          <w:sz w:val="21"/>
          <w:szCs w:val="21"/>
        </w:rPr>
        <w:t>La cobertura del Servicio de Alcantarillado en la cabecera municipal de San Martín es del 98 %.</w:t>
      </w:r>
    </w:p>
    <w:p w14:paraId="7520F7FD" w14:textId="77777777" w:rsidR="00956D17" w:rsidRPr="0067575B" w:rsidRDefault="00956D17" w:rsidP="00956D17">
      <w:pPr>
        <w:jc w:val="both"/>
        <w:rPr>
          <w:rFonts w:ascii="Arial" w:hAnsi="Arial" w:cs="Arial"/>
          <w:sz w:val="21"/>
          <w:szCs w:val="21"/>
        </w:rPr>
      </w:pPr>
    </w:p>
    <w:p w14:paraId="0CD6A138"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 xml:space="preserve">Por su parte, el Prestador del Servicio de Aseo – ASAF S.A. E.S.P, en 2020 manifestó que la cobertura en la prestación del Servicio es del 98 % en la cabecera municipal. </w:t>
      </w:r>
    </w:p>
    <w:p w14:paraId="20F3A202" w14:textId="77777777" w:rsidR="00956D17" w:rsidRPr="0067575B" w:rsidRDefault="00956D17" w:rsidP="00956D17">
      <w:pPr>
        <w:jc w:val="both"/>
        <w:rPr>
          <w:rFonts w:ascii="Arial" w:hAnsi="Arial" w:cs="Arial"/>
          <w:sz w:val="21"/>
          <w:szCs w:val="21"/>
        </w:rPr>
      </w:pPr>
    </w:p>
    <w:p w14:paraId="3D9AF733"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En el informe de monitoreo al uso y ejecución de los recursos del SGP - APSB, realizado por el Ministerio de Vivienda, Ciudad y Territorio, entregado al Ministerio de Hacienda y Crédito Público el día 21 de julio de 2021 mediante oficio con radicado No. 1-2021-062369, se identificó un no reporte de la información de coberturas urbanas en la prestación de los Servicios de Acueducto, Alcantarillado y Aseo al REC.</w:t>
      </w:r>
    </w:p>
    <w:p w14:paraId="7D0A3C83" w14:textId="77777777" w:rsidR="00956D17" w:rsidRPr="0067575B" w:rsidRDefault="00956D17" w:rsidP="00956D17">
      <w:pPr>
        <w:jc w:val="both"/>
        <w:rPr>
          <w:rFonts w:ascii="Arial" w:hAnsi="Arial" w:cs="Arial"/>
          <w:sz w:val="21"/>
          <w:szCs w:val="21"/>
        </w:rPr>
      </w:pPr>
    </w:p>
    <w:p w14:paraId="0CC05764" w14:textId="77777777" w:rsidR="00956D17" w:rsidRPr="0067575B" w:rsidRDefault="00956D17" w:rsidP="0067575B">
      <w:pPr>
        <w:pStyle w:val="Prrafodelista"/>
        <w:numPr>
          <w:ilvl w:val="3"/>
          <w:numId w:val="2"/>
        </w:numPr>
        <w:ind w:left="426"/>
        <w:jc w:val="both"/>
        <w:rPr>
          <w:rFonts w:ascii="Arial" w:hAnsi="Arial" w:cs="Arial"/>
          <w:b/>
          <w:sz w:val="21"/>
          <w:szCs w:val="21"/>
          <w:lang w:val="es-CO" w:eastAsia="en-US"/>
        </w:rPr>
      </w:pPr>
      <w:r w:rsidRPr="0067575B">
        <w:rPr>
          <w:rFonts w:ascii="Arial" w:hAnsi="Arial" w:cs="Arial"/>
          <w:b/>
          <w:sz w:val="21"/>
          <w:szCs w:val="21"/>
          <w:lang w:val="es-CO" w:eastAsia="en-US"/>
        </w:rPr>
        <w:t>FONDO DE SOLIDARIDAD Y REDISTRIBUCIÓN DE INGRESOS</w:t>
      </w:r>
      <w:r w:rsidRPr="0067575B">
        <w:rPr>
          <w:rFonts w:ascii="Arial" w:hAnsi="Arial" w:cs="Arial"/>
          <w:sz w:val="21"/>
          <w:szCs w:val="21"/>
          <w:vertAlign w:val="superscript"/>
          <w:lang w:val="es-CO" w:eastAsia="en-US"/>
        </w:rPr>
        <w:footnoteReference w:id="6"/>
      </w:r>
      <w:r w:rsidRPr="0067575B">
        <w:rPr>
          <w:rFonts w:ascii="Arial" w:hAnsi="Arial" w:cs="Arial"/>
          <w:b/>
          <w:sz w:val="21"/>
          <w:szCs w:val="21"/>
          <w:lang w:val="es-CO" w:eastAsia="en-US"/>
        </w:rPr>
        <w:t xml:space="preserve"> - FSRI.</w:t>
      </w:r>
    </w:p>
    <w:p w14:paraId="49E55D16" w14:textId="77777777" w:rsidR="00956D17" w:rsidRPr="0067575B" w:rsidRDefault="00956D17" w:rsidP="00956D17">
      <w:pPr>
        <w:jc w:val="both"/>
        <w:rPr>
          <w:rFonts w:ascii="Arial" w:hAnsi="Arial" w:cs="Arial"/>
          <w:b/>
          <w:sz w:val="21"/>
          <w:szCs w:val="21"/>
          <w:lang w:val="es-CO" w:eastAsia="en-US"/>
        </w:rPr>
      </w:pPr>
    </w:p>
    <w:p w14:paraId="7F30F2F3"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t>Los fondos especiales fueron establecidos por el artículo 6 de la Ley 38 de 1989 y definidos por el artículo 27 de la Ley 225 de 1995, ambas normas compiladas en los artículos 11 y 30, respectivamente, del Decreto 111 de 1996, que textualmente dicen lo siguiente:</w:t>
      </w:r>
    </w:p>
    <w:p w14:paraId="13E54BF1" w14:textId="77777777" w:rsidR="00956D17" w:rsidRPr="0067575B" w:rsidRDefault="00956D17" w:rsidP="00956D17">
      <w:pPr>
        <w:jc w:val="both"/>
        <w:rPr>
          <w:rFonts w:ascii="Arial" w:hAnsi="Arial" w:cs="Arial"/>
          <w:bCs/>
          <w:sz w:val="21"/>
          <w:szCs w:val="21"/>
          <w:lang w:val="es-CO" w:eastAsia="en-US"/>
        </w:rPr>
      </w:pPr>
    </w:p>
    <w:p w14:paraId="5E9F132C" w14:textId="77777777" w:rsidR="00956D17" w:rsidRPr="0067575B" w:rsidRDefault="00956D17" w:rsidP="0067575B">
      <w:pPr>
        <w:ind w:left="708"/>
        <w:contextualSpacing/>
        <w:jc w:val="both"/>
        <w:rPr>
          <w:rFonts w:ascii="Arial" w:hAnsi="Arial" w:cs="Arial"/>
          <w:bCs/>
          <w:i/>
          <w:iCs/>
          <w:sz w:val="18"/>
          <w:szCs w:val="18"/>
          <w:lang w:val="es-CO" w:eastAsia="en-US"/>
        </w:rPr>
      </w:pPr>
      <w:r w:rsidRPr="0067575B">
        <w:rPr>
          <w:rFonts w:ascii="Arial" w:hAnsi="Arial" w:cs="Arial"/>
          <w:bCs/>
          <w:i/>
          <w:iCs/>
          <w:sz w:val="18"/>
          <w:szCs w:val="18"/>
          <w:lang w:val="es-CO" w:eastAsia="en-US"/>
        </w:rPr>
        <w:t>“Artículo 11: El presupuesto general de la Nación se compone de las siguientes partes:</w:t>
      </w:r>
    </w:p>
    <w:p w14:paraId="17AF68C9" w14:textId="77777777" w:rsidR="00956D17" w:rsidRPr="0067575B" w:rsidRDefault="00956D17" w:rsidP="0067575B">
      <w:pPr>
        <w:ind w:left="708"/>
        <w:contextualSpacing/>
        <w:jc w:val="both"/>
        <w:rPr>
          <w:rFonts w:ascii="Arial" w:hAnsi="Arial" w:cs="Arial"/>
          <w:bCs/>
          <w:i/>
          <w:iCs/>
          <w:sz w:val="18"/>
          <w:szCs w:val="18"/>
          <w:lang w:val="es-CO" w:eastAsia="en-US"/>
        </w:rPr>
      </w:pPr>
    </w:p>
    <w:p w14:paraId="3F53ACC7" w14:textId="77777777" w:rsidR="00956D17" w:rsidRPr="0067575B" w:rsidRDefault="00956D17" w:rsidP="0067575B">
      <w:pPr>
        <w:ind w:left="708"/>
        <w:contextualSpacing/>
        <w:jc w:val="both"/>
        <w:rPr>
          <w:rFonts w:ascii="Arial" w:hAnsi="Arial" w:cs="Arial"/>
          <w:bCs/>
          <w:i/>
          <w:iCs/>
          <w:sz w:val="18"/>
          <w:szCs w:val="18"/>
          <w:lang w:val="es-CO" w:eastAsia="en-US"/>
        </w:rPr>
      </w:pPr>
      <w:r w:rsidRPr="0067575B">
        <w:rPr>
          <w:rFonts w:ascii="Arial" w:hAnsi="Arial" w:cs="Arial"/>
          <w:bCs/>
          <w:i/>
          <w:iCs/>
          <w:sz w:val="18"/>
          <w:szCs w:val="18"/>
          <w:lang w:val="es-CO" w:eastAsia="en-US"/>
        </w:rPr>
        <w:t>a) El presupuesto de rentas contendrá la estimación de los ingresos corrientes de la Nación; de las contribuciones parafiscales cuando sean presupuesto, de los fondos especiales, los recursos de capital y los ingresos de los establecimientos públicos del orden nacional; […].”</w:t>
      </w:r>
    </w:p>
    <w:p w14:paraId="08182C42" w14:textId="77777777" w:rsidR="00956D17" w:rsidRPr="0067575B" w:rsidRDefault="00956D17" w:rsidP="0067575B">
      <w:pPr>
        <w:ind w:left="708"/>
        <w:contextualSpacing/>
        <w:jc w:val="both"/>
        <w:rPr>
          <w:rFonts w:ascii="Arial" w:hAnsi="Arial" w:cs="Arial"/>
          <w:bCs/>
          <w:i/>
          <w:iCs/>
          <w:sz w:val="18"/>
          <w:szCs w:val="18"/>
          <w:lang w:val="es-CO" w:eastAsia="en-US"/>
        </w:rPr>
      </w:pPr>
    </w:p>
    <w:p w14:paraId="22668AEA" w14:textId="77777777" w:rsidR="00956D17" w:rsidRPr="0067575B" w:rsidRDefault="00956D17" w:rsidP="0067575B">
      <w:pPr>
        <w:ind w:left="708"/>
        <w:contextualSpacing/>
        <w:jc w:val="both"/>
        <w:rPr>
          <w:rFonts w:ascii="Arial" w:hAnsi="Arial" w:cs="Arial"/>
          <w:bCs/>
          <w:i/>
          <w:iCs/>
          <w:sz w:val="18"/>
          <w:szCs w:val="18"/>
          <w:lang w:val="es-CO" w:eastAsia="en-US"/>
        </w:rPr>
      </w:pPr>
      <w:r w:rsidRPr="0067575B">
        <w:rPr>
          <w:rFonts w:ascii="Arial" w:hAnsi="Arial" w:cs="Arial"/>
          <w:bCs/>
          <w:i/>
          <w:iCs/>
          <w:sz w:val="18"/>
          <w:szCs w:val="18"/>
          <w:lang w:val="es-CO" w:eastAsia="en-US"/>
        </w:rPr>
        <w:t xml:space="preserve">“Artículo 30: Constituyen fondos especiales en el orden Nacional, los ingresos definidos en la ley para la prestación de un servicio público específico, así como los pertenecientes a fondos sin personería jurídica creados por el legislador.” </w:t>
      </w:r>
    </w:p>
    <w:p w14:paraId="52EBE98E" w14:textId="77777777" w:rsidR="00956D17" w:rsidRPr="0067575B" w:rsidRDefault="00956D17" w:rsidP="00956D17">
      <w:pPr>
        <w:jc w:val="both"/>
        <w:rPr>
          <w:rFonts w:ascii="Arial" w:hAnsi="Arial" w:cs="Arial"/>
          <w:bCs/>
          <w:sz w:val="21"/>
          <w:szCs w:val="21"/>
          <w:lang w:val="es-CO" w:eastAsia="en-US"/>
        </w:rPr>
      </w:pPr>
    </w:p>
    <w:p w14:paraId="3F6BCF6B"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t>De tal forma que los fondos especiales son una categoría presupuestal del ingreso establecida en el Estatuto Orgánico de Presupuesto para manejar los ingresos definidos en la ley para la prestación de servicios públicos.</w:t>
      </w:r>
    </w:p>
    <w:p w14:paraId="260105C1" w14:textId="77777777" w:rsidR="00956D17" w:rsidRPr="0067575B" w:rsidRDefault="00956D17" w:rsidP="00956D17">
      <w:pPr>
        <w:jc w:val="both"/>
        <w:rPr>
          <w:rFonts w:ascii="Arial" w:hAnsi="Arial" w:cs="Arial"/>
          <w:bCs/>
          <w:sz w:val="21"/>
          <w:szCs w:val="21"/>
          <w:lang w:val="es-CO" w:eastAsia="en-US"/>
        </w:rPr>
      </w:pPr>
    </w:p>
    <w:p w14:paraId="10467457"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t>Atendiendo a lo señalado en el artículo 109 del Estatuto Orgánico de Presupuesto, las entidades territoriales pueden adoptar las categorías establecidas en el Decreto 111 de 1996 al interior de sus jurisdicciones y de no hacerlo aplicarán el Estatuto Orgánico.</w:t>
      </w:r>
    </w:p>
    <w:p w14:paraId="79E9DC0F" w14:textId="77777777" w:rsidR="00956D17" w:rsidRPr="0067575B" w:rsidRDefault="00956D17" w:rsidP="00956D17">
      <w:pPr>
        <w:jc w:val="both"/>
        <w:rPr>
          <w:rFonts w:ascii="Arial" w:hAnsi="Arial" w:cs="Arial"/>
          <w:bCs/>
          <w:sz w:val="21"/>
          <w:szCs w:val="21"/>
          <w:lang w:val="es-CO" w:eastAsia="en-US"/>
        </w:rPr>
      </w:pPr>
    </w:p>
    <w:p w14:paraId="1BAC1CF8" w14:textId="77777777" w:rsidR="00956D17" w:rsidRPr="0067575B" w:rsidRDefault="00956D17" w:rsidP="0067575B">
      <w:pPr>
        <w:ind w:left="708"/>
        <w:contextualSpacing/>
        <w:jc w:val="both"/>
        <w:rPr>
          <w:rFonts w:ascii="Arial" w:hAnsi="Arial" w:cs="Arial"/>
          <w:bCs/>
          <w:i/>
          <w:iCs/>
          <w:sz w:val="18"/>
          <w:szCs w:val="18"/>
          <w:lang w:val="es-CO" w:eastAsia="en-US"/>
        </w:rPr>
      </w:pPr>
      <w:r w:rsidRPr="0067575B">
        <w:rPr>
          <w:rFonts w:ascii="Arial" w:hAnsi="Arial" w:cs="Arial"/>
          <w:bCs/>
          <w:i/>
          <w:iCs/>
          <w:sz w:val="18"/>
          <w:szCs w:val="18"/>
          <w:lang w:val="es-CO" w:eastAsia="en-US"/>
        </w:rPr>
        <w:t xml:space="preserve">“Artículo 109: Las entidades territoriales al expedir las normas orgánicas de presupuesto deberán seguir las disposiciones de la ley orgánica del presupuesto, adaptándolas a la organización, normas constitucionales y condiciones de cada entidad territorial. Mientras se expiden estas normas, se aplicará la ley orgánica del presupuesto en lo que fuere pertinente. […]”. </w:t>
      </w:r>
    </w:p>
    <w:p w14:paraId="34E010C3" w14:textId="77777777" w:rsidR="00956D17" w:rsidRPr="0067575B" w:rsidRDefault="00956D17" w:rsidP="00956D17">
      <w:pPr>
        <w:jc w:val="both"/>
        <w:rPr>
          <w:rFonts w:ascii="Arial" w:hAnsi="Arial" w:cs="Arial"/>
          <w:bCs/>
          <w:sz w:val="21"/>
          <w:szCs w:val="21"/>
          <w:lang w:val="es-CO" w:eastAsia="en-US"/>
        </w:rPr>
      </w:pPr>
    </w:p>
    <w:p w14:paraId="12EFEB4C"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lastRenderedPageBreak/>
        <w:t xml:space="preserve">Al respecto, el artículo 89 de la Ley 142 de 1994 determina que </w:t>
      </w:r>
      <w:r w:rsidRPr="0067575B">
        <w:rPr>
          <w:rFonts w:ascii="Arial" w:hAnsi="Arial" w:cs="Arial"/>
          <w:bCs/>
          <w:i/>
          <w:iCs/>
          <w:sz w:val="21"/>
          <w:szCs w:val="21"/>
          <w:lang w:val="es-CO" w:eastAsia="en-US"/>
        </w:rPr>
        <w:t>“los concejos municipales están en la obligación de crear fondos de solidaridad y redistribución de ingresos, para que al presupuesto del municipio se incorporen las transferencias que a dichos fondos deberán hacer las empresas de servicios públicos, según el servicio de que se trate, […]</w:t>
      </w:r>
      <w:r w:rsidRPr="0067575B">
        <w:rPr>
          <w:rFonts w:ascii="Arial" w:hAnsi="Arial" w:cs="Arial"/>
          <w:bCs/>
          <w:sz w:val="21"/>
          <w:szCs w:val="21"/>
          <w:lang w:val="es-CO" w:eastAsia="en-US"/>
        </w:rPr>
        <w:t>”. El mismo artículo estableció que “</w:t>
      </w:r>
      <w:r w:rsidRPr="0067575B">
        <w:rPr>
          <w:rFonts w:ascii="Arial" w:hAnsi="Arial" w:cs="Arial"/>
          <w:bCs/>
          <w:i/>
          <w:iCs/>
          <w:sz w:val="21"/>
          <w:szCs w:val="21"/>
          <w:lang w:val="es-CO" w:eastAsia="en-US"/>
        </w:rPr>
        <w:t>los recursos de dichos fondos serán destinados a dar subsidios a los usuarios de estratos 1, 2 y 3, como inversión social, […]”.</w:t>
      </w:r>
    </w:p>
    <w:p w14:paraId="19229003"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t xml:space="preserve"> </w:t>
      </w:r>
    </w:p>
    <w:p w14:paraId="5DFB8EEA"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t xml:space="preserve">Los FSRI fueron creados por el legislador para que las empresas de Servicios Públicos Domiciliarios transfieran allí los superávits que generan del recaudo de aportes y la aplicación de estos a los subsidios otorgados por las entidades territoriales a través de la liquidación de descuentos por subsidios a los estratos 1, 2 y 3 en las facturas que entrega cada uno de los prestadores. Adicionalmente, queda claro que los FSRI fueron creados para destinar los recursos que allí se reciben, al reconocimiento y pago de los subsidios otorgados a los usuarios de Servicios Públicos Domiciliarios. Adicionalmente, el artículo 2.3.4.1.2.4 del Decreto 1077 de 2015 obliga a los </w:t>
      </w:r>
      <w:r w:rsidR="005642D0">
        <w:rPr>
          <w:rFonts w:ascii="Arial" w:hAnsi="Arial" w:cs="Arial"/>
          <w:bCs/>
          <w:sz w:val="21"/>
          <w:szCs w:val="21"/>
          <w:lang w:val="es-CO" w:eastAsia="en-US"/>
        </w:rPr>
        <w:t>m</w:t>
      </w:r>
      <w:r w:rsidRPr="0067575B">
        <w:rPr>
          <w:rFonts w:ascii="Arial" w:hAnsi="Arial" w:cs="Arial"/>
          <w:bCs/>
          <w:sz w:val="21"/>
          <w:szCs w:val="21"/>
          <w:lang w:val="es-CO" w:eastAsia="en-US"/>
        </w:rPr>
        <w:t>unicipios a llevar una contabilidad independiente y separada para cada FSRI.</w:t>
      </w:r>
    </w:p>
    <w:p w14:paraId="16A6A052" w14:textId="77777777" w:rsidR="00956D17" w:rsidRPr="0067575B" w:rsidRDefault="00956D17" w:rsidP="00956D17">
      <w:pPr>
        <w:jc w:val="both"/>
        <w:rPr>
          <w:rFonts w:ascii="Arial" w:hAnsi="Arial" w:cs="Arial"/>
          <w:bCs/>
          <w:sz w:val="21"/>
          <w:szCs w:val="21"/>
          <w:lang w:val="es-CO" w:eastAsia="en-US"/>
        </w:rPr>
      </w:pPr>
    </w:p>
    <w:p w14:paraId="11612031"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t>El artículo 89 de la Ley 142 de 1994 de Servicios Públicos Domiciliarios - LSPD estableció el factor como un porcentaje adicional al cobro del servicio para los usuarios de inmuebles de estratos 5 y 6 y los de inmuebles de usos industrial y comercial. Posteriormente, en el numeral seis, el mismo artículo estableció que estos recursos asignados a los FSRI son públicos, por lo tanto, los agentes recaudadores estarán sujetos a las normas del Estatuto Tributario que regulan las declaraciones y sanciones para los contribuyentes.</w:t>
      </w:r>
    </w:p>
    <w:p w14:paraId="561CA655" w14:textId="77777777" w:rsidR="00956D17" w:rsidRPr="0067575B" w:rsidRDefault="00956D17" w:rsidP="00956D17">
      <w:pPr>
        <w:jc w:val="both"/>
        <w:rPr>
          <w:rFonts w:ascii="Arial" w:hAnsi="Arial" w:cs="Arial"/>
          <w:bCs/>
          <w:sz w:val="21"/>
          <w:szCs w:val="21"/>
          <w:lang w:val="es-CO" w:eastAsia="en-US"/>
        </w:rPr>
      </w:pPr>
    </w:p>
    <w:p w14:paraId="2425DD01"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t xml:space="preserve">A través del Acuerdo No. 023 de noviembre de 2002 se creó el FSRI para los Servicios de Acueducto, Alcantarillado y Aseo en el Municipio de San Martín - Cesar. El artículo decimocuarto del Acuerdo estableció que el recaudo de los aportes solidarios será responsabilidad de las entidades prestadoras. El control y vigilancia en el manejo que se haga de los recursos del Fondo, lo efectuará el Comité de Vigilancia conformado por el Personero, el </w:t>
      </w:r>
      <w:proofErr w:type="gramStart"/>
      <w:r w:rsidRPr="0067575B">
        <w:rPr>
          <w:rFonts w:ascii="Arial" w:hAnsi="Arial" w:cs="Arial"/>
          <w:bCs/>
          <w:sz w:val="21"/>
          <w:szCs w:val="21"/>
          <w:lang w:val="es-CO" w:eastAsia="en-US"/>
        </w:rPr>
        <w:t>Secretario</w:t>
      </w:r>
      <w:proofErr w:type="gramEnd"/>
      <w:r w:rsidRPr="0067575B">
        <w:rPr>
          <w:rFonts w:ascii="Arial" w:hAnsi="Arial" w:cs="Arial"/>
          <w:bCs/>
          <w:sz w:val="21"/>
          <w:szCs w:val="21"/>
          <w:lang w:val="es-CO" w:eastAsia="en-US"/>
        </w:rPr>
        <w:t xml:space="preserve"> de Hacienda, el Jefe de Planeación, un delegado del Concejo Municipal, un delegado de los Vocales de Control de Comité de Desarrollo y Control Social de los Servicios Públicos del Municipio. El control fiscal corresponde a la Contraloría que corresponda, según el caso.</w:t>
      </w:r>
    </w:p>
    <w:p w14:paraId="5B9C25D6" w14:textId="77777777" w:rsidR="00956D17" w:rsidRPr="0067575B" w:rsidRDefault="00956D17" w:rsidP="00956D17">
      <w:pPr>
        <w:jc w:val="both"/>
        <w:rPr>
          <w:rFonts w:ascii="Arial" w:hAnsi="Arial" w:cs="Arial"/>
          <w:bCs/>
          <w:sz w:val="21"/>
          <w:szCs w:val="21"/>
          <w:lang w:val="es-CO" w:eastAsia="en-US"/>
        </w:rPr>
      </w:pPr>
    </w:p>
    <w:p w14:paraId="10645E9C"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 xml:space="preserve">Con información aportada por la Secretaría de Hacienda en octubre de 2021, el Municipio inició la aplicación del Catálogo Presupuestal para Entidades Territoriales y sus Descentralizadas - CCPET, en relación con la programación y ejecución del presupuesto. </w:t>
      </w:r>
    </w:p>
    <w:p w14:paraId="758E2E4E" w14:textId="77777777" w:rsidR="00956D17" w:rsidRPr="0067575B" w:rsidRDefault="00956D17" w:rsidP="00956D17">
      <w:pPr>
        <w:jc w:val="both"/>
        <w:rPr>
          <w:rFonts w:ascii="Arial" w:hAnsi="Arial" w:cs="Arial"/>
          <w:sz w:val="21"/>
          <w:szCs w:val="21"/>
          <w:lang w:val="es-CO" w:eastAsia="en-US"/>
        </w:rPr>
      </w:pPr>
    </w:p>
    <w:p w14:paraId="6A9369E8"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Sin embargo, se identificó en oficio 1-2021-093083 del 21 de octubre de 2021 el cual contenía las ejecuciones presupuestales de las vigencias 2020 y 2021, que el Fondo NO existe a nivel de ingreso, pero sí en la ejecución del gasto bajo el rubro 1.3 denominado “</w:t>
      </w:r>
      <w:r w:rsidRPr="0067575B">
        <w:rPr>
          <w:rFonts w:ascii="Arial" w:hAnsi="Arial" w:cs="Arial"/>
          <w:i/>
          <w:iCs/>
          <w:sz w:val="21"/>
          <w:szCs w:val="21"/>
          <w:lang w:val="es-CO" w:eastAsia="en-US"/>
        </w:rPr>
        <w:t>Fondo de Solidaridad y Redistribución de Ingresos</w:t>
      </w:r>
      <w:r w:rsidRPr="0067575B">
        <w:rPr>
          <w:rFonts w:ascii="Arial" w:hAnsi="Arial" w:cs="Arial"/>
          <w:sz w:val="21"/>
          <w:szCs w:val="21"/>
          <w:lang w:val="es-CO" w:eastAsia="en-US"/>
        </w:rPr>
        <w:t>” vigencia 2020 y para el 2021.</w:t>
      </w:r>
    </w:p>
    <w:p w14:paraId="3452E7FC" w14:textId="77777777" w:rsidR="00956D17" w:rsidRPr="0067575B" w:rsidRDefault="00956D17" w:rsidP="00956D17">
      <w:pPr>
        <w:jc w:val="both"/>
        <w:rPr>
          <w:rFonts w:ascii="Arial" w:hAnsi="Arial" w:cs="Arial"/>
          <w:sz w:val="21"/>
          <w:szCs w:val="21"/>
          <w:lang w:val="es-CO" w:eastAsia="en-US"/>
        </w:rPr>
      </w:pPr>
    </w:p>
    <w:p w14:paraId="6B9A8E4E"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El Fondo de Solidaridad, es una cuenta del ingreso que debe ser creada como un fondo especial dentro del presupuesto de las entidades territoriales y para cada servicio público.</w:t>
      </w:r>
    </w:p>
    <w:p w14:paraId="2352256C" w14:textId="77777777" w:rsidR="00956D17" w:rsidRPr="0067575B" w:rsidRDefault="00956D17" w:rsidP="00956D17">
      <w:pPr>
        <w:jc w:val="both"/>
        <w:rPr>
          <w:rFonts w:ascii="Arial" w:hAnsi="Arial" w:cs="Arial"/>
          <w:sz w:val="21"/>
          <w:szCs w:val="21"/>
          <w:lang w:val="es-CO" w:eastAsia="en-US"/>
        </w:rPr>
      </w:pPr>
    </w:p>
    <w:p w14:paraId="2172670B"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t>De esta manera, se identifica en las ejecuciones presupuestales de ingreso en las vigencias 2020 y 2021 la inexistencia a nivel presupuestal en la Sección del Ingreso, dentro de los fondos especiales al Fondo de Solidaridad y Redistribución del Ingreso para cada uno de los Servicios Públicos de Acueducto, Alcantarillado y Aseo, de conformidad con la normatividad citada, y la contenida en el artículo 89 de la Ley 142 de 1994.</w:t>
      </w:r>
    </w:p>
    <w:p w14:paraId="3CE7DD6C" w14:textId="77777777" w:rsidR="00956D17" w:rsidRPr="0067575B" w:rsidRDefault="00956D17" w:rsidP="00956D17">
      <w:pPr>
        <w:jc w:val="both"/>
        <w:rPr>
          <w:rFonts w:ascii="Arial" w:hAnsi="Arial" w:cs="Arial"/>
          <w:bCs/>
          <w:sz w:val="21"/>
          <w:szCs w:val="21"/>
          <w:lang w:val="es-CO" w:eastAsia="en-US"/>
        </w:rPr>
      </w:pPr>
    </w:p>
    <w:p w14:paraId="26265C91"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lastRenderedPageBreak/>
        <w:t>Teniendo en cuenta que el FSRI es una herramienta financiera mediante la cual se debe registrar el recaudo de los recursos que financian los subsidios en la prestación de los Servicios de Acueducto, Alcantarillado y Aseo, de conformidad con el régimen de los servicios públicos, su inexistencia a nivel presupuestal implica la desatención de los principios del sistema presupuestal contenidos en el Estatuto Orgánico de Presupuesto (planificación, universalidad, programación integral, especialización, coherencia macroeconómica y la homeóstasis).</w:t>
      </w:r>
    </w:p>
    <w:p w14:paraId="28B9E278" w14:textId="77777777" w:rsidR="00956D17" w:rsidRPr="0067575B" w:rsidRDefault="00956D17" w:rsidP="00956D17">
      <w:pPr>
        <w:jc w:val="both"/>
        <w:rPr>
          <w:rFonts w:ascii="Arial" w:hAnsi="Arial" w:cs="Arial"/>
          <w:bCs/>
          <w:sz w:val="21"/>
          <w:szCs w:val="21"/>
          <w:lang w:val="es-CO" w:eastAsia="en-US"/>
        </w:rPr>
      </w:pPr>
    </w:p>
    <w:p w14:paraId="7E31ED7B"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t>Implica también, además del incumplimiento de la Ley 142 de 1.994, no contar con el mecanismo de registro y ejecución de uso obligatorio para el pago de subsidios como lo es el Fondo, que contenga el potencial de recaudos con las que cada una de las fuentes en los sectores de AAA contribuirán a la financiación de los subsidios, especialmente los recursos de los aportes por contribuciones solidarias y los recursos del Sistema General de Participaciones del Sector de Agua Potable y Saneamiento Básico, poniendo en riesgo una debida planeación y ejecución de inversión social a través de los subsidios para los Servicios Públicos Domiciliarios de Acueducto, Alcantarillado y Aseo.</w:t>
      </w:r>
    </w:p>
    <w:p w14:paraId="5C708A5B" w14:textId="77777777" w:rsidR="00956D17" w:rsidRPr="0067575B" w:rsidRDefault="00956D17" w:rsidP="00956D17">
      <w:pPr>
        <w:jc w:val="both"/>
        <w:rPr>
          <w:rFonts w:ascii="Arial" w:hAnsi="Arial" w:cs="Arial"/>
          <w:b/>
          <w:sz w:val="21"/>
          <w:szCs w:val="21"/>
          <w:lang w:val="es-CO" w:eastAsia="en-US"/>
        </w:rPr>
      </w:pPr>
    </w:p>
    <w:p w14:paraId="6478BCDE" w14:textId="77777777" w:rsidR="00956D17" w:rsidRPr="0067575B" w:rsidRDefault="00956D17" w:rsidP="0067575B">
      <w:pPr>
        <w:pStyle w:val="Prrafodelista"/>
        <w:numPr>
          <w:ilvl w:val="3"/>
          <w:numId w:val="2"/>
        </w:numPr>
        <w:ind w:left="426"/>
        <w:jc w:val="both"/>
        <w:rPr>
          <w:rFonts w:ascii="Arial" w:hAnsi="Arial" w:cs="Arial"/>
          <w:b/>
          <w:sz w:val="21"/>
          <w:szCs w:val="21"/>
          <w:lang w:val="es-CO" w:eastAsia="en-US"/>
        </w:rPr>
      </w:pPr>
      <w:r w:rsidRPr="0067575B">
        <w:rPr>
          <w:rFonts w:ascii="Arial" w:hAnsi="Arial" w:cs="Arial"/>
          <w:b/>
          <w:sz w:val="21"/>
          <w:szCs w:val="21"/>
          <w:lang w:val="es-CO" w:eastAsia="en-US"/>
        </w:rPr>
        <w:t>SUBSIDIOS Y CONTRIBUCIONES.</w:t>
      </w:r>
    </w:p>
    <w:p w14:paraId="06F27B80" w14:textId="77777777" w:rsidR="00956D17" w:rsidRPr="0067575B" w:rsidRDefault="00956D17" w:rsidP="00956D17">
      <w:pPr>
        <w:jc w:val="both"/>
        <w:rPr>
          <w:rFonts w:ascii="Arial" w:hAnsi="Arial" w:cs="Arial"/>
          <w:sz w:val="21"/>
          <w:szCs w:val="21"/>
          <w:lang w:val="es-CO" w:eastAsia="en-US"/>
        </w:rPr>
      </w:pPr>
    </w:p>
    <w:p w14:paraId="1F7891BA"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 xml:space="preserve">El Municipio adjuntó el Acuerdo No. 005 de febrero de 2020, por medio del cual se establecieron los factores de subsidios y factores de aporte solidario para los Servicios Públicos Domiciliarios de Acueducto, Alcantarillado y Aseo en el Municipio, de la siguiente manera: </w:t>
      </w:r>
    </w:p>
    <w:p w14:paraId="6F7B5732" w14:textId="77777777" w:rsidR="00956D17" w:rsidRPr="0067575B" w:rsidRDefault="00956D17" w:rsidP="00956D17">
      <w:pPr>
        <w:jc w:val="both"/>
        <w:rPr>
          <w:rFonts w:ascii="Arial" w:hAnsi="Arial" w:cs="Arial"/>
          <w:sz w:val="21"/>
          <w:szCs w:val="21"/>
          <w:lang w:val="es-CO" w:eastAsia="en-US"/>
        </w:rPr>
      </w:pPr>
    </w:p>
    <w:tbl>
      <w:tblPr>
        <w:tblW w:w="0" w:type="auto"/>
        <w:jc w:val="center"/>
        <w:tblLook w:val="04A0" w:firstRow="1" w:lastRow="0" w:firstColumn="1" w:lastColumn="0" w:noHBand="0" w:noVBand="1"/>
      </w:tblPr>
      <w:tblGrid>
        <w:gridCol w:w="2263"/>
        <w:gridCol w:w="1250"/>
        <w:gridCol w:w="1539"/>
        <w:gridCol w:w="896"/>
      </w:tblGrid>
      <w:tr w:rsidR="00956D17" w:rsidRPr="00200681" w14:paraId="1067E227" w14:textId="77777777" w:rsidTr="00956D17">
        <w:trPr>
          <w:tblHeader/>
          <w:jc w:val="center"/>
        </w:trPr>
        <w:tc>
          <w:tcPr>
            <w:tcW w:w="2263" w:type="dxa"/>
            <w:tcBorders>
              <w:top w:val="single" w:sz="4" w:space="0" w:color="auto"/>
              <w:left w:val="single" w:sz="4" w:space="0" w:color="auto"/>
              <w:bottom w:val="single" w:sz="4" w:space="0" w:color="auto"/>
              <w:right w:val="single" w:sz="4" w:space="0" w:color="auto"/>
            </w:tcBorders>
            <w:hideMark/>
          </w:tcPr>
          <w:p w14:paraId="69CD1611" w14:textId="77777777" w:rsidR="00956D17" w:rsidRPr="0067575B" w:rsidRDefault="00956D17">
            <w:pPr>
              <w:jc w:val="center"/>
              <w:rPr>
                <w:rFonts w:ascii="Arial" w:hAnsi="Arial" w:cs="Arial"/>
                <w:b/>
                <w:sz w:val="18"/>
                <w:szCs w:val="18"/>
                <w:lang w:val="es-CO" w:eastAsia="en-US"/>
              </w:rPr>
            </w:pPr>
            <w:r w:rsidRPr="0067575B">
              <w:rPr>
                <w:rFonts w:ascii="Arial" w:hAnsi="Arial" w:cs="Arial"/>
                <w:b/>
                <w:sz w:val="18"/>
                <w:szCs w:val="18"/>
                <w:lang w:val="es-CO" w:eastAsia="en-US"/>
              </w:rPr>
              <w:t>Uso</w:t>
            </w:r>
          </w:p>
        </w:tc>
        <w:tc>
          <w:tcPr>
            <w:tcW w:w="1250" w:type="dxa"/>
            <w:tcBorders>
              <w:top w:val="single" w:sz="4" w:space="0" w:color="auto"/>
              <w:left w:val="single" w:sz="4" w:space="0" w:color="auto"/>
              <w:bottom w:val="single" w:sz="4" w:space="0" w:color="auto"/>
              <w:right w:val="single" w:sz="4" w:space="0" w:color="auto"/>
            </w:tcBorders>
            <w:hideMark/>
          </w:tcPr>
          <w:p w14:paraId="7BD48295" w14:textId="77777777" w:rsidR="00956D17" w:rsidRPr="0067575B" w:rsidRDefault="00956D17">
            <w:pPr>
              <w:jc w:val="center"/>
              <w:rPr>
                <w:rFonts w:ascii="Arial" w:hAnsi="Arial" w:cs="Arial"/>
                <w:b/>
                <w:sz w:val="18"/>
                <w:szCs w:val="18"/>
                <w:lang w:val="es-CO" w:eastAsia="en-US"/>
              </w:rPr>
            </w:pPr>
            <w:r w:rsidRPr="0067575B">
              <w:rPr>
                <w:rFonts w:ascii="Arial" w:hAnsi="Arial" w:cs="Arial"/>
                <w:b/>
                <w:sz w:val="18"/>
                <w:szCs w:val="18"/>
                <w:lang w:val="es-CO" w:eastAsia="en-US"/>
              </w:rPr>
              <w:t>Acueducto</w:t>
            </w:r>
          </w:p>
        </w:tc>
        <w:tc>
          <w:tcPr>
            <w:tcW w:w="1539" w:type="dxa"/>
            <w:tcBorders>
              <w:top w:val="single" w:sz="4" w:space="0" w:color="auto"/>
              <w:left w:val="single" w:sz="4" w:space="0" w:color="auto"/>
              <w:bottom w:val="single" w:sz="4" w:space="0" w:color="auto"/>
              <w:right w:val="single" w:sz="4" w:space="0" w:color="auto"/>
            </w:tcBorders>
            <w:hideMark/>
          </w:tcPr>
          <w:p w14:paraId="22A28A5D" w14:textId="77777777" w:rsidR="00956D17" w:rsidRPr="0067575B" w:rsidRDefault="00956D17">
            <w:pPr>
              <w:jc w:val="center"/>
              <w:rPr>
                <w:rFonts w:ascii="Arial" w:hAnsi="Arial" w:cs="Arial"/>
                <w:b/>
                <w:sz w:val="18"/>
                <w:szCs w:val="18"/>
                <w:lang w:val="es-CO" w:eastAsia="en-US"/>
              </w:rPr>
            </w:pPr>
            <w:r w:rsidRPr="0067575B">
              <w:rPr>
                <w:rFonts w:ascii="Arial" w:hAnsi="Arial" w:cs="Arial"/>
                <w:b/>
                <w:sz w:val="18"/>
                <w:szCs w:val="18"/>
                <w:lang w:val="es-CO" w:eastAsia="en-US"/>
              </w:rPr>
              <w:t>Alcantarillado</w:t>
            </w:r>
          </w:p>
        </w:tc>
        <w:tc>
          <w:tcPr>
            <w:tcW w:w="896" w:type="dxa"/>
            <w:tcBorders>
              <w:top w:val="single" w:sz="4" w:space="0" w:color="auto"/>
              <w:left w:val="single" w:sz="4" w:space="0" w:color="auto"/>
              <w:bottom w:val="single" w:sz="4" w:space="0" w:color="auto"/>
              <w:right w:val="single" w:sz="4" w:space="0" w:color="auto"/>
            </w:tcBorders>
            <w:hideMark/>
          </w:tcPr>
          <w:p w14:paraId="50A2CB8E" w14:textId="77777777" w:rsidR="00956D17" w:rsidRPr="0067575B" w:rsidRDefault="00956D17">
            <w:pPr>
              <w:jc w:val="center"/>
              <w:rPr>
                <w:rFonts w:ascii="Arial" w:hAnsi="Arial" w:cs="Arial"/>
                <w:b/>
                <w:sz w:val="18"/>
                <w:szCs w:val="18"/>
                <w:lang w:val="es-CO" w:eastAsia="en-US"/>
              </w:rPr>
            </w:pPr>
            <w:r w:rsidRPr="0067575B">
              <w:rPr>
                <w:rFonts w:ascii="Arial" w:hAnsi="Arial" w:cs="Arial"/>
                <w:b/>
                <w:sz w:val="18"/>
                <w:szCs w:val="18"/>
                <w:lang w:val="es-CO" w:eastAsia="en-US"/>
              </w:rPr>
              <w:t>Aseo</w:t>
            </w:r>
          </w:p>
        </w:tc>
      </w:tr>
      <w:tr w:rsidR="00956D17" w:rsidRPr="00200681" w14:paraId="0E9CC8C4" w14:textId="77777777" w:rsidTr="00956D17">
        <w:trPr>
          <w:jc w:val="center"/>
        </w:trPr>
        <w:tc>
          <w:tcPr>
            <w:tcW w:w="2263" w:type="dxa"/>
            <w:tcBorders>
              <w:top w:val="single" w:sz="4" w:space="0" w:color="auto"/>
              <w:left w:val="single" w:sz="4" w:space="0" w:color="auto"/>
              <w:bottom w:val="single" w:sz="4" w:space="0" w:color="auto"/>
              <w:right w:val="single" w:sz="4" w:space="0" w:color="auto"/>
            </w:tcBorders>
            <w:hideMark/>
          </w:tcPr>
          <w:p w14:paraId="7C5BA44B" w14:textId="77777777" w:rsidR="00956D17" w:rsidRPr="0067575B" w:rsidRDefault="00956D17">
            <w:pPr>
              <w:jc w:val="both"/>
              <w:rPr>
                <w:rFonts w:ascii="Arial" w:hAnsi="Arial" w:cs="Arial"/>
                <w:sz w:val="18"/>
                <w:szCs w:val="18"/>
                <w:lang w:val="es-CO" w:eastAsia="en-US"/>
              </w:rPr>
            </w:pPr>
            <w:r w:rsidRPr="0067575B">
              <w:rPr>
                <w:rFonts w:ascii="Arial" w:hAnsi="Arial" w:cs="Arial"/>
                <w:sz w:val="18"/>
                <w:szCs w:val="18"/>
                <w:lang w:val="es-CO" w:eastAsia="en-US"/>
              </w:rPr>
              <w:t>Residencial estrato 1</w:t>
            </w:r>
          </w:p>
        </w:tc>
        <w:tc>
          <w:tcPr>
            <w:tcW w:w="1250" w:type="dxa"/>
            <w:tcBorders>
              <w:top w:val="single" w:sz="4" w:space="0" w:color="auto"/>
              <w:left w:val="single" w:sz="4" w:space="0" w:color="auto"/>
              <w:bottom w:val="single" w:sz="4" w:space="0" w:color="auto"/>
              <w:right w:val="single" w:sz="4" w:space="0" w:color="auto"/>
            </w:tcBorders>
            <w:hideMark/>
          </w:tcPr>
          <w:p w14:paraId="62BABEF0" w14:textId="77777777" w:rsidR="00956D17" w:rsidRPr="0067575B" w:rsidRDefault="00956D17">
            <w:pPr>
              <w:jc w:val="center"/>
              <w:rPr>
                <w:rFonts w:ascii="Arial" w:hAnsi="Arial" w:cs="Arial"/>
                <w:sz w:val="18"/>
                <w:szCs w:val="18"/>
                <w:lang w:val="es-CO" w:eastAsia="en-US"/>
              </w:rPr>
            </w:pPr>
            <w:r w:rsidRPr="0067575B">
              <w:rPr>
                <w:rFonts w:ascii="Arial" w:hAnsi="Arial" w:cs="Arial"/>
                <w:sz w:val="18"/>
                <w:szCs w:val="18"/>
                <w:lang w:val="es-CO" w:eastAsia="en-US"/>
              </w:rPr>
              <w:t>(- 70)</w:t>
            </w:r>
          </w:p>
        </w:tc>
        <w:tc>
          <w:tcPr>
            <w:tcW w:w="1539" w:type="dxa"/>
            <w:tcBorders>
              <w:top w:val="single" w:sz="4" w:space="0" w:color="auto"/>
              <w:left w:val="single" w:sz="4" w:space="0" w:color="auto"/>
              <w:bottom w:val="single" w:sz="4" w:space="0" w:color="auto"/>
              <w:right w:val="single" w:sz="4" w:space="0" w:color="auto"/>
            </w:tcBorders>
            <w:hideMark/>
          </w:tcPr>
          <w:p w14:paraId="313BFA65" w14:textId="77777777" w:rsidR="00956D17" w:rsidRPr="0067575B" w:rsidRDefault="00956D17">
            <w:pPr>
              <w:jc w:val="center"/>
              <w:rPr>
                <w:rFonts w:ascii="Arial" w:hAnsi="Arial" w:cs="Arial"/>
                <w:sz w:val="18"/>
                <w:szCs w:val="18"/>
                <w:lang w:val="es-CO" w:eastAsia="en-US"/>
              </w:rPr>
            </w:pPr>
            <w:r w:rsidRPr="0067575B">
              <w:rPr>
                <w:rFonts w:ascii="Arial" w:hAnsi="Arial" w:cs="Arial"/>
                <w:sz w:val="18"/>
                <w:szCs w:val="18"/>
                <w:lang w:val="es-CO" w:eastAsia="en-US"/>
              </w:rPr>
              <w:t>(- 70)</w:t>
            </w:r>
          </w:p>
        </w:tc>
        <w:tc>
          <w:tcPr>
            <w:tcW w:w="896" w:type="dxa"/>
            <w:tcBorders>
              <w:top w:val="single" w:sz="4" w:space="0" w:color="auto"/>
              <w:left w:val="single" w:sz="4" w:space="0" w:color="auto"/>
              <w:bottom w:val="single" w:sz="4" w:space="0" w:color="auto"/>
              <w:right w:val="single" w:sz="4" w:space="0" w:color="auto"/>
            </w:tcBorders>
            <w:hideMark/>
          </w:tcPr>
          <w:p w14:paraId="6501BC2C" w14:textId="77777777" w:rsidR="00956D17" w:rsidRPr="0067575B" w:rsidRDefault="00956D17">
            <w:pPr>
              <w:jc w:val="center"/>
              <w:rPr>
                <w:rFonts w:ascii="Arial" w:hAnsi="Arial" w:cs="Arial"/>
                <w:sz w:val="18"/>
                <w:szCs w:val="18"/>
                <w:lang w:val="es-CO" w:eastAsia="en-US"/>
              </w:rPr>
            </w:pPr>
            <w:r w:rsidRPr="0067575B">
              <w:rPr>
                <w:rFonts w:ascii="Arial" w:hAnsi="Arial" w:cs="Arial"/>
                <w:sz w:val="18"/>
                <w:szCs w:val="18"/>
                <w:lang w:val="es-CO" w:eastAsia="en-US"/>
              </w:rPr>
              <w:t>(- 70)</w:t>
            </w:r>
          </w:p>
        </w:tc>
      </w:tr>
      <w:tr w:rsidR="00956D17" w:rsidRPr="00200681" w14:paraId="629ACDAF" w14:textId="77777777" w:rsidTr="00956D17">
        <w:trPr>
          <w:jc w:val="center"/>
        </w:trPr>
        <w:tc>
          <w:tcPr>
            <w:tcW w:w="2263" w:type="dxa"/>
            <w:tcBorders>
              <w:top w:val="single" w:sz="4" w:space="0" w:color="auto"/>
              <w:left w:val="single" w:sz="4" w:space="0" w:color="auto"/>
              <w:bottom w:val="single" w:sz="4" w:space="0" w:color="auto"/>
              <w:right w:val="single" w:sz="4" w:space="0" w:color="auto"/>
            </w:tcBorders>
            <w:hideMark/>
          </w:tcPr>
          <w:p w14:paraId="2FCEC672" w14:textId="77777777" w:rsidR="00956D17" w:rsidRPr="0067575B" w:rsidRDefault="00956D17">
            <w:pPr>
              <w:jc w:val="both"/>
              <w:rPr>
                <w:rFonts w:ascii="Arial" w:hAnsi="Arial" w:cs="Arial"/>
                <w:sz w:val="18"/>
                <w:szCs w:val="18"/>
                <w:lang w:val="es-CO" w:eastAsia="en-US"/>
              </w:rPr>
            </w:pPr>
            <w:r w:rsidRPr="0067575B">
              <w:rPr>
                <w:rFonts w:ascii="Arial" w:hAnsi="Arial" w:cs="Arial"/>
                <w:sz w:val="18"/>
                <w:szCs w:val="18"/>
                <w:lang w:val="es-CO" w:eastAsia="en-US"/>
              </w:rPr>
              <w:t>Residencial estrato 2</w:t>
            </w:r>
          </w:p>
        </w:tc>
        <w:tc>
          <w:tcPr>
            <w:tcW w:w="1250" w:type="dxa"/>
            <w:tcBorders>
              <w:top w:val="single" w:sz="4" w:space="0" w:color="auto"/>
              <w:left w:val="single" w:sz="4" w:space="0" w:color="auto"/>
              <w:bottom w:val="single" w:sz="4" w:space="0" w:color="auto"/>
              <w:right w:val="single" w:sz="4" w:space="0" w:color="auto"/>
            </w:tcBorders>
            <w:hideMark/>
          </w:tcPr>
          <w:p w14:paraId="2A9FC295" w14:textId="77777777" w:rsidR="00956D17" w:rsidRPr="0067575B" w:rsidRDefault="00956D17">
            <w:pPr>
              <w:jc w:val="center"/>
              <w:rPr>
                <w:rFonts w:ascii="Arial" w:hAnsi="Arial" w:cs="Arial"/>
                <w:sz w:val="18"/>
                <w:szCs w:val="18"/>
                <w:lang w:val="es-CO" w:eastAsia="en-US"/>
              </w:rPr>
            </w:pPr>
            <w:r w:rsidRPr="0067575B">
              <w:rPr>
                <w:rFonts w:ascii="Arial" w:hAnsi="Arial" w:cs="Arial"/>
                <w:sz w:val="18"/>
                <w:szCs w:val="18"/>
                <w:lang w:val="es-CO" w:eastAsia="en-US"/>
              </w:rPr>
              <w:t>(- 40)</w:t>
            </w:r>
          </w:p>
        </w:tc>
        <w:tc>
          <w:tcPr>
            <w:tcW w:w="1539" w:type="dxa"/>
            <w:tcBorders>
              <w:top w:val="single" w:sz="4" w:space="0" w:color="auto"/>
              <w:left w:val="single" w:sz="4" w:space="0" w:color="auto"/>
              <w:bottom w:val="single" w:sz="4" w:space="0" w:color="auto"/>
              <w:right w:val="single" w:sz="4" w:space="0" w:color="auto"/>
            </w:tcBorders>
            <w:hideMark/>
          </w:tcPr>
          <w:p w14:paraId="4DF88653" w14:textId="77777777" w:rsidR="00956D17" w:rsidRPr="0067575B" w:rsidRDefault="00956D17">
            <w:pPr>
              <w:jc w:val="center"/>
              <w:rPr>
                <w:rFonts w:ascii="Arial" w:hAnsi="Arial" w:cs="Arial"/>
                <w:sz w:val="18"/>
                <w:szCs w:val="18"/>
                <w:lang w:val="es-CO" w:eastAsia="en-US"/>
              </w:rPr>
            </w:pPr>
            <w:r w:rsidRPr="0067575B">
              <w:rPr>
                <w:rFonts w:ascii="Arial" w:hAnsi="Arial" w:cs="Arial"/>
                <w:sz w:val="18"/>
                <w:szCs w:val="18"/>
                <w:lang w:val="es-CO" w:eastAsia="en-US"/>
              </w:rPr>
              <w:t>(- 40)</w:t>
            </w:r>
          </w:p>
        </w:tc>
        <w:tc>
          <w:tcPr>
            <w:tcW w:w="896" w:type="dxa"/>
            <w:tcBorders>
              <w:top w:val="single" w:sz="4" w:space="0" w:color="auto"/>
              <w:left w:val="single" w:sz="4" w:space="0" w:color="auto"/>
              <w:bottom w:val="single" w:sz="4" w:space="0" w:color="auto"/>
              <w:right w:val="single" w:sz="4" w:space="0" w:color="auto"/>
            </w:tcBorders>
            <w:hideMark/>
          </w:tcPr>
          <w:p w14:paraId="524600D5" w14:textId="77777777" w:rsidR="00956D17" w:rsidRPr="0067575B" w:rsidRDefault="00956D17">
            <w:pPr>
              <w:jc w:val="center"/>
              <w:rPr>
                <w:rFonts w:ascii="Arial" w:hAnsi="Arial" w:cs="Arial"/>
                <w:sz w:val="18"/>
                <w:szCs w:val="18"/>
                <w:lang w:val="es-CO" w:eastAsia="en-US"/>
              </w:rPr>
            </w:pPr>
            <w:r w:rsidRPr="0067575B">
              <w:rPr>
                <w:rFonts w:ascii="Arial" w:hAnsi="Arial" w:cs="Arial"/>
                <w:sz w:val="18"/>
                <w:szCs w:val="18"/>
                <w:lang w:val="es-CO" w:eastAsia="en-US"/>
              </w:rPr>
              <w:t>(- 40)</w:t>
            </w:r>
          </w:p>
        </w:tc>
      </w:tr>
      <w:tr w:rsidR="00956D17" w:rsidRPr="00200681" w14:paraId="08B01227" w14:textId="77777777" w:rsidTr="00956D17">
        <w:trPr>
          <w:jc w:val="center"/>
        </w:trPr>
        <w:tc>
          <w:tcPr>
            <w:tcW w:w="2263" w:type="dxa"/>
            <w:tcBorders>
              <w:top w:val="single" w:sz="4" w:space="0" w:color="auto"/>
              <w:left w:val="single" w:sz="4" w:space="0" w:color="auto"/>
              <w:bottom w:val="single" w:sz="4" w:space="0" w:color="auto"/>
              <w:right w:val="single" w:sz="4" w:space="0" w:color="auto"/>
            </w:tcBorders>
            <w:hideMark/>
          </w:tcPr>
          <w:p w14:paraId="67D19866" w14:textId="77777777" w:rsidR="00956D17" w:rsidRPr="0067575B" w:rsidRDefault="00956D17">
            <w:pPr>
              <w:jc w:val="both"/>
              <w:rPr>
                <w:rFonts w:ascii="Arial" w:hAnsi="Arial" w:cs="Arial"/>
                <w:sz w:val="18"/>
                <w:szCs w:val="18"/>
                <w:lang w:val="es-CO" w:eastAsia="en-US"/>
              </w:rPr>
            </w:pPr>
            <w:r w:rsidRPr="0067575B">
              <w:rPr>
                <w:rFonts w:ascii="Arial" w:hAnsi="Arial" w:cs="Arial"/>
                <w:sz w:val="18"/>
                <w:szCs w:val="18"/>
                <w:lang w:val="es-CO" w:eastAsia="en-US"/>
              </w:rPr>
              <w:t>Residencial estrato 3</w:t>
            </w:r>
          </w:p>
        </w:tc>
        <w:tc>
          <w:tcPr>
            <w:tcW w:w="1250" w:type="dxa"/>
            <w:tcBorders>
              <w:top w:val="single" w:sz="4" w:space="0" w:color="auto"/>
              <w:left w:val="single" w:sz="4" w:space="0" w:color="auto"/>
              <w:bottom w:val="single" w:sz="4" w:space="0" w:color="auto"/>
              <w:right w:val="single" w:sz="4" w:space="0" w:color="auto"/>
            </w:tcBorders>
            <w:hideMark/>
          </w:tcPr>
          <w:p w14:paraId="6ED07B7C" w14:textId="77777777" w:rsidR="00956D17" w:rsidRPr="0067575B" w:rsidRDefault="00956D17">
            <w:pPr>
              <w:jc w:val="center"/>
              <w:rPr>
                <w:rFonts w:ascii="Arial" w:hAnsi="Arial" w:cs="Arial"/>
                <w:sz w:val="18"/>
                <w:szCs w:val="18"/>
                <w:lang w:val="es-CO" w:eastAsia="en-US"/>
              </w:rPr>
            </w:pPr>
            <w:r w:rsidRPr="0067575B">
              <w:rPr>
                <w:rFonts w:ascii="Arial" w:hAnsi="Arial" w:cs="Arial"/>
                <w:sz w:val="18"/>
                <w:szCs w:val="18"/>
                <w:lang w:val="es-CO" w:eastAsia="en-US"/>
              </w:rPr>
              <w:t>(- 15)</w:t>
            </w:r>
          </w:p>
        </w:tc>
        <w:tc>
          <w:tcPr>
            <w:tcW w:w="1539" w:type="dxa"/>
            <w:tcBorders>
              <w:top w:val="single" w:sz="4" w:space="0" w:color="auto"/>
              <w:left w:val="single" w:sz="4" w:space="0" w:color="auto"/>
              <w:bottom w:val="single" w:sz="4" w:space="0" w:color="auto"/>
              <w:right w:val="single" w:sz="4" w:space="0" w:color="auto"/>
            </w:tcBorders>
            <w:hideMark/>
          </w:tcPr>
          <w:p w14:paraId="4F1E3C9B" w14:textId="77777777" w:rsidR="00956D17" w:rsidRPr="0067575B" w:rsidRDefault="00956D17">
            <w:pPr>
              <w:jc w:val="center"/>
              <w:rPr>
                <w:rFonts w:ascii="Arial" w:hAnsi="Arial" w:cs="Arial"/>
                <w:sz w:val="18"/>
                <w:szCs w:val="18"/>
                <w:lang w:val="es-CO" w:eastAsia="en-US"/>
              </w:rPr>
            </w:pPr>
            <w:r w:rsidRPr="0067575B">
              <w:rPr>
                <w:rFonts w:ascii="Arial" w:hAnsi="Arial" w:cs="Arial"/>
                <w:sz w:val="18"/>
                <w:szCs w:val="18"/>
                <w:lang w:val="es-CO" w:eastAsia="en-US"/>
              </w:rPr>
              <w:t>(- 15)</w:t>
            </w:r>
          </w:p>
        </w:tc>
        <w:tc>
          <w:tcPr>
            <w:tcW w:w="896" w:type="dxa"/>
            <w:tcBorders>
              <w:top w:val="single" w:sz="4" w:space="0" w:color="auto"/>
              <w:left w:val="single" w:sz="4" w:space="0" w:color="auto"/>
              <w:bottom w:val="single" w:sz="4" w:space="0" w:color="auto"/>
              <w:right w:val="single" w:sz="4" w:space="0" w:color="auto"/>
            </w:tcBorders>
            <w:hideMark/>
          </w:tcPr>
          <w:p w14:paraId="5607EA30" w14:textId="77777777" w:rsidR="00956D17" w:rsidRPr="0067575B" w:rsidRDefault="00956D17">
            <w:pPr>
              <w:jc w:val="center"/>
              <w:rPr>
                <w:rFonts w:ascii="Arial" w:hAnsi="Arial" w:cs="Arial"/>
                <w:sz w:val="18"/>
                <w:szCs w:val="18"/>
                <w:lang w:val="es-CO" w:eastAsia="en-US"/>
              </w:rPr>
            </w:pPr>
            <w:r w:rsidRPr="0067575B">
              <w:rPr>
                <w:rFonts w:ascii="Arial" w:hAnsi="Arial" w:cs="Arial"/>
                <w:sz w:val="18"/>
                <w:szCs w:val="18"/>
                <w:lang w:val="es-CO" w:eastAsia="en-US"/>
              </w:rPr>
              <w:t>(- 15)</w:t>
            </w:r>
          </w:p>
        </w:tc>
      </w:tr>
      <w:tr w:rsidR="00956D17" w:rsidRPr="00200681" w14:paraId="21544087" w14:textId="77777777" w:rsidTr="00956D17">
        <w:trPr>
          <w:jc w:val="center"/>
        </w:trPr>
        <w:tc>
          <w:tcPr>
            <w:tcW w:w="2263" w:type="dxa"/>
            <w:tcBorders>
              <w:top w:val="single" w:sz="4" w:space="0" w:color="auto"/>
              <w:left w:val="single" w:sz="4" w:space="0" w:color="auto"/>
              <w:bottom w:val="single" w:sz="4" w:space="0" w:color="auto"/>
              <w:right w:val="single" w:sz="4" w:space="0" w:color="auto"/>
            </w:tcBorders>
            <w:hideMark/>
          </w:tcPr>
          <w:p w14:paraId="65B5060F" w14:textId="77777777" w:rsidR="00956D17" w:rsidRPr="0067575B" w:rsidRDefault="00956D17">
            <w:pPr>
              <w:jc w:val="both"/>
              <w:rPr>
                <w:rFonts w:ascii="Arial" w:hAnsi="Arial" w:cs="Arial"/>
                <w:sz w:val="18"/>
                <w:szCs w:val="18"/>
                <w:lang w:val="es-CO" w:eastAsia="en-US"/>
              </w:rPr>
            </w:pPr>
            <w:r w:rsidRPr="0067575B">
              <w:rPr>
                <w:rFonts w:ascii="Arial" w:hAnsi="Arial" w:cs="Arial"/>
                <w:sz w:val="18"/>
                <w:szCs w:val="18"/>
                <w:lang w:val="es-CO" w:eastAsia="en-US"/>
              </w:rPr>
              <w:t>Residencial estrato 5</w:t>
            </w:r>
          </w:p>
        </w:tc>
        <w:tc>
          <w:tcPr>
            <w:tcW w:w="1250" w:type="dxa"/>
            <w:tcBorders>
              <w:top w:val="single" w:sz="4" w:space="0" w:color="auto"/>
              <w:left w:val="single" w:sz="4" w:space="0" w:color="auto"/>
              <w:bottom w:val="single" w:sz="4" w:space="0" w:color="auto"/>
              <w:right w:val="single" w:sz="4" w:space="0" w:color="auto"/>
            </w:tcBorders>
            <w:hideMark/>
          </w:tcPr>
          <w:p w14:paraId="6CB64783" w14:textId="77777777" w:rsidR="00956D17" w:rsidRPr="0067575B" w:rsidRDefault="00956D17">
            <w:pPr>
              <w:jc w:val="center"/>
              <w:rPr>
                <w:rFonts w:ascii="Arial" w:hAnsi="Arial" w:cs="Arial"/>
                <w:sz w:val="18"/>
                <w:szCs w:val="18"/>
                <w:lang w:val="es-CO" w:eastAsia="en-US"/>
              </w:rPr>
            </w:pPr>
            <w:r w:rsidRPr="0067575B">
              <w:rPr>
                <w:rFonts w:ascii="Arial" w:hAnsi="Arial" w:cs="Arial"/>
                <w:sz w:val="18"/>
                <w:szCs w:val="18"/>
                <w:lang w:val="es-CO" w:eastAsia="en-US"/>
              </w:rPr>
              <w:t>50</w:t>
            </w:r>
          </w:p>
        </w:tc>
        <w:tc>
          <w:tcPr>
            <w:tcW w:w="1539" w:type="dxa"/>
            <w:tcBorders>
              <w:top w:val="single" w:sz="4" w:space="0" w:color="auto"/>
              <w:left w:val="single" w:sz="4" w:space="0" w:color="auto"/>
              <w:bottom w:val="single" w:sz="4" w:space="0" w:color="auto"/>
              <w:right w:val="single" w:sz="4" w:space="0" w:color="auto"/>
            </w:tcBorders>
            <w:hideMark/>
          </w:tcPr>
          <w:p w14:paraId="27E2532B" w14:textId="77777777" w:rsidR="00956D17" w:rsidRPr="0067575B" w:rsidRDefault="00956D17">
            <w:pPr>
              <w:jc w:val="center"/>
              <w:rPr>
                <w:rFonts w:ascii="Arial" w:hAnsi="Arial" w:cs="Arial"/>
                <w:sz w:val="18"/>
                <w:szCs w:val="18"/>
                <w:lang w:val="es-CO" w:eastAsia="en-US"/>
              </w:rPr>
            </w:pPr>
            <w:r w:rsidRPr="0067575B">
              <w:rPr>
                <w:rFonts w:ascii="Arial" w:hAnsi="Arial" w:cs="Arial"/>
                <w:sz w:val="18"/>
                <w:szCs w:val="18"/>
                <w:lang w:val="es-CO" w:eastAsia="en-US"/>
              </w:rPr>
              <w:t>50</w:t>
            </w:r>
          </w:p>
        </w:tc>
        <w:tc>
          <w:tcPr>
            <w:tcW w:w="896" w:type="dxa"/>
            <w:tcBorders>
              <w:top w:val="single" w:sz="4" w:space="0" w:color="auto"/>
              <w:left w:val="single" w:sz="4" w:space="0" w:color="auto"/>
              <w:bottom w:val="single" w:sz="4" w:space="0" w:color="auto"/>
              <w:right w:val="single" w:sz="4" w:space="0" w:color="auto"/>
            </w:tcBorders>
            <w:hideMark/>
          </w:tcPr>
          <w:p w14:paraId="309D65B9" w14:textId="77777777" w:rsidR="00956D17" w:rsidRPr="0067575B" w:rsidRDefault="00956D17">
            <w:pPr>
              <w:jc w:val="center"/>
              <w:rPr>
                <w:rFonts w:ascii="Arial" w:hAnsi="Arial" w:cs="Arial"/>
                <w:sz w:val="18"/>
                <w:szCs w:val="18"/>
                <w:lang w:val="es-CO" w:eastAsia="en-US"/>
              </w:rPr>
            </w:pPr>
            <w:r w:rsidRPr="0067575B">
              <w:rPr>
                <w:rFonts w:ascii="Arial" w:hAnsi="Arial" w:cs="Arial"/>
                <w:sz w:val="18"/>
                <w:szCs w:val="18"/>
                <w:lang w:val="es-CO" w:eastAsia="en-US"/>
              </w:rPr>
              <w:t>50</w:t>
            </w:r>
          </w:p>
        </w:tc>
      </w:tr>
      <w:tr w:rsidR="00956D17" w:rsidRPr="00200681" w14:paraId="1BBC5B62" w14:textId="77777777" w:rsidTr="00956D17">
        <w:trPr>
          <w:jc w:val="center"/>
        </w:trPr>
        <w:tc>
          <w:tcPr>
            <w:tcW w:w="2263" w:type="dxa"/>
            <w:tcBorders>
              <w:top w:val="single" w:sz="4" w:space="0" w:color="auto"/>
              <w:left w:val="single" w:sz="4" w:space="0" w:color="auto"/>
              <w:bottom w:val="single" w:sz="4" w:space="0" w:color="auto"/>
              <w:right w:val="single" w:sz="4" w:space="0" w:color="auto"/>
            </w:tcBorders>
            <w:hideMark/>
          </w:tcPr>
          <w:p w14:paraId="383C381C" w14:textId="77777777" w:rsidR="00956D17" w:rsidRPr="0067575B" w:rsidRDefault="00956D17">
            <w:pPr>
              <w:jc w:val="both"/>
              <w:rPr>
                <w:rFonts w:ascii="Arial" w:hAnsi="Arial" w:cs="Arial"/>
                <w:sz w:val="18"/>
                <w:szCs w:val="18"/>
                <w:lang w:val="es-CO" w:eastAsia="en-US"/>
              </w:rPr>
            </w:pPr>
            <w:r w:rsidRPr="0067575B">
              <w:rPr>
                <w:rFonts w:ascii="Arial" w:hAnsi="Arial" w:cs="Arial"/>
                <w:sz w:val="18"/>
                <w:szCs w:val="18"/>
                <w:lang w:val="es-CO" w:eastAsia="en-US"/>
              </w:rPr>
              <w:t>Residencial estrato 6</w:t>
            </w:r>
          </w:p>
        </w:tc>
        <w:tc>
          <w:tcPr>
            <w:tcW w:w="1250" w:type="dxa"/>
            <w:tcBorders>
              <w:top w:val="single" w:sz="4" w:space="0" w:color="auto"/>
              <w:left w:val="single" w:sz="4" w:space="0" w:color="auto"/>
              <w:bottom w:val="single" w:sz="4" w:space="0" w:color="auto"/>
              <w:right w:val="single" w:sz="4" w:space="0" w:color="auto"/>
            </w:tcBorders>
            <w:hideMark/>
          </w:tcPr>
          <w:p w14:paraId="7941656E" w14:textId="77777777" w:rsidR="00956D17" w:rsidRPr="0067575B" w:rsidRDefault="00956D17">
            <w:pPr>
              <w:jc w:val="center"/>
              <w:rPr>
                <w:rFonts w:ascii="Arial" w:hAnsi="Arial" w:cs="Arial"/>
                <w:sz w:val="18"/>
                <w:szCs w:val="18"/>
                <w:lang w:val="es-CO" w:eastAsia="en-US"/>
              </w:rPr>
            </w:pPr>
            <w:r w:rsidRPr="0067575B">
              <w:rPr>
                <w:rFonts w:ascii="Arial" w:hAnsi="Arial" w:cs="Arial"/>
                <w:sz w:val="18"/>
                <w:szCs w:val="18"/>
                <w:lang w:val="es-CO" w:eastAsia="en-US"/>
              </w:rPr>
              <w:t>60</w:t>
            </w:r>
          </w:p>
        </w:tc>
        <w:tc>
          <w:tcPr>
            <w:tcW w:w="1539" w:type="dxa"/>
            <w:tcBorders>
              <w:top w:val="single" w:sz="4" w:space="0" w:color="auto"/>
              <w:left w:val="single" w:sz="4" w:space="0" w:color="auto"/>
              <w:bottom w:val="single" w:sz="4" w:space="0" w:color="auto"/>
              <w:right w:val="single" w:sz="4" w:space="0" w:color="auto"/>
            </w:tcBorders>
            <w:hideMark/>
          </w:tcPr>
          <w:p w14:paraId="5CDD364E" w14:textId="77777777" w:rsidR="00956D17" w:rsidRPr="0067575B" w:rsidRDefault="00956D17">
            <w:pPr>
              <w:jc w:val="center"/>
              <w:rPr>
                <w:rFonts w:ascii="Arial" w:hAnsi="Arial" w:cs="Arial"/>
                <w:sz w:val="18"/>
                <w:szCs w:val="18"/>
                <w:lang w:val="es-CO" w:eastAsia="en-US"/>
              </w:rPr>
            </w:pPr>
            <w:r w:rsidRPr="0067575B">
              <w:rPr>
                <w:rFonts w:ascii="Arial" w:hAnsi="Arial" w:cs="Arial"/>
                <w:sz w:val="18"/>
                <w:szCs w:val="18"/>
                <w:lang w:val="es-CO" w:eastAsia="en-US"/>
              </w:rPr>
              <w:t>60</w:t>
            </w:r>
          </w:p>
        </w:tc>
        <w:tc>
          <w:tcPr>
            <w:tcW w:w="896" w:type="dxa"/>
            <w:tcBorders>
              <w:top w:val="single" w:sz="4" w:space="0" w:color="auto"/>
              <w:left w:val="single" w:sz="4" w:space="0" w:color="auto"/>
              <w:bottom w:val="single" w:sz="4" w:space="0" w:color="auto"/>
              <w:right w:val="single" w:sz="4" w:space="0" w:color="auto"/>
            </w:tcBorders>
            <w:hideMark/>
          </w:tcPr>
          <w:p w14:paraId="2D79263A" w14:textId="77777777" w:rsidR="00956D17" w:rsidRPr="0067575B" w:rsidRDefault="00956D17">
            <w:pPr>
              <w:jc w:val="center"/>
              <w:rPr>
                <w:rFonts w:ascii="Arial" w:hAnsi="Arial" w:cs="Arial"/>
                <w:sz w:val="18"/>
                <w:szCs w:val="18"/>
                <w:lang w:val="es-CO" w:eastAsia="en-US"/>
              </w:rPr>
            </w:pPr>
            <w:r w:rsidRPr="0067575B">
              <w:rPr>
                <w:rFonts w:ascii="Arial" w:hAnsi="Arial" w:cs="Arial"/>
                <w:sz w:val="18"/>
                <w:szCs w:val="18"/>
                <w:lang w:val="es-CO" w:eastAsia="en-US"/>
              </w:rPr>
              <w:t>60</w:t>
            </w:r>
          </w:p>
        </w:tc>
      </w:tr>
      <w:tr w:rsidR="00956D17" w:rsidRPr="00200681" w14:paraId="489200A0" w14:textId="77777777" w:rsidTr="00956D17">
        <w:trPr>
          <w:jc w:val="center"/>
        </w:trPr>
        <w:tc>
          <w:tcPr>
            <w:tcW w:w="2263" w:type="dxa"/>
            <w:tcBorders>
              <w:top w:val="single" w:sz="4" w:space="0" w:color="auto"/>
              <w:left w:val="single" w:sz="4" w:space="0" w:color="auto"/>
              <w:bottom w:val="single" w:sz="4" w:space="0" w:color="auto"/>
              <w:right w:val="single" w:sz="4" w:space="0" w:color="auto"/>
            </w:tcBorders>
            <w:hideMark/>
          </w:tcPr>
          <w:p w14:paraId="240A900D" w14:textId="77777777" w:rsidR="00956D17" w:rsidRPr="0067575B" w:rsidRDefault="00956D17">
            <w:pPr>
              <w:jc w:val="both"/>
              <w:rPr>
                <w:rFonts w:ascii="Arial" w:hAnsi="Arial" w:cs="Arial"/>
                <w:sz w:val="18"/>
                <w:szCs w:val="18"/>
                <w:lang w:val="es-CO" w:eastAsia="en-US"/>
              </w:rPr>
            </w:pPr>
            <w:r w:rsidRPr="0067575B">
              <w:rPr>
                <w:rFonts w:ascii="Arial" w:hAnsi="Arial" w:cs="Arial"/>
                <w:sz w:val="18"/>
                <w:szCs w:val="18"/>
                <w:lang w:val="es-CO" w:eastAsia="en-US"/>
              </w:rPr>
              <w:t>Industrial</w:t>
            </w:r>
          </w:p>
        </w:tc>
        <w:tc>
          <w:tcPr>
            <w:tcW w:w="1250" w:type="dxa"/>
            <w:tcBorders>
              <w:top w:val="single" w:sz="4" w:space="0" w:color="auto"/>
              <w:left w:val="single" w:sz="4" w:space="0" w:color="auto"/>
              <w:bottom w:val="single" w:sz="4" w:space="0" w:color="auto"/>
              <w:right w:val="single" w:sz="4" w:space="0" w:color="auto"/>
            </w:tcBorders>
            <w:hideMark/>
          </w:tcPr>
          <w:p w14:paraId="44450735" w14:textId="77777777" w:rsidR="00956D17" w:rsidRPr="0067575B" w:rsidRDefault="00956D17">
            <w:pPr>
              <w:jc w:val="center"/>
              <w:rPr>
                <w:rFonts w:ascii="Arial" w:hAnsi="Arial" w:cs="Arial"/>
                <w:sz w:val="18"/>
                <w:szCs w:val="18"/>
                <w:lang w:val="es-CO" w:eastAsia="en-US"/>
              </w:rPr>
            </w:pPr>
            <w:r w:rsidRPr="0067575B">
              <w:rPr>
                <w:rFonts w:ascii="Arial" w:hAnsi="Arial" w:cs="Arial"/>
                <w:sz w:val="18"/>
                <w:szCs w:val="18"/>
                <w:lang w:val="es-CO" w:eastAsia="en-US"/>
              </w:rPr>
              <w:t>30</w:t>
            </w:r>
          </w:p>
        </w:tc>
        <w:tc>
          <w:tcPr>
            <w:tcW w:w="1539" w:type="dxa"/>
            <w:tcBorders>
              <w:top w:val="single" w:sz="4" w:space="0" w:color="auto"/>
              <w:left w:val="single" w:sz="4" w:space="0" w:color="auto"/>
              <w:bottom w:val="single" w:sz="4" w:space="0" w:color="auto"/>
              <w:right w:val="single" w:sz="4" w:space="0" w:color="auto"/>
            </w:tcBorders>
            <w:hideMark/>
          </w:tcPr>
          <w:p w14:paraId="273256D8" w14:textId="77777777" w:rsidR="00956D17" w:rsidRPr="0067575B" w:rsidRDefault="00956D17">
            <w:pPr>
              <w:jc w:val="center"/>
              <w:rPr>
                <w:rFonts w:ascii="Arial" w:hAnsi="Arial" w:cs="Arial"/>
                <w:sz w:val="18"/>
                <w:szCs w:val="18"/>
                <w:lang w:val="es-CO" w:eastAsia="en-US"/>
              </w:rPr>
            </w:pPr>
            <w:r w:rsidRPr="0067575B">
              <w:rPr>
                <w:rFonts w:ascii="Arial" w:hAnsi="Arial" w:cs="Arial"/>
                <w:sz w:val="18"/>
                <w:szCs w:val="18"/>
                <w:lang w:val="es-CO" w:eastAsia="en-US"/>
              </w:rPr>
              <w:t>30</w:t>
            </w:r>
          </w:p>
        </w:tc>
        <w:tc>
          <w:tcPr>
            <w:tcW w:w="896" w:type="dxa"/>
            <w:tcBorders>
              <w:top w:val="single" w:sz="4" w:space="0" w:color="auto"/>
              <w:left w:val="single" w:sz="4" w:space="0" w:color="auto"/>
              <w:bottom w:val="single" w:sz="4" w:space="0" w:color="auto"/>
              <w:right w:val="single" w:sz="4" w:space="0" w:color="auto"/>
            </w:tcBorders>
            <w:hideMark/>
          </w:tcPr>
          <w:p w14:paraId="513A6719" w14:textId="77777777" w:rsidR="00956D17" w:rsidRPr="0067575B" w:rsidRDefault="00956D17">
            <w:pPr>
              <w:jc w:val="center"/>
              <w:rPr>
                <w:rFonts w:ascii="Arial" w:hAnsi="Arial" w:cs="Arial"/>
                <w:sz w:val="18"/>
                <w:szCs w:val="18"/>
                <w:lang w:val="es-CO" w:eastAsia="en-US"/>
              </w:rPr>
            </w:pPr>
            <w:r w:rsidRPr="0067575B">
              <w:rPr>
                <w:rFonts w:ascii="Arial" w:hAnsi="Arial" w:cs="Arial"/>
                <w:sz w:val="18"/>
                <w:szCs w:val="18"/>
                <w:lang w:val="es-CO" w:eastAsia="en-US"/>
              </w:rPr>
              <w:t>30</w:t>
            </w:r>
          </w:p>
        </w:tc>
      </w:tr>
      <w:tr w:rsidR="00956D17" w:rsidRPr="00200681" w14:paraId="6C3F669A" w14:textId="77777777" w:rsidTr="00956D17">
        <w:trPr>
          <w:jc w:val="center"/>
        </w:trPr>
        <w:tc>
          <w:tcPr>
            <w:tcW w:w="2263" w:type="dxa"/>
            <w:tcBorders>
              <w:top w:val="single" w:sz="4" w:space="0" w:color="auto"/>
              <w:left w:val="single" w:sz="4" w:space="0" w:color="auto"/>
              <w:bottom w:val="single" w:sz="4" w:space="0" w:color="auto"/>
              <w:right w:val="single" w:sz="4" w:space="0" w:color="auto"/>
            </w:tcBorders>
            <w:hideMark/>
          </w:tcPr>
          <w:p w14:paraId="242ECC19" w14:textId="77777777" w:rsidR="00956D17" w:rsidRPr="0067575B" w:rsidRDefault="00956D17">
            <w:pPr>
              <w:jc w:val="both"/>
              <w:rPr>
                <w:rFonts w:ascii="Arial" w:hAnsi="Arial" w:cs="Arial"/>
                <w:sz w:val="18"/>
                <w:szCs w:val="18"/>
                <w:lang w:val="es-CO" w:eastAsia="en-US"/>
              </w:rPr>
            </w:pPr>
            <w:r w:rsidRPr="0067575B">
              <w:rPr>
                <w:rFonts w:ascii="Arial" w:hAnsi="Arial" w:cs="Arial"/>
                <w:sz w:val="18"/>
                <w:szCs w:val="18"/>
                <w:lang w:val="es-CO" w:eastAsia="en-US"/>
              </w:rPr>
              <w:t>Comercial</w:t>
            </w:r>
          </w:p>
        </w:tc>
        <w:tc>
          <w:tcPr>
            <w:tcW w:w="1250" w:type="dxa"/>
            <w:tcBorders>
              <w:top w:val="single" w:sz="4" w:space="0" w:color="auto"/>
              <w:left w:val="single" w:sz="4" w:space="0" w:color="auto"/>
              <w:bottom w:val="single" w:sz="4" w:space="0" w:color="auto"/>
              <w:right w:val="single" w:sz="4" w:space="0" w:color="auto"/>
            </w:tcBorders>
            <w:hideMark/>
          </w:tcPr>
          <w:p w14:paraId="3258A9FC" w14:textId="77777777" w:rsidR="00956D17" w:rsidRPr="0067575B" w:rsidRDefault="00956D17">
            <w:pPr>
              <w:jc w:val="center"/>
              <w:rPr>
                <w:rFonts w:ascii="Arial" w:hAnsi="Arial" w:cs="Arial"/>
                <w:sz w:val="18"/>
                <w:szCs w:val="18"/>
                <w:lang w:val="es-CO" w:eastAsia="en-US"/>
              </w:rPr>
            </w:pPr>
            <w:r w:rsidRPr="0067575B">
              <w:rPr>
                <w:rFonts w:ascii="Arial" w:hAnsi="Arial" w:cs="Arial"/>
                <w:sz w:val="18"/>
                <w:szCs w:val="18"/>
                <w:lang w:val="es-CO" w:eastAsia="en-US"/>
              </w:rPr>
              <w:t>50</w:t>
            </w:r>
          </w:p>
        </w:tc>
        <w:tc>
          <w:tcPr>
            <w:tcW w:w="1539" w:type="dxa"/>
            <w:tcBorders>
              <w:top w:val="single" w:sz="4" w:space="0" w:color="auto"/>
              <w:left w:val="single" w:sz="4" w:space="0" w:color="auto"/>
              <w:bottom w:val="single" w:sz="4" w:space="0" w:color="auto"/>
              <w:right w:val="single" w:sz="4" w:space="0" w:color="auto"/>
            </w:tcBorders>
            <w:hideMark/>
          </w:tcPr>
          <w:p w14:paraId="0E7DE64B" w14:textId="77777777" w:rsidR="00956D17" w:rsidRPr="0067575B" w:rsidRDefault="00956D17">
            <w:pPr>
              <w:jc w:val="center"/>
              <w:rPr>
                <w:rFonts w:ascii="Arial" w:hAnsi="Arial" w:cs="Arial"/>
                <w:sz w:val="18"/>
                <w:szCs w:val="18"/>
                <w:lang w:val="es-CO" w:eastAsia="en-US"/>
              </w:rPr>
            </w:pPr>
            <w:r w:rsidRPr="0067575B">
              <w:rPr>
                <w:rFonts w:ascii="Arial" w:hAnsi="Arial" w:cs="Arial"/>
                <w:sz w:val="18"/>
                <w:szCs w:val="18"/>
                <w:lang w:val="es-CO" w:eastAsia="en-US"/>
              </w:rPr>
              <w:t>50</w:t>
            </w:r>
          </w:p>
        </w:tc>
        <w:tc>
          <w:tcPr>
            <w:tcW w:w="896" w:type="dxa"/>
            <w:tcBorders>
              <w:top w:val="single" w:sz="4" w:space="0" w:color="auto"/>
              <w:left w:val="single" w:sz="4" w:space="0" w:color="auto"/>
              <w:bottom w:val="single" w:sz="4" w:space="0" w:color="auto"/>
              <w:right w:val="single" w:sz="4" w:space="0" w:color="auto"/>
            </w:tcBorders>
            <w:hideMark/>
          </w:tcPr>
          <w:p w14:paraId="0EF87223" w14:textId="77777777" w:rsidR="00956D17" w:rsidRPr="0067575B" w:rsidRDefault="00956D17">
            <w:pPr>
              <w:jc w:val="center"/>
              <w:rPr>
                <w:rFonts w:ascii="Arial" w:hAnsi="Arial" w:cs="Arial"/>
                <w:sz w:val="18"/>
                <w:szCs w:val="18"/>
                <w:lang w:val="es-CO" w:eastAsia="en-US"/>
              </w:rPr>
            </w:pPr>
            <w:r w:rsidRPr="0067575B">
              <w:rPr>
                <w:rFonts w:ascii="Arial" w:hAnsi="Arial" w:cs="Arial"/>
                <w:sz w:val="18"/>
                <w:szCs w:val="18"/>
                <w:lang w:val="es-CO" w:eastAsia="en-US"/>
              </w:rPr>
              <w:t>50</w:t>
            </w:r>
          </w:p>
        </w:tc>
      </w:tr>
    </w:tbl>
    <w:p w14:paraId="5750237F" w14:textId="77777777" w:rsidR="00956D17" w:rsidRPr="0067575B" w:rsidRDefault="00956D17" w:rsidP="00956D17">
      <w:pPr>
        <w:jc w:val="both"/>
        <w:rPr>
          <w:rFonts w:ascii="Arial" w:hAnsi="Arial" w:cs="Arial"/>
          <w:sz w:val="21"/>
          <w:szCs w:val="21"/>
          <w:lang w:val="es-CO" w:eastAsia="en-US"/>
        </w:rPr>
      </w:pPr>
    </w:p>
    <w:p w14:paraId="386E9B39" w14:textId="77777777" w:rsidR="00956D17" w:rsidRPr="0067575B" w:rsidRDefault="00956D17" w:rsidP="00956D17">
      <w:pPr>
        <w:jc w:val="both"/>
        <w:rPr>
          <w:rFonts w:ascii="Arial" w:hAnsi="Arial" w:cs="Arial"/>
          <w:color w:val="000000"/>
          <w:sz w:val="21"/>
          <w:szCs w:val="21"/>
          <w:shd w:val="clear" w:color="auto" w:fill="FFFFFF"/>
          <w:lang w:val="es-CO" w:eastAsia="en-US"/>
        </w:rPr>
      </w:pPr>
      <w:r w:rsidRPr="0067575B">
        <w:rPr>
          <w:rFonts w:ascii="Arial" w:hAnsi="Arial" w:cs="Arial"/>
          <w:sz w:val="21"/>
          <w:szCs w:val="21"/>
          <w:lang w:val="es-CO" w:eastAsia="en-US"/>
        </w:rPr>
        <w:t xml:space="preserve">Por otro lado, el día 22 de enero de 2021 a través del oficio con radicado </w:t>
      </w:r>
      <w:r w:rsidRPr="0067575B">
        <w:rPr>
          <w:rFonts w:ascii="Arial" w:hAnsi="Arial" w:cs="Arial"/>
          <w:color w:val="000000"/>
          <w:sz w:val="21"/>
          <w:szCs w:val="21"/>
          <w:shd w:val="clear" w:color="auto" w:fill="FFFFFF"/>
          <w:lang w:val="es-CO" w:eastAsia="en-US"/>
        </w:rPr>
        <w:t>1-2021-004882 el Municipio adjuntó los resultados del balance del esquema solidario para aplicar en la vigencia 2021, para los Servicios de Acueducto y Alcantarillado, de conformidad con el Decreto 1013 de 2005. La proyección de necesidad de subsidios para estos dos Servicios es de $701 millones.</w:t>
      </w:r>
    </w:p>
    <w:p w14:paraId="0645BC9E" w14:textId="77777777" w:rsidR="00956D17" w:rsidRPr="0067575B" w:rsidRDefault="00956D17" w:rsidP="00956D17">
      <w:pPr>
        <w:jc w:val="both"/>
        <w:rPr>
          <w:rFonts w:ascii="Arial" w:hAnsi="Arial" w:cs="Arial"/>
          <w:b/>
          <w:bCs/>
          <w:color w:val="000000"/>
          <w:sz w:val="21"/>
          <w:szCs w:val="21"/>
          <w:shd w:val="clear" w:color="auto" w:fill="FFFFFF"/>
          <w:lang w:val="es-CO" w:eastAsia="en-US"/>
        </w:rPr>
      </w:pPr>
    </w:p>
    <w:p w14:paraId="3C61A3E2" w14:textId="77777777" w:rsidR="00956D17" w:rsidRPr="0067575B" w:rsidRDefault="00956D17" w:rsidP="00956D17">
      <w:pPr>
        <w:jc w:val="both"/>
        <w:rPr>
          <w:rFonts w:ascii="Arial" w:hAnsi="Arial" w:cs="Arial"/>
          <w:color w:val="000000"/>
          <w:sz w:val="21"/>
          <w:szCs w:val="21"/>
          <w:shd w:val="clear" w:color="auto" w:fill="FFFFFF"/>
          <w:lang w:val="es-CO" w:eastAsia="en-US"/>
        </w:rPr>
      </w:pPr>
      <w:r w:rsidRPr="0067575B">
        <w:rPr>
          <w:rFonts w:ascii="Arial" w:hAnsi="Arial" w:cs="Arial"/>
          <w:color w:val="000000"/>
          <w:sz w:val="21"/>
          <w:szCs w:val="21"/>
          <w:shd w:val="clear" w:color="auto" w:fill="FFFFFF"/>
          <w:lang w:val="es-CO" w:eastAsia="en-US"/>
        </w:rPr>
        <w:t>La cantidad de usuarios y/o suscriptores, usada para realizar la proyección del requerimiento de subsidios, tanto en Acueducto y Alcantarillado (APCES) y Aseo (ASAF), es el siguiente:</w:t>
      </w:r>
    </w:p>
    <w:p w14:paraId="08D8EE92" w14:textId="77777777" w:rsidR="00956D17" w:rsidRPr="0067575B" w:rsidRDefault="00956D17" w:rsidP="00956D17">
      <w:pPr>
        <w:jc w:val="both"/>
        <w:rPr>
          <w:rFonts w:ascii="Arial" w:hAnsi="Arial" w:cs="Arial"/>
          <w:b/>
          <w:bCs/>
          <w:color w:val="000000"/>
          <w:sz w:val="21"/>
          <w:szCs w:val="21"/>
          <w:shd w:val="clear" w:color="auto" w:fill="FFFFFF"/>
          <w:lang w:val="es-CO" w:eastAsia="en-US"/>
        </w:rPr>
      </w:pPr>
    </w:p>
    <w:tbl>
      <w:tblPr>
        <w:tblW w:w="0" w:type="auto"/>
        <w:jc w:val="center"/>
        <w:tblLook w:val="04A0" w:firstRow="1" w:lastRow="0" w:firstColumn="1" w:lastColumn="0" w:noHBand="0" w:noVBand="1"/>
      </w:tblPr>
      <w:tblGrid>
        <w:gridCol w:w="1162"/>
        <w:gridCol w:w="1559"/>
        <w:gridCol w:w="1843"/>
        <w:gridCol w:w="1701"/>
        <w:gridCol w:w="1668"/>
      </w:tblGrid>
      <w:tr w:rsidR="00956D17" w:rsidRPr="00200681" w14:paraId="1FACA56F" w14:textId="77777777" w:rsidTr="00956D17">
        <w:trPr>
          <w:jc w:val="center"/>
        </w:trPr>
        <w:tc>
          <w:tcPr>
            <w:tcW w:w="1162" w:type="dxa"/>
            <w:tcBorders>
              <w:top w:val="single" w:sz="4" w:space="0" w:color="auto"/>
              <w:left w:val="single" w:sz="4" w:space="0" w:color="auto"/>
              <w:bottom w:val="single" w:sz="4" w:space="0" w:color="auto"/>
              <w:right w:val="single" w:sz="4" w:space="0" w:color="auto"/>
            </w:tcBorders>
            <w:vAlign w:val="center"/>
            <w:hideMark/>
          </w:tcPr>
          <w:p w14:paraId="054505E0" w14:textId="77777777" w:rsidR="00956D17" w:rsidRPr="0067575B" w:rsidRDefault="00956D17">
            <w:pPr>
              <w:jc w:val="both"/>
              <w:rPr>
                <w:rFonts w:ascii="Arial" w:hAnsi="Arial" w:cs="Arial"/>
                <w:b/>
                <w:bCs/>
                <w:color w:val="000000"/>
                <w:sz w:val="18"/>
                <w:szCs w:val="18"/>
                <w:shd w:val="clear" w:color="auto" w:fill="FFFFFF"/>
                <w:lang w:val="es-CO" w:eastAsia="en-US"/>
              </w:rPr>
            </w:pPr>
            <w:r w:rsidRPr="0067575B">
              <w:rPr>
                <w:rFonts w:ascii="Arial" w:hAnsi="Arial" w:cs="Arial"/>
                <w:b/>
                <w:bCs/>
                <w:color w:val="000000"/>
                <w:sz w:val="18"/>
                <w:szCs w:val="18"/>
                <w:shd w:val="clear" w:color="auto" w:fill="FFFFFF"/>
                <w:lang w:val="es-CO" w:eastAsia="en-US"/>
              </w:rPr>
              <w:t>Estrato / Uso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FF03A5" w14:textId="77777777" w:rsidR="00956D17" w:rsidRPr="0067575B" w:rsidRDefault="00956D17">
            <w:pPr>
              <w:jc w:val="center"/>
              <w:rPr>
                <w:rFonts w:ascii="Arial" w:hAnsi="Arial" w:cs="Arial"/>
                <w:b/>
                <w:bCs/>
                <w:color w:val="000000"/>
                <w:sz w:val="18"/>
                <w:szCs w:val="18"/>
                <w:shd w:val="clear" w:color="auto" w:fill="FFFFFF"/>
                <w:lang w:val="es-CO" w:eastAsia="en-US"/>
              </w:rPr>
            </w:pPr>
            <w:r w:rsidRPr="0067575B">
              <w:rPr>
                <w:rFonts w:ascii="Arial" w:hAnsi="Arial" w:cs="Arial"/>
                <w:b/>
                <w:bCs/>
                <w:color w:val="000000"/>
                <w:sz w:val="18"/>
                <w:szCs w:val="18"/>
                <w:shd w:val="clear" w:color="auto" w:fill="FFFFFF"/>
                <w:lang w:val="es-CO" w:eastAsia="en-US"/>
              </w:rPr>
              <w:t>Número de Usuarios. APCES Proyección 2021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3B9D4C" w14:textId="77777777" w:rsidR="00956D17" w:rsidRPr="0067575B" w:rsidRDefault="00956D17">
            <w:pPr>
              <w:jc w:val="center"/>
              <w:rPr>
                <w:rFonts w:ascii="Arial" w:hAnsi="Arial" w:cs="Arial"/>
                <w:b/>
                <w:bCs/>
                <w:color w:val="000000"/>
                <w:sz w:val="18"/>
                <w:szCs w:val="18"/>
                <w:shd w:val="clear" w:color="auto" w:fill="FFFFFF"/>
                <w:lang w:val="es-CO" w:eastAsia="en-US"/>
              </w:rPr>
            </w:pPr>
            <w:r w:rsidRPr="0067575B">
              <w:rPr>
                <w:rFonts w:ascii="Arial" w:hAnsi="Arial" w:cs="Arial"/>
                <w:b/>
                <w:bCs/>
                <w:color w:val="000000"/>
                <w:sz w:val="18"/>
                <w:szCs w:val="18"/>
                <w:shd w:val="clear" w:color="auto" w:fill="FFFFFF"/>
                <w:lang w:val="es-CO" w:eastAsia="en-US"/>
              </w:rPr>
              <w:t>Número de suscriptores informe</w:t>
            </w:r>
          </w:p>
          <w:p w14:paraId="6F0E239B" w14:textId="77777777" w:rsidR="00956D17" w:rsidRPr="0067575B" w:rsidRDefault="00956D17">
            <w:pPr>
              <w:jc w:val="center"/>
              <w:rPr>
                <w:rFonts w:ascii="Arial" w:hAnsi="Arial" w:cs="Arial"/>
                <w:b/>
                <w:bCs/>
                <w:color w:val="000000"/>
                <w:sz w:val="18"/>
                <w:szCs w:val="18"/>
                <w:shd w:val="clear" w:color="auto" w:fill="FFFFFF"/>
                <w:lang w:val="es-CO" w:eastAsia="en-US"/>
              </w:rPr>
            </w:pPr>
            <w:r w:rsidRPr="0067575B">
              <w:rPr>
                <w:rFonts w:ascii="Arial" w:hAnsi="Arial" w:cs="Arial"/>
                <w:b/>
                <w:bCs/>
                <w:color w:val="000000"/>
                <w:sz w:val="18"/>
                <w:szCs w:val="18"/>
                <w:shd w:val="clear" w:color="auto" w:fill="FFFFFF"/>
                <w:lang w:val="es-CO" w:eastAsia="en-US"/>
              </w:rPr>
              <w:t>APCES 2020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78D797" w14:textId="77777777" w:rsidR="00956D17" w:rsidRPr="0067575B" w:rsidRDefault="00956D17">
            <w:pPr>
              <w:jc w:val="center"/>
              <w:rPr>
                <w:rFonts w:ascii="Arial" w:hAnsi="Arial" w:cs="Arial"/>
                <w:b/>
                <w:bCs/>
                <w:color w:val="000000"/>
                <w:sz w:val="18"/>
                <w:szCs w:val="18"/>
                <w:shd w:val="clear" w:color="auto" w:fill="FFFFFF"/>
                <w:lang w:val="es-CO" w:eastAsia="en-US"/>
              </w:rPr>
            </w:pPr>
            <w:r w:rsidRPr="0067575B">
              <w:rPr>
                <w:rFonts w:ascii="Arial" w:hAnsi="Arial" w:cs="Arial"/>
                <w:b/>
                <w:bCs/>
                <w:color w:val="000000"/>
                <w:sz w:val="18"/>
                <w:szCs w:val="18"/>
                <w:shd w:val="clear" w:color="auto" w:fill="FFFFFF"/>
                <w:lang w:val="es-CO" w:eastAsia="en-US"/>
              </w:rPr>
              <w:t>Número de suscriptores ASAF Proyección 2021</w:t>
            </w:r>
          </w:p>
        </w:tc>
        <w:tc>
          <w:tcPr>
            <w:tcW w:w="1668" w:type="dxa"/>
            <w:tcBorders>
              <w:top w:val="single" w:sz="4" w:space="0" w:color="auto"/>
              <w:left w:val="single" w:sz="4" w:space="0" w:color="auto"/>
              <w:bottom w:val="single" w:sz="4" w:space="0" w:color="auto"/>
              <w:right w:val="single" w:sz="4" w:space="0" w:color="auto"/>
            </w:tcBorders>
            <w:vAlign w:val="center"/>
            <w:hideMark/>
          </w:tcPr>
          <w:p w14:paraId="12F36D16" w14:textId="77777777" w:rsidR="00956D17" w:rsidRPr="0067575B" w:rsidRDefault="00956D17">
            <w:pPr>
              <w:jc w:val="center"/>
              <w:rPr>
                <w:rFonts w:ascii="Arial" w:hAnsi="Arial" w:cs="Arial"/>
                <w:b/>
                <w:bCs/>
                <w:color w:val="000000"/>
                <w:sz w:val="18"/>
                <w:szCs w:val="18"/>
                <w:shd w:val="clear" w:color="auto" w:fill="FFFFFF"/>
                <w:lang w:val="es-CO" w:eastAsia="en-US"/>
              </w:rPr>
            </w:pPr>
            <w:r w:rsidRPr="0067575B">
              <w:rPr>
                <w:rFonts w:ascii="Arial" w:hAnsi="Arial" w:cs="Arial"/>
                <w:b/>
                <w:bCs/>
                <w:color w:val="000000"/>
                <w:sz w:val="18"/>
                <w:szCs w:val="18"/>
                <w:shd w:val="clear" w:color="auto" w:fill="FFFFFF"/>
                <w:lang w:val="es-CO" w:eastAsia="en-US"/>
              </w:rPr>
              <w:t>Proyección ASAF 2021 (Oficio del 6 de noviembre de 2020)</w:t>
            </w:r>
          </w:p>
        </w:tc>
      </w:tr>
      <w:tr w:rsidR="00956D17" w:rsidRPr="00200681" w14:paraId="02ED46C4" w14:textId="77777777" w:rsidTr="00956D17">
        <w:trPr>
          <w:jc w:val="center"/>
        </w:trPr>
        <w:tc>
          <w:tcPr>
            <w:tcW w:w="1162" w:type="dxa"/>
            <w:tcBorders>
              <w:top w:val="single" w:sz="4" w:space="0" w:color="auto"/>
              <w:left w:val="single" w:sz="4" w:space="0" w:color="auto"/>
              <w:bottom w:val="single" w:sz="4" w:space="0" w:color="auto"/>
              <w:right w:val="single" w:sz="4" w:space="0" w:color="auto"/>
            </w:tcBorders>
            <w:hideMark/>
          </w:tcPr>
          <w:p w14:paraId="3D534EE5"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1</w:t>
            </w:r>
          </w:p>
        </w:tc>
        <w:tc>
          <w:tcPr>
            <w:tcW w:w="1559" w:type="dxa"/>
            <w:tcBorders>
              <w:top w:val="single" w:sz="4" w:space="0" w:color="auto"/>
              <w:left w:val="single" w:sz="4" w:space="0" w:color="auto"/>
              <w:bottom w:val="single" w:sz="4" w:space="0" w:color="auto"/>
              <w:right w:val="single" w:sz="4" w:space="0" w:color="auto"/>
            </w:tcBorders>
            <w:hideMark/>
          </w:tcPr>
          <w:p w14:paraId="40066A2D"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2.955</w:t>
            </w:r>
          </w:p>
        </w:tc>
        <w:tc>
          <w:tcPr>
            <w:tcW w:w="1843" w:type="dxa"/>
            <w:tcBorders>
              <w:top w:val="single" w:sz="4" w:space="0" w:color="auto"/>
              <w:left w:val="single" w:sz="4" w:space="0" w:color="auto"/>
              <w:bottom w:val="single" w:sz="4" w:space="0" w:color="auto"/>
              <w:right w:val="single" w:sz="4" w:space="0" w:color="auto"/>
            </w:tcBorders>
            <w:hideMark/>
          </w:tcPr>
          <w:p w14:paraId="51242906"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2.704</w:t>
            </w:r>
          </w:p>
        </w:tc>
        <w:tc>
          <w:tcPr>
            <w:tcW w:w="1701" w:type="dxa"/>
            <w:tcBorders>
              <w:top w:val="single" w:sz="4" w:space="0" w:color="auto"/>
              <w:left w:val="single" w:sz="4" w:space="0" w:color="auto"/>
              <w:bottom w:val="single" w:sz="4" w:space="0" w:color="auto"/>
              <w:right w:val="single" w:sz="4" w:space="0" w:color="auto"/>
            </w:tcBorders>
            <w:hideMark/>
          </w:tcPr>
          <w:p w14:paraId="73469B80"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3.737</w:t>
            </w:r>
          </w:p>
        </w:tc>
        <w:tc>
          <w:tcPr>
            <w:tcW w:w="1668" w:type="dxa"/>
            <w:tcBorders>
              <w:top w:val="single" w:sz="4" w:space="0" w:color="auto"/>
              <w:left w:val="single" w:sz="4" w:space="0" w:color="auto"/>
              <w:bottom w:val="single" w:sz="4" w:space="0" w:color="auto"/>
              <w:right w:val="single" w:sz="4" w:space="0" w:color="auto"/>
            </w:tcBorders>
            <w:hideMark/>
          </w:tcPr>
          <w:p w14:paraId="76C872E9"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4.120</w:t>
            </w:r>
          </w:p>
        </w:tc>
      </w:tr>
      <w:tr w:rsidR="00956D17" w:rsidRPr="00200681" w14:paraId="245DD56D" w14:textId="77777777" w:rsidTr="00956D17">
        <w:trPr>
          <w:jc w:val="center"/>
        </w:trPr>
        <w:tc>
          <w:tcPr>
            <w:tcW w:w="1162" w:type="dxa"/>
            <w:tcBorders>
              <w:top w:val="single" w:sz="4" w:space="0" w:color="auto"/>
              <w:left w:val="single" w:sz="4" w:space="0" w:color="auto"/>
              <w:bottom w:val="single" w:sz="4" w:space="0" w:color="auto"/>
              <w:right w:val="single" w:sz="4" w:space="0" w:color="auto"/>
            </w:tcBorders>
            <w:hideMark/>
          </w:tcPr>
          <w:p w14:paraId="63C072E4"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2</w:t>
            </w:r>
          </w:p>
        </w:tc>
        <w:tc>
          <w:tcPr>
            <w:tcW w:w="1559" w:type="dxa"/>
            <w:tcBorders>
              <w:top w:val="single" w:sz="4" w:space="0" w:color="auto"/>
              <w:left w:val="single" w:sz="4" w:space="0" w:color="auto"/>
              <w:bottom w:val="single" w:sz="4" w:space="0" w:color="auto"/>
              <w:right w:val="single" w:sz="4" w:space="0" w:color="auto"/>
            </w:tcBorders>
            <w:hideMark/>
          </w:tcPr>
          <w:p w14:paraId="69047CAE"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1.057</w:t>
            </w:r>
          </w:p>
        </w:tc>
        <w:tc>
          <w:tcPr>
            <w:tcW w:w="1843" w:type="dxa"/>
            <w:tcBorders>
              <w:top w:val="single" w:sz="4" w:space="0" w:color="auto"/>
              <w:left w:val="single" w:sz="4" w:space="0" w:color="auto"/>
              <w:bottom w:val="single" w:sz="4" w:space="0" w:color="auto"/>
              <w:right w:val="single" w:sz="4" w:space="0" w:color="auto"/>
            </w:tcBorders>
            <w:hideMark/>
          </w:tcPr>
          <w:p w14:paraId="6C30069C"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508</w:t>
            </w:r>
          </w:p>
        </w:tc>
        <w:tc>
          <w:tcPr>
            <w:tcW w:w="1701" w:type="dxa"/>
            <w:tcBorders>
              <w:top w:val="single" w:sz="4" w:space="0" w:color="auto"/>
              <w:left w:val="single" w:sz="4" w:space="0" w:color="auto"/>
              <w:bottom w:val="single" w:sz="4" w:space="0" w:color="auto"/>
              <w:right w:val="single" w:sz="4" w:space="0" w:color="auto"/>
            </w:tcBorders>
            <w:hideMark/>
          </w:tcPr>
          <w:p w14:paraId="097A81FD"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1.066</w:t>
            </w:r>
          </w:p>
        </w:tc>
        <w:tc>
          <w:tcPr>
            <w:tcW w:w="1668" w:type="dxa"/>
            <w:tcBorders>
              <w:top w:val="single" w:sz="4" w:space="0" w:color="auto"/>
              <w:left w:val="single" w:sz="4" w:space="0" w:color="auto"/>
              <w:bottom w:val="single" w:sz="4" w:space="0" w:color="auto"/>
              <w:right w:val="single" w:sz="4" w:space="0" w:color="auto"/>
            </w:tcBorders>
            <w:hideMark/>
          </w:tcPr>
          <w:p w14:paraId="3BD98F5E"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1.055</w:t>
            </w:r>
          </w:p>
        </w:tc>
      </w:tr>
      <w:tr w:rsidR="00956D17" w:rsidRPr="00200681" w14:paraId="0530FE01" w14:textId="77777777" w:rsidTr="00956D17">
        <w:trPr>
          <w:jc w:val="center"/>
        </w:trPr>
        <w:tc>
          <w:tcPr>
            <w:tcW w:w="1162" w:type="dxa"/>
            <w:tcBorders>
              <w:top w:val="single" w:sz="4" w:space="0" w:color="auto"/>
              <w:left w:val="single" w:sz="4" w:space="0" w:color="auto"/>
              <w:bottom w:val="single" w:sz="4" w:space="0" w:color="auto"/>
              <w:right w:val="single" w:sz="4" w:space="0" w:color="auto"/>
            </w:tcBorders>
            <w:hideMark/>
          </w:tcPr>
          <w:p w14:paraId="3ED18CFE"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3</w:t>
            </w:r>
          </w:p>
        </w:tc>
        <w:tc>
          <w:tcPr>
            <w:tcW w:w="1559" w:type="dxa"/>
            <w:tcBorders>
              <w:top w:val="single" w:sz="4" w:space="0" w:color="auto"/>
              <w:left w:val="single" w:sz="4" w:space="0" w:color="auto"/>
              <w:bottom w:val="single" w:sz="4" w:space="0" w:color="auto"/>
              <w:right w:val="single" w:sz="4" w:space="0" w:color="auto"/>
            </w:tcBorders>
            <w:hideMark/>
          </w:tcPr>
          <w:p w14:paraId="081AB050"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228</w:t>
            </w:r>
          </w:p>
        </w:tc>
        <w:tc>
          <w:tcPr>
            <w:tcW w:w="1843" w:type="dxa"/>
            <w:tcBorders>
              <w:top w:val="single" w:sz="4" w:space="0" w:color="auto"/>
              <w:left w:val="single" w:sz="4" w:space="0" w:color="auto"/>
              <w:bottom w:val="single" w:sz="4" w:space="0" w:color="auto"/>
              <w:right w:val="single" w:sz="4" w:space="0" w:color="auto"/>
            </w:tcBorders>
            <w:hideMark/>
          </w:tcPr>
          <w:p w14:paraId="02EA9DD8"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30</w:t>
            </w:r>
          </w:p>
        </w:tc>
        <w:tc>
          <w:tcPr>
            <w:tcW w:w="1701" w:type="dxa"/>
            <w:tcBorders>
              <w:top w:val="single" w:sz="4" w:space="0" w:color="auto"/>
              <w:left w:val="single" w:sz="4" w:space="0" w:color="auto"/>
              <w:bottom w:val="single" w:sz="4" w:space="0" w:color="auto"/>
              <w:right w:val="single" w:sz="4" w:space="0" w:color="auto"/>
            </w:tcBorders>
            <w:hideMark/>
          </w:tcPr>
          <w:p w14:paraId="7DB62475"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245</w:t>
            </w:r>
          </w:p>
        </w:tc>
        <w:tc>
          <w:tcPr>
            <w:tcW w:w="1668" w:type="dxa"/>
            <w:tcBorders>
              <w:top w:val="single" w:sz="4" w:space="0" w:color="auto"/>
              <w:left w:val="single" w:sz="4" w:space="0" w:color="auto"/>
              <w:bottom w:val="single" w:sz="4" w:space="0" w:color="auto"/>
              <w:right w:val="single" w:sz="4" w:space="0" w:color="auto"/>
            </w:tcBorders>
            <w:hideMark/>
          </w:tcPr>
          <w:p w14:paraId="4FA1972A"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228</w:t>
            </w:r>
          </w:p>
        </w:tc>
      </w:tr>
      <w:tr w:rsidR="00956D17" w:rsidRPr="00200681" w14:paraId="0068565E" w14:textId="77777777" w:rsidTr="00956D17">
        <w:trPr>
          <w:jc w:val="center"/>
        </w:trPr>
        <w:tc>
          <w:tcPr>
            <w:tcW w:w="1162" w:type="dxa"/>
            <w:tcBorders>
              <w:top w:val="single" w:sz="4" w:space="0" w:color="auto"/>
              <w:left w:val="single" w:sz="4" w:space="0" w:color="auto"/>
              <w:bottom w:val="single" w:sz="4" w:space="0" w:color="auto"/>
              <w:right w:val="single" w:sz="4" w:space="0" w:color="auto"/>
            </w:tcBorders>
            <w:hideMark/>
          </w:tcPr>
          <w:p w14:paraId="438D1460"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Industrial</w:t>
            </w:r>
          </w:p>
        </w:tc>
        <w:tc>
          <w:tcPr>
            <w:tcW w:w="1559" w:type="dxa"/>
            <w:tcBorders>
              <w:top w:val="single" w:sz="4" w:space="0" w:color="auto"/>
              <w:left w:val="single" w:sz="4" w:space="0" w:color="auto"/>
              <w:bottom w:val="single" w:sz="4" w:space="0" w:color="auto"/>
              <w:right w:val="single" w:sz="4" w:space="0" w:color="auto"/>
            </w:tcBorders>
            <w:hideMark/>
          </w:tcPr>
          <w:p w14:paraId="16538091"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2</w:t>
            </w:r>
          </w:p>
        </w:tc>
        <w:tc>
          <w:tcPr>
            <w:tcW w:w="1843" w:type="dxa"/>
            <w:tcBorders>
              <w:top w:val="single" w:sz="4" w:space="0" w:color="auto"/>
              <w:left w:val="single" w:sz="4" w:space="0" w:color="auto"/>
              <w:bottom w:val="single" w:sz="4" w:space="0" w:color="auto"/>
              <w:right w:val="single" w:sz="4" w:space="0" w:color="auto"/>
            </w:tcBorders>
            <w:hideMark/>
          </w:tcPr>
          <w:p w14:paraId="1C77FE6A"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4</w:t>
            </w:r>
          </w:p>
        </w:tc>
        <w:tc>
          <w:tcPr>
            <w:tcW w:w="1701" w:type="dxa"/>
            <w:tcBorders>
              <w:top w:val="single" w:sz="4" w:space="0" w:color="auto"/>
              <w:left w:val="single" w:sz="4" w:space="0" w:color="auto"/>
              <w:bottom w:val="single" w:sz="4" w:space="0" w:color="auto"/>
              <w:right w:val="single" w:sz="4" w:space="0" w:color="auto"/>
            </w:tcBorders>
          </w:tcPr>
          <w:p w14:paraId="4267E3C7" w14:textId="77777777" w:rsidR="00956D17" w:rsidRPr="0067575B" w:rsidRDefault="00956D17">
            <w:pPr>
              <w:jc w:val="center"/>
              <w:rPr>
                <w:rFonts w:ascii="Arial" w:hAnsi="Arial" w:cs="Arial"/>
                <w:color w:val="000000"/>
                <w:sz w:val="18"/>
                <w:szCs w:val="18"/>
                <w:shd w:val="clear" w:color="auto" w:fill="FFFFFF"/>
                <w:lang w:val="es-CO" w:eastAsia="en-US"/>
              </w:rPr>
            </w:pPr>
          </w:p>
        </w:tc>
        <w:tc>
          <w:tcPr>
            <w:tcW w:w="1668" w:type="dxa"/>
            <w:tcBorders>
              <w:top w:val="single" w:sz="4" w:space="0" w:color="auto"/>
              <w:left w:val="single" w:sz="4" w:space="0" w:color="auto"/>
              <w:bottom w:val="single" w:sz="4" w:space="0" w:color="auto"/>
              <w:right w:val="single" w:sz="4" w:space="0" w:color="auto"/>
            </w:tcBorders>
          </w:tcPr>
          <w:p w14:paraId="269A16C5" w14:textId="77777777" w:rsidR="00956D17" w:rsidRPr="0067575B" w:rsidRDefault="00956D17">
            <w:pPr>
              <w:jc w:val="center"/>
              <w:rPr>
                <w:rFonts w:ascii="Arial" w:hAnsi="Arial" w:cs="Arial"/>
                <w:color w:val="000000"/>
                <w:sz w:val="18"/>
                <w:szCs w:val="18"/>
                <w:shd w:val="clear" w:color="auto" w:fill="FFFFFF"/>
                <w:lang w:val="es-CO" w:eastAsia="en-US"/>
              </w:rPr>
            </w:pPr>
          </w:p>
        </w:tc>
      </w:tr>
      <w:tr w:rsidR="00956D17" w:rsidRPr="00200681" w14:paraId="0D1B1399" w14:textId="77777777" w:rsidTr="00956D17">
        <w:trPr>
          <w:jc w:val="center"/>
        </w:trPr>
        <w:tc>
          <w:tcPr>
            <w:tcW w:w="1162" w:type="dxa"/>
            <w:tcBorders>
              <w:top w:val="single" w:sz="4" w:space="0" w:color="auto"/>
              <w:left w:val="single" w:sz="4" w:space="0" w:color="auto"/>
              <w:bottom w:val="single" w:sz="4" w:space="0" w:color="auto"/>
              <w:right w:val="single" w:sz="4" w:space="0" w:color="auto"/>
            </w:tcBorders>
            <w:hideMark/>
          </w:tcPr>
          <w:p w14:paraId="3DC5FC9C"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Comercial</w:t>
            </w:r>
          </w:p>
        </w:tc>
        <w:tc>
          <w:tcPr>
            <w:tcW w:w="1559" w:type="dxa"/>
            <w:tcBorders>
              <w:top w:val="single" w:sz="4" w:space="0" w:color="auto"/>
              <w:left w:val="single" w:sz="4" w:space="0" w:color="auto"/>
              <w:bottom w:val="single" w:sz="4" w:space="0" w:color="auto"/>
              <w:right w:val="single" w:sz="4" w:space="0" w:color="auto"/>
            </w:tcBorders>
            <w:hideMark/>
          </w:tcPr>
          <w:p w14:paraId="6F78C9CE"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148</w:t>
            </w:r>
          </w:p>
        </w:tc>
        <w:tc>
          <w:tcPr>
            <w:tcW w:w="1843" w:type="dxa"/>
            <w:tcBorders>
              <w:top w:val="single" w:sz="4" w:space="0" w:color="auto"/>
              <w:left w:val="single" w:sz="4" w:space="0" w:color="auto"/>
              <w:bottom w:val="single" w:sz="4" w:space="0" w:color="auto"/>
              <w:right w:val="single" w:sz="4" w:space="0" w:color="auto"/>
            </w:tcBorders>
            <w:hideMark/>
          </w:tcPr>
          <w:p w14:paraId="07E2E9F6"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223</w:t>
            </w:r>
          </w:p>
        </w:tc>
        <w:tc>
          <w:tcPr>
            <w:tcW w:w="1701" w:type="dxa"/>
            <w:tcBorders>
              <w:top w:val="single" w:sz="4" w:space="0" w:color="auto"/>
              <w:left w:val="single" w:sz="4" w:space="0" w:color="auto"/>
              <w:bottom w:val="single" w:sz="4" w:space="0" w:color="auto"/>
              <w:right w:val="single" w:sz="4" w:space="0" w:color="auto"/>
            </w:tcBorders>
            <w:hideMark/>
          </w:tcPr>
          <w:p w14:paraId="27363B3D"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159</w:t>
            </w:r>
          </w:p>
        </w:tc>
        <w:tc>
          <w:tcPr>
            <w:tcW w:w="1668" w:type="dxa"/>
            <w:tcBorders>
              <w:top w:val="single" w:sz="4" w:space="0" w:color="auto"/>
              <w:left w:val="single" w:sz="4" w:space="0" w:color="auto"/>
              <w:bottom w:val="single" w:sz="4" w:space="0" w:color="auto"/>
              <w:right w:val="single" w:sz="4" w:space="0" w:color="auto"/>
            </w:tcBorders>
            <w:hideMark/>
          </w:tcPr>
          <w:p w14:paraId="668B67D4"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191</w:t>
            </w:r>
          </w:p>
        </w:tc>
      </w:tr>
      <w:tr w:rsidR="00956D17" w:rsidRPr="00200681" w14:paraId="0EC982B7" w14:textId="77777777" w:rsidTr="00956D17">
        <w:trPr>
          <w:jc w:val="center"/>
        </w:trPr>
        <w:tc>
          <w:tcPr>
            <w:tcW w:w="1162" w:type="dxa"/>
            <w:tcBorders>
              <w:top w:val="single" w:sz="4" w:space="0" w:color="auto"/>
              <w:left w:val="single" w:sz="4" w:space="0" w:color="auto"/>
              <w:bottom w:val="single" w:sz="4" w:space="0" w:color="auto"/>
              <w:right w:val="single" w:sz="4" w:space="0" w:color="auto"/>
            </w:tcBorders>
            <w:hideMark/>
          </w:tcPr>
          <w:p w14:paraId="62CB976B"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Oficial</w:t>
            </w:r>
          </w:p>
        </w:tc>
        <w:tc>
          <w:tcPr>
            <w:tcW w:w="1559" w:type="dxa"/>
            <w:tcBorders>
              <w:top w:val="single" w:sz="4" w:space="0" w:color="auto"/>
              <w:left w:val="single" w:sz="4" w:space="0" w:color="auto"/>
              <w:bottom w:val="single" w:sz="4" w:space="0" w:color="auto"/>
              <w:right w:val="single" w:sz="4" w:space="0" w:color="auto"/>
            </w:tcBorders>
            <w:hideMark/>
          </w:tcPr>
          <w:p w14:paraId="377CBE9C"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20</w:t>
            </w:r>
          </w:p>
        </w:tc>
        <w:tc>
          <w:tcPr>
            <w:tcW w:w="1843" w:type="dxa"/>
            <w:tcBorders>
              <w:top w:val="single" w:sz="4" w:space="0" w:color="auto"/>
              <w:left w:val="single" w:sz="4" w:space="0" w:color="auto"/>
              <w:bottom w:val="single" w:sz="4" w:space="0" w:color="auto"/>
              <w:right w:val="single" w:sz="4" w:space="0" w:color="auto"/>
            </w:tcBorders>
            <w:hideMark/>
          </w:tcPr>
          <w:p w14:paraId="47A93F3D"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20</w:t>
            </w:r>
          </w:p>
        </w:tc>
        <w:tc>
          <w:tcPr>
            <w:tcW w:w="1701" w:type="dxa"/>
            <w:tcBorders>
              <w:top w:val="single" w:sz="4" w:space="0" w:color="auto"/>
              <w:left w:val="single" w:sz="4" w:space="0" w:color="auto"/>
              <w:bottom w:val="single" w:sz="4" w:space="0" w:color="auto"/>
              <w:right w:val="single" w:sz="4" w:space="0" w:color="auto"/>
            </w:tcBorders>
            <w:hideMark/>
          </w:tcPr>
          <w:p w14:paraId="42EBD576"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20</w:t>
            </w:r>
          </w:p>
        </w:tc>
        <w:tc>
          <w:tcPr>
            <w:tcW w:w="1668" w:type="dxa"/>
            <w:tcBorders>
              <w:top w:val="single" w:sz="4" w:space="0" w:color="auto"/>
              <w:left w:val="single" w:sz="4" w:space="0" w:color="auto"/>
              <w:bottom w:val="single" w:sz="4" w:space="0" w:color="auto"/>
              <w:right w:val="single" w:sz="4" w:space="0" w:color="auto"/>
            </w:tcBorders>
            <w:hideMark/>
          </w:tcPr>
          <w:p w14:paraId="6C68E296" w14:textId="77777777" w:rsidR="00956D17" w:rsidRPr="0067575B" w:rsidRDefault="00956D17">
            <w:pPr>
              <w:jc w:val="center"/>
              <w:rPr>
                <w:rFonts w:ascii="Arial" w:hAnsi="Arial" w:cs="Arial"/>
                <w:color w:val="000000"/>
                <w:sz w:val="18"/>
                <w:szCs w:val="18"/>
                <w:shd w:val="clear" w:color="auto" w:fill="FFFFFF"/>
                <w:lang w:val="es-CO" w:eastAsia="en-US"/>
              </w:rPr>
            </w:pPr>
            <w:r w:rsidRPr="0067575B">
              <w:rPr>
                <w:rFonts w:ascii="Arial" w:hAnsi="Arial" w:cs="Arial"/>
                <w:color w:val="000000"/>
                <w:sz w:val="18"/>
                <w:szCs w:val="18"/>
                <w:shd w:val="clear" w:color="auto" w:fill="FFFFFF"/>
                <w:lang w:val="es-CO" w:eastAsia="en-US"/>
              </w:rPr>
              <w:t>27</w:t>
            </w:r>
          </w:p>
        </w:tc>
      </w:tr>
      <w:tr w:rsidR="00956D17" w:rsidRPr="00200681" w14:paraId="63BF4B77" w14:textId="77777777" w:rsidTr="00956D17">
        <w:trPr>
          <w:jc w:val="center"/>
        </w:trPr>
        <w:tc>
          <w:tcPr>
            <w:tcW w:w="1162" w:type="dxa"/>
            <w:tcBorders>
              <w:top w:val="single" w:sz="4" w:space="0" w:color="auto"/>
              <w:left w:val="single" w:sz="4" w:space="0" w:color="auto"/>
              <w:bottom w:val="single" w:sz="4" w:space="0" w:color="auto"/>
              <w:right w:val="single" w:sz="4" w:space="0" w:color="auto"/>
            </w:tcBorders>
            <w:hideMark/>
          </w:tcPr>
          <w:p w14:paraId="63A86172" w14:textId="77777777" w:rsidR="00956D17" w:rsidRPr="0067575B" w:rsidRDefault="00956D17">
            <w:pPr>
              <w:jc w:val="center"/>
              <w:rPr>
                <w:rFonts w:ascii="Arial" w:hAnsi="Arial" w:cs="Arial"/>
                <w:b/>
                <w:bCs/>
                <w:color w:val="000000"/>
                <w:sz w:val="18"/>
                <w:szCs w:val="18"/>
                <w:shd w:val="clear" w:color="auto" w:fill="FFFFFF"/>
                <w:lang w:val="es-CO" w:eastAsia="en-US"/>
              </w:rPr>
            </w:pPr>
            <w:r w:rsidRPr="0067575B">
              <w:rPr>
                <w:rFonts w:ascii="Arial" w:hAnsi="Arial" w:cs="Arial"/>
                <w:b/>
                <w:bCs/>
                <w:color w:val="000000"/>
                <w:sz w:val="18"/>
                <w:szCs w:val="18"/>
                <w:shd w:val="clear" w:color="auto" w:fill="FFFFFF"/>
                <w:lang w:val="es-CO" w:eastAsia="en-US"/>
              </w:rPr>
              <w:t>Total</w:t>
            </w:r>
          </w:p>
        </w:tc>
        <w:tc>
          <w:tcPr>
            <w:tcW w:w="1559" w:type="dxa"/>
            <w:tcBorders>
              <w:top w:val="single" w:sz="4" w:space="0" w:color="auto"/>
              <w:left w:val="single" w:sz="4" w:space="0" w:color="auto"/>
              <w:bottom w:val="single" w:sz="4" w:space="0" w:color="auto"/>
              <w:right w:val="single" w:sz="4" w:space="0" w:color="auto"/>
            </w:tcBorders>
            <w:hideMark/>
          </w:tcPr>
          <w:p w14:paraId="4DAF50BE" w14:textId="77777777" w:rsidR="00956D17" w:rsidRPr="0067575B" w:rsidRDefault="00956D17">
            <w:pPr>
              <w:jc w:val="center"/>
              <w:rPr>
                <w:rFonts w:ascii="Arial" w:hAnsi="Arial" w:cs="Arial"/>
                <w:b/>
                <w:bCs/>
                <w:color w:val="000000"/>
                <w:sz w:val="18"/>
                <w:szCs w:val="18"/>
                <w:shd w:val="clear" w:color="auto" w:fill="FFFFFF"/>
                <w:lang w:val="es-CO" w:eastAsia="en-US"/>
              </w:rPr>
            </w:pPr>
            <w:r w:rsidRPr="0067575B">
              <w:rPr>
                <w:rFonts w:ascii="Arial" w:hAnsi="Arial" w:cs="Arial"/>
                <w:b/>
                <w:bCs/>
                <w:color w:val="000000"/>
                <w:sz w:val="18"/>
                <w:szCs w:val="18"/>
                <w:shd w:val="clear" w:color="auto" w:fill="FFFFFF"/>
                <w:lang w:val="es-CO" w:eastAsia="en-US"/>
              </w:rPr>
              <w:t>4.410</w:t>
            </w:r>
          </w:p>
        </w:tc>
        <w:tc>
          <w:tcPr>
            <w:tcW w:w="1843" w:type="dxa"/>
            <w:tcBorders>
              <w:top w:val="single" w:sz="4" w:space="0" w:color="auto"/>
              <w:left w:val="single" w:sz="4" w:space="0" w:color="auto"/>
              <w:bottom w:val="single" w:sz="4" w:space="0" w:color="auto"/>
              <w:right w:val="single" w:sz="4" w:space="0" w:color="auto"/>
            </w:tcBorders>
            <w:hideMark/>
          </w:tcPr>
          <w:p w14:paraId="59B96C4D" w14:textId="77777777" w:rsidR="00956D17" w:rsidRPr="0067575B" w:rsidRDefault="00956D17">
            <w:pPr>
              <w:jc w:val="center"/>
              <w:rPr>
                <w:rFonts w:ascii="Arial" w:hAnsi="Arial" w:cs="Arial"/>
                <w:b/>
                <w:bCs/>
                <w:color w:val="000000"/>
                <w:sz w:val="18"/>
                <w:szCs w:val="18"/>
                <w:shd w:val="clear" w:color="auto" w:fill="FFFFFF"/>
                <w:lang w:val="es-CO" w:eastAsia="en-US"/>
              </w:rPr>
            </w:pPr>
            <w:r w:rsidRPr="0067575B">
              <w:rPr>
                <w:rFonts w:ascii="Arial" w:hAnsi="Arial" w:cs="Arial"/>
                <w:b/>
                <w:bCs/>
                <w:color w:val="000000"/>
                <w:sz w:val="18"/>
                <w:szCs w:val="18"/>
                <w:shd w:val="clear" w:color="auto" w:fill="FFFFFF"/>
                <w:lang w:val="es-CO" w:eastAsia="en-US"/>
              </w:rPr>
              <w:t>3.489</w:t>
            </w:r>
          </w:p>
        </w:tc>
        <w:tc>
          <w:tcPr>
            <w:tcW w:w="1701" w:type="dxa"/>
            <w:tcBorders>
              <w:top w:val="single" w:sz="4" w:space="0" w:color="auto"/>
              <w:left w:val="single" w:sz="4" w:space="0" w:color="auto"/>
              <w:bottom w:val="single" w:sz="4" w:space="0" w:color="auto"/>
              <w:right w:val="single" w:sz="4" w:space="0" w:color="auto"/>
            </w:tcBorders>
            <w:hideMark/>
          </w:tcPr>
          <w:p w14:paraId="397CB9AA" w14:textId="77777777" w:rsidR="00956D17" w:rsidRPr="0067575B" w:rsidRDefault="00956D17">
            <w:pPr>
              <w:jc w:val="center"/>
              <w:rPr>
                <w:rFonts w:ascii="Arial" w:hAnsi="Arial" w:cs="Arial"/>
                <w:b/>
                <w:bCs/>
                <w:color w:val="000000"/>
                <w:sz w:val="18"/>
                <w:szCs w:val="18"/>
                <w:shd w:val="clear" w:color="auto" w:fill="FFFFFF"/>
                <w:lang w:val="es-CO" w:eastAsia="en-US"/>
              </w:rPr>
            </w:pPr>
            <w:r w:rsidRPr="0067575B">
              <w:rPr>
                <w:rFonts w:ascii="Arial" w:hAnsi="Arial" w:cs="Arial"/>
                <w:b/>
                <w:bCs/>
                <w:color w:val="000000"/>
                <w:sz w:val="18"/>
                <w:szCs w:val="18"/>
                <w:shd w:val="clear" w:color="auto" w:fill="FFFFFF"/>
                <w:lang w:val="es-CO" w:eastAsia="en-US"/>
              </w:rPr>
              <w:t>5.227</w:t>
            </w:r>
          </w:p>
        </w:tc>
        <w:tc>
          <w:tcPr>
            <w:tcW w:w="1668" w:type="dxa"/>
            <w:tcBorders>
              <w:top w:val="single" w:sz="4" w:space="0" w:color="auto"/>
              <w:left w:val="single" w:sz="4" w:space="0" w:color="auto"/>
              <w:bottom w:val="single" w:sz="4" w:space="0" w:color="auto"/>
              <w:right w:val="single" w:sz="4" w:space="0" w:color="auto"/>
            </w:tcBorders>
            <w:hideMark/>
          </w:tcPr>
          <w:p w14:paraId="00EB739F" w14:textId="77777777" w:rsidR="00956D17" w:rsidRPr="0067575B" w:rsidRDefault="00956D17">
            <w:pPr>
              <w:jc w:val="center"/>
              <w:rPr>
                <w:rFonts w:ascii="Arial" w:hAnsi="Arial" w:cs="Arial"/>
                <w:b/>
                <w:bCs/>
                <w:color w:val="000000"/>
                <w:sz w:val="18"/>
                <w:szCs w:val="18"/>
                <w:shd w:val="clear" w:color="auto" w:fill="FFFFFF"/>
                <w:lang w:val="es-CO" w:eastAsia="en-US"/>
              </w:rPr>
            </w:pPr>
            <w:r w:rsidRPr="0067575B">
              <w:rPr>
                <w:rFonts w:ascii="Arial" w:hAnsi="Arial" w:cs="Arial"/>
                <w:b/>
                <w:bCs/>
                <w:color w:val="000000"/>
                <w:sz w:val="18"/>
                <w:szCs w:val="18"/>
                <w:shd w:val="clear" w:color="auto" w:fill="FFFFFF"/>
                <w:lang w:val="es-CO" w:eastAsia="en-US"/>
              </w:rPr>
              <w:t>5.621</w:t>
            </w:r>
          </w:p>
        </w:tc>
      </w:tr>
    </w:tbl>
    <w:p w14:paraId="3CBEF09E" w14:textId="77777777" w:rsidR="00956D17" w:rsidRPr="0067575B" w:rsidRDefault="00956D17" w:rsidP="00956D17">
      <w:pPr>
        <w:jc w:val="both"/>
        <w:rPr>
          <w:rFonts w:ascii="Arial" w:hAnsi="Arial" w:cs="Arial"/>
          <w:b/>
          <w:bCs/>
          <w:color w:val="000000"/>
          <w:sz w:val="21"/>
          <w:szCs w:val="21"/>
          <w:shd w:val="clear" w:color="auto" w:fill="FFFFFF"/>
          <w:lang w:val="es-CO" w:eastAsia="en-US"/>
        </w:rPr>
      </w:pPr>
    </w:p>
    <w:p w14:paraId="0421C148"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 xml:space="preserve">En este sentido, es necesario aclarar que si bien para el caso de los 4.410 </w:t>
      </w:r>
      <w:r w:rsidRPr="0067575B">
        <w:rPr>
          <w:rFonts w:ascii="Arial" w:hAnsi="Arial" w:cs="Arial"/>
          <w:b/>
          <w:bCs/>
          <w:sz w:val="21"/>
          <w:szCs w:val="21"/>
          <w:lang w:val="es-CO" w:eastAsia="en-US"/>
        </w:rPr>
        <w:t>usuarios</w:t>
      </w:r>
      <w:r w:rsidRPr="0067575B">
        <w:rPr>
          <w:rFonts w:ascii="Arial" w:hAnsi="Arial" w:cs="Arial"/>
          <w:sz w:val="21"/>
          <w:szCs w:val="21"/>
          <w:lang w:val="es-CO" w:eastAsia="en-US"/>
        </w:rPr>
        <w:t xml:space="preserve">, es la proyección que consideró el Prestador APCES atender en la vigencia 2021, frente a 3.489 </w:t>
      </w:r>
      <w:r w:rsidRPr="0067575B">
        <w:rPr>
          <w:rFonts w:ascii="Arial" w:hAnsi="Arial" w:cs="Arial"/>
          <w:b/>
          <w:bCs/>
          <w:sz w:val="21"/>
          <w:szCs w:val="21"/>
          <w:lang w:val="es-CO" w:eastAsia="en-US"/>
        </w:rPr>
        <w:lastRenderedPageBreak/>
        <w:t>suscriptores</w:t>
      </w:r>
      <w:r w:rsidRPr="0067575B">
        <w:rPr>
          <w:rFonts w:ascii="Arial" w:hAnsi="Arial" w:cs="Arial"/>
          <w:sz w:val="21"/>
          <w:szCs w:val="21"/>
          <w:lang w:val="es-CO" w:eastAsia="en-US"/>
        </w:rPr>
        <w:t xml:space="preserve"> de la vigencia 2020 no es comparable. El artículo 14 de la Ley 142 de 1994 aclara las diferencias entre usuarios y suscriptores en los siguientes términos: </w:t>
      </w:r>
    </w:p>
    <w:p w14:paraId="1E009F81" w14:textId="77777777" w:rsidR="00956D17" w:rsidRPr="0067575B" w:rsidRDefault="00956D17" w:rsidP="00956D17">
      <w:pPr>
        <w:jc w:val="both"/>
        <w:rPr>
          <w:rFonts w:ascii="Arial" w:hAnsi="Arial" w:cs="Arial"/>
          <w:sz w:val="21"/>
          <w:szCs w:val="21"/>
          <w:lang w:val="es-CO" w:eastAsia="en-US"/>
        </w:rPr>
      </w:pPr>
    </w:p>
    <w:p w14:paraId="18F3E21F" w14:textId="77777777" w:rsidR="00956D17" w:rsidRPr="0067575B" w:rsidRDefault="004C50CD" w:rsidP="00956D17">
      <w:pPr>
        <w:ind w:left="708"/>
        <w:jc w:val="both"/>
        <w:rPr>
          <w:rFonts w:ascii="Arial" w:hAnsi="Arial" w:cs="Arial"/>
          <w:i/>
          <w:iCs/>
          <w:sz w:val="18"/>
          <w:szCs w:val="18"/>
          <w:lang w:val="es-CO" w:eastAsia="en-US"/>
        </w:rPr>
      </w:pPr>
      <w:r w:rsidRPr="0067575B">
        <w:rPr>
          <w:rFonts w:ascii="Arial" w:hAnsi="Arial" w:cs="Arial"/>
          <w:sz w:val="18"/>
          <w:szCs w:val="18"/>
          <w:lang w:val="es-CO" w:eastAsia="en-US"/>
        </w:rPr>
        <w:t>“</w:t>
      </w:r>
      <w:r w:rsidR="00956D17" w:rsidRPr="0067575B">
        <w:rPr>
          <w:rFonts w:ascii="Arial" w:hAnsi="Arial" w:cs="Arial"/>
          <w:i/>
          <w:iCs/>
          <w:sz w:val="18"/>
          <w:szCs w:val="18"/>
          <w:lang w:val="es-CO" w:eastAsia="en-US"/>
        </w:rPr>
        <w:t>El</w:t>
      </w:r>
      <w:r w:rsidRPr="0067575B">
        <w:rPr>
          <w:rFonts w:ascii="Arial" w:hAnsi="Arial" w:cs="Arial"/>
          <w:i/>
          <w:iCs/>
          <w:sz w:val="18"/>
          <w:szCs w:val="18"/>
          <w:lang w:val="es-CO" w:eastAsia="en-US"/>
        </w:rPr>
        <w:t xml:space="preserve"> </w:t>
      </w:r>
      <w:r w:rsidR="00956D17" w:rsidRPr="0067575B">
        <w:rPr>
          <w:rFonts w:ascii="Arial" w:hAnsi="Arial" w:cs="Arial"/>
          <w:i/>
          <w:iCs/>
          <w:sz w:val="18"/>
          <w:szCs w:val="18"/>
          <w:lang w:val="es-CO" w:eastAsia="en-US"/>
        </w:rPr>
        <w:t>suscriptor es la persona natural o jurídica con la cual se ha celebrado un contrato, y el</w:t>
      </w:r>
      <w:r w:rsidRPr="0067575B">
        <w:rPr>
          <w:rFonts w:ascii="Arial" w:hAnsi="Arial" w:cs="Arial"/>
          <w:i/>
          <w:iCs/>
          <w:sz w:val="18"/>
          <w:szCs w:val="18"/>
          <w:lang w:val="es-CO" w:eastAsia="en-US"/>
        </w:rPr>
        <w:t xml:space="preserve"> </w:t>
      </w:r>
      <w:r w:rsidR="00956D17" w:rsidRPr="0067575B">
        <w:rPr>
          <w:rFonts w:ascii="Arial" w:hAnsi="Arial" w:cs="Arial"/>
          <w:i/>
          <w:iCs/>
          <w:sz w:val="18"/>
          <w:szCs w:val="18"/>
          <w:lang w:val="es-CO" w:eastAsia="en-US"/>
        </w:rPr>
        <w:t>usuario la persona natural o jurídica que se beneficia con la prestación del servicio, ya sea como propietario del inmueble en donde se presta el servicio, o como receptor directo del servicio</w:t>
      </w:r>
      <w:r w:rsidRPr="0067575B">
        <w:rPr>
          <w:rFonts w:ascii="Arial" w:hAnsi="Arial" w:cs="Arial"/>
          <w:sz w:val="18"/>
          <w:szCs w:val="18"/>
          <w:lang w:val="es-CO" w:eastAsia="en-US"/>
        </w:rPr>
        <w:t>”.</w:t>
      </w:r>
    </w:p>
    <w:p w14:paraId="5F3672F6" w14:textId="77777777" w:rsidR="00956D17" w:rsidRPr="0067575B" w:rsidRDefault="00956D17" w:rsidP="00956D17">
      <w:pPr>
        <w:jc w:val="both"/>
        <w:rPr>
          <w:rFonts w:ascii="Arial" w:hAnsi="Arial" w:cs="Arial"/>
          <w:sz w:val="18"/>
          <w:szCs w:val="18"/>
          <w:lang w:val="es-CO" w:eastAsia="en-US"/>
        </w:rPr>
      </w:pPr>
    </w:p>
    <w:p w14:paraId="46E52DF2"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Por otro lado, en la proyección presentada por APCES en junio de 2020 al Municipio, relacionada con el Decreto 1013 de 2005, no se identifican los componentes de medición, asociada al consumo y la estimación para el año siguiente y monto total de los recursos potenciales a recaudar por concepto de aportes solidarios, entre otros. Tal información es totalmente relevante en la medida en que, por el lado de los recaudos de aportes solidarios, el informe 2020 de la APCES señaló como aportantes bajo el uso comercial a 223 establecimientos; sin embargo, en la proyección para el 2021 solo cuentan con recaudo 148, sin que haya una nota de aclaración al respecto, ni manifestación alguna del Municipio solicitando aclaración y/o corrección.</w:t>
      </w:r>
    </w:p>
    <w:p w14:paraId="612069F0" w14:textId="77777777" w:rsidR="00956D17" w:rsidRPr="0067575B" w:rsidRDefault="00956D17" w:rsidP="00956D17">
      <w:pPr>
        <w:jc w:val="both"/>
        <w:rPr>
          <w:rFonts w:ascii="Arial" w:hAnsi="Arial" w:cs="Arial"/>
          <w:sz w:val="21"/>
          <w:szCs w:val="21"/>
          <w:lang w:val="es-CO" w:eastAsia="en-US"/>
        </w:rPr>
      </w:pPr>
    </w:p>
    <w:p w14:paraId="338D11E7"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Con relación a la medición, en la prestación del Servicio de Acueducto el documento de septiembre de 2020 “</w:t>
      </w:r>
      <w:r w:rsidRPr="0067575B">
        <w:rPr>
          <w:rFonts w:ascii="Arial" w:hAnsi="Arial" w:cs="Arial"/>
          <w:i/>
          <w:iCs/>
          <w:sz w:val="21"/>
          <w:szCs w:val="21"/>
          <w:lang w:val="es-CO" w:eastAsia="en-US"/>
        </w:rPr>
        <w:t>INFORME DE COBERTURA, CALIDAD Y CONTINUIDAD DEL SISTEMA DE ACUEDUCTO DE LA EMPRESA DE SERVICIOS PUBLICOS APCES E.S.P.”</w:t>
      </w:r>
      <w:r w:rsidRPr="0067575B">
        <w:rPr>
          <w:rFonts w:ascii="Arial" w:hAnsi="Arial" w:cs="Arial"/>
          <w:sz w:val="21"/>
          <w:szCs w:val="21"/>
          <w:lang w:val="es-CO" w:eastAsia="en-US"/>
        </w:rPr>
        <w:t xml:space="preserve"> indicó que APCES no cuenta con micro medición para el total de los usuarios, a más del 90 % de los usuarios se les aplica una tarifa plena por Acueducto y Alcantarillado.</w:t>
      </w:r>
    </w:p>
    <w:p w14:paraId="45F48C1B" w14:textId="77777777" w:rsidR="00956D17" w:rsidRPr="0067575B" w:rsidRDefault="00956D17" w:rsidP="00956D17">
      <w:pPr>
        <w:jc w:val="both"/>
        <w:rPr>
          <w:rFonts w:ascii="Arial" w:hAnsi="Arial" w:cs="Arial"/>
          <w:sz w:val="21"/>
          <w:szCs w:val="21"/>
          <w:lang w:val="es-CO" w:eastAsia="en-US"/>
        </w:rPr>
      </w:pPr>
    </w:p>
    <w:p w14:paraId="51AFC2B2"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Por su parte ASAF como prestador del Servicio de Aseo presentó en julio de 2020 la proyección de requerimientos por subsidios para 2021 por $517 millones. Sin embargo, en información aportada por la Entidad Territorial en marzo de 2021 los recursos requeridos por ASAF al Municipio en oficio de fecha del 6 de noviembre de 2020, para la vigencia 2021 son $724 millones, cifras totalmente diferentes.</w:t>
      </w:r>
    </w:p>
    <w:p w14:paraId="5ECD0D2A" w14:textId="77777777" w:rsidR="00956D17" w:rsidRPr="0067575B" w:rsidRDefault="00956D17" w:rsidP="00956D17">
      <w:pPr>
        <w:jc w:val="both"/>
        <w:rPr>
          <w:rFonts w:ascii="Arial" w:hAnsi="Arial" w:cs="Arial"/>
          <w:sz w:val="21"/>
          <w:szCs w:val="21"/>
          <w:lang w:val="es-CO" w:eastAsia="en-US"/>
        </w:rPr>
      </w:pPr>
    </w:p>
    <w:p w14:paraId="7B7EF0AD" w14:textId="77777777" w:rsidR="00956D17" w:rsidRPr="0067575B" w:rsidRDefault="00956D17" w:rsidP="0067575B">
      <w:pPr>
        <w:pStyle w:val="Prrafodelista"/>
        <w:numPr>
          <w:ilvl w:val="3"/>
          <w:numId w:val="2"/>
        </w:numPr>
        <w:ind w:left="426"/>
        <w:jc w:val="both"/>
        <w:rPr>
          <w:rFonts w:ascii="Arial" w:hAnsi="Arial" w:cs="Arial"/>
          <w:b/>
          <w:sz w:val="21"/>
          <w:szCs w:val="21"/>
          <w:lang w:val="es-CO" w:eastAsia="en-US"/>
        </w:rPr>
      </w:pPr>
      <w:r w:rsidRPr="0067575B">
        <w:rPr>
          <w:rFonts w:ascii="Arial" w:hAnsi="Arial" w:cs="Arial"/>
          <w:b/>
          <w:sz w:val="21"/>
          <w:szCs w:val="21"/>
          <w:lang w:val="es-CO" w:eastAsia="en-US"/>
        </w:rPr>
        <w:t>ESTRATIFICACIÓN.</w:t>
      </w:r>
    </w:p>
    <w:p w14:paraId="4FE416AE" w14:textId="77777777" w:rsidR="00956D17" w:rsidRPr="0067575B" w:rsidRDefault="00956D17" w:rsidP="00956D17">
      <w:pPr>
        <w:jc w:val="both"/>
        <w:rPr>
          <w:rFonts w:ascii="Arial" w:hAnsi="Arial" w:cs="Arial"/>
          <w:b/>
          <w:sz w:val="21"/>
          <w:szCs w:val="21"/>
          <w:lang w:val="es-CO" w:eastAsia="en-US"/>
        </w:rPr>
      </w:pPr>
    </w:p>
    <w:p w14:paraId="7C46F889" w14:textId="77777777" w:rsidR="00956D17" w:rsidRPr="0067575B" w:rsidRDefault="00956D17" w:rsidP="00956D17">
      <w:pPr>
        <w:ind w:left="-5"/>
        <w:contextualSpacing/>
        <w:jc w:val="both"/>
        <w:rPr>
          <w:rFonts w:ascii="Arial" w:hAnsi="Arial" w:cs="Arial"/>
          <w:sz w:val="21"/>
          <w:szCs w:val="21"/>
          <w:lang w:val="es-CO" w:eastAsia="en-US"/>
        </w:rPr>
      </w:pPr>
      <w:r w:rsidRPr="0067575B">
        <w:rPr>
          <w:rFonts w:ascii="Arial" w:hAnsi="Arial" w:cs="Arial"/>
          <w:sz w:val="21"/>
          <w:szCs w:val="21"/>
          <w:lang w:val="es-CO" w:eastAsia="en-US"/>
        </w:rPr>
        <w:t>La estratificación socioeconómica es la clasificación de los inmuebles residenciales que deben recibir servicios públicos. Se realiza principalmente para cobrar de manera diferencial los Servicios Públicos Domiciliarios permitiendo asignar subsidios y cobrar contribuciones.</w:t>
      </w:r>
    </w:p>
    <w:p w14:paraId="49B98C1E" w14:textId="77777777" w:rsidR="00956D17" w:rsidRPr="0067575B" w:rsidRDefault="00956D17" w:rsidP="00956D17">
      <w:pPr>
        <w:ind w:left="-5"/>
        <w:contextualSpacing/>
        <w:jc w:val="both"/>
        <w:rPr>
          <w:rFonts w:ascii="Arial" w:hAnsi="Arial" w:cs="Arial"/>
          <w:sz w:val="21"/>
          <w:szCs w:val="21"/>
          <w:lang w:val="es-CO" w:eastAsia="en-US"/>
        </w:rPr>
      </w:pPr>
    </w:p>
    <w:p w14:paraId="6E41278C" w14:textId="77777777" w:rsidR="00956D17" w:rsidRPr="0067575B" w:rsidRDefault="00956D17" w:rsidP="00956D17">
      <w:pPr>
        <w:ind w:left="-5"/>
        <w:contextualSpacing/>
        <w:jc w:val="both"/>
        <w:rPr>
          <w:rFonts w:ascii="Arial" w:hAnsi="Arial" w:cs="Arial"/>
          <w:sz w:val="21"/>
          <w:szCs w:val="21"/>
          <w:lang w:val="es-CO" w:eastAsia="en-US"/>
        </w:rPr>
      </w:pPr>
      <w:r w:rsidRPr="0067575B">
        <w:rPr>
          <w:rFonts w:ascii="Arial" w:hAnsi="Arial" w:cs="Arial"/>
          <w:sz w:val="21"/>
          <w:szCs w:val="21"/>
          <w:lang w:val="es-CO" w:eastAsia="en-US"/>
        </w:rPr>
        <w:t>El artículo 101.1. de la Ley 142 de 1994, ordenó que es deber de cada municipio clasificar en estratos los inmuebles residenciales que deben recibir Servicios Públicos Domiciliarios, siendo un deber indelegable del alcalde realizar la estratificación respectiva.</w:t>
      </w:r>
    </w:p>
    <w:p w14:paraId="54971F18" w14:textId="77777777" w:rsidR="00956D17" w:rsidRPr="0067575B" w:rsidRDefault="00956D17" w:rsidP="00956D17">
      <w:pPr>
        <w:ind w:left="-5"/>
        <w:contextualSpacing/>
        <w:jc w:val="both"/>
        <w:rPr>
          <w:rFonts w:ascii="Arial" w:hAnsi="Arial" w:cs="Arial"/>
          <w:sz w:val="21"/>
          <w:szCs w:val="21"/>
          <w:lang w:val="es-CO" w:eastAsia="en-US"/>
        </w:rPr>
      </w:pPr>
    </w:p>
    <w:p w14:paraId="4490B1A9" w14:textId="77777777" w:rsidR="00956D17" w:rsidRPr="0067575B" w:rsidRDefault="00956D17" w:rsidP="00956D17">
      <w:pPr>
        <w:ind w:left="-5"/>
        <w:contextualSpacing/>
        <w:jc w:val="both"/>
        <w:rPr>
          <w:rFonts w:ascii="Arial" w:hAnsi="Arial" w:cs="Arial"/>
          <w:sz w:val="21"/>
          <w:szCs w:val="21"/>
          <w:lang w:val="es-CO" w:eastAsia="en-US"/>
        </w:rPr>
      </w:pPr>
      <w:r w:rsidRPr="0067575B">
        <w:rPr>
          <w:rFonts w:ascii="Arial" w:hAnsi="Arial" w:cs="Arial"/>
          <w:sz w:val="21"/>
          <w:szCs w:val="21"/>
          <w:lang w:val="es-CO" w:eastAsia="en-US"/>
        </w:rPr>
        <w:t>Por otro lado, el numeral 4 del artículo 101 ibidem, determinó que en cada municipio existirá una sola estratificación de inmuebles residenciales, aplicable a cada uno de los Servicios Públicos.</w:t>
      </w:r>
    </w:p>
    <w:p w14:paraId="7DFC8758" w14:textId="77777777" w:rsidR="00956D17" w:rsidRPr="0067575B" w:rsidRDefault="00956D17" w:rsidP="00956D17">
      <w:pPr>
        <w:ind w:left="-5"/>
        <w:contextualSpacing/>
        <w:jc w:val="both"/>
        <w:rPr>
          <w:rFonts w:ascii="Arial" w:hAnsi="Arial" w:cs="Arial"/>
          <w:sz w:val="21"/>
          <w:szCs w:val="21"/>
          <w:lang w:val="es-CO" w:eastAsia="en-US"/>
        </w:rPr>
      </w:pPr>
    </w:p>
    <w:p w14:paraId="5BE12AD6" w14:textId="77777777" w:rsidR="00956D17" w:rsidRPr="0067575B" w:rsidRDefault="00956D17" w:rsidP="00956D17">
      <w:pPr>
        <w:ind w:left="-5"/>
        <w:contextualSpacing/>
        <w:jc w:val="both"/>
        <w:rPr>
          <w:rFonts w:ascii="Arial" w:hAnsi="Arial" w:cs="Arial"/>
          <w:sz w:val="21"/>
          <w:szCs w:val="21"/>
          <w:lang w:val="es-CO" w:eastAsia="en-US"/>
        </w:rPr>
      </w:pPr>
      <w:r w:rsidRPr="0067575B">
        <w:rPr>
          <w:rFonts w:ascii="Arial" w:hAnsi="Arial" w:cs="Arial"/>
          <w:sz w:val="21"/>
          <w:szCs w:val="21"/>
          <w:lang w:val="es-CO" w:eastAsia="en-US"/>
        </w:rPr>
        <w:t>En relación con la actualización de la estratificación, el artículo 11 de la Ley 505 de 1999, se manifestó en los siguientes términos: Los alcaldes deberán garantizar que las estratificaciones se realicen, se adopten, se apliquen y permanezcan actualizadas a través del Comité Permanente de Estratificación municipal o distrital.</w:t>
      </w:r>
    </w:p>
    <w:p w14:paraId="683534EC" w14:textId="77777777" w:rsidR="00956D17" w:rsidRPr="0067575B" w:rsidRDefault="00956D17" w:rsidP="00956D17">
      <w:pPr>
        <w:jc w:val="both"/>
        <w:rPr>
          <w:rFonts w:ascii="Arial" w:hAnsi="Arial" w:cs="Arial"/>
          <w:sz w:val="21"/>
          <w:szCs w:val="21"/>
          <w:lang w:val="es-CO" w:eastAsia="en-US"/>
        </w:rPr>
      </w:pPr>
    </w:p>
    <w:p w14:paraId="5C3C3220"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 xml:space="preserve">La </w:t>
      </w:r>
      <w:proofErr w:type="gramStart"/>
      <w:r w:rsidRPr="0067575B">
        <w:rPr>
          <w:rFonts w:ascii="Arial" w:hAnsi="Arial" w:cs="Arial"/>
          <w:sz w:val="21"/>
          <w:szCs w:val="21"/>
          <w:lang w:val="es-CO" w:eastAsia="en-US"/>
        </w:rPr>
        <w:t>Secretaria</w:t>
      </w:r>
      <w:proofErr w:type="gramEnd"/>
      <w:r w:rsidRPr="0067575B">
        <w:rPr>
          <w:rFonts w:ascii="Arial" w:hAnsi="Arial" w:cs="Arial"/>
          <w:sz w:val="21"/>
          <w:szCs w:val="21"/>
          <w:lang w:val="es-CO" w:eastAsia="en-US"/>
        </w:rPr>
        <w:t xml:space="preserve"> de Planeación e Infraestructura del Municipio, en el informe del estado de la estratificación de agosto de 2020, manifestó que el último estudio de estratificación realizado en el Municipio fue en el año 2010, el cual modificó la estratificación en los centros poblados como </w:t>
      </w:r>
      <w:r w:rsidRPr="0067575B">
        <w:rPr>
          <w:rFonts w:ascii="Arial" w:hAnsi="Arial" w:cs="Arial"/>
          <w:sz w:val="21"/>
          <w:szCs w:val="21"/>
          <w:lang w:val="es-CO" w:eastAsia="en-US"/>
        </w:rPr>
        <w:lastRenderedPageBreak/>
        <w:t>en la cabecera municipal. Desde entonces no se ha vuelto a realizar estudio alguno, encontrándola 11 años después, desactualizada.</w:t>
      </w:r>
    </w:p>
    <w:p w14:paraId="0C5BE127" w14:textId="77777777" w:rsidR="00956D17" w:rsidRPr="0067575B" w:rsidRDefault="00956D17" w:rsidP="00956D17">
      <w:pPr>
        <w:jc w:val="both"/>
        <w:rPr>
          <w:rFonts w:ascii="Arial" w:hAnsi="Arial" w:cs="Arial"/>
          <w:sz w:val="21"/>
          <w:szCs w:val="21"/>
          <w:lang w:val="es-CO" w:eastAsia="en-US"/>
        </w:rPr>
      </w:pPr>
    </w:p>
    <w:p w14:paraId="3BD93B62"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En la vigencia 2010 adelantó las siguientes acciones en torno a la estratificación.</w:t>
      </w:r>
    </w:p>
    <w:p w14:paraId="17C7EA82" w14:textId="77777777" w:rsidR="00956D17" w:rsidRPr="0067575B" w:rsidRDefault="00956D17" w:rsidP="00956D17">
      <w:pPr>
        <w:jc w:val="both"/>
        <w:rPr>
          <w:rFonts w:ascii="Arial" w:hAnsi="Arial" w:cs="Arial"/>
          <w:sz w:val="21"/>
          <w:szCs w:val="21"/>
          <w:lang w:val="es-CO" w:eastAsia="en-US"/>
        </w:rPr>
      </w:pPr>
    </w:p>
    <w:tbl>
      <w:tblPr>
        <w:tblW w:w="8784" w:type="dxa"/>
        <w:jc w:val="center"/>
        <w:tblLook w:val="04A0" w:firstRow="1" w:lastRow="0" w:firstColumn="1" w:lastColumn="0" w:noHBand="0" w:noVBand="1"/>
      </w:tblPr>
      <w:tblGrid>
        <w:gridCol w:w="1097"/>
        <w:gridCol w:w="1994"/>
        <w:gridCol w:w="5693"/>
      </w:tblGrid>
      <w:tr w:rsidR="00956D17" w:rsidRPr="00200681" w14:paraId="0D51FF31" w14:textId="77777777" w:rsidTr="00956D17">
        <w:trPr>
          <w:tblHeader/>
          <w:jc w:val="center"/>
        </w:trPr>
        <w:tc>
          <w:tcPr>
            <w:tcW w:w="1018" w:type="dxa"/>
            <w:tcBorders>
              <w:top w:val="single" w:sz="4" w:space="0" w:color="auto"/>
              <w:left w:val="single" w:sz="4" w:space="0" w:color="auto"/>
              <w:bottom w:val="single" w:sz="4" w:space="0" w:color="auto"/>
              <w:right w:val="single" w:sz="4" w:space="0" w:color="auto"/>
            </w:tcBorders>
            <w:hideMark/>
          </w:tcPr>
          <w:p w14:paraId="6B7C30C6" w14:textId="77777777" w:rsidR="00956D17" w:rsidRPr="0067575B" w:rsidRDefault="00956D17">
            <w:pPr>
              <w:jc w:val="center"/>
              <w:rPr>
                <w:rFonts w:ascii="Arial" w:hAnsi="Arial" w:cs="Arial"/>
                <w:b/>
                <w:sz w:val="18"/>
                <w:szCs w:val="18"/>
                <w:lang w:val="es-CO" w:eastAsia="en-US"/>
              </w:rPr>
            </w:pPr>
            <w:r w:rsidRPr="0067575B">
              <w:rPr>
                <w:rFonts w:ascii="Arial" w:hAnsi="Arial" w:cs="Arial"/>
                <w:b/>
                <w:sz w:val="18"/>
                <w:szCs w:val="18"/>
                <w:lang w:val="es-CO" w:eastAsia="en-US"/>
              </w:rPr>
              <w:t>DECRETO</w:t>
            </w:r>
          </w:p>
        </w:tc>
        <w:tc>
          <w:tcPr>
            <w:tcW w:w="2011" w:type="dxa"/>
            <w:tcBorders>
              <w:top w:val="single" w:sz="4" w:space="0" w:color="auto"/>
              <w:left w:val="single" w:sz="4" w:space="0" w:color="auto"/>
              <w:bottom w:val="single" w:sz="4" w:space="0" w:color="auto"/>
              <w:right w:val="single" w:sz="4" w:space="0" w:color="auto"/>
            </w:tcBorders>
            <w:hideMark/>
          </w:tcPr>
          <w:p w14:paraId="16681AF0" w14:textId="77777777" w:rsidR="00956D17" w:rsidRPr="0067575B" w:rsidRDefault="00956D17">
            <w:pPr>
              <w:jc w:val="center"/>
              <w:rPr>
                <w:rFonts w:ascii="Arial" w:hAnsi="Arial" w:cs="Arial"/>
                <w:b/>
                <w:sz w:val="18"/>
                <w:szCs w:val="18"/>
                <w:lang w:val="es-CO" w:eastAsia="en-US"/>
              </w:rPr>
            </w:pPr>
            <w:r w:rsidRPr="0067575B">
              <w:rPr>
                <w:rFonts w:ascii="Arial" w:hAnsi="Arial" w:cs="Arial"/>
                <w:b/>
                <w:sz w:val="18"/>
                <w:szCs w:val="18"/>
                <w:lang w:val="es-CO" w:eastAsia="en-US"/>
              </w:rPr>
              <w:t>FECHA</w:t>
            </w:r>
          </w:p>
        </w:tc>
        <w:tc>
          <w:tcPr>
            <w:tcW w:w="5755" w:type="dxa"/>
            <w:tcBorders>
              <w:top w:val="single" w:sz="4" w:space="0" w:color="auto"/>
              <w:left w:val="single" w:sz="4" w:space="0" w:color="auto"/>
              <w:bottom w:val="single" w:sz="4" w:space="0" w:color="auto"/>
              <w:right w:val="single" w:sz="4" w:space="0" w:color="auto"/>
            </w:tcBorders>
            <w:hideMark/>
          </w:tcPr>
          <w:p w14:paraId="32DE182B" w14:textId="77777777" w:rsidR="00956D17" w:rsidRPr="0067575B" w:rsidRDefault="00956D17">
            <w:pPr>
              <w:jc w:val="center"/>
              <w:rPr>
                <w:rFonts w:ascii="Arial" w:hAnsi="Arial" w:cs="Arial"/>
                <w:b/>
                <w:sz w:val="18"/>
                <w:szCs w:val="18"/>
                <w:lang w:val="es-CO" w:eastAsia="en-US"/>
              </w:rPr>
            </w:pPr>
            <w:r w:rsidRPr="0067575B">
              <w:rPr>
                <w:rFonts w:ascii="Arial" w:hAnsi="Arial" w:cs="Arial"/>
                <w:b/>
                <w:sz w:val="18"/>
                <w:szCs w:val="18"/>
                <w:lang w:val="es-CO" w:eastAsia="en-US"/>
              </w:rPr>
              <w:t>ACTO</w:t>
            </w:r>
          </w:p>
        </w:tc>
      </w:tr>
      <w:tr w:rsidR="00956D17" w:rsidRPr="00200681" w14:paraId="3F9DA800" w14:textId="77777777" w:rsidTr="0067575B">
        <w:trPr>
          <w:jc w:val="center"/>
        </w:trPr>
        <w:tc>
          <w:tcPr>
            <w:tcW w:w="1018" w:type="dxa"/>
            <w:tcBorders>
              <w:top w:val="single" w:sz="4" w:space="0" w:color="auto"/>
              <w:left w:val="single" w:sz="4" w:space="0" w:color="auto"/>
              <w:bottom w:val="single" w:sz="4" w:space="0" w:color="auto"/>
              <w:right w:val="single" w:sz="4" w:space="0" w:color="auto"/>
            </w:tcBorders>
            <w:vAlign w:val="center"/>
            <w:hideMark/>
          </w:tcPr>
          <w:p w14:paraId="1DB7BEEA" w14:textId="77777777" w:rsidR="00956D17" w:rsidRPr="0067575B" w:rsidRDefault="00956D17" w:rsidP="0067575B">
            <w:pPr>
              <w:jc w:val="center"/>
              <w:rPr>
                <w:rFonts w:ascii="Arial" w:hAnsi="Arial" w:cs="Arial"/>
                <w:sz w:val="18"/>
                <w:szCs w:val="18"/>
                <w:lang w:val="es-CO" w:eastAsia="en-US"/>
              </w:rPr>
            </w:pPr>
            <w:r w:rsidRPr="0067575B">
              <w:rPr>
                <w:rFonts w:ascii="Arial" w:hAnsi="Arial" w:cs="Arial"/>
                <w:sz w:val="18"/>
                <w:szCs w:val="18"/>
                <w:lang w:val="es-CO" w:eastAsia="en-US"/>
              </w:rPr>
              <w:t>020</w:t>
            </w:r>
          </w:p>
        </w:tc>
        <w:tc>
          <w:tcPr>
            <w:tcW w:w="2011" w:type="dxa"/>
            <w:tcBorders>
              <w:top w:val="single" w:sz="4" w:space="0" w:color="auto"/>
              <w:left w:val="single" w:sz="4" w:space="0" w:color="auto"/>
              <w:bottom w:val="single" w:sz="4" w:space="0" w:color="auto"/>
              <w:right w:val="single" w:sz="4" w:space="0" w:color="auto"/>
            </w:tcBorders>
            <w:vAlign w:val="center"/>
            <w:hideMark/>
          </w:tcPr>
          <w:p w14:paraId="2D23CEC2" w14:textId="77777777" w:rsidR="00956D17" w:rsidRPr="0067575B" w:rsidRDefault="00956D17" w:rsidP="0067575B">
            <w:pPr>
              <w:jc w:val="center"/>
              <w:rPr>
                <w:rFonts w:ascii="Arial" w:hAnsi="Arial" w:cs="Arial"/>
                <w:sz w:val="18"/>
                <w:szCs w:val="18"/>
                <w:lang w:val="es-CO" w:eastAsia="en-US"/>
              </w:rPr>
            </w:pPr>
            <w:r w:rsidRPr="0067575B">
              <w:rPr>
                <w:rFonts w:ascii="Arial" w:hAnsi="Arial" w:cs="Arial"/>
                <w:sz w:val="18"/>
                <w:szCs w:val="18"/>
                <w:lang w:val="es-CO" w:eastAsia="en-US"/>
              </w:rPr>
              <w:t>5 de marzo de 2010</w:t>
            </w:r>
          </w:p>
        </w:tc>
        <w:tc>
          <w:tcPr>
            <w:tcW w:w="5755" w:type="dxa"/>
            <w:tcBorders>
              <w:top w:val="single" w:sz="4" w:space="0" w:color="auto"/>
              <w:left w:val="single" w:sz="4" w:space="0" w:color="auto"/>
              <w:bottom w:val="single" w:sz="4" w:space="0" w:color="auto"/>
              <w:right w:val="single" w:sz="4" w:space="0" w:color="auto"/>
            </w:tcBorders>
            <w:hideMark/>
          </w:tcPr>
          <w:p w14:paraId="51BFA159" w14:textId="77777777" w:rsidR="00956D17" w:rsidRPr="0067575B" w:rsidRDefault="00956D17">
            <w:pPr>
              <w:jc w:val="both"/>
              <w:rPr>
                <w:rFonts w:ascii="Arial" w:hAnsi="Arial" w:cs="Arial"/>
                <w:sz w:val="18"/>
                <w:szCs w:val="18"/>
                <w:lang w:val="es-CO" w:eastAsia="en-US"/>
              </w:rPr>
            </w:pPr>
            <w:r w:rsidRPr="0067575B">
              <w:rPr>
                <w:rFonts w:ascii="Arial" w:hAnsi="Arial" w:cs="Arial"/>
                <w:sz w:val="18"/>
                <w:szCs w:val="18"/>
                <w:lang w:val="es-CO" w:eastAsia="en-US"/>
              </w:rPr>
              <w:t>Conformación del Comité Permanente de Estratificación.</w:t>
            </w:r>
          </w:p>
        </w:tc>
      </w:tr>
      <w:tr w:rsidR="00956D17" w:rsidRPr="00200681" w14:paraId="12E15729" w14:textId="77777777" w:rsidTr="0067575B">
        <w:trPr>
          <w:jc w:val="center"/>
        </w:trPr>
        <w:tc>
          <w:tcPr>
            <w:tcW w:w="1018" w:type="dxa"/>
            <w:tcBorders>
              <w:top w:val="single" w:sz="4" w:space="0" w:color="auto"/>
              <w:left w:val="single" w:sz="4" w:space="0" w:color="auto"/>
              <w:bottom w:val="single" w:sz="4" w:space="0" w:color="auto"/>
              <w:right w:val="single" w:sz="4" w:space="0" w:color="auto"/>
            </w:tcBorders>
            <w:vAlign w:val="center"/>
            <w:hideMark/>
          </w:tcPr>
          <w:p w14:paraId="1E42EB95" w14:textId="77777777" w:rsidR="00956D17" w:rsidRPr="0067575B" w:rsidRDefault="00956D17" w:rsidP="0067575B">
            <w:pPr>
              <w:jc w:val="center"/>
              <w:rPr>
                <w:rFonts w:ascii="Arial" w:hAnsi="Arial" w:cs="Arial"/>
                <w:sz w:val="18"/>
                <w:szCs w:val="18"/>
                <w:lang w:val="es-CO" w:eastAsia="en-US"/>
              </w:rPr>
            </w:pPr>
            <w:r w:rsidRPr="0067575B">
              <w:rPr>
                <w:rFonts w:ascii="Arial" w:hAnsi="Arial" w:cs="Arial"/>
                <w:sz w:val="18"/>
                <w:szCs w:val="18"/>
                <w:lang w:val="es-CO" w:eastAsia="en-US"/>
              </w:rPr>
              <w:t>088</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85475F8" w14:textId="77777777" w:rsidR="00956D17" w:rsidRPr="0067575B" w:rsidRDefault="00956D17" w:rsidP="0067575B">
            <w:pPr>
              <w:jc w:val="center"/>
              <w:rPr>
                <w:rFonts w:ascii="Arial" w:hAnsi="Arial" w:cs="Arial"/>
                <w:sz w:val="18"/>
                <w:szCs w:val="18"/>
                <w:lang w:val="es-CO" w:eastAsia="en-US"/>
              </w:rPr>
            </w:pPr>
            <w:r w:rsidRPr="0067575B">
              <w:rPr>
                <w:rFonts w:ascii="Arial" w:hAnsi="Arial" w:cs="Arial"/>
                <w:sz w:val="18"/>
                <w:szCs w:val="18"/>
                <w:lang w:val="es-CO" w:eastAsia="en-US"/>
              </w:rPr>
              <w:t>11 de octubre de 2010</w:t>
            </w:r>
          </w:p>
        </w:tc>
        <w:tc>
          <w:tcPr>
            <w:tcW w:w="5755" w:type="dxa"/>
            <w:tcBorders>
              <w:top w:val="single" w:sz="4" w:space="0" w:color="auto"/>
              <w:left w:val="single" w:sz="4" w:space="0" w:color="auto"/>
              <w:bottom w:val="single" w:sz="4" w:space="0" w:color="auto"/>
              <w:right w:val="single" w:sz="4" w:space="0" w:color="auto"/>
            </w:tcBorders>
            <w:hideMark/>
          </w:tcPr>
          <w:p w14:paraId="2B3E5F78" w14:textId="77777777" w:rsidR="00956D17" w:rsidRPr="0067575B" w:rsidRDefault="00956D17">
            <w:pPr>
              <w:jc w:val="both"/>
              <w:rPr>
                <w:rFonts w:ascii="Arial" w:hAnsi="Arial" w:cs="Arial"/>
                <w:sz w:val="18"/>
                <w:szCs w:val="18"/>
                <w:lang w:val="es-CO" w:eastAsia="en-US"/>
              </w:rPr>
            </w:pPr>
            <w:r w:rsidRPr="0067575B">
              <w:rPr>
                <w:rFonts w:ascii="Arial" w:hAnsi="Arial" w:cs="Arial"/>
                <w:sz w:val="18"/>
                <w:szCs w:val="18"/>
                <w:lang w:val="es-CO" w:eastAsia="en-US"/>
              </w:rPr>
              <w:t>Modificación de estrato a lados de manzana a predios residenciales de la cabecera del Municipio.</w:t>
            </w:r>
          </w:p>
        </w:tc>
      </w:tr>
      <w:tr w:rsidR="00956D17" w:rsidRPr="00200681" w14:paraId="7193DD0B" w14:textId="77777777" w:rsidTr="0067575B">
        <w:trPr>
          <w:jc w:val="center"/>
        </w:trPr>
        <w:tc>
          <w:tcPr>
            <w:tcW w:w="1018" w:type="dxa"/>
            <w:tcBorders>
              <w:top w:val="single" w:sz="4" w:space="0" w:color="auto"/>
              <w:left w:val="single" w:sz="4" w:space="0" w:color="auto"/>
              <w:bottom w:val="single" w:sz="4" w:space="0" w:color="auto"/>
              <w:right w:val="single" w:sz="4" w:space="0" w:color="auto"/>
            </w:tcBorders>
            <w:vAlign w:val="center"/>
            <w:hideMark/>
          </w:tcPr>
          <w:p w14:paraId="69D98E31" w14:textId="77777777" w:rsidR="00956D17" w:rsidRPr="0067575B" w:rsidRDefault="00956D17" w:rsidP="0067575B">
            <w:pPr>
              <w:jc w:val="center"/>
              <w:rPr>
                <w:rFonts w:ascii="Arial" w:hAnsi="Arial" w:cs="Arial"/>
                <w:sz w:val="18"/>
                <w:szCs w:val="18"/>
                <w:lang w:eastAsia="en-US"/>
              </w:rPr>
            </w:pPr>
            <w:r w:rsidRPr="0067575B">
              <w:rPr>
                <w:rFonts w:ascii="Arial" w:hAnsi="Arial" w:cs="Arial"/>
                <w:sz w:val="18"/>
                <w:szCs w:val="18"/>
                <w:lang w:eastAsia="en-US"/>
              </w:rPr>
              <w:t>023</w:t>
            </w:r>
          </w:p>
        </w:tc>
        <w:tc>
          <w:tcPr>
            <w:tcW w:w="2011" w:type="dxa"/>
            <w:tcBorders>
              <w:top w:val="single" w:sz="4" w:space="0" w:color="auto"/>
              <w:left w:val="single" w:sz="4" w:space="0" w:color="auto"/>
              <w:bottom w:val="single" w:sz="4" w:space="0" w:color="auto"/>
              <w:right w:val="single" w:sz="4" w:space="0" w:color="auto"/>
            </w:tcBorders>
            <w:vAlign w:val="center"/>
            <w:hideMark/>
          </w:tcPr>
          <w:p w14:paraId="5A30E6E2" w14:textId="77777777" w:rsidR="00956D17" w:rsidRPr="0067575B" w:rsidRDefault="00956D17" w:rsidP="0067575B">
            <w:pPr>
              <w:jc w:val="center"/>
              <w:rPr>
                <w:rFonts w:ascii="Arial" w:hAnsi="Arial" w:cs="Arial"/>
                <w:sz w:val="18"/>
                <w:szCs w:val="18"/>
                <w:lang w:val="es-CO" w:eastAsia="en-US"/>
              </w:rPr>
            </w:pPr>
            <w:r w:rsidRPr="0067575B">
              <w:rPr>
                <w:rFonts w:ascii="Arial" w:hAnsi="Arial" w:cs="Arial"/>
                <w:sz w:val="18"/>
                <w:szCs w:val="18"/>
                <w:lang w:val="es-CO" w:eastAsia="en-US"/>
              </w:rPr>
              <w:t>9 de marzo de 2010</w:t>
            </w:r>
          </w:p>
        </w:tc>
        <w:tc>
          <w:tcPr>
            <w:tcW w:w="5755" w:type="dxa"/>
            <w:tcBorders>
              <w:top w:val="single" w:sz="4" w:space="0" w:color="auto"/>
              <w:left w:val="single" w:sz="4" w:space="0" w:color="auto"/>
              <w:bottom w:val="single" w:sz="4" w:space="0" w:color="auto"/>
              <w:right w:val="single" w:sz="4" w:space="0" w:color="auto"/>
            </w:tcBorders>
            <w:hideMark/>
          </w:tcPr>
          <w:p w14:paraId="21165A53" w14:textId="77777777" w:rsidR="00956D17" w:rsidRPr="0067575B" w:rsidRDefault="00956D17">
            <w:pPr>
              <w:jc w:val="both"/>
              <w:rPr>
                <w:rFonts w:ascii="Arial" w:hAnsi="Arial" w:cs="Arial"/>
                <w:sz w:val="18"/>
                <w:szCs w:val="18"/>
                <w:lang w:val="es-CO" w:eastAsia="en-US"/>
              </w:rPr>
            </w:pPr>
            <w:r w:rsidRPr="0067575B">
              <w:rPr>
                <w:rFonts w:ascii="Arial" w:hAnsi="Arial" w:cs="Arial"/>
                <w:sz w:val="18"/>
                <w:szCs w:val="18"/>
                <w:lang w:val="es-CO" w:eastAsia="en-US"/>
              </w:rPr>
              <w:t>Por medio del cual se adopta la estratificación de los centros poblados de Minas, la Curva, Pita Limón, Terraplén, Cuatro Bocas, Puerto Oculto, Torcoroma, San José de las Américas, Aguas Blancas y los Bagres.</w:t>
            </w:r>
          </w:p>
        </w:tc>
      </w:tr>
      <w:tr w:rsidR="00956D17" w:rsidRPr="00200681" w14:paraId="7013318F" w14:textId="77777777" w:rsidTr="0067575B">
        <w:trPr>
          <w:jc w:val="center"/>
        </w:trPr>
        <w:tc>
          <w:tcPr>
            <w:tcW w:w="1018" w:type="dxa"/>
            <w:tcBorders>
              <w:top w:val="single" w:sz="4" w:space="0" w:color="auto"/>
              <w:left w:val="single" w:sz="4" w:space="0" w:color="auto"/>
              <w:bottom w:val="single" w:sz="4" w:space="0" w:color="auto"/>
              <w:right w:val="single" w:sz="4" w:space="0" w:color="auto"/>
            </w:tcBorders>
            <w:vAlign w:val="center"/>
            <w:hideMark/>
          </w:tcPr>
          <w:p w14:paraId="5093E65B" w14:textId="77777777" w:rsidR="00956D17" w:rsidRPr="0067575B" w:rsidRDefault="00956D17" w:rsidP="0067575B">
            <w:pPr>
              <w:jc w:val="center"/>
              <w:rPr>
                <w:rFonts w:ascii="Arial" w:hAnsi="Arial" w:cs="Arial"/>
                <w:sz w:val="18"/>
                <w:szCs w:val="18"/>
                <w:lang w:eastAsia="en-US"/>
              </w:rPr>
            </w:pPr>
            <w:r w:rsidRPr="0067575B">
              <w:rPr>
                <w:rFonts w:ascii="Arial" w:hAnsi="Arial" w:cs="Arial"/>
                <w:sz w:val="18"/>
                <w:szCs w:val="18"/>
                <w:lang w:eastAsia="en-US"/>
              </w:rPr>
              <w:t>022</w:t>
            </w:r>
          </w:p>
        </w:tc>
        <w:tc>
          <w:tcPr>
            <w:tcW w:w="2011" w:type="dxa"/>
            <w:tcBorders>
              <w:top w:val="single" w:sz="4" w:space="0" w:color="auto"/>
              <w:left w:val="single" w:sz="4" w:space="0" w:color="auto"/>
              <w:bottom w:val="single" w:sz="4" w:space="0" w:color="auto"/>
              <w:right w:val="single" w:sz="4" w:space="0" w:color="auto"/>
            </w:tcBorders>
            <w:vAlign w:val="center"/>
            <w:hideMark/>
          </w:tcPr>
          <w:p w14:paraId="54F91889" w14:textId="77777777" w:rsidR="00956D17" w:rsidRPr="0067575B" w:rsidRDefault="00956D17" w:rsidP="0067575B">
            <w:pPr>
              <w:jc w:val="center"/>
              <w:rPr>
                <w:rFonts w:ascii="Arial" w:hAnsi="Arial" w:cs="Arial"/>
                <w:sz w:val="18"/>
                <w:szCs w:val="18"/>
                <w:lang w:val="es-CO" w:eastAsia="en-US"/>
              </w:rPr>
            </w:pPr>
            <w:r w:rsidRPr="0067575B">
              <w:rPr>
                <w:rFonts w:ascii="Arial" w:hAnsi="Arial" w:cs="Arial"/>
                <w:sz w:val="18"/>
                <w:szCs w:val="18"/>
                <w:lang w:val="es-CO" w:eastAsia="en-US"/>
              </w:rPr>
              <w:t>9 de marzo de 2010</w:t>
            </w:r>
          </w:p>
        </w:tc>
        <w:tc>
          <w:tcPr>
            <w:tcW w:w="5755" w:type="dxa"/>
            <w:tcBorders>
              <w:top w:val="single" w:sz="4" w:space="0" w:color="auto"/>
              <w:left w:val="single" w:sz="4" w:space="0" w:color="auto"/>
              <w:bottom w:val="single" w:sz="4" w:space="0" w:color="auto"/>
              <w:right w:val="single" w:sz="4" w:space="0" w:color="auto"/>
            </w:tcBorders>
            <w:hideMark/>
          </w:tcPr>
          <w:p w14:paraId="732F13B0" w14:textId="77777777" w:rsidR="00956D17" w:rsidRPr="0067575B" w:rsidRDefault="00956D17">
            <w:pPr>
              <w:jc w:val="both"/>
              <w:rPr>
                <w:rFonts w:ascii="Arial" w:hAnsi="Arial" w:cs="Arial"/>
                <w:sz w:val="18"/>
                <w:szCs w:val="18"/>
                <w:lang w:val="es-CO" w:eastAsia="en-US"/>
              </w:rPr>
            </w:pPr>
            <w:r w:rsidRPr="0067575B">
              <w:rPr>
                <w:rFonts w:ascii="Arial" w:hAnsi="Arial" w:cs="Arial"/>
                <w:sz w:val="18"/>
                <w:szCs w:val="18"/>
                <w:lang w:val="es-CO" w:eastAsia="en-US"/>
              </w:rPr>
              <w:t>Por medio del cual se actualiza la estratificación socioeconómica de la cabecera municipal.</w:t>
            </w:r>
          </w:p>
        </w:tc>
      </w:tr>
    </w:tbl>
    <w:p w14:paraId="2B612713" w14:textId="77777777" w:rsidR="00956D17" w:rsidRPr="0067575B" w:rsidRDefault="00956D17" w:rsidP="00956D17">
      <w:pPr>
        <w:jc w:val="both"/>
        <w:rPr>
          <w:rFonts w:ascii="Arial" w:hAnsi="Arial" w:cs="Arial"/>
          <w:sz w:val="21"/>
          <w:szCs w:val="21"/>
          <w:lang w:val="es-CO" w:eastAsia="en-US"/>
        </w:rPr>
      </w:pPr>
    </w:p>
    <w:p w14:paraId="4924BB93"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De acuerdo con información de la Entidad Territorial, APCES tiene como base de estratificación la usada por la Empresa de Energía, la cual no es la herramienta oficial que debe aplicarse, para la clasificación de los inmuebles residenciales, tanto en el área urbana, como rural. Esta actividad es competencia exclusiva de los municipios, de acuerdo con el artículo 5 de la Ley 142 de 1994.</w:t>
      </w:r>
    </w:p>
    <w:p w14:paraId="213CCEAC" w14:textId="77777777" w:rsidR="00956D17" w:rsidRPr="0067575B" w:rsidRDefault="00956D17" w:rsidP="00956D17">
      <w:pPr>
        <w:jc w:val="both"/>
        <w:rPr>
          <w:rFonts w:ascii="Arial" w:hAnsi="Arial" w:cs="Arial"/>
          <w:b/>
          <w:bCs/>
          <w:sz w:val="21"/>
          <w:szCs w:val="21"/>
          <w:lang w:val="es-CO" w:eastAsia="en-US"/>
        </w:rPr>
      </w:pPr>
    </w:p>
    <w:p w14:paraId="34D14EEA" w14:textId="77777777" w:rsidR="00956D17" w:rsidRPr="0067575B" w:rsidRDefault="00956D17" w:rsidP="0067575B">
      <w:pPr>
        <w:pStyle w:val="Prrafodelista"/>
        <w:numPr>
          <w:ilvl w:val="3"/>
          <w:numId w:val="2"/>
        </w:numPr>
        <w:ind w:left="426"/>
        <w:jc w:val="both"/>
        <w:rPr>
          <w:rFonts w:ascii="Arial" w:hAnsi="Arial" w:cs="Arial"/>
          <w:b/>
          <w:bCs/>
          <w:sz w:val="21"/>
          <w:szCs w:val="21"/>
          <w:lang w:val="es-CO" w:eastAsia="en-US"/>
        </w:rPr>
      </w:pPr>
      <w:r w:rsidRPr="0067575B">
        <w:rPr>
          <w:rFonts w:ascii="Arial" w:hAnsi="Arial" w:cs="Arial"/>
          <w:b/>
          <w:bCs/>
          <w:sz w:val="21"/>
          <w:szCs w:val="21"/>
          <w:lang w:val="es-CO" w:eastAsia="en-US"/>
        </w:rPr>
        <w:t>COMITÉ DE DESARROLLO Y CONTROL SOCIAL.</w:t>
      </w:r>
    </w:p>
    <w:p w14:paraId="5CCD23D9" w14:textId="77777777" w:rsidR="00956D17" w:rsidRPr="0067575B" w:rsidRDefault="00956D17" w:rsidP="00956D17">
      <w:pPr>
        <w:jc w:val="both"/>
        <w:rPr>
          <w:rFonts w:ascii="Arial" w:hAnsi="Arial" w:cs="Arial"/>
          <w:b/>
          <w:bCs/>
          <w:sz w:val="21"/>
          <w:szCs w:val="21"/>
          <w:lang w:val="es-CO" w:eastAsia="en-US"/>
        </w:rPr>
      </w:pPr>
    </w:p>
    <w:p w14:paraId="44E5288E" w14:textId="77777777" w:rsidR="00956D17" w:rsidRPr="0067575B" w:rsidRDefault="00956D17" w:rsidP="00956D17">
      <w:pPr>
        <w:shd w:val="clear" w:color="auto" w:fill="FFFFFF"/>
        <w:jc w:val="both"/>
        <w:rPr>
          <w:rFonts w:ascii="Arial" w:hAnsi="Arial" w:cs="Arial"/>
          <w:sz w:val="21"/>
          <w:szCs w:val="21"/>
          <w:lang w:val="es-ES_tradnl"/>
        </w:rPr>
      </w:pPr>
      <w:r w:rsidRPr="0067575B">
        <w:rPr>
          <w:rFonts w:ascii="Arial" w:hAnsi="Arial" w:cs="Arial"/>
          <w:sz w:val="21"/>
          <w:szCs w:val="21"/>
          <w:lang w:val="es-ES_tradnl"/>
        </w:rPr>
        <w:t>En desarrollo del artículo 369 de la Constitución Política de Colombia, en todos los municipios deberán existir los "</w:t>
      </w:r>
      <w:r w:rsidRPr="0067575B">
        <w:rPr>
          <w:rFonts w:ascii="Arial" w:hAnsi="Arial" w:cs="Arial"/>
          <w:i/>
          <w:sz w:val="21"/>
          <w:szCs w:val="21"/>
          <w:lang w:val="es-ES_tradnl"/>
        </w:rPr>
        <w:t>Comités de Desarrollo y Control Social de los Servicios Públicos Domiciliario</w:t>
      </w:r>
      <w:r w:rsidRPr="0067575B">
        <w:rPr>
          <w:rFonts w:ascii="Arial" w:hAnsi="Arial" w:cs="Arial"/>
          <w:sz w:val="21"/>
          <w:szCs w:val="21"/>
          <w:lang w:val="es-ES_tradnl"/>
        </w:rPr>
        <w:t>".</w:t>
      </w:r>
    </w:p>
    <w:p w14:paraId="26519891" w14:textId="77777777" w:rsidR="00956D17" w:rsidRPr="0067575B" w:rsidRDefault="00956D17" w:rsidP="00956D17">
      <w:pPr>
        <w:shd w:val="clear" w:color="auto" w:fill="FFFFFF"/>
        <w:jc w:val="both"/>
        <w:rPr>
          <w:rFonts w:ascii="Arial" w:hAnsi="Arial" w:cs="Arial"/>
          <w:sz w:val="21"/>
          <w:szCs w:val="21"/>
          <w:lang w:val="es-ES_tradnl"/>
        </w:rPr>
      </w:pPr>
    </w:p>
    <w:p w14:paraId="2356C95F" w14:textId="77777777" w:rsidR="00956D17" w:rsidRPr="0067575B" w:rsidRDefault="00956D17" w:rsidP="00956D17">
      <w:pPr>
        <w:ind w:left="-5"/>
        <w:contextualSpacing/>
        <w:jc w:val="both"/>
        <w:rPr>
          <w:rFonts w:ascii="Arial" w:hAnsi="Arial" w:cs="Arial"/>
          <w:sz w:val="21"/>
          <w:szCs w:val="21"/>
          <w:lang w:val="es-ES_tradnl"/>
        </w:rPr>
      </w:pPr>
      <w:r w:rsidRPr="0067575B">
        <w:rPr>
          <w:rFonts w:ascii="Arial" w:hAnsi="Arial" w:cs="Arial"/>
          <w:sz w:val="21"/>
          <w:szCs w:val="21"/>
          <w:lang w:val="es-ES_tradnl"/>
        </w:rPr>
        <w:t>Por su parte el artículo 10 de la Ley 689 de 2001 modificó el artículo 62 de la Ley 142 de 1994, en los siguientes términos: "</w:t>
      </w:r>
      <w:r w:rsidRPr="0067575B">
        <w:rPr>
          <w:rFonts w:ascii="Arial" w:hAnsi="Arial" w:cs="Arial"/>
          <w:i/>
          <w:sz w:val="21"/>
          <w:szCs w:val="21"/>
          <w:lang w:val="es-ES_tradnl"/>
        </w:rPr>
        <w:t>artículo 62. Organización. En desarrollo del artículo 369 de la Constitución Política de Colombia, en todos los municipios deberán existir "Comités de Desarrollo y Control Social de los Servicios Públicos Domiciliario</w:t>
      </w:r>
      <w:r w:rsidRPr="0067575B">
        <w:rPr>
          <w:rFonts w:ascii="Arial" w:hAnsi="Arial" w:cs="Arial"/>
          <w:sz w:val="21"/>
          <w:szCs w:val="21"/>
          <w:lang w:val="es-ES_tradnl"/>
        </w:rPr>
        <w:t>".</w:t>
      </w:r>
    </w:p>
    <w:p w14:paraId="5377FB0E" w14:textId="77777777" w:rsidR="00956D17" w:rsidRPr="0067575B" w:rsidRDefault="00956D17" w:rsidP="00956D17">
      <w:pPr>
        <w:ind w:left="-5"/>
        <w:contextualSpacing/>
        <w:jc w:val="both"/>
        <w:rPr>
          <w:rFonts w:ascii="Arial" w:hAnsi="Arial" w:cs="Arial"/>
          <w:sz w:val="21"/>
          <w:szCs w:val="21"/>
          <w:lang w:val="es-ES_tradnl"/>
        </w:rPr>
      </w:pPr>
    </w:p>
    <w:p w14:paraId="3CE7351B" w14:textId="77777777" w:rsidR="00956D17" w:rsidRPr="0067575B" w:rsidRDefault="00956D17" w:rsidP="00956D17">
      <w:pPr>
        <w:ind w:left="-5"/>
        <w:contextualSpacing/>
        <w:jc w:val="both"/>
        <w:rPr>
          <w:rFonts w:ascii="Arial" w:hAnsi="Arial" w:cs="Arial"/>
          <w:sz w:val="21"/>
          <w:szCs w:val="21"/>
          <w:lang w:val="es-ES_tradnl"/>
        </w:rPr>
      </w:pPr>
      <w:r w:rsidRPr="0067575B">
        <w:rPr>
          <w:rFonts w:ascii="Arial" w:hAnsi="Arial" w:cs="Arial"/>
          <w:sz w:val="21"/>
          <w:szCs w:val="21"/>
          <w:lang w:val="es-ES_tradnl"/>
        </w:rPr>
        <w:t>De acuerdo con el numeral 2 del artículo 5 de la Ley 142 de 1994, la competencia de los municipios es la de asegurar la participación de los usuarios en la gestión y fiscalización de las entidades que prestan los servicios públicos.</w:t>
      </w:r>
    </w:p>
    <w:p w14:paraId="0CED31AA" w14:textId="77777777" w:rsidR="00956D17" w:rsidRPr="0067575B" w:rsidRDefault="00956D17" w:rsidP="00956D17">
      <w:pPr>
        <w:ind w:left="-5"/>
        <w:contextualSpacing/>
        <w:jc w:val="both"/>
        <w:rPr>
          <w:rFonts w:ascii="Arial" w:hAnsi="Arial" w:cs="Arial"/>
          <w:sz w:val="21"/>
          <w:szCs w:val="21"/>
          <w:lang w:val="es-ES_tradnl"/>
        </w:rPr>
      </w:pPr>
    </w:p>
    <w:p w14:paraId="02970CF8" w14:textId="77777777" w:rsidR="00956D17" w:rsidRPr="0067575B" w:rsidRDefault="00956D17" w:rsidP="00956D17">
      <w:pPr>
        <w:ind w:left="-5"/>
        <w:contextualSpacing/>
        <w:jc w:val="both"/>
        <w:rPr>
          <w:rFonts w:ascii="Arial" w:hAnsi="Arial" w:cs="Arial"/>
          <w:sz w:val="21"/>
          <w:szCs w:val="21"/>
          <w:lang w:val="es-ES_tradnl"/>
        </w:rPr>
      </w:pPr>
      <w:r w:rsidRPr="0067575B">
        <w:rPr>
          <w:rFonts w:ascii="Arial" w:hAnsi="Arial" w:cs="Arial"/>
          <w:sz w:val="21"/>
          <w:szCs w:val="21"/>
          <w:lang w:val="es-ES_tradnl"/>
        </w:rPr>
        <w:t>Los Comités de Desarrollo y Control Social - CDCS son organismos creados por usuarios de los servicios públicos y funcionan como mecanismo para ejercer el control social.</w:t>
      </w:r>
    </w:p>
    <w:p w14:paraId="77D94122" w14:textId="77777777" w:rsidR="00956D17" w:rsidRPr="0067575B" w:rsidRDefault="00956D17" w:rsidP="00956D17">
      <w:pPr>
        <w:ind w:left="-5"/>
        <w:contextualSpacing/>
        <w:jc w:val="both"/>
        <w:rPr>
          <w:rFonts w:ascii="Arial" w:hAnsi="Arial" w:cs="Arial"/>
          <w:sz w:val="21"/>
          <w:szCs w:val="21"/>
          <w:lang w:val="es-ES_tradnl"/>
        </w:rPr>
      </w:pPr>
    </w:p>
    <w:p w14:paraId="64A4BAA6" w14:textId="77777777" w:rsidR="00956D17" w:rsidRPr="0067575B" w:rsidRDefault="00956D17" w:rsidP="00956D17">
      <w:pPr>
        <w:ind w:left="-5"/>
        <w:contextualSpacing/>
        <w:jc w:val="both"/>
        <w:rPr>
          <w:rFonts w:ascii="Arial" w:hAnsi="Arial" w:cs="Arial"/>
          <w:sz w:val="21"/>
          <w:szCs w:val="21"/>
          <w:lang w:val="es-ES_tradnl"/>
        </w:rPr>
      </w:pPr>
      <w:r w:rsidRPr="0067575B">
        <w:rPr>
          <w:rFonts w:ascii="Arial" w:hAnsi="Arial" w:cs="Arial"/>
          <w:sz w:val="21"/>
          <w:szCs w:val="21"/>
          <w:lang w:val="es-ES_tradnl"/>
        </w:rPr>
        <w:t>El artículo 62 de la Ley 142 de 1994, indica que corresponderá al alcalde de cada municipio o distrito velar por la conformación de los comités, quien garantizará que tres (3) meses contados a partir de la entrada en vigor de la citada ley exista en su municipio, por lo menos, un comité.</w:t>
      </w:r>
    </w:p>
    <w:p w14:paraId="1E996878" w14:textId="77777777" w:rsidR="00956D17" w:rsidRPr="0067575B" w:rsidRDefault="00956D17" w:rsidP="00956D17">
      <w:pPr>
        <w:jc w:val="both"/>
        <w:rPr>
          <w:rFonts w:ascii="Arial" w:hAnsi="Arial" w:cs="Arial"/>
          <w:b/>
          <w:bCs/>
          <w:sz w:val="21"/>
          <w:szCs w:val="21"/>
          <w:lang w:val="es-CO" w:eastAsia="en-US"/>
        </w:rPr>
      </w:pPr>
    </w:p>
    <w:p w14:paraId="7E498839"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 xml:space="preserve">El Municipio el día 21 de octubre de 2021 a través de oficio con radicado No. 1-2021-093083 certificó la inexistencia de la participación ciudadana a través de este Comité, de conformidad con la certificación expedida por el </w:t>
      </w:r>
      <w:proofErr w:type="gramStart"/>
      <w:r w:rsidRPr="0067575B">
        <w:rPr>
          <w:rFonts w:ascii="Arial" w:hAnsi="Arial" w:cs="Arial"/>
          <w:sz w:val="21"/>
          <w:szCs w:val="21"/>
          <w:lang w:val="es-CO" w:eastAsia="en-US"/>
        </w:rPr>
        <w:t>Secretario</w:t>
      </w:r>
      <w:proofErr w:type="gramEnd"/>
      <w:r w:rsidRPr="0067575B">
        <w:rPr>
          <w:rFonts w:ascii="Arial" w:hAnsi="Arial" w:cs="Arial"/>
          <w:sz w:val="21"/>
          <w:szCs w:val="21"/>
          <w:lang w:val="es-CO" w:eastAsia="en-US"/>
        </w:rPr>
        <w:t xml:space="preserve"> de Planeación e Infraestructura el día 20 de octubre de 2021.</w:t>
      </w:r>
    </w:p>
    <w:p w14:paraId="65FC0198" w14:textId="77777777" w:rsidR="00956D17" w:rsidRPr="0067575B" w:rsidRDefault="00956D17" w:rsidP="00956D17">
      <w:pPr>
        <w:jc w:val="both"/>
        <w:rPr>
          <w:rFonts w:ascii="Arial" w:hAnsi="Arial" w:cs="Arial"/>
          <w:sz w:val="21"/>
          <w:szCs w:val="21"/>
        </w:rPr>
      </w:pPr>
    </w:p>
    <w:p w14:paraId="0FD60D0C" w14:textId="77777777" w:rsidR="00956D17" w:rsidRPr="0067575B" w:rsidRDefault="00956D17" w:rsidP="0067575B">
      <w:pPr>
        <w:contextualSpacing/>
        <w:jc w:val="both"/>
        <w:rPr>
          <w:rFonts w:ascii="Arial" w:hAnsi="Arial" w:cs="Arial"/>
          <w:b/>
          <w:sz w:val="21"/>
          <w:szCs w:val="21"/>
          <w:lang w:val="es-CO" w:eastAsia="en-US"/>
        </w:rPr>
      </w:pPr>
      <w:r w:rsidRPr="0067575B">
        <w:rPr>
          <w:rFonts w:ascii="Arial" w:hAnsi="Arial" w:cs="Arial"/>
          <w:b/>
          <w:sz w:val="21"/>
          <w:szCs w:val="21"/>
          <w:lang w:val="es-CO" w:eastAsia="en-US"/>
        </w:rPr>
        <w:t>III ANÁLISIS FINANCIERO.</w:t>
      </w:r>
    </w:p>
    <w:p w14:paraId="21BF3D42" w14:textId="77777777" w:rsidR="00956D17" w:rsidRPr="0067575B" w:rsidRDefault="00956D17" w:rsidP="00956D17">
      <w:pPr>
        <w:jc w:val="both"/>
        <w:rPr>
          <w:rFonts w:ascii="Arial" w:hAnsi="Arial" w:cs="Arial"/>
          <w:b/>
          <w:sz w:val="21"/>
          <w:szCs w:val="21"/>
          <w:lang w:val="es-CO" w:eastAsia="en-US"/>
        </w:rPr>
      </w:pPr>
    </w:p>
    <w:p w14:paraId="409DD3C9"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 xml:space="preserve">El Sistema General de Participaciones - SGP corresponde a los recursos que La Nación transfiere por mandato de los artículos 356 y 357 de la Constitución Política (reformados por los </w:t>
      </w:r>
      <w:r w:rsidRPr="0067575B">
        <w:rPr>
          <w:rFonts w:ascii="Arial" w:hAnsi="Arial" w:cs="Arial"/>
          <w:sz w:val="21"/>
          <w:szCs w:val="21"/>
        </w:rPr>
        <w:lastRenderedPageBreak/>
        <w:t>Actos Legislativos 01 de 2001 y 04 de 2007) a las entidades territoriales, para la financiación de los servicios a su cargo en Salud, Educación, Agua Potable y Saneamiento Básico, así como los definidos en el artículo 76 de la Ley 715 de 2001.</w:t>
      </w:r>
    </w:p>
    <w:p w14:paraId="01D29273" w14:textId="77777777" w:rsidR="00956D17" w:rsidRPr="0067575B" w:rsidRDefault="00956D17" w:rsidP="00956D17">
      <w:pPr>
        <w:jc w:val="both"/>
        <w:rPr>
          <w:rFonts w:ascii="Arial" w:hAnsi="Arial" w:cs="Arial"/>
          <w:sz w:val="21"/>
          <w:szCs w:val="21"/>
        </w:rPr>
      </w:pPr>
    </w:p>
    <w:p w14:paraId="064903BF"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El artículo 11</w:t>
      </w:r>
      <w:r w:rsidRPr="0067575B">
        <w:rPr>
          <w:rFonts w:ascii="Arial" w:hAnsi="Arial" w:cs="Arial"/>
          <w:sz w:val="21"/>
          <w:szCs w:val="21"/>
          <w:vertAlign w:val="superscript"/>
        </w:rPr>
        <w:footnoteReference w:id="7"/>
      </w:r>
      <w:r w:rsidRPr="0067575B">
        <w:rPr>
          <w:rFonts w:ascii="Arial" w:hAnsi="Arial" w:cs="Arial"/>
          <w:sz w:val="21"/>
          <w:szCs w:val="21"/>
        </w:rPr>
        <w:t xml:space="preserve"> de la Ley 1176 de 2007, estableció las actividades que pueden ser financiadas con los recursos del SGP - APSB por parte de los distritos y municipios, siempre y cuando las mismas: (i) no sean costeadas por la persona prestadora, producto de obligaciones contractuales con el municipio y (</w:t>
      </w:r>
      <w:proofErr w:type="spellStart"/>
      <w:r w:rsidRPr="0067575B">
        <w:rPr>
          <w:rFonts w:ascii="Arial" w:hAnsi="Arial" w:cs="Arial"/>
          <w:sz w:val="21"/>
          <w:szCs w:val="21"/>
        </w:rPr>
        <w:t>ii</w:t>
      </w:r>
      <w:proofErr w:type="spellEnd"/>
      <w:r w:rsidRPr="0067575B">
        <w:rPr>
          <w:rFonts w:ascii="Arial" w:hAnsi="Arial" w:cs="Arial"/>
          <w:sz w:val="21"/>
          <w:szCs w:val="21"/>
        </w:rPr>
        <w:t>) las inversiones no sean financiadas a través de la tarifa que se cobra a los suscriptores y/o usuarios, o correspondan a obligaciones propias de las empresas.</w:t>
      </w:r>
    </w:p>
    <w:p w14:paraId="3A21722F" w14:textId="77777777" w:rsidR="00956D17" w:rsidRPr="0067575B" w:rsidRDefault="00956D17" w:rsidP="00956D17">
      <w:pPr>
        <w:jc w:val="both"/>
        <w:rPr>
          <w:rFonts w:ascii="Arial" w:hAnsi="Arial" w:cs="Arial"/>
          <w:sz w:val="21"/>
          <w:szCs w:val="21"/>
        </w:rPr>
      </w:pPr>
    </w:p>
    <w:p w14:paraId="30263D99"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Además, deben aportar al cumplimiento de las metas fijadas en los mismos en materia de los indicadores de cobertura, calidad y continuidad de los Servicios Públicos de Acueducto, Alcantarillado y Aseo.</w:t>
      </w:r>
    </w:p>
    <w:p w14:paraId="4615DA8B" w14:textId="77777777" w:rsidR="00956D17" w:rsidRPr="0067575B" w:rsidRDefault="00956D17" w:rsidP="00956D17">
      <w:pPr>
        <w:jc w:val="both"/>
        <w:rPr>
          <w:rFonts w:ascii="Arial" w:hAnsi="Arial" w:cs="Arial"/>
          <w:sz w:val="21"/>
          <w:szCs w:val="21"/>
        </w:rPr>
      </w:pPr>
    </w:p>
    <w:p w14:paraId="4F6DD6AB"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Para el uso de la fuente de recursos SGP - APSB, las entidades territoriales deben tener en cuenta las siguientes precisiones:</w:t>
      </w:r>
    </w:p>
    <w:p w14:paraId="43D14599" w14:textId="77777777" w:rsidR="00956D17" w:rsidRPr="0067575B" w:rsidRDefault="00956D17" w:rsidP="00956D17">
      <w:pPr>
        <w:jc w:val="both"/>
        <w:rPr>
          <w:rFonts w:ascii="Arial" w:hAnsi="Arial" w:cs="Arial"/>
          <w:sz w:val="21"/>
          <w:szCs w:val="21"/>
        </w:rPr>
      </w:pPr>
    </w:p>
    <w:p w14:paraId="4E67D280" w14:textId="77777777" w:rsidR="00956D17" w:rsidRPr="0067575B" w:rsidRDefault="00956D17" w:rsidP="00956D17">
      <w:pPr>
        <w:numPr>
          <w:ilvl w:val="0"/>
          <w:numId w:val="38"/>
        </w:numPr>
        <w:contextualSpacing/>
        <w:jc w:val="both"/>
        <w:rPr>
          <w:rFonts w:ascii="Arial" w:hAnsi="Arial" w:cs="Arial"/>
          <w:sz w:val="21"/>
          <w:szCs w:val="21"/>
        </w:rPr>
      </w:pPr>
      <w:r w:rsidRPr="0067575B">
        <w:rPr>
          <w:rFonts w:ascii="Arial" w:hAnsi="Arial" w:cs="Arial"/>
          <w:sz w:val="21"/>
          <w:szCs w:val="21"/>
        </w:rPr>
        <w:t>Las inversiones en proyectos del Sector que realicen los municipios y distritos deben estar definidos en los Planes de Desarrollo, en los Planes para la Gestión Integral de Residuos Sólidos – PGIRS, y en los Planes de Inversiones de las personas prestadoras de servicios públicos que operen en el respectivo distrito o municipio, de conformidad con el parágrafo 1 del artículo 11 de la Ley 1176 de 2007.</w:t>
      </w:r>
    </w:p>
    <w:p w14:paraId="00036321" w14:textId="77777777" w:rsidR="00956D17" w:rsidRPr="0067575B" w:rsidRDefault="00956D17" w:rsidP="00956D17">
      <w:pPr>
        <w:jc w:val="both"/>
        <w:rPr>
          <w:rFonts w:ascii="Arial" w:hAnsi="Arial" w:cs="Arial"/>
          <w:sz w:val="21"/>
          <w:szCs w:val="21"/>
        </w:rPr>
      </w:pPr>
    </w:p>
    <w:p w14:paraId="1CFE8850" w14:textId="77777777" w:rsidR="00956D17" w:rsidRPr="0067575B" w:rsidRDefault="00956D17" w:rsidP="00956D17">
      <w:pPr>
        <w:numPr>
          <w:ilvl w:val="0"/>
          <w:numId w:val="38"/>
        </w:numPr>
        <w:contextualSpacing/>
        <w:jc w:val="both"/>
        <w:rPr>
          <w:rFonts w:ascii="Arial" w:hAnsi="Arial" w:cs="Arial"/>
          <w:sz w:val="21"/>
          <w:szCs w:val="21"/>
        </w:rPr>
      </w:pPr>
      <w:r w:rsidRPr="0067575B">
        <w:rPr>
          <w:rFonts w:ascii="Arial" w:hAnsi="Arial" w:cs="Arial"/>
          <w:sz w:val="21"/>
          <w:szCs w:val="21"/>
        </w:rPr>
        <w:t>La Ley 1176 de 2007 no establece la posibilidad de que los gastos de administración, operación y mantenimiento de los sistemas de acueducto, alcantarillado y aseo en los que incurren las personas prestadoras de los Servicios Públicos Domiciliarios de Acueducto, Alcantarillado y Aseo, se sufraguen con esta fuente de recursos, salvo para el caso de los municipios prestadores directos quienes podrán pagar los costos de energía para la operación.</w:t>
      </w:r>
    </w:p>
    <w:p w14:paraId="6BC015B1" w14:textId="77777777" w:rsidR="00956D17" w:rsidRPr="0067575B" w:rsidRDefault="00956D17" w:rsidP="00956D17">
      <w:pPr>
        <w:ind w:left="720"/>
        <w:contextualSpacing/>
        <w:rPr>
          <w:rFonts w:ascii="Arial" w:hAnsi="Arial" w:cs="Arial"/>
          <w:sz w:val="21"/>
          <w:szCs w:val="21"/>
        </w:rPr>
      </w:pPr>
    </w:p>
    <w:p w14:paraId="430D0A8B" w14:textId="77777777" w:rsidR="00956D17" w:rsidRPr="0067575B" w:rsidRDefault="00956D17" w:rsidP="00956D17">
      <w:pPr>
        <w:numPr>
          <w:ilvl w:val="0"/>
          <w:numId w:val="38"/>
        </w:numPr>
        <w:contextualSpacing/>
        <w:jc w:val="both"/>
        <w:rPr>
          <w:rFonts w:ascii="Arial" w:hAnsi="Arial" w:cs="Arial"/>
          <w:sz w:val="21"/>
          <w:szCs w:val="21"/>
        </w:rPr>
      </w:pPr>
      <w:r w:rsidRPr="0067575B">
        <w:rPr>
          <w:rFonts w:ascii="Arial" w:hAnsi="Arial" w:cs="Arial"/>
          <w:sz w:val="21"/>
          <w:szCs w:val="21"/>
        </w:rPr>
        <w:t xml:space="preserve">Los costos en los que incurren las personas en la prestación de los Servicios Públicos Domiciliarios de Acueducto, Alcantarillado y Aseo, se fundan en los criterios del régimen tarifario consagrado en el artículo 87 de la Ley 142 de 1994 y la metodología tarifaria señalada por la Comisión de Regulación para Agua Potable y Saneamiento Básico - CRA. </w:t>
      </w:r>
      <w:r w:rsidRPr="0067575B">
        <w:rPr>
          <w:rFonts w:ascii="Arial" w:hAnsi="Arial" w:cs="Arial"/>
          <w:sz w:val="21"/>
          <w:szCs w:val="21"/>
        </w:rPr>
        <w:lastRenderedPageBreak/>
        <w:t>A nivel rural, la CRA, expidió la Resolución 844 de 2018, la cual en su título VI ha definido lo relacionado a esquemas diferenciales de prestación de los Servicios Públicos Domiciliarios de Acueducto y Alcantarillado en zonas rurales.</w:t>
      </w:r>
    </w:p>
    <w:p w14:paraId="665A53A1" w14:textId="77777777" w:rsidR="00956D17" w:rsidRPr="0067575B" w:rsidRDefault="00956D17" w:rsidP="00956D17">
      <w:pPr>
        <w:jc w:val="both"/>
        <w:rPr>
          <w:rFonts w:ascii="Arial" w:hAnsi="Arial" w:cs="Arial"/>
          <w:b/>
          <w:sz w:val="21"/>
          <w:szCs w:val="21"/>
          <w:u w:val="single"/>
          <w:lang w:val="es-CO" w:eastAsia="en-US"/>
        </w:rPr>
      </w:pPr>
    </w:p>
    <w:p w14:paraId="32473F3A" w14:textId="77777777" w:rsidR="00956D17" w:rsidRPr="0067575B" w:rsidRDefault="00956D17" w:rsidP="00956D17">
      <w:pPr>
        <w:jc w:val="both"/>
        <w:rPr>
          <w:rFonts w:ascii="Arial" w:hAnsi="Arial" w:cs="Arial"/>
          <w:b/>
          <w:sz w:val="21"/>
          <w:szCs w:val="21"/>
          <w:u w:val="single"/>
          <w:lang w:val="es-CO" w:eastAsia="en-US"/>
        </w:rPr>
      </w:pPr>
      <w:r w:rsidRPr="0067575B">
        <w:rPr>
          <w:rFonts w:ascii="Arial" w:hAnsi="Arial" w:cs="Arial"/>
          <w:b/>
          <w:sz w:val="21"/>
          <w:szCs w:val="21"/>
          <w:u w:val="single"/>
          <w:lang w:val="es-CO" w:eastAsia="en-US"/>
        </w:rPr>
        <w:t>INGRESOS.</w:t>
      </w:r>
    </w:p>
    <w:p w14:paraId="72515195" w14:textId="77777777" w:rsidR="00956D17" w:rsidRPr="0067575B" w:rsidRDefault="00956D17" w:rsidP="00956D17">
      <w:pPr>
        <w:jc w:val="both"/>
        <w:rPr>
          <w:rFonts w:ascii="Arial" w:hAnsi="Arial" w:cs="Arial"/>
          <w:b/>
          <w:i/>
          <w:sz w:val="21"/>
          <w:szCs w:val="21"/>
          <w:u w:val="single"/>
          <w:lang w:val="es-CO" w:eastAsia="en-US"/>
        </w:rPr>
      </w:pPr>
    </w:p>
    <w:p w14:paraId="34B3C634"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En la vigencia 2019 la información presupuestal está representada por recaudos sectoriales del SGP APSB por $1.461 millones provenientes de la participación sectorial del SGP $1.056 millones, superávit fiscal por $399 millones y $6 millones de rendimientos financieros.</w:t>
      </w:r>
    </w:p>
    <w:p w14:paraId="6FC78324" w14:textId="77777777" w:rsidR="00956D17" w:rsidRPr="0067575B" w:rsidRDefault="00956D17" w:rsidP="00956D17">
      <w:pPr>
        <w:jc w:val="both"/>
        <w:rPr>
          <w:rFonts w:ascii="Arial" w:hAnsi="Arial" w:cs="Arial"/>
          <w:sz w:val="21"/>
          <w:szCs w:val="21"/>
          <w:lang w:val="es-CO" w:eastAsia="en-US"/>
        </w:rPr>
      </w:pPr>
    </w:p>
    <w:tbl>
      <w:tblPr>
        <w:tblW w:w="7645" w:type="dxa"/>
        <w:jc w:val="center"/>
        <w:tblCellMar>
          <w:left w:w="70" w:type="dxa"/>
          <w:right w:w="70" w:type="dxa"/>
        </w:tblCellMar>
        <w:tblLook w:val="04A0" w:firstRow="1" w:lastRow="0" w:firstColumn="1" w:lastColumn="0" w:noHBand="0" w:noVBand="1"/>
      </w:tblPr>
      <w:tblGrid>
        <w:gridCol w:w="2071"/>
        <w:gridCol w:w="1231"/>
        <w:gridCol w:w="1001"/>
        <w:gridCol w:w="1231"/>
        <w:gridCol w:w="1046"/>
        <w:gridCol w:w="1065"/>
      </w:tblGrid>
      <w:tr w:rsidR="002D273C" w:rsidRPr="002D273C" w14:paraId="528223CF" w14:textId="77777777" w:rsidTr="002D273C">
        <w:trPr>
          <w:trHeight w:val="445"/>
          <w:tblHeader/>
          <w:jc w:val="center"/>
        </w:trPr>
        <w:tc>
          <w:tcPr>
            <w:tcW w:w="2071" w:type="dxa"/>
            <w:vMerge w:val="restart"/>
            <w:tcBorders>
              <w:top w:val="single" w:sz="8" w:space="0" w:color="666699"/>
              <w:left w:val="single" w:sz="8" w:space="0" w:color="666699"/>
              <w:right w:val="nil"/>
            </w:tcBorders>
            <w:shd w:val="clear" w:color="auto" w:fill="7D0C00"/>
            <w:noWrap/>
            <w:vAlign w:val="center"/>
          </w:tcPr>
          <w:p w14:paraId="53FEFC81" w14:textId="77777777" w:rsidR="002D273C" w:rsidRPr="0067575B" w:rsidRDefault="002D273C" w:rsidP="00FE2D9F">
            <w:pPr>
              <w:jc w:val="both"/>
              <w:rPr>
                <w:rFonts w:ascii="Arial" w:hAnsi="Arial" w:cs="Arial"/>
                <w:b/>
                <w:sz w:val="18"/>
                <w:szCs w:val="18"/>
              </w:rPr>
            </w:pPr>
          </w:p>
        </w:tc>
        <w:tc>
          <w:tcPr>
            <w:tcW w:w="2232" w:type="dxa"/>
            <w:gridSpan w:val="2"/>
            <w:tcBorders>
              <w:top w:val="single" w:sz="8" w:space="0" w:color="60497A"/>
              <w:left w:val="single" w:sz="8" w:space="0" w:color="auto"/>
              <w:bottom w:val="single" w:sz="8" w:space="0" w:color="60497A"/>
              <w:right w:val="single" w:sz="8" w:space="0" w:color="auto"/>
            </w:tcBorders>
            <w:shd w:val="clear" w:color="auto" w:fill="7D0C00"/>
            <w:vAlign w:val="center"/>
            <w:hideMark/>
          </w:tcPr>
          <w:p w14:paraId="7829C796" w14:textId="77777777" w:rsidR="002D273C" w:rsidRPr="0067575B" w:rsidRDefault="002D273C" w:rsidP="002D273C">
            <w:pPr>
              <w:jc w:val="center"/>
              <w:rPr>
                <w:rFonts w:ascii="Arial" w:hAnsi="Arial" w:cs="Arial"/>
                <w:b/>
                <w:sz w:val="18"/>
                <w:szCs w:val="18"/>
              </w:rPr>
            </w:pPr>
            <w:r w:rsidRPr="0067575B">
              <w:rPr>
                <w:rFonts w:ascii="Arial" w:hAnsi="Arial" w:cs="Arial"/>
                <w:b/>
                <w:sz w:val="18"/>
                <w:szCs w:val="18"/>
              </w:rPr>
              <w:t>2019</w:t>
            </w:r>
          </w:p>
        </w:tc>
        <w:tc>
          <w:tcPr>
            <w:tcW w:w="2277" w:type="dxa"/>
            <w:gridSpan w:val="2"/>
            <w:tcBorders>
              <w:top w:val="single" w:sz="8" w:space="0" w:color="60497A"/>
              <w:left w:val="single" w:sz="8" w:space="0" w:color="auto"/>
              <w:bottom w:val="single" w:sz="8" w:space="0" w:color="60497A"/>
              <w:right w:val="single" w:sz="8" w:space="0" w:color="auto"/>
            </w:tcBorders>
            <w:shd w:val="clear" w:color="auto" w:fill="7D0C00"/>
            <w:vAlign w:val="center"/>
            <w:hideMark/>
          </w:tcPr>
          <w:p w14:paraId="75DAC6D1" w14:textId="77777777" w:rsidR="002D273C" w:rsidRPr="0067575B" w:rsidRDefault="002D273C" w:rsidP="002D273C">
            <w:pPr>
              <w:jc w:val="center"/>
              <w:rPr>
                <w:rFonts w:ascii="Arial" w:hAnsi="Arial" w:cs="Arial"/>
                <w:b/>
                <w:sz w:val="18"/>
                <w:szCs w:val="18"/>
              </w:rPr>
            </w:pPr>
            <w:r w:rsidRPr="0067575B">
              <w:rPr>
                <w:rFonts w:ascii="Arial" w:hAnsi="Arial" w:cs="Arial"/>
                <w:b/>
                <w:sz w:val="18"/>
                <w:szCs w:val="18"/>
              </w:rPr>
              <w:t>2020</w:t>
            </w:r>
          </w:p>
        </w:tc>
        <w:tc>
          <w:tcPr>
            <w:tcW w:w="1065" w:type="dxa"/>
            <w:tcBorders>
              <w:top w:val="single" w:sz="8" w:space="0" w:color="60497A"/>
              <w:left w:val="single" w:sz="8" w:space="0" w:color="auto"/>
              <w:bottom w:val="single" w:sz="8" w:space="0" w:color="60497A"/>
              <w:right w:val="single" w:sz="8" w:space="0" w:color="auto"/>
            </w:tcBorders>
            <w:shd w:val="clear" w:color="auto" w:fill="7D0C00"/>
            <w:vAlign w:val="center"/>
            <w:hideMark/>
          </w:tcPr>
          <w:p w14:paraId="650A2D8B" w14:textId="77777777" w:rsidR="002D273C" w:rsidRPr="0067575B" w:rsidRDefault="002D273C" w:rsidP="002D273C">
            <w:pPr>
              <w:jc w:val="center"/>
              <w:rPr>
                <w:rFonts w:ascii="Arial" w:hAnsi="Arial" w:cs="Arial"/>
                <w:b/>
                <w:sz w:val="18"/>
                <w:szCs w:val="18"/>
              </w:rPr>
            </w:pPr>
            <w:r w:rsidRPr="0067575B">
              <w:rPr>
                <w:rFonts w:ascii="Arial" w:hAnsi="Arial" w:cs="Arial"/>
                <w:b/>
                <w:sz w:val="18"/>
                <w:szCs w:val="18"/>
              </w:rPr>
              <w:t>2021</w:t>
            </w:r>
          </w:p>
        </w:tc>
      </w:tr>
      <w:tr w:rsidR="002D273C" w:rsidRPr="002D273C" w14:paraId="560B4D38" w14:textId="77777777" w:rsidTr="002D273C">
        <w:trPr>
          <w:trHeight w:val="445"/>
          <w:tblHeader/>
          <w:jc w:val="center"/>
        </w:trPr>
        <w:tc>
          <w:tcPr>
            <w:tcW w:w="2071" w:type="dxa"/>
            <w:vMerge/>
            <w:tcBorders>
              <w:left w:val="single" w:sz="8" w:space="0" w:color="666699"/>
              <w:bottom w:val="single" w:sz="8" w:space="0" w:color="666699"/>
              <w:right w:val="nil"/>
            </w:tcBorders>
            <w:shd w:val="clear" w:color="auto" w:fill="7D0C00"/>
            <w:noWrap/>
            <w:vAlign w:val="center"/>
            <w:hideMark/>
          </w:tcPr>
          <w:p w14:paraId="65A48EC5" w14:textId="77777777" w:rsidR="002D273C" w:rsidRPr="0067575B" w:rsidRDefault="002D273C">
            <w:pPr>
              <w:jc w:val="both"/>
              <w:rPr>
                <w:rFonts w:ascii="Arial" w:hAnsi="Arial" w:cs="Arial"/>
                <w:b/>
                <w:sz w:val="18"/>
                <w:szCs w:val="18"/>
              </w:rPr>
            </w:pPr>
          </w:p>
        </w:tc>
        <w:tc>
          <w:tcPr>
            <w:tcW w:w="1231" w:type="dxa"/>
            <w:tcBorders>
              <w:top w:val="single" w:sz="8" w:space="0" w:color="60497A"/>
              <w:left w:val="single" w:sz="8" w:space="0" w:color="auto"/>
              <w:bottom w:val="single" w:sz="8" w:space="0" w:color="60497A"/>
              <w:right w:val="single" w:sz="8" w:space="0" w:color="auto"/>
            </w:tcBorders>
            <w:shd w:val="clear" w:color="auto" w:fill="7D0C00"/>
            <w:vAlign w:val="center"/>
            <w:hideMark/>
          </w:tcPr>
          <w:p w14:paraId="7505FBD9" w14:textId="77777777" w:rsidR="002D273C" w:rsidRPr="0067575B" w:rsidRDefault="002D273C" w:rsidP="002D273C">
            <w:pPr>
              <w:jc w:val="center"/>
              <w:rPr>
                <w:rFonts w:ascii="Arial" w:hAnsi="Arial" w:cs="Arial"/>
                <w:b/>
                <w:sz w:val="18"/>
                <w:szCs w:val="18"/>
              </w:rPr>
            </w:pPr>
            <w:r w:rsidRPr="0067575B">
              <w:rPr>
                <w:rFonts w:ascii="Arial" w:hAnsi="Arial" w:cs="Arial"/>
                <w:b/>
                <w:sz w:val="18"/>
                <w:szCs w:val="18"/>
              </w:rPr>
              <w:t>Presupuesto</w:t>
            </w:r>
          </w:p>
          <w:p w14:paraId="019B9D56" w14:textId="77777777" w:rsidR="002D273C" w:rsidRPr="0067575B" w:rsidRDefault="002D273C" w:rsidP="002D273C">
            <w:pPr>
              <w:jc w:val="center"/>
              <w:rPr>
                <w:rFonts w:ascii="Arial" w:hAnsi="Arial" w:cs="Arial"/>
                <w:b/>
                <w:sz w:val="18"/>
                <w:szCs w:val="18"/>
              </w:rPr>
            </w:pPr>
            <w:r w:rsidRPr="0067575B">
              <w:rPr>
                <w:rFonts w:ascii="Arial" w:hAnsi="Arial" w:cs="Arial"/>
                <w:b/>
                <w:sz w:val="18"/>
                <w:szCs w:val="18"/>
              </w:rPr>
              <w:t>Recaudo</w:t>
            </w:r>
          </w:p>
        </w:tc>
        <w:tc>
          <w:tcPr>
            <w:tcW w:w="1001" w:type="dxa"/>
            <w:tcBorders>
              <w:top w:val="single" w:sz="8" w:space="0" w:color="60497A"/>
              <w:left w:val="single" w:sz="8" w:space="0" w:color="auto"/>
              <w:bottom w:val="single" w:sz="8" w:space="0" w:color="60497A"/>
              <w:right w:val="single" w:sz="8" w:space="0" w:color="auto"/>
            </w:tcBorders>
            <w:shd w:val="clear" w:color="auto" w:fill="7D0C00"/>
            <w:vAlign w:val="center"/>
            <w:hideMark/>
          </w:tcPr>
          <w:p w14:paraId="49EF9620" w14:textId="77777777" w:rsidR="002D273C" w:rsidRPr="0067575B" w:rsidRDefault="002D273C" w:rsidP="002D273C">
            <w:pPr>
              <w:jc w:val="center"/>
              <w:rPr>
                <w:rFonts w:ascii="Arial" w:hAnsi="Arial" w:cs="Arial"/>
                <w:b/>
                <w:sz w:val="18"/>
                <w:szCs w:val="18"/>
              </w:rPr>
            </w:pPr>
            <w:r w:rsidRPr="0067575B">
              <w:rPr>
                <w:rFonts w:ascii="Arial" w:hAnsi="Arial" w:cs="Arial"/>
                <w:b/>
                <w:sz w:val="18"/>
                <w:szCs w:val="18"/>
              </w:rPr>
              <w:t>Recaudos Reporte FUT</w:t>
            </w:r>
          </w:p>
        </w:tc>
        <w:tc>
          <w:tcPr>
            <w:tcW w:w="1231" w:type="dxa"/>
            <w:tcBorders>
              <w:top w:val="single" w:sz="8" w:space="0" w:color="60497A"/>
              <w:left w:val="single" w:sz="8" w:space="0" w:color="auto"/>
              <w:bottom w:val="single" w:sz="8" w:space="0" w:color="60497A"/>
              <w:right w:val="single" w:sz="8" w:space="0" w:color="auto"/>
            </w:tcBorders>
            <w:shd w:val="clear" w:color="auto" w:fill="7D0C00"/>
            <w:vAlign w:val="center"/>
            <w:hideMark/>
          </w:tcPr>
          <w:p w14:paraId="075F3813" w14:textId="77777777" w:rsidR="002D273C" w:rsidRPr="0067575B" w:rsidRDefault="002D273C" w:rsidP="002D273C">
            <w:pPr>
              <w:jc w:val="center"/>
              <w:rPr>
                <w:rFonts w:ascii="Arial" w:hAnsi="Arial" w:cs="Arial"/>
                <w:b/>
                <w:sz w:val="18"/>
                <w:szCs w:val="18"/>
              </w:rPr>
            </w:pPr>
            <w:r w:rsidRPr="0067575B">
              <w:rPr>
                <w:rFonts w:ascii="Arial" w:hAnsi="Arial" w:cs="Arial"/>
                <w:b/>
                <w:sz w:val="18"/>
                <w:szCs w:val="18"/>
              </w:rPr>
              <w:t>Presupuesto</w:t>
            </w:r>
          </w:p>
          <w:p w14:paraId="6AF6E5CD" w14:textId="77777777" w:rsidR="002D273C" w:rsidRPr="0067575B" w:rsidRDefault="002D273C" w:rsidP="002D273C">
            <w:pPr>
              <w:jc w:val="center"/>
              <w:rPr>
                <w:rFonts w:ascii="Arial" w:hAnsi="Arial" w:cs="Arial"/>
                <w:b/>
                <w:sz w:val="18"/>
                <w:szCs w:val="18"/>
              </w:rPr>
            </w:pPr>
            <w:r w:rsidRPr="0067575B">
              <w:rPr>
                <w:rFonts w:ascii="Arial" w:hAnsi="Arial" w:cs="Arial"/>
                <w:b/>
                <w:sz w:val="18"/>
                <w:szCs w:val="18"/>
              </w:rPr>
              <w:t>Recaudo</w:t>
            </w:r>
          </w:p>
        </w:tc>
        <w:tc>
          <w:tcPr>
            <w:tcW w:w="1046" w:type="dxa"/>
            <w:tcBorders>
              <w:top w:val="single" w:sz="8" w:space="0" w:color="60497A"/>
              <w:left w:val="single" w:sz="8" w:space="0" w:color="auto"/>
              <w:bottom w:val="single" w:sz="8" w:space="0" w:color="60497A"/>
              <w:right w:val="single" w:sz="8" w:space="0" w:color="auto"/>
            </w:tcBorders>
            <w:shd w:val="clear" w:color="auto" w:fill="7D0C00"/>
            <w:vAlign w:val="center"/>
            <w:hideMark/>
          </w:tcPr>
          <w:p w14:paraId="1CDACC75" w14:textId="77777777" w:rsidR="002D273C" w:rsidRPr="0067575B" w:rsidRDefault="002D273C" w:rsidP="002D273C">
            <w:pPr>
              <w:jc w:val="center"/>
              <w:rPr>
                <w:rFonts w:ascii="Arial" w:hAnsi="Arial" w:cs="Arial"/>
                <w:b/>
                <w:sz w:val="18"/>
                <w:szCs w:val="18"/>
              </w:rPr>
            </w:pPr>
            <w:r w:rsidRPr="0067575B">
              <w:rPr>
                <w:rFonts w:ascii="Arial" w:hAnsi="Arial" w:cs="Arial"/>
                <w:b/>
                <w:sz w:val="18"/>
                <w:szCs w:val="18"/>
              </w:rPr>
              <w:t>Recaudos Reporte FUT</w:t>
            </w:r>
          </w:p>
        </w:tc>
        <w:tc>
          <w:tcPr>
            <w:tcW w:w="1065" w:type="dxa"/>
            <w:tcBorders>
              <w:top w:val="single" w:sz="8" w:space="0" w:color="60497A"/>
              <w:left w:val="single" w:sz="8" w:space="0" w:color="auto"/>
              <w:bottom w:val="single" w:sz="8" w:space="0" w:color="60497A"/>
              <w:right w:val="single" w:sz="8" w:space="0" w:color="auto"/>
            </w:tcBorders>
            <w:shd w:val="clear" w:color="auto" w:fill="7D0C00"/>
            <w:vAlign w:val="center"/>
            <w:hideMark/>
          </w:tcPr>
          <w:p w14:paraId="10E25609" w14:textId="77777777" w:rsidR="002D273C" w:rsidRPr="0067575B" w:rsidRDefault="002D273C" w:rsidP="002D273C">
            <w:pPr>
              <w:jc w:val="center"/>
              <w:rPr>
                <w:rFonts w:ascii="Arial" w:hAnsi="Arial" w:cs="Arial"/>
                <w:b/>
                <w:sz w:val="18"/>
                <w:szCs w:val="18"/>
              </w:rPr>
            </w:pPr>
            <w:r w:rsidRPr="0067575B">
              <w:rPr>
                <w:rFonts w:ascii="Arial" w:hAnsi="Arial" w:cs="Arial"/>
                <w:b/>
                <w:sz w:val="18"/>
                <w:szCs w:val="18"/>
              </w:rPr>
              <w:t>Recaudo Reporte CUIPO</w:t>
            </w:r>
          </w:p>
        </w:tc>
      </w:tr>
      <w:tr w:rsidR="00956D17" w:rsidRPr="00200681" w14:paraId="0BBFDAD1" w14:textId="77777777" w:rsidTr="0067575B">
        <w:trPr>
          <w:trHeight w:val="267"/>
          <w:jc w:val="center"/>
        </w:trPr>
        <w:tc>
          <w:tcPr>
            <w:tcW w:w="2071" w:type="dxa"/>
            <w:tcBorders>
              <w:top w:val="nil"/>
              <w:left w:val="single" w:sz="8" w:space="0" w:color="666699"/>
              <w:bottom w:val="single" w:sz="8" w:space="0" w:color="666699"/>
              <w:right w:val="nil"/>
            </w:tcBorders>
            <w:noWrap/>
            <w:vAlign w:val="center"/>
            <w:hideMark/>
          </w:tcPr>
          <w:p w14:paraId="0A9E2ECB" w14:textId="77777777" w:rsidR="00956D17" w:rsidRPr="0067575B" w:rsidRDefault="00956D17">
            <w:pPr>
              <w:jc w:val="both"/>
              <w:rPr>
                <w:rFonts w:ascii="Arial" w:hAnsi="Arial" w:cs="Arial"/>
                <w:b/>
                <w:sz w:val="18"/>
                <w:szCs w:val="18"/>
              </w:rPr>
            </w:pPr>
            <w:r w:rsidRPr="0067575B">
              <w:rPr>
                <w:rFonts w:ascii="Arial" w:hAnsi="Arial" w:cs="Arial"/>
                <w:b/>
                <w:sz w:val="18"/>
                <w:szCs w:val="18"/>
              </w:rPr>
              <w:t>Ingresos Corrientes APSB</w:t>
            </w:r>
          </w:p>
        </w:tc>
        <w:tc>
          <w:tcPr>
            <w:tcW w:w="1231" w:type="dxa"/>
            <w:tcBorders>
              <w:top w:val="nil"/>
              <w:left w:val="single" w:sz="8" w:space="0" w:color="auto"/>
              <w:bottom w:val="single" w:sz="8" w:space="0" w:color="60497A"/>
              <w:right w:val="single" w:sz="8" w:space="0" w:color="auto"/>
            </w:tcBorders>
            <w:vAlign w:val="center"/>
          </w:tcPr>
          <w:p w14:paraId="7175E63A" w14:textId="77777777" w:rsidR="00956D17" w:rsidRPr="0067575B" w:rsidRDefault="00956D17" w:rsidP="002D273C">
            <w:pPr>
              <w:jc w:val="center"/>
              <w:rPr>
                <w:rFonts w:ascii="Arial" w:hAnsi="Arial" w:cs="Arial"/>
                <w:sz w:val="18"/>
                <w:szCs w:val="18"/>
              </w:rPr>
            </w:pPr>
          </w:p>
        </w:tc>
        <w:tc>
          <w:tcPr>
            <w:tcW w:w="1001" w:type="dxa"/>
            <w:tcBorders>
              <w:top w:val="nil"/>
              <w:left w:val="single" w:sz="8" w:space="0" w:color="auto"/>
              <w:bottom w:val="single" w:sz="8" w:space="0" w:color="60497A"/>
              <w:right w:val="single" w:sz="8" w:space="0" w:color="auto"/>
            </w:tcBorders>
            <w:vAlign w:val="center"/>
          </w:tcPr>
          <w:p w14:paraId="530E4005" w14:textId="77777777" w:rsidR="00956D17" w:rsidRPr="0067575B" w:rsidRDefault="00956D17" w:rsidP="002D273C">
            <w:pPr>
              <w:jc w:val="center"/>
              <w:rPr>
                <w:rFonts w:ascii="Arial" w:hAnsi="Arial" w:cs="Arial"/>
                <w:sz w:val="18"/>
                <w:szCs w:val="18"/>
              </w:rPr>
            </w:pPr>
          </w:p>
        </w:tc>
        <w:tc>
          <w:tcPr>
            <w:tcW w:w="1231" w:type="dxa"/>
            <w:tcBorders>
              <w:top w:val="nil"/>
              <w:left w:val="single" w:sz="8" w:space="0" w:color="auto"/>
              <w:bottom w:val="single" w:sz="8" w:space="0" w:color="60497A"/>
              <w:right w:val="single" w:sz="8" w:space="0" w:color="auto"/>
            </w:tcBorders>
            <w:vAlign w:val="center"/>
          </w:tcPr>
          <w:p w14:paraId="64BAF0E2" w14:textId="77777777" w:rsidR="00956D17" w:rsidRPr="0067575B" w:rsidRDefault="00956D17" w:rsidP="002D273C">
            <w:pPr>
              <w:jc w:val="center"/>
              <w:rPr>
                <w:rFonts w:ascii="Arial" w:hAnsi="Arial" w:cs="Arial"/>
                <w:sz w:val="18"/>
                <w:szCs w:val="18"/>
              </w:rPr>
            </w:pPr>
          </w:p>
        </w:tc>
        <w:tc>
          <w:tcPr>
            <w:tcW w:w="1046" w:type="dxa"/>
            <w:tcBorders>
              <w:top w:val="nil"/>
              <w:left w:val="single" w:sz="8" w:space="0" w:color="auto"/>
              <w:bottom w:val="single" w:sz="8" w:space="0" w:color="60497A"/>
              <w:right w:val="single" w:sz="8" w:space="0" w:color="auto"/>
            </w:tcBorders>
            <w:vAlign w:val="center"/>
          </w:tcPr>
          <w:p w14:paraId="72B7EB9C" w14:textId="77777777" w:rsidR="00956D17" w:rsidRPr="0067575B" w:rsidRDefault="00956D17" w:rsidP="002D273C">
            <w:pPr>
              <w:jc w:val="center"/>
              <w:rPr>
                <w:rFonts w:ascii="Arial" w:hAnsi="Arial" w:cs="Arial"/>
                <w:sz w:val="18"/>
                <w:szCs w:val="18"/>
              </w:rPr>
            </w:pPr>
          </w:p>
        </w:tc>
        <w:tc>
          <w:tcPr>
            <w:tcW w:w="1065" w:type="dxa"/>
            <w:tcBorders>
              <w:top w:val="nil"/>
              <w:left w:val="single" w:sz="8" w:space="0" w:color="auto"/>
              <w:bottom w:val="single" w:sz="8" w:space="0" w:color="60497A"/>
              <w:right w:val="single" w:sz="8" w:space="0" w:color="auto"/>
            </w:tcBorders>
            <w:vAlign w:val="center"/>
          </w:tcPr>
          <w:p w14:paraId="14D6B3E3" w14:textId="77777777" w:rsidR="00956D17" w:rsidRPr="0067575B" w:rsidRDefault="00956D17" w:rsidP="002D273C">
            <w:pPr>
              <w:jc w:val="center"/>
              <w:rPr>
                <w:rFonts w:ascii="Arial" w:hAnsi="Arial" w:cs="Arial"/>
                <w:sz w:val="18"/>
                <w:szCs w:val="18"/>
              </w:rPr>
            </w:pPr>
          </w:p>
        </w:tc>
      </w:tr>
      <w:tr w:rsidR="00956D17" w:rsidRPr="00200681" w14:paraId="20E43D50" w14:textId="77777777" w:rsidTr="0067575B">
        <w:trPr>
          <w:trHeight w:val="267"/>
          <w:jc w:val="center"/>
        </w:trPr>
        <w:tc>
          <w:tcPr>
            <w:tcW w:w="2071" w:type="dxa"/>
            <w:tcBorders>
              <w:top w:val="nil"/>
              <w:left w:val="single" w:sz="8" w:space="0" w:color="666699"/>
              <w:bottom w:val="single" w:sz="8" w:space="0" w:color="666699"/>
              <w:right w:val="nil"/>
            </w:tcBorders>
            <w:noWrap/>
            <w:vAlign w:val="center"/>
            <w:hideMark/>
          </w:tcPr>
          <w:p w14:paraId="5A3A451D" w14:textId="77777777" w:rsidR="00956D17" w:rsidRPr="0067575B" w:rsidRDefault="00956D17">
            <w:pPr>
              <w:jc w:val="both"/>
              <w:rPr>
                <w:rFonts w:ascii="Arial" w:hAnsi="Arial" w:cs="Arial"/>
                <w:sz w:val="18"/>
                <w:szCs w:val="18"/>
              </w:rPr>
            </w:pPr>
            <w:r w:rsidRPr="0067575B">
              <w:rPr>
                <w:rFonts w:ascii="Arial" w:hAnsi="Arial" w:cs="Arial"/>
                <w:sz w:val="18"/>
                <w:szCs w:val="18"/>
              </w:rPr>
              <w:t xml:space="preserve">Participación APSB </w:t>
            </w:r>
          </w:p>
        </w:tc>
        <w:tc>
          <w:tcPr>
            <w:tcW w:w="1231" w:type="dxa"/>
            <w:tcBorders>
              <w:top w:val="nil"/>
              <w:left w:val="single" w:sz="8" w:space="0" w:color="auto"/>
              <w:bottom w:val="single" w:sz="8" w:space="0" w:color="60497A"/>
              <w:right w:val="single" w:sz="8" w:space="0" w:color="auto"/>
            </w:tcBorders>
            <w:vAlign w:val="center"/>
            <w:hideMark/>
          </w:tcPr>
          <w:p w14:paraId="087A446D"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$1.056</w:t>
            </w:r>
          </w:p>
        </w:tc>
        <w:tc>
          <w:tcPr>
            <w:tcW w:w="1001" w:type="dxa"/>
            <w:tcBorders>
              <w:top w:val="nil"/>
              <w:left w:val="single" w:sz="8" w:space="0" w:color="auto"/>
              <w:bottom w:val="single" w:sz="8" w:space="0" w:color="60497A"/>
              <w:right w:val="single" w:sz="8" w:space="0" w:color="auto"/>
            </w:tcBorders>
            <w:vAlign w:val="center"/>
            <w:hideMark/>
          </w:tcPr>
          <w:p w14:paraId="559FC9BC"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$1.056</w:t>
            </w:r>
          </w:p>
        </w:tc>
        <w:tc>
          <w:tcPr>
            <w:tcW w:w="1231" w:type="dxa"/>
            <w:tcBorders>
              <w:top w:val="nil"/>
              <w:left w:val="single" w:sz="8" w:space="0" w:color="auto"/>
              <w:bottom w:val="single" w:sz="8" w:space="0" w:color="60497A"/>
              <w:right w:val="single" w:sz="8" w:space="0" w:color="auto"/>
            </w:tcBorders>
            <w:vAlign w:val="center"/>
            <w:hideMark/>
          </w:tcPr>
          <w:p w14:paraId="6E0B1DB7"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$1.248</w:t>
            </w:r>
          </w:p>
        </w:tc>
        <w:tc>
          <w:tcPr>
            <w:tcW w:w="1046" w:type="dxa"/>
            <w:tcBorders>
              <w:top w:val="nil"/>
              <w:left w:val="single" w:sz="8" w:space="0" w:color="auto"/>
              <w:bottom w:val="single" w:sz="8" w:space="0" w:color="60497A"/>
              <w:right w:val="single" w:sz="8" w:space="0" w:color="auto"/>
            </w:tcBorders>
            <w:vAlign w:val="center"/>
            <w:hideMark/>
          </w:tcPr>
          <w:p w14:paraId="3B7FEF51"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$1.248</w:t>
            </w:r>
          </w:p>
        </w:tc>
        <w:tc>
          <w:tcPr>
            <w:tcW w:w="1065" w:type="dxa"/>
            <w:tcBorders>
              <w:top w:val="nil"/>
              <w:left w:val="single" w:sz="8" w:space="0" w:color="auto"/>
              <w:bottom w:val="single" w:sz="8" w:space="0" w:color="60497A"/>
              <w:right w:val="single" w:sz="8" w:space="0" w:color="auto"/>
            </w:tcBorders>
            <w:vAlign w:val="center"/>
            <w:hideMark/>
          </w:tcPr>
          <w:p w14:paraId="360CB764"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1.614</w:t>
            </w:r>
          </w:p>
        </w:tc>
      </w:tr>
      <w:tr w:rsidR="00956D17" w:rsidRPr="00200681" w14:paraId="4A496A83" w14:textId="77777777" w:rsidTr="0067575B">
        <w:trPr>
          <w:trHeight w:val="267"/>
          <w:jc w:val="center"/>
        </w:trPr>
        <w:tc>
          <w:tcPr>
            <w:tcW w:w="2071" w:type="dxa"/>
            <w:tcBorders>
              <w:top w:val="nil"/>
              <w:left w:val="single" w:sz="8" w:space="0" w:color="666699"/>
              <w:bottom w:val="single" w:sz="8" w:space="0" w:color="666699"/>
              <w:right w:val="nil"/>
            </w:tcBorders>
            <w:noWrap/>
            <w:vAlign w:val="center"/>
            <w:hideMark/>
          </w:tcPr>
          <w:p w14:paraId="6F10F290" w14:textId="77777777" w:rsidR="00956D17" w:rsidRPr="0067575B" w:rsidRDefault="00956D17">
            <w:pPr>
              <w:jc w:val="both"/>
              <w:rPr>
                <w:rFonts w:ascii="Arial" w:hAnsi="Arial" w:cs="Arial"/>
                <w:sz w:val="18"/>
                <w:szCs w:val="18"/>
              </w:rPr>
            </w:pPr>
            <w:r w:rsidRPr="0067575B">
              <w:rPr>
                <w:rFonts w:ascii="Arial" w:hAnsi="Arial" w:cs="Arial"/>
                <w:sz w:val="18"/>
                <w:szCs w:val="18"/>
              </w:rPr>
              <w:t>Cancelación de reservas</w:t>
            </w:r>
          </w:p>
        </w:tc>
        <w:tc>
          <w:tcPr>
            <w:tcW w:w="1231" w:type="dxa"/>
            <w:tcBorders>
              <w:top w:val="nil"/>
              <w:left w:val="single" w:sz="8" w:space="0" w:color="auto"/>
              <w:bottom w:val="single" w:sz="8" w:space="0" w:color="60497A"/>
              <w:right w:val="single" w:sz="8" w:space="0" w:color="auto"/>
            </w:tcBorders>
            <w:vAlign w:val="center"/>
          </w:tcPr>
          <w:p w14:paraId="7836699B" w14:textId="77777777" w:rsidR="00956D17" w:rsidRPr="0067575B" w:rsidRDefault="00956D17" w:rsidP="002D273C">
            <w:pPr>
              <w:jc w:val="center"/>
              <w:rPr>
                <w:rFonts w:ascii="Arial" w:hAnsi="Arial" w:cs="Arial"/>
                <w:sz w:val="18"/>
                <w:szCs w:val="18"/>
              </w:rPr>
            </w:pPr>
          </w:p>
        </w:tc>
        <w:tc>
          <w:tcPr>
            <w:tcW w:w="1001" w:type="dxa"/>
            <w:tcBorders>
              <w:top w:val="nil"/>
              <w:left w:val="single" w:sz="8" w:space="0" w:color="auto"/>
              <w:bottom w:val="single" w:sz="8" w:space="0" w:color="60497A"/>
              <w:right w:val="single" w:sz="8" w:space="0" w:color="auto"/>
            </w:tcBorders>
            <w:vAlign w:val="center"/>
          </w:tcPr>
          <w:p w14:paraId="5A7E63B5" w14:textId="77777777" w:rsidR="00956D17" w:rsidRPr="0067575B" w:rsidRDefault="00956D17" w:rsidP="002D273C">
            <w:pPr>
              <w:jc w:val="center"/>
              <w:rPr>
                <w:rFonts w:ascii="Arial" w:hAnsi="Arial" w:cs="Arial"/>
                <w:sz w:val="18"/>
                <w:szCs w:val="18"/>
              </w:rPr>
            </w:pPr>
          </w:p>
        </w:tc>
        <w:tc>
          <w:tcPr>
            <w:tcW w:w="1231" w:type="dxa"/>
            <w:tcBorders>
              <w:top w:val="nil"/>
              <w:left w:val="single" w:sz="8" w:space="0" w:color="auto"/>
              <w:bottom w:val="single" w:sz="8" w:space="0" w:color="60497A"/>
              <w:right w:val="single" w:sz="8" w:space="0" w:color="auto"/>
            </w:tcBorders>
            <w:vAlign w:val="center"/>
          </w:tcPr>
          <w:p w14:paraId="3DC3EF18" w14:textId="77777777" w:rsidR="00956D17" w:rsidRPr="0067575B" w:rsidRDefault="00956D17" w:rsidP="002D273C">
            <w:pPr>
              <w:jc w:val="center"/>
              <w:rPr>
                <w:rFonts w:ascii="Arial" w:hAnsi="Arial" w:cs="Arial"/>
                <w:sz w:val="18"/>
                <w:szCs w:val="18"/>
              </w:rPr>
            </w:pPr>
          </w:p>
        </w:tc>
        <w:tc>
          <w:tcPr>
            <w:tcW w:w="1046" w:type="dxa"/>
            <w:tcBorders>
              <w:top w:val="nil"/>
              <w:left w:val="single" w:sz="8" w:space="0" w:color="auto"/>
              <w:bottom w:val="single" w:sz="8" w:space="0" w:color="60497A"/>
              <w:right w:val="single" w:sz="8" w:space="0" w:color="auto"/>
            </w:tcBorders>
            <w:vAlign w:val="center"/>
          </w:tcPr>
          <w:p w14:paraId="20B84B7B" w14:textId="77777777" w:rsidR="00956D17" w:rsidRPr="0067575B" w:rsidRDefault="00956D17" w:rsidP="002D273C">
            <w:pPr>
              <w:jc w:val="center"/>
              <w:rPr>
                <w:rFonts w:ascii="Arial" w:hAnsi="Arial" w:cs="Arial"/>
                <w:sz w:val="18"/>
                <w:szCs w:val="18"/>
              </w:rPr>
            </w:pPr>
          </w:p>
        </w:tc>
        <w:tc>
          <w:tcPr>
            <w:tcW w:w="1065" w:type="dxa"/>
            <w:tcBorders>
              <w:top w:val="nil"/>
              <w:left w:val="single" w:sz="8" w:space="0" w:color="auto"/>
              <w:bottom w:val="single" w:sz="8" w:space="0" w:color="60497A"/>
              <w:right w:val="single" w:sz="8" w:space="0" w:color="auto"/>
            </w:tcBorders>
            <w:vAlign w:val="center"/>
            <w:hideMark/>
          </w:tcPr>
          <w:p w14:paraId="59346667"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15</w:t>
            </w:r>
          </w:p>
        </w:tc>
      </w:tr>
      <w:tr w:rsidR="00956D17" w:rsidRPr="00200681" w14:paraId="2EDFFBCC" w14:textId="77777777" w:rsidTr="0067575B">
        <w:trPr>
          <w:trHeight w:val="267"/>
          <w:jc w:val="center"/>
        </w:trPr>
        <w:tc>
          <w:tcPr>
            <w:tcW w:w="2071" w:type="dxa"/>
            <w:tcBorders>
              <w:top w:val="nil"/>
              <w:left w:val="single" w:sz="8" w:space="0" w:color="666699"/>
              <w:bottom w:val="single" w:sz="8" w:space="0" w:color="666699"/>
              <w:right w:val="nil"/>
            </w:tcBorders>
            <w:noWrap/>
            <w:vAlign w:val="center"/>
            <w:hideMark/>
          </w:tcPr>
          <w:p w14:paraId="7D880F69" w14:textId="77777777" w:rsidR="00956D17" w:rsidRPr="0067575B" w:rsidRDefault="00956D17">
            <w:pPr>
              <w:jc w:val="both"/>
              <w:rPr>
                <w:rFonts w:ascii="Arial" w:hAnsi="Arial" w:cs="Arial"/>
                <w:b/>
                <w:sz w:val="18"/>
                <w:szCs w:val="18"/>
              </w:rPr>
            </w:pPr>
            <w:r w:rsidRPr="0067575B">
              <w:rPr>
                <w:rFonts w:ascii="Arial" w:hAnsi="Arial" w:cs="Arial"/>
                <w:b/>
                <w:sz w:val="18"/>
                <w:szCs w:val="18"/>
              </w:rPr>
              <w:t>Recursos de Capital APSB</w:t>
            </w:r>
          </w:p>
        </w:tc>
        <w:tc>
          <w:tcPr>
            <w:tcW w:w="1231" w:type="dxa"/>
            <w:tcBorders>
              <w:top w:val="nil"/>
              <w:left w:val="single" w:sz="8" w:space="0" w:color="auto"/>
              <w:bottom w:val="single" w:sz="8" w:space="0" w:color="60497A"/>
              <w:right w:val="single" w:sz="8" w:space="0" w:color="auto"/>
            </w:tcBorders>
            <w:vAlign w:val="center"/>
          </w:tcPr>
          <w:p w14:paraId="67C41798" w14:textId="77777777" w:rsidR="00956D17" w:rsidRPr="0067575B" w:rsidRDefault="00956D17" w:rsidP="002D273C">
            <w:pPr>
              <w:jc w:val="center"/>
              <w:rPr>
                <w:rFonts w:ascii="Arial" w:hAnsi="Arial" w:cs="Arial"/>
                <w:b/>
                <w:sz w:val="18"/>
                <w:szCs w:val="18"/>
              </w:rPr>
            </w:pPr>
          </w:p>
        </w:tc>
        <w:tc>
          <w:tcPr>
            <w:tcW w:w="1001" w:type="dxa"/>
            <w:tcBorders>
              <w:top w:val="nil"/>
              <w:left w:val="single" w:sz="8" w:space="0" w:color="auto"/>
              <w:bottom w:val="single" w:sz="8" w:space="0" w:color="60497A"/>
              <w:right w:val="single" w:sz="8" w:space="0" w:color="auto"/>
            </w:tcBorders>
            <w:vAlign w:val="center"/>
          </w:tcPr>
          <w:p w14:paraId="68CA0426" w14:textId="77777777" w:rsidR="00956D17" w:rsidRPr="0067575B" w:rsidRDefault="00956D17" w:rsidP="002D273C">
            <w:pPr>
              <w:jc w:val="center"/>
              <w:rPr>
                <w:rFonts w:ascii="Arial" w:hAnsi="Arial" w:cs="Arial"/>
                <w:b/>
                <w:sz w:val="18"/>
                <w:szCs w:val="18"/>
              </w:rPr>
            </w:pPr>
          </w:p>
        </w:tc>
        <w:tc>
          <w:tcPr>
            <w:tcW w:w="1231" w:type="dxa"/>
            <w:tcBorders>
              <w:top w:val="nil"/>
              <w:left w:val="single" w:sz="8" w:space="0" w:color="auto"/>
              <w:bottom w:val="single" w:sz="8" w:space="0" w:color="60497A"/>
              <w:right w:val="single" w:sz="8" w:space="0" w:color="auto"/>
            </w:tcBorders>
            <w:vAlign w:val="center"/>
          </w:tcPr>
          <w:p w14:paraId="290E0F28" w14:textId="77777777" w:rsidR="00956D17" w:rsidRPr="0067575B" w:rsidRDefault="00956D17" w:rsidP="002D273C">
            <w:pPr>
              <w:jc w:val="center"/>
              <w:rPr>
                <w:rFonts w:ascii="Arial" w:hAnsi="Arial" w:cs="Arial"/>
                <w:b/>
                <w:sz w:val="18"/>
                <w:szCs w:val="18"/>
              </w:rPr>
            </w:pPr>
          </w:p>
        </w:tc>
        <w:tc>
          <w:tcPr>
            <w:tcW w:w="1046" w:type="dxa"/>
            <w:tcBorders>
              <w:top w:val="nil"/>
              <w:left w:val="single" w:sz="8" w:space="0" w:color="auto"/>
              <w:bottom w:val="single" w:sz="8" w:space="0" w:color="60497A"/>
              <w:right w:val="single" w:sz="8" w:space="0" w:color="auto"/>
            </w:tcBorders>
            <w:vAlign w:val="center"/>
          </w:tcPr>
          <w:p w14:paraId="1B6833D8" w14:textId="77777777" w:rsidR="00956D17" w:rsidRPr="0067575B" w:rsidRDefault="00956D17" w:rsidP="002D273C">
            <w:pPr>
              <w:jc w:val="center"/>
              <w:rPr>
                <w:rFonts w:ascii="Arial" w:hAnsi="Arial" w:cs="Arial"/>
                <w:b/>
                <w:sz w:val="18"/>
                <w:szCs w:val="18"/>
              </w:rPr>
            </w:pPr>
          </w:p>
        </w:tc>
        <w:tc>
          <w:tcPr>
            <w:tcW w:w="1065" w:type="dxa"/>
            <w:tcBorders>
              <w:top w:val="nil"/>
              <w:left w:val="single" w:sz="8" w:space="0" w:color="auto"/>
              <w:bottom w:val="single" w:sz="8" w:space="0" w:color="60497A"/>
              <w:right w:val="single" w:sz="8" w:space="0" w:color="auto"/>
            </w:tcBorders>
            <w:vAlign w:val="center"/>
          </w:tcPr>
          <w:p w14:paraId="0799B5CC" w14:textId="77777777" w:rsidR="00956D17" w:rsidRPr="0067575B" w:rsidRDefault="00956D17" w:rsidP="002D273C">
            <w:pPr>
              <w:jc w:val="center"/>
              <w:rPr>
                <w:rFonts w:ascii="Arial" w:hAnsi="Arial" w:cs="Arial"/>
                <w:b/>
                <w:sz w:val="18"/>
                <w:szCs w:val="18"/>
              </w:rPr>
            </w:pPr>
          </w:p>
        </w:tc>
      </w:tr>
      <w:tr w:rsidR="00956D17" w:rsidRPr="00200681" w14:paraId="6C8D7C86" w14:textId="77777777" w:rsidTr="0067575B">
        <w:trPr>
          <w:trHeight w:val="267"/>
          <w:jc w:val="center"/>
        </w:trPr>
        <w:tc>
          <w:tcPr>
            <w:tcW w:w="2071" w:type="dxa"/>
            <w:tcBorders>
              <w:top w:val="nil"/>
              <w:left w:val="single" w:sz="8" w:space="0" w:color="666699"/>
              <w:bottom w:val="single" w:sz="8" w:space="0" w:color="666699"/>
              <w:right w:val="nil"/>
            </w:tcBorders>
            <w:noWrap/>
            <w:vAlign w:val="center"/>
            <w:hideMark/>
          </w:tcPr>
          <w:p w14:paraId="61CB8CC9" w14:textId="77777777" w:rsidR="00956D17" w:rsidRPr="0067575B" w:rsidRDefault="00956D17">
            <w:pPr>
              <w:jc w:val="both"/>
              <w:rPr>
                <w:rFonts w:ascii="Arial" w:hAnsi="Arial" w:cs="Arial"/>
                <w:sz w:val="18"/>
                <w:szCs w:val="18"/>
              </w:rPr>
            </w:pPr>
            <w:r w:rsidRPr="0067575B">
              <w:rPr>
                <w:rFonts w:ascii="Arial" w:hAnsi="Arial" w:cs="Arial"/>
                <w:sz w:val="18"/>
                <w:szCs w:val="18"/>
              </w:rPr>
              <w:t>Superávit fiscal</w:t>
            </w:r>
          </w:p>
        </w:tc>
        <w:tc>
          <w:tcPr>
            <w:tcW w:w="1231" w:type="dxa"/>
            <w:tcBorders>
              <w:top w:val="nil"/>
              <w:left w:val="single" w:sz="8" w:space="0" w:color="auto"/>
              <w:bottom w:val="single" w:sz="8" w:space="0" w:color="60497A"/>
              <w:right w:val="single" w:sz="8" w:space="0" w:color="auto"/>
            </w:tcBorders>
            <w:vAlign w:val="center"/>
            <w:hideMark/>
          </w:tcPr>
          <w:p w14:paraId="58E4E664"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$399</w:t>
            </w:r>
          </w:p>
        </w:tc>
        <w:tc>
          <w:tcPr>
            <w:tcW w:w="1001" w:type="dxa"/>
            <w:tcBorders>
              <w:top w:val="nil"/>
              <w:left w:val="single" w:sz="8" w:space="0" w:color="auto"/>
              <w:bottom w:val="single" w:sz="8" w:space="0" w:color="60497A"/>
              <w:right w:val="single" w:sz="8" w:space="0" w:color="auto"/>
            </w:tcBorders>
            <w:vAlign w:val="center"/>
            <w:hideMark/>
          </w:tcPr>
          <w:p w14:paraId="60676F54"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$399</w:t>
            </w:r>
          </w:p>
        </w:tc>
        <w:tc>
          <w:tcPr>
            <w:tcW w:w="1231" w:type="dxa"/>
            <w:tcBorders>
              <w:top w:val="nil"/>
              <w:left w:val="single" w:sz="8" w:space="0" w:color="auto"/>
              <w:bottom w:val="single" w:sz="8" w:space="0" w:color="60497A"/>
              <w:right w:val="single" w:sz="8" w:space="0" w:color="auto"/>
            </w:tcBorders>
            <w:vAlign w:val="center"/>
            <w:hideMark/>
          </w:tcPr>
          <w:p w14:paraId="7B26E405"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$7</w:t>
            </w:r>
          </w:p>
        </w:tc>
        <w:tc>
          <w:tcPr>
            <w:tcW w:w="1046" w:type="dxa"/>
            <w:tcBorders>
              <w:top w:val="nil"/>
              <w:left w:val="single" w:sz="8" w:space="0" w:color="auto"/>
              <w:bottom w:val="single" w:sz="8" w:space="0" w:color="60497A"/>
              <w:right w:val="single" w:sz="8" w:space="0" w:color="auto"/>
            </w:tcBorders>
            <w:vAlign w:val="center"/>
            <w:hideMark/>
          </w:tcPr>
          <w:p w14:paraId="1E069359"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$0</w:t>
            </w:r>
          </w:p>
        </w:tc>
        <w:tc>
          <w:tcPr>
            <w:tcW w:w="1065" w:type="dxa"/>
            <w:tcBorders>
              <w:top w:val="nil"/>
              <w:left w:val="single" w:sz="8" w:space="0" w:color="auto"/>
              <w:bottom w:val="single" w:sz="8" w:space="0" w:color="60497A"/>
              <w:right w:val="single" w:sz="8" w:space="0" w:color="auto"/>
            </w:tcBorders>
            <w:vAlign w:val="center"/>
            <w:hideMark/>
          </w:tcPr>
          <w:p w14:paraId="7D4F76CC"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11</w:t>
            </w:r>
          </w:p>
        </w:tc>
      </w:tr>
      <w:tr w:rsidR="00956D17" w:rsidRPr="00200681" w14:paraId="68BDF1A6" w14:textId="77777777" w:rsidTr="0067575B">
        <w:trPr>
          <w:trHeight w:val="267"/>
          <w:jc w:val="center"/>
        </w:trPr>
        <w:tc>
          <w:tcPr>
            <w:tcW w:w="2071" w:type="dxa"/>
            <w:tcBorders>
              <w:top w:val="nil"/>
              <w:left w:val="single" w:sz="8" w:space="0" w:color="666699"/>
              <w:bottom w:val="single" w:sz="8" w:space="0" w:color="666699"/>
              <w:right w:val="nil"/>
            </w:tcBorders>
            <w:noWrap/>
            <w:vAlign w:val="center"/>
            <w:hideMark/>
          </w:tcPr>
          <w:p w14:paraId="0AEF09CF" w14:textId="77777777" w:rsidR="00956D17" w:rsidRPr="0067575B" w:rsidRDefault="00956D17">
            <w:pPr>
              <w:jc w:val="both"/>
              <w:rPr>
                <w:rFonts w:ascii="Arial" w:hAnsi="Arial" w:cs="Arial"/>
                <w:sz w:val="18"/>
                <w:szCs w:val="18"/>
              </w:rPr>
            </w:pPr>
            <w:r w:rsidRPr="0067575B">
              <w:rPr>
                <w:rFonts w:ascii="Arial" w:hAnsi="Arial" w:cs="Arial"/>
                <w:sz w:val="18"/>
                <w:szCs w:val="18"/>
              </w:rPr>
              <w:t xml:space="preserve">Depósitos </w:t>
            </w:r>
          </w:p>
        </w:tc>
        <w:tc>
          <w:tcPr>
            <w:tcW w:w="1231" w:type="dxa"/>
            <w:tcBorders>
              <w:top w:val="nil"/>
              <w:left w:val="single" w:sz="8" w:space="0" w:color="auto"/>
              <w:bottom w:val="single" w:sz="8" w:space="0" w:color="60497A"/>
              <w:right w:val="single" w:sz="8" w:space="0" w:color="auto"/>
            </w:tcBorders>
            <w:vAlign w:val="center"/>
          </w:tcPr>
          <w:p w14:paraId="0F57F7AF" w14:textId="77777777" w:rsidR="00956D17" w:rsidRPr="0067575B" w:rsidRDefault="00956D17" w:rsidP="002D273C">
            <w:pPr>
              <w:jc w:val="center"/>
              <w:rPr>
                <w:rFonts w:ascii="Arial" w:hAnsi="Arial" w:cs="Arial"/>
                <w:sz w:val="18"/>
                <w:szCs w:val="18"/>
              </w:rPr>
            </w:pPr>
          </w:p>
        </w:tc>
        <w:tc>
          <w:tcPr>
            <w:tcW w:w="1001" w:type="dxa"/>
            <w:tcBorders>
              <w:top w:val="nil"/>
              <w:left w:val="single" w:sz="8" w:space="0" w:color="auto"/>
              <w:bottom w:val="single" w:sz="8" w:space="0" w:color="60497A"/>
              <w:right w:val="single" w:sz="8" w:space="0" w:color="auto"/>
            </w:tcBorders>
            <w:vAlign w:val="center"/>
          </w:tcPr>
          <w:p w14:paraId="3CC5B1DE" w14:textId="77777777" w:rsidR="00956D17" w:rsidRPr="0067575B" w:rsidRDefault="00956D17" w:rsidP="002D273C">
            <w:pPr>
              <w:jc w:val="center"/>
              <w:rPr>
                <w:rFonts w:ascii="Arial" w:hAnsi="Arial" w:cs="Arial"/>
                <w:sz w:val="18"/>
                <w:szCs w:val="18"/>
              </w:rPr>
            </w:pPr>
          </w:p>
        </w:tc>
        <w:tc>
          <w:tcPr>
            <w:tcW w:w="1231" w:type="dxa"/>
            <w:tcBorders>
              <w:top w:val="nil"/>
              <w:left w:val="single" w:sz="8" w:space="0" w:color="auto"/>
              <w:bottom w:val="single" w:sz="8" w:space="0" w:color="60497A"/>
              <w:right w:val="single" w:sz="8" w:space="0" w:color="auto"/>
            </w:tcBorders>
            <w:vAlign w:val="center"/>
          </w:tcPr>
          <w:p w14:paraId="07455B75" w14:textId="77777777" w:rsidR="00956D17" w:rsidRPr="0067575B" w:rsidRDefault="00956D17" w:rsidP="002D273C">
            <w:pPr>
              <w:jc w:val="center"/>
              <w:rPr>
                <w:rFonts w:ascii="Arial" w:hAnsi="Arial" w:cs="Arial"/>
                <w:sz w:val="18"/>
                <w:szCs w:val="18"/>
              </w:rPr>
            </w:pPr>
          </w:p>
        </w:tc>
        <w:tc>
          <w:tcPr>
            <w:tcW w:w="1046" w:type="dxa"/>
            <w:tcBorders>
              <w:top w:val="nil"/>
              <w:left w:val="single" w:sz="8" w:space="0" w:color="auto"/>
              <w:bottom w:val="single" w:sz="8" w:space="0" w:color="60497A"/>
              <w:right w:val="single" w:sz="8" w:space="0" w:color="auto"/>
            </w:tcBorders>
            <w:vAlign w:val="center"/>
          </w:tcPr>
          <w:p w14:paraId="0AD247C3" w14:textId="77777777" w:rsidR="00956D17" w:rsidRPr="0067575B" w:rsidRDefault="00956D17" w:rsidP="002D273C">
            <w:pPr>
              <w:jc w:val="center"/>
              <w:rPr>
                <w:rFonts w:ascii="Arial" w:hAnsi="Arial" w:cs="Arial"/>
                <w:sz w:val="18"/>
                <w:szCs w:val="18"/>
              </w:rPr>
            </w:pPr>
          </w:p>
        </w:tc>
        <w:tc>
          <w:tcPr>
            <w:tcW w:w="1065" w:type="dxa"/>
            <w:tcBorders>
              <w:top w:val="nil"/>
              <w:left w:val="single" w:sz="8" w:space="0" w:color="auto"/>
              <w:bottom w:val="single" w:sz="8" w:space="0" w:color="60497A"/>
              <w:right w:val="single" w:sz="8" w:space="0" w:color="auto"/>
            </w:tcBorders>
            <w:vAlign w:val="center"/>
            <w:hideMark/>
          </w:tcPr>
          <w:p w14:paraId="4017B66B"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4</w:t>
            </w:r>
          </w:p>
        </w:tc>
      </w:tr>
      <w:tr w:rsidR="00956D17" w:rsidRPr="00200681" w14:paraId="256FA0CB" w14:textId="77777777" w:rsidTr="0067575B">
        <w:trPr>
          <w:trHeight w:val="267"/>
          <w:jc w:val="center"/>
        </w:trPr>
        <w:tc>
          <w:tcPr>
            <w:tcW w:w="2071" w:type="dxa"/>
            <w:tcBorders>
              <w:top w:val="nil"/>
              <w:left w:val="single" w:sz="8" w:space="0" w:color="666699"/>
              <w:bottom w:val="single" w:sz="8" w:space="0" w:color="666699"/>
              <w:right w:val="nil"/>
            </w:tcBorders>
            <w:noWrap/>
            <w:vAlign w:val="center"/>
            <w:hideMark/>
          </w:tcPr>
          <w:p w14:paraId="59EC51C8" w14:textId="77777777" w:rsidR="00956D17" w:rsidRPr="0067575B" w:rsidRDefault="00956D17">
            <w:pPr>
              <w:jc w:val="both"/>
              <w:rPr>
                <w:rFonts w:ascii="Arial" w:hAnsi="Arial" w:cs="Arial"/>
                <w:sz w:val="18"/>
                <w:szCs w:val="18"/>
              </w:rPr>
            </w:pPr>
            <w:r w:rsidRPr="0067575B">
              <w:rPr>
                <w:rFonts w:ascii="Arial" w:hAnsi="Arial" w:cs="Arial"/>
                <w:sz w:val="18"/>
                <w:szCs w:val="18"/>
              </w:rPr>
              <w:t>Rendimientos financieros</w:t>
            </w:r>
          </w:p>
        </w:tc>
        <w:tc>
          <w:tcPr>
            <w:tcW w:w="1231" w:type="dxa"/>
            <w:tcBorders>
              <w:top w:val="nil"/>
              <w:left w:val="single" w:sz="8" w:space="0" w:color="auto"/>
              <w:bottom w:val="single" w:sz="8" w:space="0" w:color="60497A"/>
              <w:right w:val="single" w:sz="8" w:space="0" w:color="auto"/>
            </w:tcBorders>
            <w:vAlign w:val="center"/>
            <w:hideMark/>
          </w:tcPr>
          <w:p w14:paraId="5A0A55BF"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$6</w:t>
            </w:r>
          </w:p>
        </w:tc>
        <w:tc>
          <w:tcPr>
            <w:tcW w:w="1001" w:type="dxa"/>
            <w:tcBorders>
              <w:top w:val="nil"/>
              <w:left w:val="single" w:sz="8" w:space="0" w:color="auto"/>
              <w:bottom w:val="single" w:sz="8" w:space="0" w:color="60497A"/>
              <w:right w:val="single" w:sz="8" w:space="0" w:color="auto"/>
            </w:tcBorders>
            <w:vAlign w:val="center"/>
            <w:hideMark/>
          </w:tcPr>
          <w:p w14:paraId="59887666"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$6</w:t>
            </w:r>
          </w:p>
        </w:tc>
        <w:tc>
          <w:tcPr>
            <w:tcW w:w="1231" w:type="dxa"/>
            <w:tcBorders>
              <w:top w:val="nil"/>
              <w:left w:val="single" w:sz="8" w:space="0" w:color="auto"/>
              <w:bottom w:val="single" w:sz="8" w:space="0" w:color="60497A"/>
              <w:right w:val="single" w:sz="8" w:space="0" w:color="auto"/>
            </w:tcBorders>
            <w:vAlign w:val="center"/>
            <w:hideMark/>
          </w:tcPr>
          <w:p w14:paraId="6333041D"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$2</w:t>
            </w:r>
          </w:p>
        </w:tc>
        <w:tc>
          <w:tcPr>
            <w:tcW w:w="1046" w:type="dxa"/>
            <w:tcBorders>
              <w:top w:val="nil"/>
              <w:left w:val="single" w:sz="8" w:space="0" w:color="auto"/>
              <w:bottom w:val="single" w:sz="8" w:space="0" w:color="60497A"/>
              <w:right w:val="single" w:sz="8" w:space="0" w:color="auto"/>
            </w:tcBorders>
            <w:vAlign w:val="center"/>
            <w:hideMark/>
          </w:tcPr>
          <w:p w14:paraId="3731BD4E"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$0</w:t>
            </w:r>
          </w:p>
        </w:tc>
        <w:tc>
          <w:tcPr>
            <w:tcW w:w="1065" w:type="dxa"/>
            <w:tcBorders>
              <w:top w:val="nil"/>
              <w:left w:val="single" w:sz="8" w:space="0" w:color="auto"/>
              <w:bottom w:val="single" w:sz="8" w:space="0" w:color="60497A"/>
              <w:right w:val="single" w:sz="8" w:space="0" w:color="auto"/>
            </w:tcBorders>
            <w:vAlign w:val="center"/>
          </w:tcPr>
          <w:p w14:paraId="0A381AFA" w14:textId="77777777" w:rsidR="00956D17" w:rsidRPr="0067575B" w:rsidRDefault="00956D17" w:rsidP="002D273C">
            <w:pPr>
              <w:jc w:val="center"/>
              <w:rPr>
                <w:rFonts w:ascii="Arial" w:hAnsi="Arial" w:cs="Arial"/>
                <w:sz w:val="18"/>
                <w:szCs w:val="18"/>
              </w:rPr>
            </w:pPr>
          </w:p>
        </w:tc>
      </w:tr>
      <w:tr w:rsidR="00956D17" w:rsidRPr="00200681" w14:paraId="354944DD" w14:textId="77777777" w:rsidTr="0067575B">
        <w:trPr>
          <w:trHeight w:val="267"/>
          <w:jc w:val="center"/>
        </w:trPr>
        <w:tc>
          <w:tcPr>
            <w:tcW w:w="2071" w:type="dxa"/>
            <w:tcBorders>
              <w:top w:val="nil"/>
              <w:left w:val="single" w:sz="8" w:space="0" w:color="auto"/>
              <w:bottom w:val="single" w:sz="8" w:space="0" w:color="auto"/>
              <w:right w:val="single" w:sz="8" w:space="0" w:color="auto"/>
            </w:tcBorders>
            <w:shd w:val="clear" w:color="auto" w:fill="7D0C00"/>
            <w:noWrap/>
            <w:vAlign w:val="center"/>
            <w:hideMark/>
          </w:tcPr>
          <w:p w14:paraId="46785986" w14:textId="77777777" w:rsidR="00956D17" w:rsidRPr="0067575B" w:rsidRDefault="00956D17">
            <w:pPr>
              <w:jc w:val="both"/>
              <w:rPr>
                <w:rFonts w:ascii="Arial" w:hAnsi="Arial" w:cs="Arial"/>
                <w:b/>
                <w:sz w:val="18"/>
                <w:szCs w:val="18"/>
              </w:rPr>
            </w:pPr>
            <w:r w:rsidRPr="0067575B">
              <w:rPr>
                <w:rFonts w:ascii="Arial" w:hAnsi="Arial" w:cs="Arial"/>
                <w:b/>
                <w:sz w:val="18"/>
                <w:szCs w:val="18"/>
              </w:rPr>
              <w:t>INGRESOS TOTALES APSB</w:t>
            </w:r>
          </w:p>
        </w:tc>
        <w:tc>
          <w:tcPr>
            <w:tcW w:w="1231" w:type="dxa"/>
            <w:tcBorders>
              <w:top w:val="nil"/>
              <w:left w:val="nil"/>
              <w:bottom w:val="single" w:sz="8" w:space="0" w:color="auto"/>
              <w:right w:val="single" w:sz="8" w:space="0" w:color="auto"/>
            </w:tcBorders>
            <w:shd w:val="clear" w:color="auto" w:fill="7D0C00"/>
            <w:vAlign w:val="center"/>
            <w:hideMark/>
          </w:tcPr>
          <w:p w14:paraId="120F31FD" w14:textId="77777777" w:rsidR="00956D17" w:rsidRPr="0067575B" w:rsidRDefault="00956D17" w:rsidP="002D273C">
            <w:pPr>
              <w:jc w:val="center"/>
              <w:rPr>
                <w:rFonts w:ascii="Arial" w:hAnsi="Arial" w:cs="Arial"/>
                <w:b/>
                <w:sz w:val="18"/>
                <w:szCs w:val="18"/>
              </w:rPr>
            </w:pPr>
            <w:r w:rsidRPr="0067575B">
              <w:rPr>
                <w:rFonts w:ascii="Arial" w:hAnsi="Arial" w:cs="Arial"/>
                <w:b/>
                <w:sz w:val="18"/>
                <w:szCs w:val="18"/>
              </w:rPr>
              <w:t>$1.461</w:t>
            </w:r>
          </w:p>
        </w:tc>
        <w:tc>
          <w:tcPr>
            <w:tcW w:w="1001" w:type="dxa"/>
            <w:tcBorders>
              <w:top w:val="nil"/>
              <w:left w:val="nil"/>
              <w:bottom w:val="single" w:sz="8" w:space="0" w:color="auto"/>
              <w:right w:val="single" w:sz="8" w:space="0" w:color="auto"/>
            </w:tcBorders>
            <w:shd w:val="clear" w:color="auto" w:fill="7D0C00"/>
            <w:vAlign w:val="center"/>
            <w:hideMark/>
          </w:tcPr>
          <w:p w14:paraId="6BFD7540" w14:textId="77777777" w:rsidR="00956D17" w:rsidRPr="0067575B" w:rsidRDefault="00956D17" w:rsidP="002D273C">
            <w:pPr>
              <w:jc w:val="center"/>
              <w:rPr>
                <w:rFonts w:ascii="Arial" w:hAnsi="Arial" w:cs="Arial"/>
                <w:b/>
                <w:sz w:val="18"/>
                <w:szCs w:val="18"/>
              </w:rPr>
            </w:pPr>
            <w:r w:rsidRPr="0067575B">
              <w:rPr>
                <w:rFonts w:ascii="Arial" w:hAnsi="Arial" w:cs="Arial"/>
                <w:b/>
                <w:sz w:val="18"/>
                <w:szCs w:val="18"/>
              </w:rPr>
              <w:t>$1.461</w:t>
            </w:r>
          </w:p>
        </w:tc>
        <w:tc>
          <w:tcPr>
            <w:tcW w:w="1231" w:type="dxa"/>
            <w:tcBorders>
              <w:top w:val="nil"/>
              <w:left w:val="nil"/>
              <w:bottom w:val="single" w:sz="8" w:space="0" w:color="auto"/>
              <w:right w:val="nil"/>
            </w:tcBorders>
            <w:shd w:val="clear" w:color="auto" w:fill="7D0C00"/>
            <w:vAlign w:val="center"/>
            <w:hideMark/>
          </w:tcPr>
          <w:p w14:paraId="7587F6E2" w14:textId="77777777" w:rsidR="00956D17" w:rsidRPr="0067575B" w:rsidRDefault="00956D17" w:rsidP="002D273C">
            <w:pPr>
              <w:jc w:val="center"/>
              <w:rPr>
                <w:rFonts w:ascii="Arial" w:hAnsi="Arial" w:cs="Arial"/>
                <w:b/>
                <w:sz w:val="18"/>
                <w:szCs w:val="18"/>
              </w:rPr>
            </w:pPr>
            <w:r w:rsidRPr="0067575B">
              <w:rPr>
                <w:rFonts w:ascii="Arial" w:hAnsi="Arial" w:cs="Arial"/>
                <w:b/>
                <w:sz w:val="18"/>
                <w:szCs w:val="18"/>
              </w:rPr>
              <w:t>$1.257</w:t>
            </w:r>
          </w:p>
        </w:tc>
        <w:tc>
          <w:tcPr>
            <w:tcW w:w="1046" w:type="dxa"/>
            <w:tcBorders>
              <w:top w:val="nil"/>
              <w:left w:val="nil"/>
              <w:bottom w:val="single" w:sz="8" w:space="0" w:color="auto"/>
              <w:right w:val="nil"/>
            </w:tcBorders>
            <w:shd w:val="clear" w:color="auto" w:fill="7D0C00"/>
            <w:vAlign w:val="center"/>
            <w:hideMark/>
          </w:tcPr>
          <w:p w14:paraId="7C1725D2" w14:textId="77777777" w:rsidR="00956D17" w:rsidRPr="0067575B" w:rsidRDefault="00956D17" w:rsidP="002D273C">
            <w:pPr>
              <w:jc w:val="center"/>
              <w:rPr>
                <w:rFonts w:ascii="Arial" w:hAnsi="Arial" w:cs="Arial"/>
                <w:b/>
                <w:sz w:val="18"/>
                <w:szCs w:val="18"/>
              </w:rPr>
            </w:pPr>
            <w:r w:rsidRPr="0067575B">
              <w:rPr>
                <w:rFonts w:ascii="Arial" w:hAnsi="Arial" w:cs="Arial"/>
                <w:b/>
                <w:sz w:val="18"/>
                <w:szCs w:val="18"/>
              </w:rPr>
              <w:t>$1.248</w:t>
            </w:r>
          </w:p>
        </w:tc>
        <w:tc>
          <w:tcPr>
            <w:tcW w:w="1065" w:type="dxa"/>
            <w:tcBorders>
              <w:top w:val="nil"/>
              <w:left w:val="nil"/>
              <w:bottom w:val="single" w:sz="8" w:space="0" w:color="auto"/>
              <w:right w:val="nil"/>
            </w:tcBorders>
            <w:shd w:val="clear" w:color="auto" w:fill="7D0C00"/>
            <w:vAlign w:val="center"/>
            <w:hideMark/>
          </w:tcPr>
          <w:p w14:paraId="1F12F4E2" w14:textId="77777777" w:rsidR="00956D17" w:rsidRPr="0067575B" w:rsidRDefault="00956D17" w:rsidP="002D273C">
            <w:pPr>
              <w:jc w:val="center"/>
              <w:rPr>
                <w:rFonts w:ascii="Arial" w:hAnsi="Arial" w:cs="Arial"/>
                <w:b/>
                <w:sz w:val="18"/>
                <w:szCs w:val="18"/>
              </w:rPr>
            </w:pPr>
            <w:r w:rsidRPr="0067575B">
              <w:rPr>
                <w:rFonts w:ascii="Arial" w:hAnsi="Arial" w:cs="Arial"/>
                <w:b/>
                <w:sz w:val="18"/>
                <w:szCs w:val="18"/>
              </w:rPr>
              <w:t>1.644</w:t>
            </w:r>
          </w:p>
        </w:tc>
      </w:tr>
    </w:tbl>
    <w:p w14:paraId="56E3A60E" w14:textId="77777777" w:rsidR="00956D17" w:rsidRPr="0067575B" w:rsidRDefault="00956D17" w:rsidP="00956D17">
      <w:pPr>
        <w:jc w:val="center"/>
        <w:rPr>
          <w:rFonts w:ascii="Arial" w:hAnsi="Arial" w:cs="Arial"/>
          <w:sz w:val="16"/>
          <w:szCs w:val="16"/>
          <w:lang w:val="es-CO" w:eastAsia="en-US"/>
        </w:rPr>
      </w:pPr>
      <w:r w:rsidRPr="0067575B">
        <w:rPr>
          <w:rFonts w:ascii="Arial" w:hAnsi="Arial" w:cs="Arial"/>
          <w:sz w:val="16"/>
          <w:szCs w:val="16"/>
          <w:lang w:val="es-CO" w:eastAsia="en-US"/>
        </w:rPr>
        <w:t>Fuente: Ejecuciones presupuestales, reportes FUT y CUIPO.</w:t>
      </w:r>
    </w:p>
    <w:p w14:paraId="766643C5" w14:textId="77777777" w:rsidR="00956D17" w:rsidRPr="0067575B" w:rsidRDefault="00956D17" w:rsidP="00956D17">
      <w:pPr>
        <w:jc w:val="both"/>
        <w:rPr>
          <w:rFonts w:ascii="Arial" w:hAnsi="Arial" w:cs="Arial"/>
          <w:sz w:val="21"/>
          <w:szCs w:val="21"/>
          <w:lang w:val="es-CO" w:eastAsia="en-US"/>
        </w:rPr>
      </w:pPr>
    </w:p>
    <w:p w14:paraId="4C42D0DB"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Para la vigencia 2020 de acuerdo con la ejecución presupuestal, los recaudos por concepto de la transferencia de la participación de los recursos del SGP sectoriales fueron del orden de $1.248 millones, incremento importante frente a la vigencia anterior en $192 millones. También existieron recaudos por concepto de recursos de capital provenientes del superávit fiscal ($7 millones) y rendimientos financieros ($2 millones), los cuales no fueron reportados al Sistema Consolidador de Hacienda, en la Categoría de Ingresos del Formulario Único Territorial del periodo octubre – diciembre de 2020.</w:t>
      </w:r>
    </w:p>
    <w:p w14:paraId="3A5337CD" w14:textId="77777777" w:rsidR="00956D17" w:rsidRPr="0067575B" w:rsidRDefault="00956D17" w:rsidP="00956D17">
      <w:pPr>
        <w:jc w:val="both"/>
        <w:rPr>
          <w:rFonts w:ascii="Arial" w:hAnsi="Arial" w:cs="Arial"/>
          <w:sz w:val="21"/>
          <w:szCs w:val="21"/>
          <w:lang w:val="es-CO" w:eastAsia="en-US"/>
        </w:rPr>
      </w:pPr>
    </w:p>
    <w:p w14:paraId="25908FF0" w14:textId="77777777" w:rsidR="00956D17" w:rsidRPr="0067575B" w:rsidRDefault="00956D17" w:rsidP="00956D17">
      <w:pPr>
        <w:jc w:val="both"/>
        <w:rPr>
          <w:rFonts w:ascii="Arial" w:hAnsi="Arial" w:cs="Arial"/>
          <w:bCs/>
          <w:iCs/>
          <w:sz w:val="21"/>
          <w:szCs w:val="21"/>
          <w:lang w:val="es-CO" w:eastAsia="en-US"/>
        </w:rPr>
      </w:pPr>
      <w:r w:rsidRPr="0067575B">
        <w:rPr>
          <w:rFonts w:ascii="Arial" w:hAnsi="Arial" w:cs="Arial"/>
          <w:sz w:val="21"/>
          <w:szCs w:val="21"/>
          <w:lang w:val="es-CO" w:eastAsia="en-US"/>
        </w:rPr>
        <w:t>L</w:t>
      </w:r>
      <w:r w:rsidRPr="0067575B">
        <w:rPr>
          <w:rFonts w:ascii="Arial" w:hAnsi="Arial" w:cs="Arial"/>
          <w:bCs/>
          <w:iCs/>
          <w:sz w:val="21"/>
          <w:szCs w:val="21"/>
          <w:lang w:val="es-CO" w:eastAsia="en-US"/>
        </w:rPr>
        <w:t>a programación y ejecución del ingreso a diciembre de 2021 se efectuó con base en el CUIPO, en el cual se identificó un recaudo sectorial de $1.644 millones, dentro de los que están la participación corriente de la transferencia del SGP - APSB por $1.614 millones, reservas por $15 millones, superávit fiscal de $11 millones y depósitos con recaudos por $4 millones.</w:t>
      </w:r>
    </w:p>
    <w:p w14:paraId="35EEA335" w14:textId="77777777" w:rsidR="00956D17" w:rsidRPr="0067575B" w:rsidRDefault="00956D17" w:rsidP="00956D17">
      <w:pPr>
        <w:jc w:val="both"/>
        <w:rPr>
          <w:rFonts w:ascii="Arial" w:hAnsi="Arial" w:cs="Arial"/>
          <w:bCs/>
          <w:iCs/>
          <w:sz w:val="21"/>
          <w:szCs w:val="21"/>
          <w:lang w:val="es-CO" w:eastAsia="en-US"/>
        </w:rPr>
      </w:pPr>
    </w:p>
    <w:p w14:paraId="1EF80ADD" w14:textId="77777777" w:rsidR="00956D17" w:rsidRPr="0067575B" w:rsidRDefault="00956D17" w:rsidP="00956D17">
      <w:pPr>
        <w:jc w:val="both"/>
        <w:rPr>
          <w:rFonts w:ascii="Arial" w:hAnsi="Arial" w:cs="Arial"/>
          <w:bCs/>
          <w:iCs/>
          <w:sz w:val="21"/>
          <w:szCs w:val="21"/>
          <w:lang w:val="es-CO" w:eastAsia="en-US"/>
        </w:rPr>
      </w:pPr>
      <w:r w:rsidRPr="0067575B">
        <w:rPr>
          <w:rFonts w:ascii="Arial" w:hAnsi="Arial" w:cs="Arial"/>
          <w:bCs/>
          <w:iCs/>
          <w:sz w:val="21"/>
          <w:szCs w:val="21"/>
          <w:lang w:val="es-CO" w:eastAsia="en-US"/>
        </w:rPr>
        <w:t>De acuerdo con la información del MVCT, los giros sectoriales efectuados con base en los Documentos de Distribución SGP-52-2020 Y SGP-57-2021 al cierre de la vigencia 2021, correspondientes a la última doceava de la vigencia anterior más las once doceavas de la vigencia 2021, fueron por $1.614 millones, cifra coherente con el reporte de la información al CUIPO.</w:t>
      </w:r>
    </w:p>
    <w:p w14:paraId="2CC57543" w14:textId="77777777" w:rsidR="00956D17" w:rsidRPr="0067575B" w:rsidRDefault="00956D17" w:rsidP="00956D17">
      <w:pPr>
        <w:jc w:val="both"/>
        <w:rPr>
          <w:rFonts w:ascii="Arial" w:hAnsi="Arial" w:cs="Arial"/>
          <w:b/>
          <w:i/>
          <w:sz w:val="21"/>
          <w:szCs w:val="21"/>
          <w:u w:val="single"/>
          <w:lang w:val="es-CO" w:eastAsia="en-US"/>
        </w:rPr>
      </w:pPr>
    </w:p>
    <w:p w14:paraId="2E304EED" w14:textId="77777777" w:rsidR="00956D17" w:rsidRPr="0067575B" w:rsidRDefault="00956D17" w:rsidP="00956D17">
      <w:pPr>
        <w:jc w:val="both"/>
        <w:rPr>
          <w:rFonts w:ascii="Arial" w:hAnsi="Arial" w:cs="Arial"/>
          <w:b/>
          <w:iCs/>
          <w:sz w:val="21"/>
          <w:szCs w:val="21"/>
          <w:u w:val="single"/>
          <w:lang w:val="es-CO" w:eastAsia="en-US"/>
        </w:rPr>
      </w:pPr>
      <w:r w:rsidRPr="0067575B">
        <w:rPr>
          <w:rFonts w:ascii="Arial" w:hAnsi="Arial" w:cs="Arial"/>
          <w:b/>
          <w:iCs/>
          <w:sz w:val="21"/>
          <w:szCs w:val="21"/>
          <w:u w:val="single"/>
          <w:lang w:val="es-CO" w:eastAsia="en-US"/>
        </w:rPr>
        <w:t>GASTOS.</w:t>
      </w:r>
    </w:p>
    <w:p w14:paraId="0E50ADCC" w14:textId="77777777" w:rsidR="00956D17" w:rsidRPr="0067575B" w:rsidRDefault="00956D17" w:rsidP="00956D17">
      <w:pPr>
        <w:jc w:val="both"/>
        <w:rPr>
          <w:rFonts w:ascii="Arial" w:hAnsi="Arial" w:cs="Arial"/>
          <w:b/>
          <w:i/>
          <w:sz w:val="21"/>
          <w:szCs w:val="21"/>
          <w:u w:val="single"/>
          <w:lang w:val="es-CO" w:eastAsia="en-US"/>
        </w:rPr>
      </w:pPr>
    </w:p>
    <w:p w14:paraId="48281A77" w14:textId="77777777" w:rsidR="00956D17" w:rsidRPr="0067575B" w:rsidRDefault="00956D17" w:rsidP="00956D17">
      <w:pPr>
        <w:jc w:val="both"/>
        <w:rPr>
          <w:rFonts w:ascii="Arial" w:eastAsia="ヒラギノ角ゴ Pro W3" w:hAnsi="Arial" w:cs="Arial"/>
          <w:color w:val="000000"/>
          <w:sz w:val="21"/>
          <w:szCs w:val="21"/>
          <w:lang w:val="es-ES_tradnl" w:eastAsia="en-US"/>
        </w:rPr>
      </w:pPr>
      <w:r w:rsidRPr="0067575B">
        <w:rPr>
          <w:rFonts w:ascii="Arial" w:eastAsia="ヒラギノ角ゴ Pro W3" w:hAnsi="Arial" w:cs="Arial"/>
          <w:color w:val="000000"/>
          <w:sz w:val="21"/>
          <w:szCs w:val="21"/>
          <w:lang w:val="es-ES_tradnl" w:eastAsia="en-US"/>
        </w:rPr>
        <w:lastRenderedPageBreak/>
        <w:t>Para la vigencia 2019, los gastos sectoriales ascendieron a $6.322 millones, de los cuales $4.792 millones vienen de fuentes de financiación diferentes al SGP ($3.003 millones de ICLD y $1.789 millones provenientes del retiro FONPET para inversión sectorial). Con los recursos sectoriales del SGP - APSB, hubo compromisos por $1.530 millones, obligaciones por $1.502 millones y pagos por $1.323 millones.</w:t>
      </w:r>
    </w:p>
    <w:p w14:paraId="458C1947" w14:textId="77777777" w:rsidR="00956D17" w:rsidRPr="0067575B" w:rsidRDefault="00956D17" w:rsidP="00956D17">
      <w:pPr>
        <w:jc w:val="both"/>
        <w:rPr>
          <w:rFonts w:ascii="Arial" w:eastAsia="ヒラギノ角ゴ Pro W3" w:hAnsi="Arial" w:cs="Arial"/>
          <w:color w:val="000000"/>
          <w:sz w:val="21"/>
          <w:szCs w:val="21"/>
          <w:lang w:val="es-ES_tradnl" w:eastAsia="en-US"/>
        </w:rPr>
      </w:pPr>
    </w:p>
    <w:p w14:paraId="2AB28EAA" w14:textId="77777777" w:rsidR="00956D17" w:rsidRPr="0067575B" w:rsidRDefault="00956D17" w:rsidP="00956D17">
      <w:pPr>
        <w:jc w:val="both"/>
        <w:rPr>
          <w:rFonts w:ascii="Arial" w:eastAsia="ヒラギノ角ゴ Pro W3" w:hAnsi="Arial" w:cs="Arial"/>
          <w:color w:val="000000"/>
          <w:sz w:val="21"/>
          <w:szCs w:val="21"/>
          <w:lang w:val="es-ES_tradnl" w:eastAsia="en-US"/>
        </w:rPr>
      </w:pPr>
      <w:r w:rsidRPr="0067575B">
        <w:rPr>
          <w:rFonts w:ascii="Arial" w:eastAsia="ヒラギノ角ゴ Pro W3" w:hAnsi="Arial" w:cs="Arial"/>
          <w:color w:val="000000"/>
          <w:sz w:val="21"/>
          <w:szCs w:val="21"/>
          <w:lang w:val="es-ES_tradnl" w:eastAsia="en-US"/>
        </w:rPr>
        <w:t>Los compromisos efectuados con los recursos de los ingresos corrientes de libre destinación - ICLD, tuvieron las siguientes destinaciones:</w:t>
      </w:r>
    </w:p>
    <w:p w14:paraId="1F17C961" w14:textId="77777777" w:rsidR="00956D17" w:rsidRPr="0067575B" w:rsidRDefault="00956D17" w:rsidP="00956D17">
      <w:pPr>
        <w:jc w:val="both"/>
        <w:rPr>
          <w:rFonts w:ascii="Arial" w:eastAsia="ヒラギノ角ゴ Pro W3" w:hAnsi="Arial" w:cs="Arial"/>
          <w:color w:val="000000"/>
          <w:sz w:val="21"/>
          <w:szCs w:val="21"/>
          <w:lang w:val="es-ES_tradnl" w:eastAsia="en-US"/>
        </w:rPr>
      </w:pPr>
    </w:p>
    <w:tbl>
      <w:tblPr>
        <w:tblpPr w:leftFromText="141" w:rightFromText="141" w:vertAnchor="text" w:tblpY="98"/>
        <w:tblW w:w="8818" w:type="dxa"/>
        <w:tblCellMar>
          <w:left w:w="70" w:type="dxa"/>
          <w:right w:w="70" w:type="dxa"/>
        </w:tblCellMar>
        <w:tblLook w:val="04A0" w:firstRow="1" w:lastRow="0" w:firstColumn="1" w:lastColumn="0" w:noHBand="0" w:noVBand="1"/>
      </w:tblPr>
      <w:tblGrid>
        <w:gridCol w:w="1142"/>
        <w:gridCol w:w="1066"/>
        <w:gridCol w:w="916"/>
        <w:gridCol w:w="516"/>
        <w:gridCol w:w="140"/>
        <w:gridCol w:w="914"/>
        <w:gridCol w:w="915"/>
        <w:gridCol w:w="516"/>
        <w:gridCol w:w="1065"/>
        <w:gridCol w:w="915"/>
        <w:gridCol w:w="516"/>
        <w:gridCol w:w="197"/>
      </w:tblGrid>
      <w:tr w:rsidR="00956D17" w:rsidRPr="00200681" w14:paraId="278E7BA5" w14:textId="77777777" w:rsidTr="0067575B">
        <w:trPr>
          <w:gridAfter w:val="1"/>
          <w:wAfter w:w="144" w:type="dxa"/>
          <w:trHeight w:val="284"/>
          <w:tblHeader/>
        </w:trPr>
        <w:tc>
          <w:tcPr>
            <w:tcW w:w="1140" w:type="dxa"/>
            <w:tcBorders>
              <w:top w:val="single" w:sz="8" w:space="0" w:color="auto"/>
              <w:left w:val="single" w:sz="8" w:space="0" w:color="auto"/>
              <w:bottom w:val="single" w:sz="8" w:space="0" w:color="auto"/>
              <w:right w:val="single" w:sz="8" w:space="0" w:color="auto"/>
            </w:tcBorders>
            <w:shd w:val="clear" w:color="auto" w:fill="7D0C00"/>
            <w:noWrap/>
            <w:vAlign w:val="center"/>
          </w:tcPr>
          <w:p w14:paraId="6E955BDD" w14:textId="77777777" w:rsidR="00956D17" w:rsidRPr="0067575B" w:rsidRDefault="00956D17" w:rsidP="0067575B">
            <w:pPr>
              <w:jc w:val="center"/>
              <w:rPr>
                <w:rFonts w:ascii="Arial" w:hAnsi="Arial" w:cs="Arial"/>
                <w:b/>
                <w:sz w:val="16"/>
                <w:szCs w:val="16"/>
              </w:rPr>
            </w:pPr>
          </w:p>
        </w:tc>
        <w:tc>
          <w:tcPr>
            <w:tcW w:w="2566" w:type="dxa"/>
            <w:gridSpan w:val="4"/>
            <w:tcBorders>
              <w:top w:val="single" w:sz="4" w:space="0" w:color="auto"/>
              <w:left w:val="single" w:sz="4" w:space="0" w:color="auto"/>
              <w:bottom w:val="single" w:sz="8" w:space="0" w:color="auto"/>
              <w:right w:val="single" w:sz="4" w:space="0" w:color="auto"/>
            </w:tcBorders>
            <w:shd w:val="clear" w:color="auto" w:fill="7D0C00"/>
            <w:vAlign w:val="center"/>
            <w:hideMark/>
          </w:tcPr>
          <w:p w14:paraId="72F20E04" w14:textId="77777777" w:rsidR="00956D17" w:rsidRPr="0067575B" w:rsidRDefault="00956D17" w:rsidP="002D273C">
            <w:pPr>
              <w:jc w:val="center"/>
              <w:rPr>
                <w:rFonts w:ascii="Arial" w:hAnsi="Arial" w:cs="Arial"/>
                <w:b/>
                <w:sz w:val="16"/>
                <w:szCs w:val="16"/>
              </w:rPr>
            </w:pPr>
            <w:r w:rsidRPr="0067575B">
              <w:rPr>
                <w:rFonts w:ascii="Arial" w:hAnsi="Arial" w:cs="Arial"/>
                <w:b/>
                <w:sz w:val="16"/>
                <w:szCs w:val="16"/>
              </w:rPr>
              <w:t>2019</w:t>
            </w:r>
          </w:p>
        </w:tc>
        <w:tc>
          <w:tcPr>
            <w:tcW w:w="2470" w:type="dxa"/>
            <w:gridSpan w:val="3"/>
            <w:tcBorders>
              <w:top w:val="single" w:sz="8" w:space="0" w:color="auto"/>
              <w:left w:val="single" w:sz="4" w:space="0" w:color="auto"/>
              <w:bottom w:val="single" w:sz="8" w:space="0" w:color="auto"/>
              <w:right w:val="single" w:sz="8" w:space="0" w:color="auto"/>
            </w:tcBorders>
            <w:shd w:val="clear" w:color="auto" w:fill="7D0C00"/>
            <w:vAlign w:val="center"/>
            <w:hideMark/>
          </w:tcPr>
          <w:p w14:paraId="4B109C79" w14:textId="77777777" w:rsidR="00956D17" w:rsidRPr="0067575B" w:rsidRDefault="00956D17" w:rsidP="002D273C">
            <w:pPr>
              <w:jc w:val="center"/>
              <w:rPr>
                <w:rFonts w:ascii="Arial" w:hAnsi="Arial" w:cs="Arial"/>
                <w:b/>
                <w:sz w:val="16"/>
                <w:szCs w:val="16"/>
              </w:rPr>
            </w:pPr>
            <w:r w:rsidRPr="0067575B">
              <w:rPr>
                <w:rFonts w:ascii="Arial" w:hAnsi="Arial" w:cs="Arial"/>
                <w:b/>
                <w:sz w:val="16"/>
                <w:szCs w:val="16"/>
              </w:rPr>
              <w:t>2020</w:t>
            </w:r>
          </w:p>
        </w:tc>
        <w:tc>
          <w:tcPr>
            <w:tcW w:w="2498" w:type="dxa"/>
            <w:gridSpan w:val="3"/>
            <w:tcBorders>
              <w:top w:val="single" w:sz="8" w:space="0" w:color="auto"/>
              <w:left w:val="single" w:sz="4" w:space="0" w:color="auto"/>
              <w:bottom w:val="single" w:sz="8" w:space="0" w:color="auto"/>
              <w:right w:val="single" w:sz="8" w:space="0" w:color="auto"/>
            </w:tcBorders>
            <w:shd w:val="clear" w:color="auto" w:fill="7D0C00"/>
            <w:vAlign w:val="center"/>
            <w:hideMark/>
          </w:tcPr>
          <w:p w14:paraId="574FB2E2" w14:textId="77777777" w:rsidR="00956D17" w:rsidRPr="0067575B" w:rsidRDefault="00956D17" w:rsidP="002D273C">
            <w:pPr>
              <w:jc w:val="center"/>
              <w:rPr>
                <w:rFonts w:ascii="Arial" w:hAnsi="Arial" w:cs="Arial"/>
                <w:b/>
                <w:sz w:val="16"/>
                <w:szCs w:val="16"/>
              </w:rPr>
            </w:pPr>
            <w:r w:rsidRPr="0067575B">
              <w:rPr>
                <w:rFonts w:ascii="Arial" w:hAnsi="Arial" w:cs="Arial"/>
                <w:b/>
                <w:sz w:val="16"/>
                <w:szCs w:val="16"/>
              </w:rPr>
              <w:t>2021 CUIPO</w:t>
            </w:r>
          </w:p>
        </w:tc>
      </w:tr>
      <w:tr w:rsidR="0067575B" w:rsidRPr="00200681" w14:paraId="6EA48201" w14:textId="77777777" w:rsidTr="0067575B">
        <w:trPr>
          <w:gridAfter w:val="1"/>
          <w:wAfter w:w="144" w:type="dxa"/>
          <w:trHeight w:val="284"/>
          <w:tblHeader/>
        </w:trPr>
        <w:tc>
          <w:tcPr>
            <w:tcW w:w="1140" w:type="dxa"/>
            <w:tcBorders>
              <w:top w:val="single" w:sz="8" w:space="0" w:color="auto"/>
              <w:left w:val="single" w:sz="8" w:space="0" w:color="auto"/>
              <w:bottom w:val="single" w:sz="8" w:space="0" w:color="auto"/>
              <w:right w:val="single" w:sz="8" w:space="0" w:color="auto"/>
            </w:tcBorders>
            <w:shd w:val="clear" w:color="auto" w:fill="7D0C00"/>
            <w:noWrap/>
            <w:vAlign w:val="center"/>
            <w:hideMark/>
          </w:tcPr>
          <w:p w14:paraId="202A1FDE" w14:textId="77777777" w:rsidR="00956D17" w:rsidRPr="0067575B" w:rsidRDefault="00956D17" w:rsidP="0067575B">
            <w:pPr>
              <w:jc w:val="center"/>
              <w:rPr>
                <w:rFonts w:ascii="Arial" w:hAnsi="Arial" w:cs="Arial"/>
                <w:b/>
                <w:sz w:val="16"/>
                <w:szCs w:val="16"/>
              </w:rPr>
            </w:pPr>
            <w:r w:rsidRPr="0067575B">
              <w:rPr>
                <w:rFonts w:ascii="Arial" w:hAnsi="Arial" w:cs="Arial"/>
                <w:b/>
                <w:sz w:val="16"/>
                <w:szCs w:val="16"/>
              </w:rPr>
              <w:t>Descripción</w:t>
            </w:r>
          </w:p>
        </w:tc>
        <w:tc>
          <w:tcPr>
            <w:tcW w:w="1066" w:type="dxa"/>
            <w:tcBorders>
              <w:top w:val="single" w:sz="8" w:space="0" w:color="auto"/>
              <w:left w:val="single" w:sz="4" w:space="0" w:color="auto"/>
              <w:bottom w:val="single" w:sz="12" w:space="0" w:color="auto"/>
              <w:right w:val="single" w:sz="8" w:space="0" w:color="auto"/>
            </w:tcBorders>
            <w:shd w:val="clear" w:color="auto" w:fill="7D0C00"/>
            <w:vAlign w:val="center"/>
            <w:hideMark/>
          </w:tcPr>
          <w:p w14:paraId="0B154099" w14:textId="77777777" w:rsidR="00956D17" w:rsidRPr="0067575B" w:rsidRDefault="00956D17" w:rsidP="002D273C">
            <w:pPr>
              <w:jc w:val="center"/>
              <w:rPr>
                <w:rFonts w:ascii="Arial" w:hAnsi="Arial" w:cs="Arial"/>
                <w:b/>
                <w:sz w:val="16"/>
                <w:szCs w:val="16"/>
              </w:rPr>
            </w:pPr>
            <w:r w:rsidRPr="0067575B">
              <w:rPr>
                <w:rFonts w:ascii="Arial" w:hAnsi="Arial" w:cs="Arial"/>
                <w:b/>
                <w:sz w:val="16"/>
                <w:szCs w:val="16"/>
              </w:rPr>
              <w:t>Compromiso</w:t>
            </w:r>
          </w:p>
        </w:tc>
        <w:tc>
          <w:tcPr>
            <w:tcW w:w="916" w:type="dxa"/>
            <w:tcBorders>
              <w:top w:val="single" w:sz="8" w:space="0" w:color="auto"/>
              <w:left w:val="nil"/>
              <w:bottom w:val="single" w:sz="12" w:space="0" w:color="auto"/>
              <w:right w:val="single" w:sz="8" w:space="0" w:color="auto"/>
            </w:tcBorders>
            <w:shd w:val="clear" w:color="auto" w:fill="7D0C00"/>
            <w:vAlign w:val="center"/>
            <w:hideMark/>
          </w:tcPr>
          <w:p w14:paraId="495BE2DB" w14:textId="77777777" w:rsidR="00956D17" w:rsidRPr="0067575B" w:rsidRDefault="00956D17" w:rsidP="002D273C">
            <w:pPr>
              <w:jc w:val="center"/>
              <w:rPr>
                <w:rFonts w:ascii="Arial" w:hAnsi="Arial" w:cs="Arial"/>
                <w:b/>
                <w:sz w:val="16"/>
                <w:szCs w:val="16"/>
              </w:rPr>
            </w:pPr>
            <w:r w:rsidRPr="0067575B">
              <w:rPr>
                <w:rFonts w:ascii="Arial" w:hAnsi="Arial" w:cs="Arial"/>
                <w:b/>
                <w:sz w:val="16"/>
                <w:szCs w:val="16"/>
              </w:rPr>
              <w:t>Obligación</w:t>
            </w:r>
          </w:p>
        </w:tc>
        <w:tc>
          <w:tcPr>
            <w:tcW w:w="516" w:type="dxa"/>
            <w:tcBorders>
              <w:top w:val="single" w:sz="8" w:space="0" w:color="auto"/>
              <w:left w:val="nil"/>
              <w:bottom w:val="single" w:sz="12" w:space="0" w:color="auto"/>
              <w:right w:val="single" w:sz="4" w:space="0" w:color="auto"/>
            </w:tcBorders>
            <w:shd w:val="clear" w:color="auto" w:fill="7D0C00"/>
            <w:vAlign w:val="center"/>
            <w:hideMark/>
          </w:tcPr>
          <w:p w14:paraId="651ACB04" w14:textId="77777777" w:rsidR="00956D17" w:rsidRPr="0067575B" w:rsidRDefault="00956D17" w:rsidP="002D273C">
            <w:pPr>
              <w:jc w:val="center"/>
              <w:rPr>
                <w:rFonts w:ascii="Arial" w:hAnsi="Arial" w:cs="Arial"/>
                <w:b/>
                <w:sz w:val="16"/>
                <w:szCs w:val="16"/>
              </w:rPr>
            </w:pPr>
            <w:r w:rsidRPr="0067575B">
              <w:rPr>
                <w:rFonts w:ascii="Arial" w:hAnsi="Arial" w:cs="Arial"/>
                <w:b/>
                <w:sz w:val="16"/>
                <w:szCs w:val="16"/>
              </w:rPr>
              <w:t>Pago</w:t>
            </w:r>
          </w:p>
        </w:tc>
        <w:tc>
          <w:tcPr>
            <w:tcW w:w="1106" w:type="dxa"/>
            <w:gridSpan w:val="2"/>
            <w:tcBorders>
              <w:top w:val="single" w:sz="8" w:space="0" w:color="auto"/>
              <w:left w:val="single" w:sz="4" w:space="0" w:color="auto"/>
              <w:bottom w:val="single" w:sz="12" w:space="0" w:color="auto"/>
              <w:right w:val="single" w:sz="8" w:space="0" w:color="auto"/>
            </w:tcBorders>
            <w:shd w:val="clear" w:color="auto" w:fill="7D0C00"/>
            <w:vAlign w:val="center"/>
            <w:hideMark/>
          </w:tcPr>
          <w:p w14:paraId="4FEB4207" w14:textId="77777777" w:rsidR="00956D17" w:rsidRPr="0067575B" w:rsidRDefault="00956D17" w:rsidP="002D273C">
            <w:pPr>
              <w:jc w:val="center"/>
              <w:rPr>
                <w:rFonts w:ascii="Arial" w:hAnsi="Arial" w:cs="Arial"/>
                <w:b/>
                <w:sz w:val="16"/>
                <w:szCs w:val="16"/>
              </w:rPr>
            </w:pPr>
            <w:r w:rsidRPr="0067575B">
              <w:rPr>
                <w:rFonts w:ascii="Arial" w:hAnsi="Arial" w:cs="Arial"/>
                <w:b/>
                <w:sz w:val="16"/>
                <w:szCs w:val="16"/>
              </w:rPr>
              <w:t>Compromiso</w:t>
            </w:r>
          </w:p>
        </w:tc>
        <w:tc>
          <w:tcPr>
            <w:tcW w:w="916" w:type="dxa"/>
            <w:tcBorders>
              <w:top w:val="single" w:sz="8" w:space="0" w:color="auto"/>
              <w:left w:val="nil"/>
              <w:bottom w:val="single" w:sz="12" w:space="0" w:color="auto"/>
              <w:right w:val="nil"/>
            </w:tcBorders>
            <w:shd w:val="clear" w:color="auto" w:fill="7D0C00"/>
            <w:vAlign w:val="center"/>
            <w:hideMark/>
          </w:tcPr>
          <w:p w14:paraId="0F50DDC3" w14:textId="77777777" w:rsidR="00956D17" w:rsidRPr="0067575B" w:rsidRDefault="00956D17" w:rsidP="002D273C">
            <w:pPr>
              <w:jc w:val="center"/>
              <w:rPr>
                <w:rFonts w:ascii="Arial" w:hAnsi="Arial" w:cs="Arial"/>
                <w:b/>
                <w:sz w:val="16"/>
                <w:szCs w:val="16"/>
              </w:rPr>
            </w:pPr>
            <w:r w:rsidRPr="0067575B">
              <w:rPr>
                <w:rFonts w:ascii="Arial" w:hAnsi="Arial" w:cs="Arial"/>
                <w:b/>
                <w:sz w:val="16"/>
                <w:szCs w:val="16"/>
              </w:rPr>
              <w:t>Obligación</w:t>
            </w:r>
          </w:p>
        </w:tc>
        <w:tc>
          <w:tcPr>
            <w:tcW w:w="516" w:type="dxa"/>
            <w:tcBorders>
              <w:top w:val="single" w:sz="8" w:space="0" w:color="auto"/>
              <w:left w:val="nil"/>
              <w:bottom w:val="single" w:sz="12" w:space="0" w:color="auto"/>
              <w:right w:val="single" w:sz="8" w:space="0" w:color="auto"/>
            </w:tcBorders>
            <w:shd w:val="clear" w:color="auto" w:fill="7D0C00"/>
            <w:vAlign w:val="center"/>
            <w:hideMark/>
          </w:tcPr>
          <w:p w14:paraId="2C5845CD" w14:textId="77777777" w:rsidR="00956D17" w:rsidRPr="0067575B" w:rsidRDefault="00956D17" w:rsidP="002D273C">
            <w:pPr>
              <w:jc w:val="center"/>
              <w:rPr>
                <w:rFonts w:ascii="Arial" w:hAnsi="Arial" w:cs="Arial"/>
                <w:b/>
                <w:sz w:val="16"/>
                <w:szCs w:val="16"/>
              </w:rPr>
            </w:pPr>
            <w:r w:rsidRPr="0067575B">
              <w:rPr>
                <w:rFonts w:ascii="Arial" w:hAnsi="Arial" w:cs="Arial"/>
                <w:b/>
                <w:sz w:val="16"/>
                <w:szCs w:val="16"/>
              </w:rPr>
              <w:t>Pago</w:t>
            </w:r>
          </w:p>
        </w:tc>
        <w:tc>
          <w:tcPr>
            <w:tcW w:w="1066" w:type="dxa"/>
            <w:tcBorders>
              <w:top w:val="single" w:sz="8" w:space="0" w:color="auto"/>
              <w:left w:val="nil"/>
              <w:bottom w:val="single" w:sz="4" w:space="0" w:color="auto"/>
              <w:right w:val="single" w:sz="8" w:space="0" w:color="auto"/>
            </w:tcBorders>
            <w:shd w:val="clear" w:color="auto" w:fill="7D0C00"/>
            <w:vAlign w:val="center"/>
            <w:hideMark/>
          </w:tcPr>
          <w:p w14:paraId="517A99A5" w14:textId="77777777" w:rsidR="00956D17" w:rsidRPr="0067575B" w:rsidRDefault="00956D17" w:rsidP="002D273C">
            <w:pPr>
              <w:jc w:val="center"/>
              <w:rPr>
                <w:rFonts w:ascii="Arial" w:hAnsi="Arial" w:cs="Arial"/>
                <w:b/>
                <w:sz w:val="16"/>
                <w:szCs w:val="16"/>
              </w:rPr>
            </w:pPr>
            <w:r w:rsidRPr="0067575B">
              <w:rPr>
                <w:rFonts w:ascii="Arial" w:hAnsi="Arial" w:cs="Arial"/>
                <w:b/>
                <w:sz w:val="16"/>
                <w:szCs w:val="16"/>
              </w:rPr>
              <w:t>Compromiso</w:t>
            </w:r>
          </w:p>
        </w:tc>
        <w:tc>
          <w:tcPr>
            <w:tcW w:w="916" w:type="dxa"/>
            <w:tcBorders>
              <w:top w:val="single" w:sz="8" w:space="0" w:color="auto"/>
              <w:left w:val="nil"/>
              <w:bottom w:val="single" w:sz="4" w:space="0" w:color="auto"/>
              <w:right w:val="single" w:sz="8" w:space="0" w:color="auto"/>
            </w:tcBorders>
            <w:shd w:val="clear" w:color="auto" w:fill="7D0C00"/>
            <w:vAlign w:val="center"/>
            <w:hideMark/>
          </w:tcPr>
          <w:p w14:paraId="6765366A" w14:textId="77777777" w:rsidR="00956D17" w:rsidRPr="0067575B" w:rsidRDefault="00956D17" w:rsidP="002D273C">
            <w:pPr>
              <w:jc w:val="center"/>
              <w:rPr>
                <w:rFonts w:ascii="Arial" w:hAnsi="Arial" w:cs="Arial"/>
                <w:b/>
                <w:sz w:val="16"/>
                <w:szCs w:val="16"/>
              </w:rPr>
            </w:pPr>
            <w:r w:rsidRPr="0067575B">
              <w:rPr>
                <w:rFonts w:ascii="Arial" w:hAnsi="Arial" w:cs="Arial"/>
                <w:b/>
                <w:sz w:val="16"/>
                <w:szCs w:val="16"/>
              </w:rPr>
              <w:t>Obligación</w:t>
            </w:r>
          </w:p>
        </w:tc>
        <w:tc>
          <w:tcPr>
            <w:tcW w:w="516" w:type="dxa"/>
            <w:tcBorders>
              <w:top w:val="single" w:sz="8" w:space="0" w:color="auto"/>
              <w:left w:val="nil"/>
              <w:bottom w:val="single" w:sz="4" w:space="0" w:color="auto"/>
              <w:right w:val="single" w:sz="8" w:space="0" w:color="auto"/>
            </w:tcBorders>
            <w:shd w:val="clear" w:color="auto" w:fill="7D0C00"/>
            <w:vAlign w:val="center"/>
            <w:hideMark/>
          </w:tcPr>
          <w:p w14:paraId="30E57ACB" w14:textId="77777777" w:rsidR="00956D17" w:rsidRPr="0067575B" w:rsidRDefault="00956D17" w:rsidP="002D273C">
            <w:pPr>
              <w:jc w:val="center"/>
              <w:rPr>
                <w:rFonts w:ascii="Arial" w:hAnsi="Arial" w:cs="Arial"/>
                <w:b/>
                <w:sz w:val="16"/>
                <w:szCs w:val="16"/>
              </w:rPr>
            </w:pPr>
            <w:r w:rsidRPr="0067575B">
              <w:rPr>
                <w:rFonts w:ascii="Arial" w:hAnsi="Arial" w:cs="Arial"/>
                <w:b/>
                <w:sz w:val="16"/>
                <w:szCs w:val="16"/>
              </w:rPr>
              <w:t>Pago</w:t>
            </w:r>
          </w:p>
        </w:tc>
      </w:tr>
      <w:tr w:rsidR="00956D17" w:rsidRPr="00200681" w14:paraId="63CB9B9B" w14:textId="77777777" w:rsidTr="0067575B">
        <w:trPr>
          <w:gridAfter w:val="1"/>
          <w:wAfter w:w="144" w:type="dxa"/>
          <w:trHeight w:val="272"/>
        </w:trPr>
        <w:tc>
          <w:tcPr>
            <w:tcW w:w="1140" w:type="dxa"/>
            <w:tcBorders>
              <w:top w:val="nil"/>
              <w:left w:val="single" w:sz="8" w:space="0" w:color="auto"/>
              <w:bottom w:val="single" w:sz="4" w:space="0" w:color="auto"/>
              <w:right w:val="single" w:sz="12" w:space="0" w:color="auto"/>
            </w:tcBorders>
            <w:noWrap/>
            <w:vAlign w:val="bottom"/>
            <w:hideMark/>
          </w:tcPr>
          <w:p w14:paraId="381C4C69" w14:textId="77777777" w:rsidR="00956D17" w:rsidRPr="0067575B" w:rsidRDefault="00956D17">
            <w:pPr>
              <w:jc w:val="both"/>
              <w:rPr>
                <w:rFonts w:ascii="Arial" w:hAnsi="Arial" w:cs="Arial"/>
                <w:bCs/>
                <w:color w:val="000000"/>
                <w:sz w:val="16"/>
                <w:szCs w:val="16"/>
                <w:lang w:eastAsia="es-CO"/>
              </w:rPr>
            </w:pPr>
            <w:r w:rsidRPr="0067575B">
              <w:rPr>
                <w:rFonts w:ascii="Arial" w:hAnsi="Arial" w:cs="Arial"/>
                <w:bCs/>
                <w:color w:val="000000"/>
                <w:sz w:val="16"/>
                <w:szCs w:val="16"/>
                <w:lang w:eastAsia="es-CO"/>
              </w:rPr>
              <w:t>Acueducto - tratamiento</w:t>
            </w:r>
          </w:p>
        </w:tc>
        <w:tc>
          <w:tcPr>
            <w:tcW w:w="1066" w:type="dxa"/>
            <w:tcBorders>
              <w:top w:val="nil"/>
              <w:left w:val="single" w:sz="12" w:space="0" w:color="auto"/>
              <w:bottom w:val="single" w:sz="4" w:space="0" w:color="auto"/>
              <w:right w:val="single" w:sz="8" w:space="0" w:color="auto"/>
            </w:tcBorders>
            <w:vAlign w:val="center"/>
            <w:hideMark/>
          </w:tcPr>
          <w:p w14:paraId="30AC2F4A"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bCs/>
                <w:color w:val="000000"/>
                <w:sz w:val="16"/>
                <w:szCs w:val="16"/>
                <w:lang w:eastAsia="es-CO"/>
              </w:rPr>
              <w:t>260</w:t>
            </w:r>
          </w:p>
        </w:tc>
        <w:tc>
          <w:tcPr>
            <w:tcW w:w="916" w:type="dxa"/>
            <w:tcBorders>
              <w:top w:val="nil"/>
              <w:left w:val="single" w:sz="8" w:space="0" w:color="auto"/>
              <w:bottom w:val="single" w:sz="4" w:space="0" w:color="auto"/>
              <w:right w:val="single" w:sz="8" w:space="0" w:color="auto"/>
            </w:tcBorders>
            <w:vAlign w:val="center"/>
            <w:hideMark/>
          </w:tcPr>
          <w:p w14:paraId="589EE6E0"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bCs/>
                <w:color w:val="000000"/>
                <w:sz w:val="16"/>
                <w:szCs w:val="16"/>
                <w:lang w:eastAsia="es-CO"/>
              </w:rPr>
              <w:t>250</w:t>
            </w:r>
          </w:p>
        </w:tc>
        <w:tc>
          <w:tcPr>
            <w:tcW w:w="516" w:type="dxa"/>
            <w:tcBorders>
              <w:top w:val="nil"/>
              <w:left w:val="single" w:sz="8" w:space="0" w:color="auto"/>
              <w:bottom w:val="single" w:sz="4" w:space="0" w:color="auto"/>
              <w:right w:val="single" w:sz="12" w:space="0" w:color="auto"/>
            </w:tcBorders>
            <w:vAlign w:val="center"/>
            <w:hideMark/>
          </w:tcPr>
          <w:p w14:paraId="630BF3AB"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bCs/>
                <w:color w:val="000000"/>
                <w:sz w:val="16"/>
                <w:szCs w:val="16"/>
                <w:lang w:eastAsia="es-CO"/>
              </w:rPr>
              <w:t>250</w:t>
            </w:r>
          </w:p>
        </w:tc>
        <w:tc>
          <w:tcPr>
            <w:tcW w:w="1106" w:type="dxa"/>
            <w:gridSpan w:val="2"/>
            <w:tcBorders>
              <w:top w:val="nil"/>
              <w:left w:val="single" w:sz="12" w:space="0" w:color="auto"/>
              <w:bottom w:val="single" w:sz="4" w:space="0" w:color="auto"/>
              <w:right w:val="single" w:sz="8" w:space="0" w:color="auto"/>
            </w:tcBorders>
            <w:vAlign w:val="center"/>
            <w:hideMark/>
          </w:tcPr>
          <w:p w14:paraId="5C8FCE39"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bCs/>
                <w:color w:val="000000"/>
                <w:sz w:val="16"/>
                <w:szCs w:val="16"/>
                <w:lang w:eastAsia="es-CO"/>
              </w:rPr>
              <w:t>88</w:t>
            </w:r>
          </w:p>
        </w:tc>
        <w:tc>
          <w:tcPr>
            <w:tcW w:w="916" w:type="dxa"/>
            <w:tcBorders>
              <w:top w:val="nil"/>
              <w:left w:val="single" w:sz="8" w:space="0" w:color="auto"/>
              <w:bottom w:val="single" w:sz="4" w:space="0" w:color="auto"/>
              <w:right w:val="single" w:sz="8" w:space="0" w:color="auto"/>
            </w:tcBorders>
            <w:vAlign w:val="center"/>
            <w:hideMark/>
          </w:tcPr>
          <w:p w14:paraId="13E73827"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bCs/>
                <w:color w:val="000000"/>
                <w:sz w:val="16"/>
                <w:szCs w:val="16"/>
                <w:lang w:eastAsia="es-CO"/>
              </w:rPr>
              <w:t>88</w:t>
            </w:r>
          </w:p>
        </w:tc>
        <w:tc>
          <w:tcPr>
            <w:tcW w:w="516" w:type="dxa"/>
            <w:tcBorders>
              <w:top w:val="nil"/>
              <w:left w:val="single" w:sz="8" w:space="0" w:color="auto"/>
              <w:bottom w:val="single" w:sz="4" w:space="0" w:color="auto"/>
              <w:right w:val="single" w:sz="4" w:space="0" w:color="auto"/>
            </w:tcBorders>
            <w:vAlign w:val="center"/>
            <w:hideMark/>
          </w:tcPr>
          <w:p w14:paraId="2861E2AC"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bCs/>
                <w:color w:val="000000"/>
                <w:sz w:val="16"/>
                <w:szCs w:val="16"/>
                <w:lang w:eastAsia="es-CO"/>
              </w:rPr>
              <w:t>64</w:t>
            </w:r>
          </w:p>
        </w:tc>
        <w:tc>
          <w:tcPr>
            <w:tcW w:w="1066" w:type="dxa"/>
            <w:tcBorders>
              <w:top w:val="single" w:sz="4" w:space="0" w:color="auto"/>
              <w:left w:val="single" w:sz="4" w:space="0" w:color="auto"/>
              <w:bottom w:val="single" w:sz="4" w:space="0" w:color="auto"/>
              <w:right w:val="single" w:sz="4" w:space="0" w:color="auto"/>
            </w:tcBorders>
            <w:vAlign w:val="center"/>
          </w:tcPr>
          <w:p w14:paraId="4E41A44B" w14:textId="77777777" w:rsidR="00956D17" w:rsidRPr="0067575B" w:rsidRDefault="00956D17" w:rsidP="002D273C">
            <w:pPr>
              <w:jc w:val="center"/>
              <w:rPr>
                <w:rFonts w:ascii="Arial" w:hAnsi="Arial" w:cs="Arial"/>
                <w:bCs/>
                <w:color w:val="000000"/>
                <w:sz w:val="16"/>
                <w:szCs w:val="16"/>
                <w:lang w:eastAsia="es-CO"/>
              </w:rPr>
            </w:pPr>
          </w:p>
        </w:tc>
        <w:tc>
          <w:tcPr>
            <w:tcW w:w="916" w:type="dxa"/>
            <w:tcBorders>
              <w:top w:val="single" w:sz="4" w:space="0" w:color="auto"/>
              <w:left w:val="single" w:sz="4" w:space="0" w:color="auto"/>
              <w:bottom w:val="single" w:sz="4" w:space="0" w:color="auto"/>
              <w:right w:val="single" w:sz="4" w:space="0" w:color="auto"/>
            </w:tcBorders>
            <w:vAlign w:val="center"/>
          </w:tcPr>
          <w:p w14:paraId="4748B9D9" w14:textId="77777777" w:rsidR="00956D17" w:rsidRPr="0067575B" w:rsidRDefault="00956D17" w:rsidP="002D273C">
            <w:pPr>
              <w:jc w:val="center"/>
              <w:rPr>
                <w:rFonts w:ascii="Arial" w:hAnsi="Arial" w:cs="Arial"/>
                <w:bCs/>
                <w:color w:val="000000"/>
                <w:sz w:val="16"/>
                <w:szCs w:val="16"/>
                <w:lang w:eastAsia="es-CO"/>
              </w:rPr>
            </w:pPr>
          </w:p>
        </w:tc>
        <w:tc>
          <w:tcPr>
            <w:tcW w:w="516" w:type="dxa"/>
            <w:tcBorders>
              <w:top w:val="single" w:sz="4" w:space="0" w:color="auto"/>
              <w:left w:val="single" w:sz="4" w:space="0" w:color="auto"/>
              <w:bottom w:val="single" w:sz="4" w:space="0" w:color="auto"/>
              <w:right w:val="single" w:sz="4" w:space="0" w:color="auto"/>
            </w:tcBorders>
            <w:vAlign w:val="center"/>
          </w:tcPr>
          <w:p w14:paraId="4C0E8330" w14:textId="77777777" w:rsidR="00956D17" w:rsidRPr="0067575B" w:rsidRDefault="00956D17" w:rsidP="002D273C">
            <w:pPr>
              <w:jc w:val="center"/>
              <w:rPr>
                <w:rFonts w:ascii="Arial" w:hAnsi="Arial" w:cs="Arial"/>
                <w:bCs/>
                <w:color w:val="000000"/>
                <w:sz w:val="16"/>
                <w:szCs w:val="16"/>
                <w:lang w:eastAsia="es-CO"/>
              </w:rPr>
            </w:pPr>
          </w:p>
        </w:tc>
      </w:tr>
      <w:tr w:rsidR="00956D17" w:rsidRPr="00200681" w14:paraId="2872E794" w14:textId="77777777" w:rsidTr="0067575B">
        <w:trPr>
          <w:gridAfter w:val="1"/>
          <w:wAfter w:w="144" w:type="dxa"/>
          <w:trHeight w:val="272"/>
        </w:trPr>
        <w:tc>
          <w:tcPr>
            <w:tcW w:w="1140" w:type="dxa"/>
            <w:tcBorders>
              <w:top w:val="nil"/>
              <w:left w:val="single" w:sz="8" w:space="0" w:color="auto"/>
              <w:bottom w:val="single" w:sz="4" w:space="0" w:color="auto"/>
              <w:right w:val="single" w:sz="12" w:space="0" w:color="auto"/>
            </w:tcBorders>
            <w:noWrap/>
            <w:vAlign w:val="bottom"/>
            <w:hideMark/>
          </w:tcPr>
          <w:p w14:paraId="151D7AFA" w14:textId="77777777" w:rsidR="00956D17" w:rsidRPr="0067575B" w:rsidRDefault="00956D17">
            <w:pPr>
              <w:jc w:val="both"/>
              <w:rPr>
                <w:rFonts w:ascii="Arial" w:hAnsi="Arial" w:cs="Arial"/>
                <w:bCs/>
                <w:color w:val="000000"/>
                <w:sz w:val="16"/>
                <w:szCs w:val="16"/>
                <w:lang w:eastAsia="es-CO"/>
              </w:rPr>
            </w:pPr>
            <w:r w:rsidRPr="0067575B">
              <w:rPr>
                <w:rFonts w:ascii="Arial" w:hAnsi="Arial" w:cs="Arial"/>
                <w:color w:val="000000"/>
                <w:sz w:val="16"/>
                <w:szCs w:val="16"/>
                <w:lang w:val="es-CO" w:eastAsia="es-CO"/>
              </w:rPr>
              <w:t>Acueductos optimizados</w:t>
            </w:r>
          </w:p>
        </w:tc>
        <w:tc>
          <w:tcPr>
            <w:tcW w:w="1066" w:type="dxa"/>
            <w:tcBorders>
              <w:top w:val="nil"/>
              <w:left w:val="single" w:sz="12" w:space="0" w:color="auto"/>
              <w:bottom w:val="single" w:sz="4" w:space="0" w:color="auto"/>
              <w:right w:val="single" w:sz="8" w:space="0" w:color="auto"/>
            </w:tcBorders>
            <w:vAlign w:val="center"/>
          </w:tcPr>
          <w:p w14:paraId="2703915A" w14:textId="77777777" w:rsidR="00956D17" w:rsidRPr="0067575B" w:rsidRDefault="00956D17" w:rsidP="002D273C">
            <w:pPr>
              <w:jc w:val="center"/>
              <w:rPr>
                <w:rFonts w:ascii="Arial" w:hAnsi="Arial" w:cs="Arial"/>
                <w:bCs/>
                <w:color w:val="000000"/>
                <w:sz w:val="16"/>
                <w:szCs w:val="16"/>
                <w:lang w:eastAsia="es-CO"/>
              </w:rPr>
            </w:pPr>
          </w:p>
        </w:tc>
        <w:tc>
          <w:tcPr>
            <w:tcW w:w="916" w:type="dxa"/>
            <w:tcBorders>
              <w:top w:val="nil"/>
              <w:left w:val="single" w:sz="8" w:space="0" w:color="auto"/>
              <w:bottom w:val="single" w:sz="4" w:space="0" w:color="auto"/>
              <w:right w:val="single" w:sz="8" w:space="0" w:color="auto"/>
            </w:tcBorders>
            <w:vAlign w:val="center"/>
          </w:tcPr>
          <w:p w14:paraId="4EEBFCF1" w14:textId="77777777" w:rsidR="00956D17" w:rsidRPr="0067575B" w:rsidRDefault="00956D17" w:rsidP="002D273C">
            <w:pPr>
              <w:jc w:val="center"/>
              <w:rPr>
                <w:rFonts w:ascii="Arial" w:hAnsi="Arial" w:cs="Arial"/>
                <w:bCs/>
                <w:color w:val="000000"/>
                <w:sz w:val="16"/>
                <w:szCs w:val="16"/>
                <w:lang w:eastAsia="es-CO"/>
              </w:rPr>
            </w:pPr>
          </w:p>
        </w:tc>
        <w:tc>
          <w:tcPr>
            <w:tcW w:w="516" w:type="dxa"/>
            <w:tcBorders>
              <w:top w:val="nil"/>
              <w:left w:val="single" w:sz="8" w:space="0" w:color="auto"/>
              <w:bottom w:val="single" w:sz="4" w:space="0" w:color="auto"/>
              <w:right w:val="single" w:sz="12" w:space="0" w:color="auto"/>
            </w:tcBorders>
            <w:vAlign w:val="center"/>
          </w:tcPr>
          <w:p w14:paraId="4E537BD2" w14:textId="77777777" w:rsidR="00956D17" w:rsidRPr="0067575B" w:rsidRDefault="00956D17" w:rsidP="002D273C">
            <w:pPr>
              <w:jc w:val="center"/>
              <w:rPr>
                <w:rFonts w:ascii="Arial" w:hAnsi="Arial" w:cs="Arial"/>
                <w:bCs/>
                <w:color w:val="000000"/>
                <w:sz w:val="16"/>
                <w:szCs w:val="16"/>
                <w:lang w:eastAsia="es-CO"/>
              </w:rPr>
            </w:pPr>
          </w:p>
        </w:tc>
        <w:tc>
          <w:tcPr>
            <w:tcW w:w="1106" w:type="dxa"/>
            <w:gridSpan w:val="2"/>
            <w:tcBorders>
              <w:top w:val="nil"/>
              <w:left w:val="single" w:sz="12" w:space="0" w:color="auto"/>
              <w:bottom w:val="single" w:sz="4" w:space="0" w:color="auto"/>
              <w:right w:val="single" w:sz="8" w:space="0" w:color="auto"/>
            </w:tcBorders>
            <w:vAlign w:val="center"/>
          </w:tcPr>
          <w:p w14:paraId="73C2120F" w14:textId="77777777" w:rsidR="00956D17" w:rsidRPr="0067575B" w:rsidRDefault="00956D17" w:rsidP="002D273C">
            <w:pPr>
              <w:jc w:val="center"/>
              <w:rPr>
                <w:rFonts w:ascii="Arial" w:hAnsi="Arial" w:cs="Arial"/>
                <w:bCs/>
                <w:color w:val="000000"/>
                <w:sz w:val="16"/>
                <w:szCs w:val="16"/>
                <w:lang w:eastAsia="es-CO"/>
              </w:rPr>
            </w:pPr>
          </w:p>
        </w:tc>
        <w:tc>
          <w:tcPr>
            <w:tcW w:w="916" w:type="dxa"/>
            <w:tcBorders>
              <w:top w:val="nil"/>
              <w:left w:val="single" w:sz="8" w:space="0" w:color="auto"/>
              <w:bottom w:val="single" w:sz="4" w:space="0" w:color="auto"/>
              <w:right w:val="single" w:sz="8" w:space="0" w:color="auto"/>
            </w:tcBorders>
            <w:vAlign w:val="center"/>
          </w:tcPr>
          <w:p w14:paraId="773BC36E" w14:textId="77777777" w:rsidR="00956D17" w:rsidRPr="0067575B" w:rsidRDefault="00956D17" w:rsidP="002D273C">
            <w:pPr>
              <w:jc w:val="center"/>
              <w:rPr>
                <w:rFonts w:ascii="Arial" w:hAnsi="Arial" w:cs="Arial"/>
                <w:bCs/>
                <w:color w:val="000000"/>
                <w:sz w:val="16"/>
                <w:szCs w:val="16"/>
                <w:lang w:eastAsia="es-CO"/>
              </w:rPr>
            </w:pPr>
          </w:p>
        </w:tc>
        <w:tc>
          <w:tcPr>
            <w:tcW w:w="516" w:type="dxa"/>
            <w:tcBorders>
              <w:top w:val="nil"/>
              <w:left w:val="single" w:sz="8" w:space="0" w:color="auto"/>
              <w:bottom w:val="single" w:sz="4" w:space="0" w:color="auto"/>
              <w:right w:val="single" w:sz="4" w:space="0" w:color="auto"/>
            </w:tcBorders>
            <w:vAlign w:val="center"/>
          </w:tcPr>
          <w:p w14:paraId="4AC54813" w14:textId="77777777" w:rsidR="00956D17" w:rsidRPr="0067575B" w:rsidRDefault="00956D17" w:rsidP="002D273C">
            <w:pPr>
              <w:jc w:val="center"/>
              <w:rPr>
                <w:rFonts w:ascii="Arial" w:hAnsi="Arial" w:cs="Arial"/>
                <w:bCs/>
                <w:color w:val="000000"/>
                <w:sz w:val="16"/>
                <w:szCs w:val="16"/>
                <w:lang w:eastAsia="es-CO"/>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D6AD726"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bCs/>
                <w:color w:val="000000"/>
                <w:sz w:val="16"/>
                <w:szCs w:val="16"/>
                <w:lang w:eastAsia="es-CO"/>
              </w:rPr>
              <w:t>278</w:t>
            </w:r>
          </w:p>
        </w:tc>
        <w:tc>
          <w:tcPr>
            <w:tcW w:w="916" w:type="dxa"/>
            <w:tcBorders>
              <w:top w:val="single" w:sz="4" w:space="0" w:color="auto"/>
              <w:left w:val="single" w:sz="4" w:space="0" w:color="auto"/>
              <w:bottom w:val="single" w:sz="4" w:space="0" w:color="auto"/>
              <w:right w:val="single" w:sz="4" w:space="0" w:color="auto"/>
            </w:tcBorders>
            <w:vAlign w:val="center"/>
            <w:hideMark/>
          </w:tcPr>
          <w:p w14:paraId="56CC82E7"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bCs/>
                <w:color w:val="000000"/>
                <w:sz w:val="16"/>
                <w:szCs w:val="16"/>
                <w:lang w:eastAsia="es-CO"/>
              </w:rPr>
              <w:t>130</w:t>
            </w:r>
          </w:p>
        </w:tc>
        <w:tc>
          <w:tcPr>
            <w:tcW w:w="516" w:type="dxa"/>
            <w:tcBorders>
              <w:top w:val="single" w:sz="4" w:space="0" w:color="auto"/>
              <w:left w:val="single" w:sz="4" w:space="0" w:color="auto"/>
              <w:bottom w:val="single" w:sz="4" w:space="0" w:color="auto"/>
              <w:right w:val="single" w:sz="4" w:space="0" w:color="auto"/>
            </w:tcBorders>
            <w:vAlign w:val="center"/>
            <w:hideMark/>
          </w:tcPr>
          <w:p w14:paraId="7EC6B74C"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bCs/>
                <w:color w:val="000000"/>
                <w:sz w:val="16"/>
                <w:szCs w:val="16"/>
                <w:lang w:eastAsia="es-CO"/>
              </w:rPr>
              <w:t>107</w:t>
            </w:r>
          </w:p>
        </w:tc>
      </w:tr>
      <w:tr w:rsidR="00956D17" w:rsidRPr="00200681" w14:paraId="6E94E188" w14:textId="77777777" w:rsidTr="0067575B">
        <w:trPr>
          <w:gridAfter w:val="1"/>
          <w:wAfter w:w="144" w:type="dxa"/>
          <w:trHeight w:val="272"/>
        </w:trPr>
        <w:tc>
          <w:tcPr>
            <w:tcW w:w="1140" w:type="dxa"/>
            <w:tcBorders>
              <w:top w:val="nil"/>
              <w:left w:val="single" w:sz="8" w:space="0" w:color="auto"/>
              <w:bottom w:val="single" w:sz="4" w:space="0" w:color="auto"/>
              <w:right w:val="single" w:sz="12" w:space="0" w:color="auto"/>
            </w:tcBorders>
            <w:noWrap/>
            <w:vAlign w:val="bottom"/>
            <w:hideMark/>
          </w:tcPr>
          <w:p w14:paraId="5B2AF41A" w14:textId="77777777" w:rsidR="00956D17" w:rsidRPr="0067575B" w:rsidRDefault="00956D17">
            <w:pPr>
              <w:jc w:val="both"/>
              <w:rPr>
                <w:rFonts w:ascii="Arial" w:hAnsi="Arial" w:cs="Arial"/>
                <w:bCs/>
                <w:color w:val="000000"/>
                <w:sz w:val="16"/>
                <w:szCs w:val="16"/>
                <w:lang w:eastAsia="es-CO"/>
              </w:rPr>
            </w:pPr>
            <w:r w:rsidRPr="0067575B">
              <w:rPr>
                <w:rFonts w:ascii="Arial" w:hAnsi="Arial" w:cs="Arial"/>
                <w:bCs/>
                <w:color w:val="000000"/>
                <w:sz w:val="16"/>
                <w:szCs w:val="16"/>
                <w:lang w:eastAsia="es-CO"/>
              </w:rPr>
              <w:t>Alcantarillado (Recolección y transporte)</w:t>
            </w:r>
          </w:p>
        </w:tc>
        <w:tc>
          <w:tcPr>
            <w:tcW w:w="1066" w:type="dxa"/>
            <w:tcBorders>
              <w:top w:val="nil"/>
              <w:left w:val="single" w:sz="12" w:space="0" w:color="auto"/>
              <w:bottom w:val="single" w:sz="4" w:space="0" w:color="auto"/>
              <w:right w:val="single" w:sz="8" w:space="0" w:color="auto"/>
            </w:tcBorders>
            <w:vAlign w:val="center"/>
            <w:hideMark/>
          </w:tcPr>
          <w:p w14:paraId="19E37366"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bCs/>
                <w:color w:val="000000"/>
                <w:sz w:val="16"/>
                <w:szCs w:val="16"/>
                <w:lang w:eastAsia="es-CO"/>
              </w:rPr>
              <w:t>735</w:t>
            </w:r>
          </w:p>
        </w:tc>
        <w:tc>
          <w:tcPr>
            <w:tcW w:w="916" w:type="dxa"/>
            <w:tcBorders>
              <w:top w:val="nil"/>
              <w:left w:val="single" w:sz="8" w:space="0" w:color="auto"/>
              <w:bottom w:val="single" w:sz="4" w:space="0" w:color="auto"/>
              <w:right w:val="single" w:sz="8" w:space="0" w:color="auto"/>
            </w:tcBorders>
            <w:vAlign w:val="center"/>
            <w:hideMark/>
          </w:tcPr>
          <w:p w14:paraId="45CEBD63"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bCs/>
                <w:color w:val="000000"/>
                <w:sz w:val="16"/>
                <w:szCs w:val="16"/>
                <w:lang w:eastAsia="es-CO"/>
              </w:rPr>
              <w:t>717</w:t>
            </w:r>
          </w:p>
        </w:tc>
        <w:tc>
          <w:tcPr>
            <w:tcW w:w="516" w:type="dxa"/>
            <w:tcBorders>
              <w:top w:val="nil"/>
              <w:left w:val="single" w:sz="8" w:space="0" w:color="auto"/>
              <w:bottom w:val="single" w:sz="4" w:space="0" w:color="auto"/>
              <w:right w:val="single" w:sz="12" w:space="0" w:color="auto"/>
            </w:tcBorders>
            <w:vAlign w:val="center"/>
            <w:hideMark/>
          </w:tcPr>
          <w:p w14:paraId="274454AF"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bCs/>
                <w:color w:val="000000"/>
                <w:sz w:val="16"/>
                <w:szCs w:val="16"/>
                <w:lang w:eastAsia="es-CO"/>
              </w:rPr>
              <w:t>538</w:t>
            </w:r>
          </w:p>
        </w:tc>
        <w:tc>
          <w:tcPr>
            <w:tcW w:w="1106" w:type="dxa"/>
            <w:gridSpan w:val="2"/>
            <w:tcBorders>
              <w:top w:val="nil"/>
              <w:left w:val="single" w:sz="12" w:space="0" w:color="auto"/>
              <w:bottom w:val="single" w:sz="4" w:space="0" w:color="auto"/>
              <w:right w:val="single" w:sz="8" w:space="0" w:color="auto"/>
            </w:tcBorders>
            <w:vAlign w:val="center"/>
            <w:hideMark/>
          </w:tcPr>
          <w:p w14:paraId="03718FA0"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bCs/>
                <w:color w:val="000000"/>
                <w:sz w:val="16"/>
                <w:szCs w:val="16"/>
                <w:lang w:eastAsia="es-CO"/>
              </w:rPr>
              <w:t>59</w:t>
            </w:r>
          </w:p>
        </w:tc>
        <w:tc>
          <w:tcPr>
            <w:tcW w:w="916" w:type="dxa"/>
            <w:tcBorders>
              <w:top w:val="nil"/>
              <w:left w:val="single" w:sz="8" w:space="0" w:color="auto"/>
              <w:bottom w:val="single" w:sz="4" w:space="0" w:color="auto"/>
              <w:right w:val="single" w:sz="8" w:space="0" w:color="auto"/>
            </w:tcBorders>
            <w:vAlign w:val="center"/>
            <w:hideMark/>
          </w:tcPr>
          <w:p w14:paraId="369F9CA1"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bCs/>
                <w:color w:val="000000"/>
                <w:sz w:val="16"/>
                <w:szCs w:val="16"/>
                <w:lang w:eastAsia="es-CO"/>
              </w:rPr>
              <w:t>47</w:t>
            </w:r>
          </w:p>
        </w:tc>
        <w:tc>
          <w:tcPr>
            <w:tcW w:w="516" w:type="dxa"/>
            <w:tcBorders>
              <w:top w:val="nil"/>
              <w:left w:val="single" w:sz="8" w:space="0" w:color="auto"/>
              <w:bottom w:val="single" w:sz="4" w:space="0" w:color="auto"/>
              <w:right w:val="single" w:sz="4" w:space="0" w:color="auto"/>
            </w:tcBorders>
            <w:vAlign w:val="center"/>
            <w:hideMark/>
          </w:tcPr>
          <w:p w14:paraId="2448AC79"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bCs/>
                <w:color w:val="000000"/>
                <w:sz w:val="16"/>
                <w:szCs w:val="16"/>
                <w:lang w:eastAsia="es-CO"/>
              </w:rPr>
              <w:t>47</w:t>
            </w:r>
          </w:p>
        </w:tc>
        <w:tc>
          <w:tcPr>
            <w:tcW w:w="1066" w:type="dxa"/>
            <w:tcBorders>
              <w:top w:val="single" w:sz="4" w:space="0" w:color="auto"/>
              <w:left w:val="single" w:sz="4" w:space="0" w:color="auto"/>
              <w:bottom w:val="single" w:sz="4" w:space="0" w:color="auto"/>
              <w:right w:val="single" w:sz="4" w:space="0" w:color="auto"/>
            </w:tcBorders>
            <w:vAlign w:val="center"/>
          </w:tcPr>
          <w:p w14:paraId="130D6B96" w14:textId="77777777" w:rsidR="00956D17" w:rsidRPr="0067575B" w:rsidRDefault="00956D17" w:rsidP="002D273C">
            <w:pPr>
              <w:jc w:val="center"/>
              <w:rPr>
                <w:rFonts w:ascii="Arial" w:hAnsi="Arial" w:cs="Arial"/>
                <w:bCs/>
                <w:color w:val="000000"/>
                <w:sz w:val="16"/>
                <w:szCs w:val="16"/>
                <w:lang w:eastAsia="es-CO"/>
              </w:rPr>
            </w:pPr>
          </w:p>
        </w:tc>
        <w:tc>
          <w:tcPr>
            <w:tcW w:w="916" w:type="dxa"/>
            <w:tcBorders>
              <w:top w:val="single" w:sz="4" w:space="0" w:color="auto"/>
              <w:left w:val="single" w:sz="4" w:space="0" w:color="auto"/>
              <w:bottom w:val="single" w:sz="4" w:space="0" w:color="auto"/>
              <w:right w:val="single" w:sz="4" w:space="0" w:color="auto"/>
            </w:tcBorders>
            <w:vAlign w:val="center"/>
          </w:tcPr>
          <w:p w14:paraId="04E513DE" w14:textId="77777777" w:rsidR="00956D17" w:rsidRPr="0067575B" w:rsidRDefault="00956D17" w:rsidP="002D273C">
            <w:pPr>
              <w:jc w:val="center"/>
              <w:rPr>
                <w:rFonts w:ascii="Arial" w:hAnsi="Arial" w:cs="Arial"/>
                <w:bCs/>
                <w:color w:val="000000"/>
                <w:sz w:val="16"/>
                <w:szCs w:val="16"/>
                <w:lang w:eastAsia="es-CO"/>
              </w:rPr>
            </w:pPr>
          </w:p>
        </w:tc>
        <w:tc>
          <w:tcPr>
            <w:tcW w:w="516" w:type="dxa"/>
            <w:tcBorders>
              <w:top w:val="single" w:sz="4" w:space="0" w:color="auto"/>
              <w:left w:val="single" w:sz="4" w:space="0" w:color="auto"/>
              <w:bottom w:val="single" w:sz="4" w:space="0" w:color="auto"/>
              <w:right w:val="single" w:sz="4" w:space="0" w:color="auto"/>
            </w:tcBorders>
            <w:vAlign w:val="center"/>
          </w:tcPr>
          <w:p w14:paraId="6337CBDE" w14:textId="77777777" w:rsidR="00956D17" w:rsidRPr="0067575B" w:rsidRDefault="00956D17" w:rsidP="002D273C">
            <w:pPr>
              <w:jc w:val="center"/>
              <w:rPr>
                <w:rFonts w:ascii="Arial" w:hAnsi="Arial" w:cs="Arial"/>
                <w:bCs/>
                <w:color w:val="000000"/>
                <w:sz w:val="16"/>
                <w:szCs w:val="16"/>
                <w:lang w:eastAsia="es-CO"/>
              </w:rPr>
            </w:pPr>
          </w:p>
        </w:tc>
      </w:tr>
      <w:tr w:rsidR="00956D17" w:rsidRPr="00200681" w14:paraId="0D845E72" w14:textId="77777777" w:rsidTr="0067575B">
        <w:trPr>
          <w:gridAfter w:val="1"/>
          <w:wAfter w:w="144" w:type="dxa"/>
          <w:trHeight w:val="272"/>
        </w:trPr>
        <w:tc>
          <w:tcPr>
            <w:tcW w:w="1140" w:type="dxa"/>
            <w:tcBorders>
              <w:top w:val="nil"/>
              <w:left w:val="single" w:sz="8" w:space="0" w:color="auto"/>
              <w:bottom w:val="single" w:sz="4" w:space="0" w:color="auto"/>
              <w:right w:val="single" w:sz="12" w:space="0" w:color="auto"/>
            </w:tcBorders>
            <w:noWrap/>
            <w:vAlign w:val="center"/>
            <w:hideMark/>
          </w:tcPr>
          <w:p w14:paraId="609D0F19" w14:textId="77777777" w:rsidR="00956D17" w:rsidRPr="0067575B" w:rsidRDefault="00956D17">
            <w:pPr>
              <w:jc w:val="both"/>
              <w:rPr>
                <w:rFonts w:ascii="Arial" w:hAnsi="Arial" w:cs="Arial"/>
                <w:bCs/>
                <w:color w:val="000000"/>
                <w:sz w:val="16"/>
                <w:szCs w:val="16"/>
                <w:lang w:eastAsia="es-CO"/>
              </w:rPr>
            </w:pPr>
            <w:r w:rsidRPr="0067575B">
              <w:rPr>
                <w:rFonts w:ascii="Arial" w:hAnsi="Arial" w:cs="Arial"/>
                <w:color w:val="000000"/>
                <w:sz w:val="16"/>
                <w:szCs w:val="16"/>
                <w:lang w:val="es-CO" w:eastAsia="es-CO"/>
              </w:rPr>
              <w:t xml:space="preserve">Alcantarillados optimizados </w:t>
            </w:r>
          </w:p>
        </w:tc>
        <w:tc>
          <w:tcPr>
            <w:tcW w:w="1066" w:type="dxa"/>
            <w:tcBorders>
              <w:top w:val="nil"/>
              <w:left w:val="single" w:sz="12" w:space="0" w:color="auto"/>
              <w:bottom w:val="single" w:sz="4" w:space="0" w:color="auto"/>
              <w:right w:val="single" w:sz="8" w:space="0" w:color="auto"/>
            </w:tcBorders>
            <w:vAlign w:val="center"/>
          </w:tcPr>
          <w:p w14:paraId="0459131E" w14:textId="77777777" w:rsidR="00956D17" w:rsidRPr="0067575B" w:rsidRDefault="00956D17" w:rsidP="002D273C">
            <w:pPr>
              <w:jc w:val="center"/>
              <w:rPr>
                <w:rFonts w:ascii="Arial" w:hAnsi="Arial" w:cs="Arial"/>
                <w:bCs/>
                <w:color w:val="000000"/>
                <w:sz w:val="16"/>
                <w:szCs w:val="16"/>
                <w:lang w:eastAsia="es-CO"/>
              </w:rPr>
            </w:pPr>
          </w:p>
        </w:tc>
        <w:tc>
          <w:tcPr>
            <w:tcW w:w="916" w:type="dxa"/>
            <w:tcBorders>
              <w:top w:val="nil"/>
              <w:left w:val="single" w:sz="8" w:space="0" w:color="auto"/>
              <w:bottom w:val="single" w:sz="4" w:space="0" w:color="auto"/>
              <w:right w:val="single" w:sz="8" w:space="0" w:color="auto"/>
            </w:tcBorders>
            <w:vAlign w:val="center"/>
          </w:tcPr>
          <w:p w14:paraId="683F21FD" w14:textId="77777777" w:rsidR="00956D17" w:rsidRPr="0067575B" w:rsidRDefault="00956D17" w:rsidP="002D273C">
            <w:pPr>
              <w:jc w:val="center"/>
              <w:rPr>
                <w:rFonts w:ascii="Arial" w:hAnsi="Arial" w:cs="Arial"/>
                <w:bCs/>
                <w:color w:val="000000"/>
                <w:sz w:val="16"/>
                <w:szCs w:val="16"/>
                <w:lang w:eastAsia="es-CO"/>
              </w:rPr>
            </w:pPr>
          </w:p>
        </w:tc>
        <w:tc>
          <w:tcPr>
            <w:tcW w:w="516" w:type="dxa"/>
            <w:tcBorders>
              <w:top w:val="nil"/>
              <w:left w:val="single" w:sz="8" w:space="0" w:color="auto"/>
              <w:bottom w:val="single" w:sz="4" w:space="0" w:color="auto"/>
              <w:right w:val="single" w:sz="12" w:space="0" w:color="auto"/>
            </w:tcBorders>
            <w:vAlign w:val="center"/>
          </w:tcPr>
          <w:p w14:paraId="5907DAAC" w14:textId="77777777" w:rsidR="00956D17" w:rsidRPr="0067575B" w:rsidRDefault="00956D17" w:rsidP="002D273C">
            <w:pPr>
              <w:jc w:val="center"/>
              <w:rPr>
                <w:rFonts w:ascii="Arial" w:hAnsi="Arial" w:cs="Arial"/>
                <w:bCs/>
                <w:color w:val="000000"/>
                <w:sz w:val="16"/>
                <w:szCs w:val="16"/>
                <w:lang w:eastAsia="es-CO"/>
              </w:rPr>
            </w:pPr>
          </w:p>
        </w:tc>
        <w:tc>
          <w:tcPr>
            <w:tcW w:w="1106" w:type="dxa"/>
            <w:gridSpan w:val="2"/>
            <w:tcBorders>
              <w:top w:val="nil"/>
              <w:left w:val="single" w:sz="12" w:space="0" w:color="auto"/>
              <w:bottom w:val="single" w:sz="4" w:space="0" w:color="auto"/>
              <w:right w:val="single" w:sz="8" w:space="0" w:color="auto"/>
            </w:tcBorders>
            <w:vAlign w:val="center"/>
          </w:tcPr>
          <w:p w14:paraId="1D5CEAAD" w14:textId="77777777" w:rsidR="00956D17" w:rsidRPr="0067575B" w:rsidRDefault="00956D17" w:rsidP="002D273C">
            <w:pPr>
              <w:jc w:val="center"/>
              <w:rPr>
                <w:rFonts w:ascii="Arial" w:hAnsi="Arial" w:cs="Arial"/>
                <w:bCs/>
                <w:color w:val="000000"/>
                <w:sz w:val="16"/>
                <w:szCs w:val="16"/>
                <w:lang w:eastAsia="es-CO"/>
              </w:rPr>
            </w:pPr>
          </w:p>
        </w:tc>
        <w:tc>
          <w:tcPr>
            <w:tcW w:w="916" w:type="dxa"/>
            <w:tcBorders>
              <w:top w:val="nil"/>
              <w:left w:val="single" w:sz="8" w:space="0" w:color="auto"/>
              <w:bottom w:val="single" w:sz="4" w:space="0" w:color="auto"/>
              <w:right w:val="single" w:sz="8" w:space="0" w:color="auto"/>
            </w:tcBorders>
            <w:vAlign w:val="center"/>
          </w:tcPr>
          <w:p w14:paraId="10A3C1CC" w14:textId="77777777" w:rsidR="00956D17" w:rsidRPr="0067575B" w:rsidRDefault="00956D17" w:rsidP="002D273C">
            <w:pPr>
              <w:jc w:val="center"/>
              <w:rPr>
                <w:rFonts w:ascii="Arial" w:hAnsi="Arial" w:cs="Arial"/>
                <w:bCs/>
                <w:color w:val="000000"/>
                <w:sz w:val="16"/>
                <w:szCs w:val="16"/>
                <w:lang w:eastAsia="es-CO"/>
              </w:rPr>
            </w:pPr>
          </w:p>
        </w:tc>
        <w:tc>
          <w:tcPr>
            <w:tcW w:w="516" w:type="dxa"/>
            <w:tcBorders>
              <w:top w:val="nil"/>
              <w:left w:val="single" w:sz="8" w:space="0" w:color="auto"/>
              <w:bottom w:val="single" w:sz="4" w:space="0" w:color="auto"/>
              <w:right w:val="single" w:sz="4" w:space="0" w:color="auto"/>
            </w:tcBorders>
            <w:vAlign w:val="center"/>
          </w:tcPr>
          <w:p w14:paraId="754E6581" w14:textId="77777777" w:rsidR="00956D17" w:rsidRPr="0067575B" w:rsidRDefault="00956D17" w:rsidP="002D273C">
            <w:pPr>
              <w:jc w:val="center"/>
              <w:rPr>
                <w:rFonts w:ascii="Arial" w:hAnsi="Arial" w:cs="Arial"/>
                <w:bCs/>
                <w:color w:val="000000"/>
                <w:sz w:val="16"/>
                <w:szCs w:val="16"/>
                <w:lang w:eastAsia="es-CO"/>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B99011E"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color w:val="000000"/>
                <w:sz w:val="16"/>
                <w:szCs w:val="16"/>
                <w:lang w:val="es-CO" w:eastAsia="es-CO"/>
              </w:rPr>
              <w:t>649</w:t>
            </w:r>
          </w:p>
        </w:tc>
        <w:tc>
          <w:tcPr>
            <w:tcW w:w="916" w:type="dxa"/>
            <w:tcBorders>
              <w:top w:val="single" w:sz="4" w:space="0" w:color="auto"/>
              <w:left w:val="single" w:sz="4" w:space="0" w:color="auto"/>
              <w:bottom w:val="single" w:sz="4" w:space="0" w:color="auto"/>
              <w:right w:val="single" w:sz="4" w:space="0" w:color="auto"/>
            </w:tcBorders>
            <w:vAlign w:val="center"/>
            <w:hideMark/>
          </w:tcPr>
          <w:p w14:paraId="17CCD476"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color w:val="000000"/>
                <w:sz w:val="16"/>
                <w:szCs w:val="16"/>
                <w:lang w:val="es-CO" w:eastAsia="es-CO"/>
              </w:rPr>
              <w:t>649</w:t>
            </w:r>
          </w:p>
        </w:tc>
        <w:tc>
          <w:tcPr>
            <w:tcW w:w="516" w:type="dxa"/>
            <w:tcBorders>
              <w:top w:val="single" w:sz="4" w:space="0" w:color="auto"/>
              <w:left w:val="single" w:sz="4" w:space="0" w:color="auto"/>
              <w:bottom w:val="single" w:sz="4" w:space="0" w:color="auto"/>
              <w:right w:val="single" w:sz="4" w:space="0" w:color="auto"/>
            </w:tcBorders>
            <w:vAlign w:val="center"/>
            <w:hideMark/>
          </w:tcPr>
          <w:p w14:paraId="27FF704F"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bCs/>
                <w:color w:val="000000"/>
                <w:sz w:val="16"/>
                <w:szCs w:val="16"/>
                <w:lang w:eastAsia="es-CO"/>
              </w:rPr>
              <w:t>625</w:t>
            </w:r>
          </w:p>
        </w:tc>
      </w:tr>
      <w:tr w:rsidR="00956D17" w:rsidRPr="00200681" w14:paraId="7389701D" w14:textId="77777777" w:rsidTr="0067575B">
        <w:trPr>
          <w:gridAfter w:val="1"/>
          <w:wAfter w:w="144" w:type="dxa"/>
          <w:trHeight w:val="272"/>
        </w:trPr>
        <w:tc>
          <w:tcPr>
            <w:tcW w:w="1140" w:type="dxa"/>
            <w:tcBorders>
              <w:top w:val="nil"/>
              <w:left w:val="single" w:sz="8" w:space="0" w:color="auto"/>
              <w:bottom w:val="single" w:sz="4" w:space="0" w:color="auto"/>
              <w:right w:val="single" w:sz="12" w:space="0" w:color="auto"/>
            </w:tcBorders>
            <w:noWrap/>
            <w:vAlign w:val="center"/>
            <w:hideMark/>
          </w:tcPr>
          <w:p w14:paraId="2A27E36D" w14:textId="77777777" w:rsidR="00956D17" w:rsidRPr="0067575B" w:rsidRDefault="00956D17">
            <w:pPr>
              <w:jc w:val="both"/>
              <w:rPr>
                <w:rFonts w:ascii="Arial" w:hAnsi="Arial" w:cs="Arial"/>
                <w:color w:val="000000"/>
                <w:sz w:val="16"/>
                <w:szCs w:val="16"/>
                <w:lang w:val="es-CO" w:eastAsia="es-CO"/>
              </w:rPr>
            </w:pPr>
            <w:r w:rsidRPr="0067575B">
              <w:rPr>
                <w:rFonts w:ascii="Arial" w:hAnsi="Arial" w:cs="Arial"/>
                <w:color w:val="000000"/>
                <w:sz w:val="16"/>
                <w:szCs w:val="16"/>
                <w:lang w:val="es-CO" w:eastAsia="es-CO"/>
              </w:rPr>
              <w:t>Alcantarillado y plantas de tratamiento de agua</w:t>
            </w:r>
          </w:p>
        </w:tc>
        <w:tc>
          <w:tcPr>
            <w:tcW w:w="1066" w:type="dxa"/>
            <w:tcBorders>
              <w:top w:val="nil"/>
              <w:left w:val="single" w:sz="12" w:space="0" w:color="auto"/>
              <w:bottom w:val="single" w:sz="4" w:space="0" w:color="auto"/>
              <w:right w:val="single" w:sz="8" w:space="0" w:color="auto"/>
            </w:tcBorders>
            <w:vAlign w:val="center"/>
          </w:tcPr>
          <w:p w14:paraId="574CA649" w14:textId="77777777" w:rsidR="00956D17" w:rsidRPr="0067575B" w:rsidRDefault="00956D17" w:rsidP="002D273C">
            <w:pPr>
              <w:jc w:val="center"/>
              <w:rPr>
                <w:rFonts w:ascii="Arial" w:hAnsi="Arial" w:cs="Arial"/>
                <w:bCs/>
                <w:color w:val="000000"/>
                <w:sz w:val="16"/>
                <w:szCs w:val="16"/>
                <w:lang w:eastAsia="es-CO"/>
              </w:rPr>
            </w:pPr>
          </w:p>
        </w:tc>
        <w:tc>
          <w:tcPr>
            <w:tcW w:w="916" w:type="dxa"/>
            <w:tcBorders>
              <w:top w:val="nil"/>
              <w:left w:val="single" w:sz="8" w:space="0" w:color="auto"/>
              <w:bottom w:val="single" w:sz="4" w:space="0" w:color="auto"/>
              <w:right w:val="single" w:sz="8" w:space="0" w:color="auto"/>
            </w:tcBorders>
            <w:vAlign w:val="center"/>
          </w:tcPr>
          <w:p w14:paraId="3294289E" w14:textId="77777777" w:rsidR="00956D17" w:rsidRPr="0067575B" w:rsidRDefault="00956D17" w:rsidP="002D273C">
            <w:pPr>
              <w:jc w:val="center"/>
              <w:rPr>
                <w:rFonts w:ascii="Arial" w:hAnsi="Arial" w:cs="Arial"/>
                <w:bCs/>
                <w:color w:val="000000"/>
                <w:sz w:val="16"/>
                <w:szCs w:val="16"/>
                <w:lang w:eastAsia="es-CO"/>
              </w:rPr>
            </w:pPr>
          </w:p>
        </w:tc>
        <w:tc>
          <w:tcPr>
            <w:tcW w:w="516" w:type="dxa"/>
            <w:tcBorders>
              <w:top w:val="nil"/>
              <w:left w:val="single" w:sz="8" w:space="0" w:color="auto"/>
              <w:bottom w:val="single" w:sz="4" w:space="0" w:color="auto"/>
              <w:right w:val="single" w:sz="12" w:space="0" w:color="auto"/>
            </w:tcBorders>
            <w:vAlign w:val="center"/>
          </w:tcPr>
          <w:p w14:paraId="78E71707" w14:textId="77777777" w:rsidR="00956D17" w:rsidRPr="0067575B" w:rsidRDefault="00956D17" w:rsidP="002D273C">
            <w:pPr>
              <w:jc w:val="center"/>
              <w:rPr>
                <w:rFonts w:ascii="Arial" w:hAnsi="Arial" w:cs="Arial"/>
                <w:bCs/>
                <w:color w:val="000000"/>
                <w:sz w:val="16"/>
                <w:szCs w:val="16"/>
                <w:lang w:eastAsia="es-CO"/>
              </w:rPr>
            </w:pPr>
          </w:p>
        </w:tc>
        <w:tc>
          <w:tcPr>
            <w:tcW w:w="1106" w:type="dxa"/>
            <w:gridSpan w:val="2"/>
            <w:tcBorders>
              <w:top w:val="nil"/>
              <w:left w:val="single" w:sz="12" w:space="0" w:color="auto"/>
              <w:bottom w:val="single" w:sz="4" w:space="0" w:color="auto"/>
              <w:right w:val="single" w:sz="8" w:space="0" w:color="auto"/>
            </w:tcBorders>
            <w:vAlign w:val="center"/>
          </w:tcPr>
          <w:p w14:paraId="546B5B62" w14:textId="77777777" w:rsidR="00956D17" w:rsidRPr="0067575B" w:rsidRDefault="00956D17" w:rsidP="002D273C">
            <w:pPr>
              <w:jc w:val="center"/>
              <w:rPr>
                <w:rFonts w:ascii="Arial" w:hAnsi="Arial" w:cs="Arial"/>
                <w:bCs/>
                <w:color w:val="000000"/>
                <w:sz w:val="16"/>
                <w:szCs w:val="16"/>
                <w:lang w:eastAsia="es-CO"/>
              </w:rPr>
            </w:pPr>
          </w:p>
        </w:tc>
        <w:tc>
          <w:tcPr>
            <w:tcW w:w="916" w:type="dxa"/>
            <w:tcBorders>
              <w:top w:val="nil"/>
              <w:left w:val="single" w:sz="8" w:space="0" w:color="auto"/>
              <w:bottom w:val="single" w:sz="4" w:space="0" w:color="auto"/>
              <w:right w:val="single" w:sz="8" w:space="0" w:color="auto"/>
            </w:tcBorders>
            <w:vAlign w:val="center"/>
          </w:tcPr>
          <w:p w14:paraId="359D918C" w14:textId="77777777" w:rsidR="00956D17" w:rsidRPr="0067575B" w:rsidRDefault="00956D17" w:rsidP="002D273C">
            <w:pPr>
              <w:jc w:val="center"/>
              <w:rPr>
                <w:rFonts w:ascii="Arial" w:hAnsi="Arial" w:cs="Arial"/>
                <w:bCs/>
                <w:color w:val="000000"/>
                <w:sz w:val="16"/>
                <w:szCs w:val="16"/>
                <w:lang w:eastAsia="es-CO"/>
              </w:rPr>
            </w:pPr>
          </w:p>
        </w:tc>
        <w:tc>
          <w:tcPr>
            <w:tcW w:w="516" w:type="dxa"/>
            <w:tcBorders>
              <w:top w:val="nil"/>
              <w:left w:val="single" w:sz="8" w:space="0" w:color="auto"/>
              <w:bottom w:val="single" w:sz="4" w:space="0" w:color="auto"/>
              <w:right w:val="single" w:sz="4" w:space="0" w:color="auto"/>
            </w:tcBorders>
            <w:vAlign w:val="center"/>
          </w:tcPr>
          <w:p w14:paraId="78E5849E" w14:textId="77777777" w:rsidR="00956D17" w:rsidRPr="0067575B" w:rsidRDefault="00956D17" w:rsidP="002D273C">
            <w:pPr>
              <w:jc w:val="center"/>
              <w:rPr>
                <w:rFonts w:ascii="Arial" w:hAnsi="Arial" w:cs="Arial"/>
                <w:bCs/>
                <w:color w:val="000000"/>
                <w:sz w:val="16"/>
                <w:szCs w:val="16"/>
                <w:lang w:eastAsia="es-CO"/>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81D9CA9" w14:textId="77777777" w:rsidR="00956D17" w:rsidRPr="0067575B" w:rsidRDefault="00956D17" w:rsidP="002D273C">
            <w:pPr>
              <w:jc w:val="center"/>
              <w:rPr>
                <w:rFonts w:ascii="Arial" w:hAnsi="Arial" w:cs="Arial"/>
                <w:color w:val="000000"/>
                <w:sz w:val="16"/>
                <w:szCs w:val="16"/>
                <w:lang w:val="es-CO" w:eastAsia="es-CO"/>
              </w:rPr>
            </w:pPr>
            <w:r w:rsidRPr="0067575B">
              <w:rPr>
                <w:rFonts w:ascii="Arial" w:hAnsi="Arial" w:cs="Arial"/>
                <w:color w:val="000000"/>
                <w:sz w:val="16"/>
                <w:szCs w:val="16"/>
                <w:lang w:val="es-CO" w:eastAsia="es-CO"/>
              </w:rPr>
              <w:t>217</w:t>
            </w:r>
          </w:p>
        </w:tc>
        <w:tc>
          <w:tcPr>
            <w:tcW w:w="916" w:type="dxa"/>
            <w:tcBorders>
              <w:top w:val="single" w:sz="4" w:space="0" w:color="auto"/>
              <w:left w:val="single" w:sz="4" w:space="0" w:color="auto"/>
              <w:bottom w:val="single" w:sz="4" w:space="0" w:color="auto"/>
              <w:right w:val="single" w:sz="4" w:space="0" w:color="auto"/>
            </w:tcBorders>
            <w:vAlign w:val="center"/>
            <w:hideMark/>
          </w:tcPr>
          <w:p w14:paraId="430FAB3A" w14:textId="77777777" w:rsidR="00956D17" w:rsidRPr="0067575B" w:rsidRDefault="00956D17" w:rsidP="002D273C">
            <w:pPr>
              <w:jc w:val="center"/>
              <w:rPr>
                <w:rFonts w:ascii="Arial" w:hAnsi="Arial" w:cs="Arial"/>
                <w:color w:val="000000"/>
                <w:sz w:val="16"/>
                <w:szCs w:val="16"/>
                <w:lang w:val="es-CO" w:eastAsia="es-CO"/>
              </w:rPr>
            </w:pPr>
            <w:r w:rsidRPr="0067575B">
              <w:rPr>
                <w:rFonts w:ascii="Arial" w:hAnsi="Arial" w:cs="Arial"/>
                <w:color w:val="000000"/>
                <w:sz w:val="16"/>
                <w:szCs w:val="16"/>
                <w:lang w:val="es-CO" w:eastAsia="es-CO"/>
              </w:rPr>
              <w:t>205</w:t>
            </w:r>
          </w:p>
        </w:tc>
        <w:tc>
          <w:tcPr>
            <w:tcW w:w="516" w:type="dxa"/>
            <w:tcBorders>
              <w:top w:val="single" w:sz="4" w:space="0" w:color="auto"/>
              <w:left w:val="single" w:sz="4" w:space="0" w:color="auto"/>
              <w:bottom w:val="single" w:sz="4" w:space="0" w:color="auto"/>
              <w:right w:val="single" w:sz="4" w:space="0" w:color="auto"/>
            </w:tcBorders>
            <w:vAlign w:val="center"/>
            <w:hideMark/>
          </w:tcPr>
          <w:p w14:paraId="4B28B3E0"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color w:val="000000"/>
                <w:sz w:val="16"/>
                <w:szCs w:val="16"/>
                <w:lang w:val="es-CO" w:eastAsia="es-CO"/>
              </w:rPr>
              <w:t>205</w:t>
            </w:r>
          </w:p>
        </w:tc>
      </w:tr>
      <w:tr w:rsidR="00956D17" w:rsidRPr="00200681" w14:paraId="233196D1" w14:textId="77777777" w:rsidTr="0067575B">
        <w:trPr>
          <w:gridAfter w:val="1"/>
          <w:wAfter w:w="144" w:type="dxa"/>
          <w:trHeight w:val="272"/>
        </w:trPr>
        <w:tc>
          <w:tcPr>
            <w:tcW w:w="1140" w:type="dxa"/>
            <w:tcBorders>
              <w:top w:val="nil"/>
              <w:left w:val="single" w:sz="8" w:space="0" w:color="auto"/>
              <w:bottom w:val="single" w:sz="4" w:space="0" w:color="auto"/>
              <w:right w:val="single" w:sz="12" w:space="0" w:color="auto"/>
            </w:tcBorders>
            <w:noWrap/>
            <w:vAlign w:val="center"/>
            <w:hideMark/>
          </w:tcPr>
          <w:p w14:paraId="7A9EFD45" w14:textId="77777777" w:rsidR="00956D17" w:rsidRPr="0067575B" w:rsidRDefault="00956D17">
            <w:pPr>
              <w:jc w:val="both"/>
              <w:rPr>
                <w:rFonts w:ascii="Arial" w:hAnsi="Arial" w:cs="Arial"/>
                <w:color w:val="000000"/>
                <w:sz w:val="16"/>
                <w:szCs w:val="16"/>
                <w:lang w:val="es-CO" w:eastAsia="es-CO"/>
              </w:rPr>
            </w:pPr>
            <w:r w:rsidRPr="0067575B">
              <w:rPr>
                <w:rFonts w:ascii="Arial" w:hAnsi="Arial" w:cs="Arial"/>
                <w:color w:val="000000"/>
                <w:sz w:val="16"/>
                <w:szCs w:val="16"/>
                <w:lang w:val="es-CO" w:eastAsia="es-CO"/>
              </w:rPr>
              <w:t>Acueductos y otros conductos de suministro de agua excepto gasoductos</w:t>
            </w:r>
          </w:p>
        </w:tc>
        <w:tc>
          <w:tcPr>
            <w:tcW w:w="1066" w:type="dxa"/>
            <w:tcBorders>
              <w:top w:val="nil"/>
              <w:left w:val="single" w:sz="12" w:space="0" w:color="auto"/>
              <w:bottom w:val="single" w:sz="4" w:space="0" w:color="auto"/>
              <w:right w:val="single" w:sz="8" w:space="0" w:color="auto"/>
            </w:tcBorders>
            <w:vAlign w:val="center"/>
          </w:tcPr>
          <w:p w14:paraId="40674045" w14:textId="77777777" w:rsidR="00956D17" w:rsidRPr="0067575B" w:rsidRDefault="00956D17" w:rsidP="002D273C">
            <w:pPr>
              <w:jc w:val="center"/>
              <w:rPr>
                <w:rFonts w:ascii="Arial" w:hAnsi="Arial" w:cs="Arial"/>
                <w:bCs/>
                <w:color w:val="000000"/>
                <w:sz w:val="16"/>
                <w:szCs w:val="16"/>
                <w:lang w:eastAsia="es-CO"/>
              </w:rPr>
            </w:pPr>
          </w:p>
        </w:tc>
        <w:tc>
          <w:tcPr>
            <w:tcW w:w="916" w:type="dxa"/>
            <w:tcBorders>
              <w:top w:val="nil"/>
              <w:left w:val="single" w:sz="8" w:space="0" w:color="auto"/>
              <w:bottom w:val="single" w:sz="4" w:space="0" w:color="auto"/>
              <w:right w:val="single" w:sz="8" w:space="0" w:color="auto"/>
            </w:tcBorders>
            <w:vAlign w:val="center"/>
          </w:tcPr>
          <w:p w14:paraId="541968D0" w14:textId="77777777" w:rsidR="00956D17" w:rsidRPr="0067575B" w:rsidRDefault="00956D17" w:rsidP="002D273C">
            <w:pPr>
              <w:jc w:val="center"/>
              <w:rPr>
                <w:rFonts w:ascii="Arial" w:hAnsi="Arial" w:cs="Arial"/>
                <w:bCs/>
                <w:color w:val="000000"/>
                <w:sz w:val="16"/>
                <w:szCs w:val="16"/>
                <w:lang w:eastAsia="es-CO"/>
              </w:rPr>
            </w:pPr>
          </w:p>
        </w:tc>
        <w:tc>
          <w:tcPr>
            <w:tcW w:w="516" w:type="dxa"/>
            <w:tcBorders>
              <w:top w:val="nil"/>
              <w:left w:val="single" w:sz="8" w:space="0" w:color="auto"/>
              <w:bottom w:val="single" w:sz="4" w:space="0" w:color="auto"/>
              <w:right w:val="single" w:sz="12" w:space="0" w:color="auto"/>
            </w:tcBorders>
            <w:vAlign w:val="center"/>
          </w:tcPr>
          <w:p w14:paraId="6DD6D3EB" w14:textId="77777777" w:rsidR="00956D17" w:rsidRPr="0067575B" w:rsidRDefault="00956D17" w:rsidP="002D273C">
            <w:pPr>
              <w:jc w:val="center"/>
              <w:rPr>
                <w:rFonts w:ascii="Arial" w:hAnsi="Arial" w:cs="Arial"/>
                <w:bCs/>
                <w:color w:val="000000"/>
                <w:sz w:val="16"/>
                <w:szCs w:val="16"/>
                <w:lang w:eastAsia="es-CO"/>
              </w:rPr>
            </w:pPr>
          </w:p>
        </w:tc>
        <w:tc>
          <w:tcPr>
            <w:tcW w:w="1106" w:type="dxa"/>
            <w:gridSpan w:val="2"/>
            <w:tcBorders>
              <w:top w:val="nil"/>
              <w:left w:val="single" w:sz="12" w:space="0" w:color="auto"/>
              <w:bottom w:val="single" w:sz="4" w:space="0" w:color="auto"/>
              <w:right w:val="single" w:sz="8" w:space="0" w:color="auto"/>
            </w:tcBorders>
            <w:vAlign w:val="center"/>
          </w:tcPr>
          <w:p w14:paraId="658CCED6" w14:textId="77777777" w:rsidR="00956D17" w:rsidRPr="0067575B" w:rsidRDefault="00956D17" w:rsidP="002D273C">
            <w:pPr>
              <w:jc w:val="center"/>
              <w:rPr>
                <w:rFonts w:ascii="Arial" w:hAnsi="Arial" w:cs="Arial"/>
                <w:bCs/>
                <w:color w:val="000000"/>
                <w:sz w:val="16"/>
                <w:szCs w:val="16"/>
                <w:lang w:eastAsia="es-CO"/>
              </w:rPr>
            </w:pPr>
          </w:p>
        </w:tc>
        <w:tc>
          <w:tcPr>
            <w:tcW w:w="916" w:type="dxa"/>
            <w:tcBorders>
              <w:top w:val="nil"/>
              <w:left w:val="single" w:sz="8" w:space="0" w:color="auto"/>
              <w:bottom w:val="single" w:sz="4" w:space="0" w:color="auto"/>
              <w:right w:val="single" w:sz="8" w:space="0" w:color="auto"/>
            </w:tcBorders>
            <w:vAlign w:val="center"/>
          </w:tcPr>
          <w:p w14:paraId="65E7DA4E" w14:textId="77777777" w:rsidR="00956D17" w:rsidRPr="0067575B" w:rsidRDefault="00956D17" w:rsidP="002D273C">
            <w:pPr>
              <w:jc w:val="center"/>
              <w:rPr>
                <w:rFonts w:ascii="Arial" w:hAnsi="Arial" w:cs="Arial"/>
                <w:bCs/>
                <w:color w:val="000000"/>
                <w:sz w:val="16"/>
                <w:szCs w:val="16"/>
                <w:lang w:eastAsia="es-CO"/>
              </w:rPr>
            </w:pPr>
          </w:p>
        </w:tc>
        <w:tc>
          <w:tcPr>
            <w:tcW w:w="516" w:type="dxa"/>
            <w:tcBorders>
              <w:top w:val="nil"/>
              <w:left w:val="single" w:sz="8" w:space="0" w:color="auto"/>
              <w:bottom w:val="single" w:sz="4" w:space="0" w:color="auto"/>
              <w:right w:val="single" w:sz="4" w:space="0" w:color="auto"/>
            </w:tcBorders>
            <w:vAlign w:val="center"/>
          </w:tcPr>
          <w:p w14:paraId="0AAED820" w14:textId="77777777" w:rsidR="00956D17" w:rsidRPr="0067575B" w:rsidRDefault="00956D17" w:rsidP="002D273C">
            <w:pPr>
              <w:jc w:val="center"/>
              <w:rPr>
                <w:rFonts w:ascii="Arial" w:hAnsi="Arial" w:cs="Arial"/>
                <w:bCs/>
                <w:color w:val="000000"/>
                <w:sz w:val="16"/>
                <w:szCs w:val="16"/>
                <w:lang w:eastAsia="es-CO"/>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0A60BC7" w14:textId="77777777" w:rsidR="00956D17" w:rsidRPr="0067575B" w:rsidRDefault="00956D17" w:rsidP="002D273C">
            <w:pPr>
              <w:jc w:val="center"/>
              <w:rPr>
                <w:rFonts w:ascii="Arial" w:hAnsi="Arial" w:cs="Arial"/>
                <w:color w:val="000000"/>
                <w:sz w:val="16"/>
                <w:szCs w:val="16"/>
                <w:lang w:val="es-CO" w:eastAsia="es-CO"/>
              </w:rPr>
            </w:pPr>
            <w:r w:rsidRPr="0067575B">
              <w:rPr>
                <w:rFonts w:ascii="Arial" w:hAnsi="Arial" w:cs="Arial"/>
                <w:color w:val="000000"/>
                <w:sz w:val="16"/>
                <w:szCs w:val="16"/>
                <w:lang w:val="es-CO" w:eastAsia="es-CO"/>
              </w:rPr>
              <w:t>0</w:t>
            </w:r>
          </w:p>
        </w:tc>
        <w:tc>
          <w:tcPr>
            <w:tcW w:w="916" w:type="dxa"/>
            <w:tcBorders>
              <w:top w:val="single" w:sz="4" w:space="0" w:color="auto"/>
              <w:left w:val="single" w:sz="4" w:space="0" w:color="auto"/>
              <w:bottom w:val="single" w:sz="4" w:space="0" w:color="auto"/>
              <w:right w:val="single" w:sz="4" w:space="0" w:color="auto"/>
            </w:tcBorders>
            <w:vAlign w:val="center"/>
            <w:hideMark/>
          </w:tcPr>
          <w:p w14:paraId="2D1ECE6D" w14:textId="77777777" w:rsidR="00956D17" w:rsidRPr="0067575B" w:rsidRDefault="00956D17" w:rsidP="002D273C">
            <w:pPr>
              <w:jc w:val="center"/>
              <w:rPr>
                <w:rFonts w:ascii="Arial" w:hAnsi="Arial" w:cs="Arial"/>
                <w:color w:val="000000"/>
                <w:sz w:val="16"/>
                <w:szCs w:val="16"/>
                <w:lang w:val="es-CO" w:eastAsia="es-CO"/>
              </w:rPr>
            </w:pPr>
            <w:r w:rsidRPr="0067575B">
              <w:rPr>
                <w:rFonts w:ascii="Arial" w:hAnsi="Arial" w:cs="Arial"/>
                <w:color w:val="000000"/>
                <w:sz w:val="16"/>
                <w:szCs w:val="16"/>
                <w:lang w:val="es-CO" w:eastAsia="es-CO"/>
              </w:rPr>
              <w:t>24</w:t>
            </w:r>
          </w:p>
        </w:tc>
        <w:tc>
          <w:tcPr>
            <w:tcW w:w="516" w:type="dxa"/>
            <w:tcBorders>
              <w:top w:val="single" w:sz="4" w:space="0" w:color="auto"/>
              <w:left w:val="single" w:sz="4" w:space="0" w:color="auto"/>
              <w:bottom w:val="single" w:sz="4" w:space="0" w:color="auto"/>
              <w:right w:val="single" w:sz="4" w:space="0" w:color="auto"/>
            </w:tcBorders>
            <w:vAlign w:val="center"/>
            <w:hideMark/>
          </w:tcPr>
          <w:p w14:paraId="11E1EC44"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bCs/>
                <w:color w:val="000000"/>
                <w:sz w:val="16"/>
                <w:szCs w:val="16"/>
                <w:lang w:eastAsia="es-CO"/>
              </w:rPr>
              <w:t>24</w:t>
            </w:r>
          </w:p>
        </w:tc>
      </w:tr>
      <w:tr w:rsidR="00956D17" w:rsidRPr="00200681" w14:paraId="06538F58" w14:textId="77777777" w:rsidTr="0067575B">
        <w:trPr>
          <w:gridAfter w:val="1"/>
          <w:wAfter w:w="144" w:type="dxa"/>
          <w:trHeight w:val="272"/>
        </w:trPr>
        <w:tc>
          <w:tcPr>
            <w:tcW w:w="1140" w:type="dxa"/>
            <w:tcBorders>
              <w:top w:val="nil"/>
              <w:left w:val="single" w:sz="8" w:space="0" w:color="auto"/>
              <w:bottom w:val="single" w:sz="4" w:space="0" w:color="auto"/>
              <w:right w:val="single" w:sz="12" w:space="0" w:color="auto"/>
            </w:tcBorders>
            <w:noWrap/>
            <w:vAlign w:val="bottom"/>
            <w:hideMark/>
          </w:tcPr>
          <w:p w14:paraId="4073868C" w14:textId="77777777" w:rsidR="00956D17" w:rsidRPr="0067575B" w:rsidRDefault="00956D17">
            <w:pPr>
              <w:jc w:val="both"/>
              <w:rPr>
                <w:rFonts w:ascii="Arial" w:hAnsi="Arial" w:cs="Arial"/>
                <w:bCs/>
                <w:color w:val="000000"/>
                <w:sz w:val="16"/>
                <w:szCs w:val="16"/>
                <w:lang w:eastAsia="es-CO"/>
              </w:rPr>
            </w:pPr>
            <w:r w:rsidRPr="0067575B">
              <w:rPr>
                <w:rFonts w:ascii="Arial" w:hAnsi="Arial" w:cs="Arial"/>
                <w:bCs/>
                <w:color w:val="000000"/>
                <w:sz w:val="16"/>
                <w:szCs w:val="16"/>
                <w:lang w:eastAsia="es-CO"/>
              </w:rPr>
              <w:t>Subsidios (Acueducto)</w:t>
            </w:r>
          </w:p>
        </w:tc>
        <w:tc>
          <w:tcPr>
            <w:tcW w:w="1066" w:type="dxa"/>
            <w:tcBorders>
              <w:top w:val="nil"/>
              <w:left w:val="single" w:sz="12" w:space="0" w:color="auto"/>
              <w:bottom w:val="single" w:sz="4" w:space="0" w:color="auto"/>
              <w:right w:val="single" w:sz="8" w:space="0" w:color="auto"/>
            </w:tcBorders>
            <w:vAlign w:val="center"/>
            <w:hideMark/>
          </w:tcPr>
          <w:p w14:paraId="2AFD92A9"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bCs/>
                <w:color w:val="000000"/>
                <w:sz w:val="16"/>
                <w:szCs w:val="16"/>
                <w:lang w:eastAsia="es-CO"/>
              </w:rPr>
              <w:t>536</w:t>
            </w:r>
          </w:p>
        </w:tc>
        <w:tc>
          <w:tcPr>
            <w:tcW w:w="916" w:type="dxa"/>
            <w:tcBorders>
              <w:top w:val="nil"/>
              <w:left w:val="single" w:sz="8" w:space="0" w:color="auto"/>
              <w:bottom w:val="single" w:sz="4" w:space="0" w:color="auto"/>
              <w:right w:val="single" w:sz="8" w:space="0" w:color="auto"/>
            </w:tcBorders>
            <w:vAlign w:val="center"/>
            <w:hideMark/>
          </w:tcPr>
          <w:p w14:paraId="5CF02327"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bCs/>
                <w:color w:val="000000"/>
                <w:sz w:val="16"/>
                <w:szCs w:val="16"/>
                <w:lang w:eastAsia="es-CO"/>
              </w:rPr>
              <w:t>536</w:t>
            </w:r>
          </w:p>
        </w:tc>
        <w:tc>
          <w:tcPr>
            <w:tcW w:w="516" w:type="dxa"/>
            <w:tcBorders>
              <w:top w:val="nil"/>
              <w:left w:val="single" w:sz="8" w:space="0" w:color="auto"/>
              <w:bottom w:val="single" w:sz="4" w:space="0" w:color="auto"/>
              <w:right w:val="single" w:sz="12" w:space="0" w:color="auto"/>
            </w:tcBorders>
            <w:vAlign w:val="center"/>
            <w:hideMark/>
          </w:tcPr>
          <w:p w14:paraId="03816D22"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bCs/>
                <w:color w:val="000000"/>
                <w:sz w:val="16"/>
                <w:szCs w:val="16"/>
                <w:lang w:eastAsia="es-CO"/>
              </w:rPr>
              <w:t>536</w:t>
            </w:r>
          </w:p>
        </w:tc>
        <w:tc>
          <w:tcPr>
            <w:tcW w:w="1106" w:type="dxa"/>
            <w:gridSpan w:val="2"/>
            <w:tcBorders>
              <w:top w:val="nil"/>
              <w:left w:val="single" w:sz="12" w:space="0" w:color="auto"/>
              <w:bottom w:val="single" w:sz="4" w:space="0" w:color="auto"/>
              <w:right w:val="single" w:sz="8" w:space="0" w:color="auto"/>
            </w:tcBorders>
            <w:vAlign w:val="center"/>
            <w:hideMark/>
          </w:tcPr>
          <w:p w14:paraId="17445C4A"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bCs/>
                <w:color w:val="000000"/>
                <w:sz w:val="16"/>
                <w:szCs w:val="16"/>
                <w:lang w:eastAsia="es-CO"/>
              </w:rPr>
              <w:t>569</w:t>
            </w:r>
          </w:p>
        </w:tc>
        <w:tc>
          <w:tcPr>
            <w:tcW w:w="916" w:type="dxa"/>
            <w:tcBorders>
              <w:top w:val="nil"/>
              <w:left w:val="single" w:sz="8" w:space="0" w:color="auto"/>
              <w:bottom w:val="single" w:sz="4" w:space="0" w:color="auto"/>
              <w:right w:val="single" w:sz="8" w:space="0" w:color="auto"/>
            </w:tcBorders>
            <w:vAlign w:val="center"/>
            <w:hideMark/>
          </w:tcPr>
          <w:p w14:paraId="3495396E"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bCs/>
                <w:color w:val="000000"/>
                <w:sz w:val="16"/>
                <w:szCs w:val="16"/>
                <w:lang w:eastAsia="es-CO"/>
              </w:rPr>
              <w:t>569</w:t>
            </w:r>
          </w:p>
        </w:tc>
        <w:tc>
          <w:tcPr>
            <w:tcW w:w="516" w:type="dxa"/>
            <w:tcBorders>
              <w:top w:val="nil"/>
              <w:left w:val="single" w:sz="8" w:space="0" w:color="auto"/>
              <w:bottom w:val="single" w:sz="4" w:space="0" w:color="auto"/>
              <w:right w:val="single" w:sz="4" w:space="0" w:color="auto"/>
            </w:tcBorders>
            <w:vAlign w:val="center"/>
            <w:hideMark/>
          </w:tcPr>
          <w:p w14:paraId="5BC913CA"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bCs/>
                <w:color w:val="000000"/>
                <w:sz w:val="16"/>
                <w:szCs w:val="16"/>
                <w:lang w:eastAsia="es-CO"/>
              </w:rPr>
              <w:t>569</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C091CA0"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color w:val="000000"/>
                <w:sz w:val="16"/>
                <w:szCs w:val="16"/>
                <w:lang w:val="es-CO" w:eastAsia="es-CO"/>
              </w:rPr>
              <w:t>301</w:t>
            </w:r>
          </w:p>
        </w:tc>
        <w:tc>
          <w:tcPr>
            <w:tcW w:w="916" w:type="dxa"/>
            <w:tcBorders>
              <w:top w:val="single" w:sz="4" w:space="0" w:color="auto"/>
              <w:left w:val="single" w:sz="4" w:space="0" w:color="auto"/>
              <w:bottom w:val="single" w:sz="4" w:space="0" w:color="auto"/>
              <w:right w:val="single" w:sz="4" w:space="0" w:color="auto"/>
            </w:tcBorders>
            <w:vAlign w:val="center"/>
            <w:hideMark/>
          </w:tcPr>
          <w:p w14:paraId="149C03B7"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color w:val="000000"/>
                <w:sz w:val="16"/>
                <w:szCs w:val="16"/>
                <w:lang w:val="es-CO" w:eastAsia="es-CO"/>
              </w:rPr>
              <w:t>301</w:t>
            </w:r>
          </w:p>
        </w:tc>
        <w:tc>
          <w:tcPr>
            <w:tcW w:w="516" w:type="dxa"/>
            <w:tcBorders>
              <w:top w:val="single" w:sz="4" w:space="0" w:color="auto"/>
              <w:left w:val="single" w:sz="4" w:space="0" w:color="auto"/>
              <w:bottom w:val="single" w:sz="4" w:space="0" w:color="auto"/>
              <w:right w:val="single" w:sz="4" w:space="0" w:color="auto"/>
            </w:tcBorders>
            <w:vAlign w:val="center"/>
            <w:hideMark/>
          </w:tcPr>
          <w:p w14:paraId="404731F0"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color w:val="000000"/>
                <w:sz w:val="16"/>
                <w:szCs w:val="16"/>
                <w:lang w:val="es-CO" w:eastAsia="es-CO"/>
              </w:rPr>
              <w:t>301</w:t>
            </w:r>
          </w:p>
        </w:tc>
      </w:tr>
      <w:tr w:rsidR="00956D17" w:rsidRPr="00200681" w14:paraId="75A57D2D" w14:textId="77777777" w:rsidTr="0067575B">
        <w:trPr>
          <w:gridAfter w:val="1"/>
          <w:wAfter w:w="144" w:type="dxa"/>
          <w:trHeight w:val="272"/>
        </w:trPr>
        <w:tc>
          <w:tcPr>
            <w:tcW w:w="1140" w:type="dxa"/>
            <w:tcBorders>
              <w:top w:val="nil"/>
              <w:left w:val="single" w:sz="8" w:space="0" w:color="auto"/>
              <w:bottom w:val="single" w:sz="4" w:space="0" w:color="auto"/>
              <w:right w:val="single" w:sz="12" w:space="0" w:color="auto"/>
            </w:tcBorders>
            <w:noWrap/>
            <w:vAlign w:val="bottom"/>
            <w:hideMark/>
          </w:tcPr>
          <w:p w14:paraId="4EAEDD90" w14:textId="77777777" w:rsidR="00956D17" w:rsidRPr="0067575B" w:rsidRDefault="00956D17">
            <w:pPr>
              <w:jc w:val="both"/>
              <w:rPr>
                <w:rFonts w:ascii="Arial" w:hAnsi="Arial" w:cs="Arial"/>
                <w:bCs/>
                <w:color w:val="000000"/>
                <w:sz w:val="16"/>
                <w:szCs w:val="16"/>
                <w:lang w:eastAsia="es-CO"/>
              </w:rPr>
            </w:pPr>
            <w:r w:rsidRPr="0067575B">
              <w:rPr>
                <w:rFonts w:ascii="Arial" w:hAnsi="Arial" w:cs="Arial"/>
                <w:bCs/>
                <w:color w:val="000000"/>
                <w:sz w:val="16"/>
                <w:szCs w:val="16"/>
                <w:lang w:eastAsia="es-CO"/>
              </w:rPr>
              <w:t>Subsidios (Alcantarillado)</w:t>
            </w:r>
          </w:p>
        </w:tc>
        <w:tc>
          <w:tcPr>
            <w:tcW w:w="1066" w:type="dxa"/>
            <w:tcBorders>
              <w:top w:val="nil"/>
              <w:left w:val="single" w:sz="12" w:space="0" w:color="auto"/>
              <w:bottom w:val="single" w:sz="4" w:space="0" w:color="auto"/>
              <w:right w:val="single" w:sz="8" w:space="0" w:color="auto"/>
            </w:tcBorders>
            <w:vAlign w:val="center"/>
          </w:tcPr>
          <w:p w14:paraId="2576B8CD" w14:textId="77777777" w:rsidR="00956D17" w:rsidRPr="0067575B" w:rsidRDefault="00956D17" w:rsidP="002D273C">
            <w:pPr>
              <w:jc w:val="center"/>
              <w:rPr>
                <w:rFonts w:ascii="Arial" w:hAnsi="Arial" w:cs="Arial"/>
                <w:bCs/>
                <w:color w:val="000000"/>
                <w:sz w:val="16"/>
                <w:szCs w:val="16"/>
                <w:lang w:eastAsia="es-CO"/>
              </w:rPr>
            </w:pPr>
          </w:p>
        </w:tc>
        <w:tc>
          <w:tcPr>
            <w:tcW w:w="916" w:type="dxa"/>
            <w:tcBorders>
              <w:top w:val="nil"/>
              <w:left w:val="single" w:sz="8" w:space="0" w:color="auto"/>
              <w:bottom w:val="single" w:sz="4" w:space="0" w:color="auto"/>
              <w:right w:val="single" w:sz="8" w:space="0" w:color="auto"/>
            </w:tcBorders>
            <w:vAlign w:val="center"/>
          </w:tcPr>
          <w:p w14:paraId="569C61FE" w14:textId="77777777" w:rsidR="00956D17" w:rsidRPr="0067575B" w:rsidRDefault="00956D17" w:rsidP="002D273C">
            <w:pPr>
              <w:jc w:val="center"/>
              <w:rPr>
                <w:rFonts w:ascii="Arial" w:hAnsi="Arial" w:cs="Arial"/>
                <w:bCs/>
                <w:color w:val="000000"/>
                <w:sz w:val="16"/>
                <w:szCs w:val="16"/>
                <w:lang w:eastAsia="es-CO"/>
              </w:rPr>
            </w:pPr>
          </w:p>
        </w:tc>
        <w:tc>
          <w:tcPr>
            <w:tcW w:w="516" w:type="dxa"/>
            <w:tcBorders>
              <w:top w:val="nil"/>
              <w:left w:val="single" w:sz="8" w:space="0" w:color="auto"/>
              <w:bottom w:val="single" w:sz="4" w:space="0" w:color="auto"/>
              <w:right w:val="single" w:sz="12" w:space="0" w:color="auto"/>
            </w:tcBorders>
            <w:vAlign w:val="center"/>
          </w:tcPr>
          <w:p w14:paraId="48683F17" w14:textId="77777777" w:rsidR="00956D17" w:rsidRPr="0067575B" w:rsidRDefault="00956D17" w:rsidP="002D273C">
            <w:pPr>
              <w:jc w:val="center"/>
              <w:rPr>
                <w:rFonts w:ascii="Arial" w:hAnsi="Arial" w:cs="Arial"/>
                <w:bCs/>
                <w:color w:val="000000"/>
                <w:sz w:val="16"/>
                <w:szCs w:val="16"/>
                <w:lang w:eastAsia="es-CO"/>
              </w:rPr>
            </w:pPr>
          </w:p>
        </w:tc>
        <w:tc>
          <w:tcPr>
            <w:tcW w:w="1106" w:type="dxa"/>
            <w:gridSpan w:val="2"/>
            <w:tcBorders>
              <w:top w:val="nil"/>
              <w:left w:val="single" w:sz="12" w:space="0" w:color="auto"/>
              <w:bottom w:val="single" w:sz="4" w:space="0" w:color="auto"/>
              <w:right w:val="single" w:sz="8" w:space="0" w:color="auto"/>
            </w:tcBorders>
            <w:vAlign w:val="center"/>
          </w:tcPr>
          <w:p w14:paraId="62492BD2" w14:textId="77777777" w:rsidR="00956D17" w:rsidRPr="0067575B" w:rsidRDefault="00956D17" w:rsidP="002D273C">
            <w:pPr>
              <w:jc w:val="center"/>
              <w:rPr>
                <w:rFonts w:ascii="Arial" w:hAnsi="Arial" w:cs="Arial"/>
                <w:bCs/>
                <w:color w:val="000000"/>
                <w:sz w:val="16"/>
                <w:szCs w:val="16"/>
                <w:lang w:eastAsia="es-CO"/>
              </w:rPr>
            </w:pPr>
          </w:p>
        </w:tc>
        <w:tc>
          <w:tcPr>
            <w:tcW w:w="916" w:type="dxa"/>
            <w:tcBorders>
              <w:top w:val="nil"/>
              <w:left w:val="single" w:sz="8" w:space="0" w:color="auto"/>
              <w:bottom w:val="single" w:sz="4" w:space="0" w:color="auto"/>
              <w:right w:val="single" w:sz="8" w:space="0" w:color="auto"/>
            </w:tcBorders>
            <w:vAlign w:val="center"/>
          </w:tcPr>
          <w:p w14:paraId="2C2308A8" w14:textId="77777777" w:rsidR="00956D17" w:rsidRPr="0067575B" w:rsidRDefault="00956D17" w:rsidP="002D273C">
            <w:pPr>
              <w:jc w:val="center"/>
              <w:rPr>
                <w:rFonts w:ascii="Arial" w:hAnsi="Arial" w:cs="Arial"/>
                <w:bCs/>
                <w:color w:val="000000"/>
                <w:sz w:val="16"/>
                <w:szCs w:val="16"/>
                <w:lang w:eastAsia="es-CO"/>
              </w:rPr>
            </w:pPr>
          </w:p>
        </w:tc>
        <w:tc>
          <w:tcPr>
            <w:tcW w:w="516" w:type="dxa"/>
            <w:tcBorders>
              <w:top w:val="nil"/>
              <w:left w:val="single" w:sz="8" w:space="0" w:color="auto"/>
              <w:bottom w:val="single" w:sz="4" w:space="0" w:color="auto"/>
              <w:right w:val="single" w:sz="4" w:space="0" w:color="auto"/>
            </w:tcBorders>
            <w:vAlign w:val="center"/>
          </w:tcPr>
          <w:p w14:paraId="570FE80D" w14:textId="77777777" w:rsidR="00956D17" w:rsidRPr="0067575B" w:rsidRDefault="00956D17" w:rsidP="002D273C">
            <w:pPr>
              <w:jc w:val="center"/>
              <w:rPr>
                <w:rFonts w:ascii="Arial" w:hAnsi="Arial" w:cs="Arial"/>
                <w:bCs/>
                <w:color w:val="000000"/>
                <w:sz w:val="16"/>
                <w:szCs w:val="16"/>
                <w:lang w:eastAsia="es-CO"/>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8461E74"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color w:val="000000"/>
                <w:sz w:val="16"/>
                <w:szCs w:val="16"/>
                <w:lang w:val="es-CO" w:eastAsia="es-CO"/>
              </w:rPr>
              <w:t>144</w:t>
            </w:r>
          </w:p>
        </w:tc>
        <w:tc>
          <w:tcPr>
            <w:tcW w:w="916" w:type="dxa"/>
            <w:tcBorders>
              <w:top w:val="single" w:sz="4" w:space="0" w:color="auto"/>
              <w:left w:val="single" w:sz="4" w:space="0" w:color="auto"/>
              <w:bottom w:val="single" w:sz="4" w:space="0" w:color="auto"/>
              <w:right w:val="single" w:sz="4" w:space="0" w:color="auto"/>
            </w:tcBorders>
            <w:vAlign w:val="center"/>
            <w:hideMark/>
          </w:tcPr>
          <w:p w14:paraId="550B18EA"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color w:val="000000"/>
                <w:sz w:val="16"/>
                <w:szCs w:val="16"/>
                <w:lang w:val="es-CO" w:eastAsia="es-CO"/>
              </w:rPr>
              <w:t>144</w:t>
            </w:r>
          </w:p>
        </w:tc>
        <w:tc>
          <w:tcPr>
            <w:tcW w:w="516" w:type="dxa"/>
            <w:tcBorders>
              <w:top w:val="single" w:sz="4" w:space="0" w:color="auto"/>
              <w:left w:val="single" w:sz="4" w:space="0" w:color="auto"/>
              <w:bottom w:val="single" w:sz="4" w:space="0" w:color="auto"/>
              <w:right w:val="single" w:sz="4" w:space="0" w:color="auto"/>
            </w:tcBorders>
            <w:vAlign w:val="center"/>
            <w:hideMark/>
          </w:tcPr>
          <w:p w14:paraId="25C79B81" w14:textId="77777777" w:rsidR="00956D17" w:rsidRPr="0067575B" w:rsidRDefault="00956D17" w:rsidP="002D273C">
            <w:pPr>
              <w:jc w:val="center"/>
              <w:rPr>
                <w:rFonts w:ascii="Arial" w:hAnsi="Arial" w:cs="Arial"/>
                <w:bCs/>
                <w:color w:val="000000"/>
                <w:sz w:val="16"/>
                <w:szCs w:val="16"/>
                <w:lang w:eastAsia="es-CO"/>
              </w:rPr>
            </w:pPr>
            <w:r w:rsidRPr="0067575B">
              <w:rPr>
                <w:rFonts w:ascii="Arial" w:hAnsi="Arial" w:cs="Arial"/>
                <w:color w:val="000000"/>
                <w:sz w:val="16"/>
                <w:szCs w:val="16"/>
                <w:lang w:val="es-CO" w:eastAsia="es-CO"/>
              </w:rPr>
              <w:t>144</w:t>
            </w:r>
          </w:p>
        </w:tc>
      </w:tr>
      <w:tr w:rsidR="00956D17" w:rsidRPr="00200681" w14:paraId="114EA75E" w14:textId="77777777" w:rsidTr="0067575B">
        <w:trPr>
          <w:trHeight w:val="272"/>
        </w:trPr>
        <w:tc>
          <w:tcPr>
            <w:tcW w:w="1140" w:type="dxa"/>
            <w:tcBorders>
              <w:top w:val="nil"/>
              <w:left w:val="single" w:sz="8" w:space="0" w:color="auto"/>
              <w:bottom w:val="single" w:sz="4" w:space="0" w:color="auto"/>
              <w:right w:val="single" w:sz="12" w:space="0" w:color="auto"/>
            </w:tcBorders>
            <w:noWrap/>
            <w:vAlign w:val="bottom"/>
            <w:hideMark/>
          </w:tcPr>
          <w:p w14:paraId="68C014F7" w14:textId="77777777" w:rsidR="00956D17" w:rsidRPr="0067575B" w:rsidRDefault="00956D17">
            <w:pPr>
              <w:jc w:val="both"/>
              <w:rPr>
                <w:rFonts w:ascii="Arial" w:hAnsi="Arial" w:cs="Arial"/>
                <w:bCs/>
                <w:color w:val="000000"/>
                <w:sz w:val="16"/>
                <w:szCs w:val="16"/>
                <w:lang w:eastAsia="es-CO"/>
              </w:rPr>
            </w:pPr>
            <w:r w:rsidRPr="0067575B">
              <w:rPr>
                <w:rFonts w:ascii="Arial" w:hAnsi="Arial" w:cs="Arial"/>
                <w:bCs/>
                <w:color w:val="000000"/>
                <w:sz w:val="16"/>
                <w:szCs w:val="16"/>
                <w:lang w:eastAsia="es-CO"/>
              </w:rPr>
              <w:t>Subsidios (Aseo)</w:t>
            </w:r>
          </w:p>
        </w:tc>
        <w:tc>
          <w:tcPr>
            <w:tcW w:w="1066" w:type="dxa"/>
            <w:tcBorders>
              <w:top w:val="nil"/>
              <w:left w:val="single" w:sz="12" w:space="0" w:color="auto"/>
              <w:bottom w:val="single" w:sz="4" w:space="0" w:color="auto"/>
              <w:right w:val="single" w:sz="8" w:space="0" w:color="auto"/>
            </w:tcBorders>
            <w:vAlign w:val="center"/>
          </w:tcPr>
          <w:p w14:paraId="2BF13E0B" w14:textId="77777777" w:rsidR="00956D17" w:rsidRPr="0067575B" w:rsidRDefault="00956D17" w:rsidP="002D273C">
            <w:pPr>
              <w:jc w:val="center"/>
              <w:rPr>
                <w:rFonts w:ascii="Arial" w:hAnsi="Arial" w:cs="Arial"/>
                <w:bCs/>
                <w:color w:val="000000"/>
                <w:sz w:val="16"/>
                <w:szCs w:val="16"/>
                <w:lang w:eastAsia="es-CO"/>
              </w:rPr>
            </w:pPr>
          </w:p>
        </w:tc>
        <w:tc>
          <w:tcPr>
            <w:tcW w:w="916" w:type="dxa"/>
            <w:tcBorders>
              <w:top w:val="nil"/>
              <w:left w:val="single" w:sz="8" w:space="0" w:color="auto"/>
              <w:bottom w:val="single" w:sz="4" w:space="0" w:color="auto"/>
              <w:right w:val="single" w:sz="8" w:space="0" w:color="auto"/>
            </w:tcBorders>
            <w:vAlign w:val="center"/>
          </w:tcPr>
          <w:p w14:paraId="60E5FE91" w14:textId="77777777" w:rsidR="00956D17" w:rsidRPr="0067575B" w:rsidRDefault="00956D17" w:rsidP="002D273C">
            <w:pPr>
              <w:jc w:val="center"/>
              <w:rPr>
                <w:rFonts w:ascii="Arial" w:hAnsi="Arial" w:cs="Arial"/>
                <w:bCs/>
                <w:color w:val="000000"/>
                <w:sz w:val="16"/>
                <w:szCs w:val="16"/>
                <w:lang w:eastAsia="es-CO"/>
              </w:rPr>
            </w:pPr>
          </w:p>
        </w:tc>
        <w:tc>
          <w:tcPr>
            <w:tcW w:w="516" w:type="dxa"/>
            <w:tcBorders>
              <w:top w:val="nil"/>
              <w:left w:val="single" w:sz="8" w:space="0" w:color="auto"/>
              <w:bottom w:val="single" w:sz="4" w:space="0" w:color="auto"/>
              <w:right w:val="single" w:sz="12" w:space="0" w:color="auto"/>
            </w:tcBorders>
            <w:vAlign w:val="center"/>
          </w:tcPr>
          <w:p w14:paraId="7263E0F5" w14:textId="77777777" w:rsidR="00956D17" w:rsidRPr="0067575B" w:rsidRDefault="00956D17" w:rsidP="002D273C">
            <w:pPr>
              <w:jc w:val="center"/>
              <w:rPr>
                <w:rFonts w:ascii="Arial" w:hAnsi="Arial" w:cs="Arial"/>
                <w:bCs/>
                <w:color w:val="000000"/>
                <w:sz w:val="16"/>
                <w:szCs w:val="16"/>
                <w:lang w:eastAsia="es-CO"/>
              </w:rPr>
            </w:pPr>
          </w:p>
        </w:tc>
        <w:tc>
          <w:tcPr>
            <w:tcW w:w="1106" w:type="dxa"/>
            <w:gridSpan w:val="2"/>
            <w:tcBorders>
              <w:top w:val="single" w:sz="4" w:space="0" w:color="auto"/>
              <w:left w:val="single" w:sz="12" w:space="0" w:color="auto"/>
              <w:bottom w:val="single" w:sz="4" w:space="0" w:color="auto"/>
              <w:right w:val="single" w:sz="4" w:space="0" w:color="auto"/>
            </w:tcBorders>
            <w:vAlign w:val="center"/>
          </w:tcPr>
          <w:p w14:paraId="7CBA0080" w14:textId="77777777" w:rsidR="00956D17" w:rsidRPr="0067575B" w:rsidRDefault="00956D17" w:rsidP="002D273C">
            <w:pPr>
              <w:jc w:val="center"/>
              <w:rPr>
                <w:rFonts w:ascii="Arial" w:hAnsi="Arial" w:cs="Arial"/>
                <w:b/>
                <w:bCs/>
                <w:color w:val="000000"/>
                <w:sz w:val="16"/>
                <w:szCs w:val="16"/>
                <w:lang w:eastAsia="es-CO"/>
              </w:rPr>
            </w:pPr>
          </w:p>
        </w:tc>
        <w:tc>
          <w:tcPr>
            <w:tcW w:w="916" w:type="dxa"/>
            <w:tcBorders>
              <w:top w:val="single" w:sz="4" w:space="0" w:color="auto"/>
              <w:left w:val="single" w:sz="4" w:space="0" w:color="auto"/>
              <w:bottom w:val="single" w:sz="4" w:space="0" w:color="auto"/>
              <w:right w:val="single" w:sz="4" w:space="0" w:color="auto"/>
            </w:tcBorders>
            <w:vAlign w:val="center"/>
          </w:tcPr>
          <w:p w14:paraId="06B2251E" w14:textId="77777777" w:rsidR="00956D17" w:rsidRPr="0067575B" w:rsidRDefault="00956D17" w:rsidP="002D273C">
            <w:pPr>
              <w:jc w:val="center"/>
              <w:rPr>
                <w:rFonts w:ascii="Arial" w:hAnsi="Arial" w:cs="Arial"/>
                <w:b/>
                <w:bCs/>
                <w:color w:val="000000"/>
                <w:sz w:val="16"/>
                <w:szCs w:val="16"/>
                <w:lang w:eastAsia="es-CO"/>
              </w:rPr>
            </w:pPr>
          </w:p>
        </w:tc>
        <w:tc>
          <w:tcPr>
            <w:tcW w:w="516" w:type="dxa"/>
            <w:tcBorders>
              <w:top w:val="single" w:sz="4" w:space="0" w:color="auto"/>
              <w:left w:val="single" w:sz="4" w:space="0" w:color="auto"/>
              <w:bottom w:val="single" w:sz="4" w:space="0" w:color="auto"/>
              <w:right w:val="single" w:sz="4" w:space="0" w:color="auto"/>
            </w:tcBorders>
            <w:vAlign w:val="center"/>
          </w:tcPr>
          <w:p w14:paraId="7B4691B0" w14:textId="77777777" w:rsidR="00956D17" w:rsidRPr="0067575B" w:rsidRDefault="00956D17" w:rsidP="002D273C">
            <w:pPr>
              <w:jc w:val="center"/>
              <w:rPr>
                <w:rFonts w:ascii="Arial" w:hAnsi="Arial" w:cs="Arial"/>
                <w:b/>
                <w:bCs/>
                <w:color w:val="000000"/>
                <w:sz w:val="16"/>
                <w:szCs w:val="16"/>
                <w:lang w:eastAsia="es-CO"/>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D500A11" w14:textId="77777777" w:rsidR="00956D17" w:rsidRPr="0067575B" w:rsidRDefault="00956D17" w:rsidP="002D273C">
            <w:pPr>
              <w:jc w:val="center"/>
              <w:rPr>
                <w:rFonts w:ascii="Arial" w:hAnsi="Arial" w:cs="Arial"/>
                <w:b/>
                <w:bCs/>
                <w:color w:val="000000"/>
                <w:sz w:val="16"/>
                <w:szCs w:val="16"/>
                <w:lang w:eastAsia="es-CO"/>
              </w:rPr>
            </w:pPr>
            <w:r w:rsidRPr="0067575B">
              <w:rPr>
                <w:rFonts w:ascii="Arial" w:hAnsi="Arial" w:cs="Arial"/>
                <w:color w:val="000000"/>
                <w:sz w:val="16"/>
                <w:szCs w:val="16"/>
                <w:lang w:val="es-CO" w:eastAsia="es-CO"/>
              </w:rPr>
              <w:t>202</w:t>
            </w:r>
          </w:p>
        </w:tc>
        <w:tc>
          <w:tcPr>
            <w:tcW w:w="916" w:type="dxa"/>
            <w:tcBorders>
              <w:top w:val="single" w:sz="4" w:space="0" w:color="auto"/>
              <w:left w:val="single" w:sz="4" w:space="0" w:color="auto"/>
              <w:bottom w:val="single" w:sz="4" w:space="0" w:color="auto"/>
              <w:right w:val="single" w:sz="4" w:space="0" w:color="auto"/>
            </w:tcBorders>
            <w:vAlign w:val="center"/>
            <w:hideMark/>
          </w:tcPr>
          <w:p w14:paraId="629F1533" w14:textId="77777777" w:rsidR="00956D17" w:rsidRPr="0067575B" w:rsidRDefault="00956D17" w:rsidP="002D273C">
            <w:pPr>
              <w:jc w:val="center"/>
              <w:rPr>
                <w:rFonts w:ascii="Arial" w:hAnsi="Arial" w:cs="Arial"/>
                <w:b/>
                <w:bCs/>
                <w:color w:val="000000"/>
                <w:sz w:val="16"/>
                <w:szCs w:val="16"/>
                <w:lang w:eastAsia="es-CO"/>
              </w:rPr>
            </w:pPr>
            <w:r w:rsidRPr="0067575B">
              <w:rPr>
                <w:rFonts w:ascii="Arial" w:hAnsi="Arial" w:cs="Arial"/>
                <w:color w:val="000000"/>
                <w:sz w:val="16"/>
                <w:szCs w:val="16"/>
                <w:lang w:val="es-CO" w:eastAsia="es-CO"/>
              </w:rPr>
              <w:t>202</w:t>
            </w:r>
          </w:p>
        </w:tc>
        <w:tc>
          <w:tcPr>
            <w:tcW w:w="516" w:type="dxa"/>
            <w:tcBorders>
              <w:top w:val="single" w:sz="4" w:space="0" w:color="auto"/>
              <w:left w:val="single" w:sz="4" w:space="0" w:color="auto"/>
              <w:bottom w:val="single" w:sz="4" w:space="0" w:color="auto"/>
              <w:right w:val="single" w:sz="4" w:space="0" w:color="auto"/>
            </w:tcBorders>
            <w:vAlign w:val="center"/>
            <w:hideMark/>
          </w:tcPr>
          <w:p w14:paraId="0BFD3C5E" w14:textId="77777777" w:rsidR="00956D17" w:rsidRPr="0067575B" w:rsidRDefault="00956D17" w:rsidP="002D273C">
            <w:pPr>
              <w:jc w:val="center"/>
              <w:rPr>
                <w:rFonts w:ascii="Arial" w:hAnsi="Arial" w:cs="Arial"/>
                <w:b/>
                <w:bCs/>
                <w:color w:val="000000"/>
                <w:sz w:val="16"/>
                <w:szCs w:val="16"/>
                <w:lang w:eastAsia="es-CO"/>
              </w:rPr>
            </w:pPr>
            <w:r w:rsidRPr="0067575B">
              <w:rPr>
                <w:rFonts w:ascii="Arial" w:hAnsi="Arial" w:cs="Arial"/>
                <w:color w:val="000000"/>
                <w:sz w:val="16"/>
                <w:szCs w:val="16"/>
                <w:lang w:val="es-CO" w:eastAsia="es-CO"/>
              </w:rPr>
              <w:t>202</w:t>
            </w:r>
          </w:p>
        </w:tc>
        <w:tc>
          <w:tcPr>
            <w:tcW w:w="144" w:type="dxa"/>
            <w:tcBorders>
              <w:top w:val="nil"/>
              <w:left w:val="single" w:sz="4" w:space="0" w:color="auto"/>
              <w:bottom w:val="nil"/>
              <w:right w:val="nil"/>
            </w:tcBorders>
          </w:tcPr>
          <w:p w14:paraId="0D0198C6" w14:textId="77777777" w:rsidR="00956D17" w:rsidRPr="0067575B" w:rsidRDefault="00956D17">
            <w:pPr>
              <w:rPr>
                <w:rFonts w:ascii="Arial" w:hAnsi="Arial" w:cs="Arial"/>
                <w:b/>
                <w:bCs/>
                <w:color w:val="000000"/>
                <w:sz w:val="16"/>
                <w:szCs w:val="16"/>
                <w:lang w:eastAsia="es-CO"/>
              </w:rPr>
            </w:pPr>
          </w:p>
        </w:tc>
      </w:tr>
      <w:tr w:rsidR="00956D17" w:rsidRPr="00200681" w14:paraId="468B0FF7" w14:textId="77777777" w:rsidTr="0067575B">
        <w:trPr>
          <w:trHeight w:val="272"/>
        </w:trPr>
        <w:tc>
          <w:tcPr>
            <w:tcW w:w="1140" w:type="dxa"/>
            <w:tcBorders>
              <w:top w:val="nil"/>
              <w:left w:val="single" w:sz="8" w:space="0" w:color="auto"/>
              <w:bottom w:val="single" w:sz="4" w:space="0" w:color="auto"/>
              <w:right w:val="single" w:sz="12" w:space="0" w:color="auto"/>
            </w:tcBorders>
            <w:noWrap/>
            <w:vAlign w:val="bottom"/>
            <w:hideMark/>
          </w:tcPr>
          <w:p w14:paraId="117786E9" w14:textId="77777777" w:rsidR="00956D17" w:rsidRPr="0067575B" w:rsidRDefault="00956D17">
            <w:pPr>
              <w:jc w:val="both"/>
              <w:rPr>
                <w:rFonts w:ascii="Arial" w:hAnsi="Arial" w:cs="Arial"/>
                <w:bCs/>
                <w:color w:val="000000"/>
                <w:sz w:val="16"/>
                <w:szCs w:val="16"/>
                <w:lang w:eastAsia="es-CO"/>
              </w:rPr>
            </w:pPr>
            <w:r w:rsidRPr="0067575B">
              <w:rPr>
                <w:rFonts w:ascii="Arial" w:hAnsi="Arial" w:cs="Arial"/>
                <w:bCs/>
                <w:color w:val="000000"/>
                <w:sz w:val="16"/>
                <w:szCs w:val="16"/>
                <w:lang w:eastAsia="es-CO"/>
              </w:rPr>
              <w:t xml:space="preserve">Aseo – Disposición Final </w:t>
            </w:r>
          </w:p>
        </w:tc>
        <w:tc>
          <w:tcPr>
            <w:tcW w:w="1066" w:type="dxa"/>
            <w:tcBorders>
              <w:top w:val="nil"/>
              <w:left w:val="single" w:sz="12" w:space="0" w:color="auto"/>
              <w:bottom w:val="single" w:sz="4" w:space="0" w:color="auto"/>
              <w:right w:val="single" w:sz="8" w:space="0" w:color="auto"/>
            </w:tcBorders>
            <w:vAlign w:val="center"/>
          </w:tcPr>
          <w:p w14:paraId="317F503E" w14:textId="77777777" w:rsidR="00956D17" w:rsidRPr="0067575B" w:rsidRDefault="00956D17" w:rsidP="002D273C">
            <w:pPr>
              <w:jc w:val="center"/>
              <w:rPr>
                <w:rFonts w:ascii="Arial" w:hAnsi="Arial" w:cs="Arial"/>
                <w:bCs/>
                <w:color w:val="000000"/>
                <w:sz w:val="16"/>
                <w:szCs w:val="16"/>
                <w:lang w:eastAsia="es-CO"/>
              </w:rPr>
            </w:pPr>
          </w:p>
        </w:tc>
        <w:tc>
          <w:tcPr>
            <w:tcW w:w="916" w:type="dxa"/>
            <w:tcBorders>
              <w:top w:val="nil"/>
              <w:left w:val="single" w:sz="8" w:space="0" w:color="auto"/>
              <w:bottom w:val="single" w:sz="4" w:space="0" w:color="auto"/>
              <w:right w:val="single" w:sz="8" w:space="0" w:color="auto"/>
            </w:tcBorders>
            <w:vAlign w:val="center"/>
          </w:tcPr>
          <w:p w14:paraId="7C362BD1" w14:textId="77777777" w:rsidR="00956D17" w:rsidRPr="0067575B" w:rsidRDefault="00956D17" w:rsidP="002D273C">
            <w:pPr>
              <w:jc w:val="center"/>
              <w:rPr>
                <w:rFonts w:ascii="Arial" w:hAnsi="Arial" w:cs="Arial"/>
                <w:bCs/>
                <w:color w:val="000000"/>
                <w:sz w:val="16"/>
                <w:szCs w:val="16"/>
                <w:lang w:eastAsia="es-CO"/>
              </w:rPr>
            </w:pPr>
          </w:p>
        </w:tc>
        <w:tc>
          <w:tcPr>
            <w:tcW w:w="516" w:type="dxa"/>
            <w:tcBorders>
              <w:top w:val="nil"/>
              <w:left w:val="single" w:sz="8" w:space="0" w:color="auto"/>
              <w:bottom w:val="single" w:sz="4" w:space="0" w:color="auto"/>
              <w:right w:val="single" w:sz="12" w:space="0" w:color="auto"/>
            </w:tcBorders>
            <w:vAlign w:val="center"/>
          </w:tcPr>
          <w:p w14:paraId="453BF433" w14:textId="77777777" w:rsidR="00956D17" w:rsidRPr="0067575B" w:rsidRDefault="00956D17" w:rsidP="002D273C">
            <w:pPr>
              <w:jc w:val="center"/>
              <w:rPr>
                <w:rFonts w:ascii="Arial" w:hAnsi="Arial" w:cs="Arial"/>
                <w:bCs/>
                <w:color w:val="000000"/>
                <w:sz w:val="16"/>
                <w:szCs w:val="16"/>
                <w:lang w:eastAsia="es-CO"/>
              </w:rPr>
            </w:pPr>
          </w:p>
        </w:tc>
        <w:tc>
          <w:tcPr>
            <w:tcW w:w="1106" w:type="dxa"/>
            <w:gridSpan w:val="2"/>
            <w:tcBorders>
              <w:top w:val="single" w:sz="4" w:space="0" w:color="auto"/>
              <w:left w:val="single" w:sz="12" w:space="0" w:color="auto"/>
              <w:bottom w:val="single" w:sz="4" w:space="0" w:color="auto"/>
              <w:right w:val="single" w:sz="4" w:space="0" w:color="auto"/>
            </w:tcBorders>
            <w:vAlign w:val="center"/>
            <w:hideMark/>
          </w:tcPr>
          <w:p w14:paraId="28142B5C" w14:textId="77777777" w:rsidR="00956D17" w:rsidRPr="0067575B" w:rsidRDefault="00956D17" w:rsidP="002D273C">
            <w:pPr>
              <w:jc w:val="center"/>
              <w:rPr>
                <w:rFonts w:ascii="Arial" w:hAnsi="Arial" w:cs="Arial"/>
                <w:color w:val="000000"/>
                <w:sz w:val="16"/>
                <w:szCs w:val="16"/>
                <w:lang w:eastAsia="es-CO"/>
              </w:rPr>
            </w:pPr>
            <w:r w:rsidRPr="0067575B">
              <w:rPr>
                <w:rFonts w:ascii="Arial" w:hAnsi="Arial" w:cs="Arial"/>
                <w:color w:val="000000"/>
                <w:sz w:val="16"/>
                <w:szCs w:val="16"/>
                <w:lang w:eastAsia="es-CO"/>
              </w:rPr>
              <w:t>530</w:t>
            </w:r>
          </w:p>
        </w:tc>
        <w:tc>
          <w:tcPr>
            <w:tcW w:w="916" w:type="dxa"/>
            <w:tcBorders>
              <w:top w:val="single" w:sz="4" w:space="0" w:color="auto"/>
              <w:left w:val="single" w:sz="4" w:space="0" w:color="auto"/>
              <w:bottom w:val="single" w:sz="4" w:space="0" w:color="auto"/>
              <w:right w:val="single" w:sz="4" w:space="0" w:color="auto"/>
            </w:tcBorders>
            <w:vAlign w:val="center"/>
            <w:hideMark/>
          </w:tcPr>
          <w:p w14:paraId="28D0324E" w14:textId="77777777" w:rsidR="00956D17" w:rsidRPr="0067575B" w:rsidRDefault="00956D17" w:rsidP="002D273C">
            <w:pPr>
              <w:jc w:val="center"/>
              <w:rPr>
                <w:rFonts w:ascii="Arial" w:hAnsi="Arial" w:cs="Arial"/>
                <w:color w:val="000000"/>
                <w:sz w:val="16"/>
                <w:szCs w:val="16"/>
                <w:lang w:eastAsia="es-CO"/>
              </w:rPr>
            </w:pPr>
            <w:r w:rsidRPr="0067575B">
              <w:rPr>
                <w:rFonts w:ascii="Arial" w:hAnsi="Arial" w:cs="Arial"/>
                <w:color w:val="000000"/>
                <w:sz w:val="16"/>
                <w:szCs w:val="16"/>
                <w:lang w:eastAsia="es-CO"/>
              </w:rPr>
              <w:t>325</w:t>
            </w:r>
          </w:p>
        </w:tc>
        <w:tc>
          <w:tcPr>
            <w:tcW w:w="516" w:type="dxa"/>
            <w:tcBorders>
              <w:top w:val="single" w:sz="4" w:space="0" w:color="auto"/>
              <w:left w:val="single" w:sz="4" w:space="0" w:color="auto"/>
              <w:bottom w:val="single" w:sz="4" w:space="0" w:color="auto"/>
              <w:right w:val="single" w:sz="4" w:space="0" w:color="auto"/>
            </w:tcBorders>
            <w:vAlign w:val="center"/>
            <w:hideMark/>
          </w:tcPr>
          <w:p w14:paraId="5626918F" w14:textId="77777777" w:rsidR="00956D17" w:rsidRPr="0067575B" w:rsidRDefault="00956D17" w:rsidP="002D273C">
            <w:pPr>
              <w:jc w:val="center"/>
              <w:rPr>
                <w:rFonts w:ascii="Arial" w:hAnsi="Arial" w:cs="Arial"/>
                <w:color w:val="000000"/>
                <w:sz w:val="16"/>
                <w:szCs w:val="16"/>
                <w:lang w:eastAsia="es-CO"/>
              </w:rPr>
            </w:pPr>
            <w:r w:rsidRPr="0067575B">
              <w:rPr>
                <w:rFonts w:ascii="Arial" w:hAnsi="Arial" w:cs="Arial"/>
                <w:color w:val="000000"/>
                <w:sz w:val="16"/>
                <w:szCs w:val="16"/>
                <w:lang w:eastAsia="es-CO"/>
              </w:rPr>
              <w:t>325</w:t>
            </w:r>
          </w:p>
        </w:tc>
        <w:tc>
          <w:tcPr>
            <w:tcW w:w="1066" w:type="dxa"/>
            <w:tcBorders>
              <w:top w:val="single" w:sz="4" w:space="0" w:color="auto"/>
              <w:left w:val="single" w:sz="4" w:space="0" w:color="auto"/>
              <w:bottom w:val="single" w:sz="4" w:space="0" w:color="auto"/>
              <w:right w:val="single" w:sz="4" w:space="0" w:color="auto"/>
            </w:tcBorders>
            <w:vAlign w:val="center"/>
          </w:tcPr>
          <w:p w14:paraId="20AAEFC5" w14:textId="77777777" w:rsidR="00956D17" w:rsidRPr="0067575B" w:rsidRDefault="00956D17" w:rsidP="002D273C">
            <w:pPr>
              <w:jc w:val="center"/>
              <w:rPr>
                <w:rFonts w:ascii="Arial" w:hAnsi="Arial" w:cs="Arial"/>
                <w:b/>
                <w:bCs/>
                <w:color w:val="000000"/>
                <w:sz w:val="16"/>
                <w:szCs w:val="16"/>
                <w:lang w:eastAsia="es-CO"/>
              </w:rPr>
            </w:pPr>
          </w:p>
        </w:tc>
        <w:tc>
          <w:tcPr>
            <w:tcW w:w="916" w:type="dxa"/>
            <w:tcBorders>
              <w:top w:val="single" w:sz="4" w:space="0" w:color="auto"/>
              <w:left w:val="single" w:sz="4" w:space="0" w:color="auto"/>
              <w:bottom w:val="single" w:sz="4" w:space="0" w:color="auto"/>
              <w:right w:val="single" w:sz="4" w:space="0" w:color="auto"/>
            </w:tcBorders>
            <w:vAlign w:val="center"/>
          </w:tcPr>
          <w:p w14:paraId="58BD23B8" w14:textId="77777777" w:rsidR="00956D17" w:rsidRPr="0067575B" w:rsidRDefault="00956D17" w:rsidP="002D273C">
            <w:pPr>
              <w:jc w:val="center"/>
              <w:rPr>
                <w:rFonts w:ascii="Arial" w:hAnsi="Arial" w:cs="Arial"/>
                <w:b/>
                <w:bCs/>
                <w:color w:val="000000"/>
                <w:sz w:val="16"/>
                <w:szCs w:val="16"/>
                <w:lang w:eastAsia="es-CO"/>
              </w:rPr>
            </w:pPr>
          </w:p>
        </w:tc>
        <w:tc>
          <w:tcPr>
            <w:tcW w:w="516" w:type="dxa"/>
            <w:tcBorders>
              <w:top w:val="single" w:sz="4" w:space="0" w:color="auto"/>
              <w:left w:val="single" w:sz="4" w:space="0" w:color="auto"/>
              <w:bottom w:val="single" w:sz="4" w:space="0" w:color="auto"/>
              <w:right w:val="single" w:sz="4" w:space="0" w:color="auto"/>
            </w:tcBorders>
            <w:vAlign w:val="center"/>
          </w:tcPr>
          <w:p w14:paraId="6B102ACC" w14:textId="77777777" w:rsidR="00956D17" w:rsidRPr="0067575B" w:rsidRDefault="00956D17" w:rsidP="002D273C">
            <w:pPr>
              <w:jc w:val="center"/>
              <w:rPr>
                <w:rFonts w:ascii="Arial" w:hAnsi="Arial" w:cs="Arial"/>
                <w:b/>
                <w:bCs/>
                <w:color w:val="000000"/>
                <w:sz w:val="16"/>
                <w:szCs w:val="16"/>
                <w:lang w:eastAsia="es-CO"/>
              </w:rPr>
            </w:pPr>
          </w:p>
        </w:tc>
        <w:tc>
          <w:tcPr>
            <w:tcW w:w="144" w:type="dxa"/>
            <w:tcBorders>
              <w:top w:val="nil"/>
              <w:left w:val="single" w:sz="4" w:space="0" w:color="auto"/>
              <w:bottom w:val="nil"/>
              <w:right w:val="nil"/>
            </w:tcBorders>
          </w:tcPr>
          <w:p w14:paraId="6646D5F5" w14:textId="77777777" w:rsidR="00956D17" w:rsidRPr="0067575B" w:rsidRDefault="00956D17">
            <w:pPr>
              <w:rPr>
                <w:rFonts w:ascii="Arial" w:hAnsi="Arial" w:cs="Arial"/>
                <w:b/>
                <w:bCs/>
                <w:color w:val="000000"/>
                <w:sz w:val="16"/>
                <w:szCs w:val="16"/>
                <w:lang w:eastAsia="es-CO"/>
              </w:rPr>
            </w:pPr>
          </w:p>
        </w:tc>
      </w:tr>
      <w:tr w:rsidR="00956D17" w:rsidRPr="00200681" w14:paraId="651C2184" w14:textId="77777777" w:rsidTr="0067575B">
        <w:trPr>
          <w:gridAfter w:val="1"/>
          <w:wAfter w:w="144" w:type="dxa"/>
          <w:trHeight w:val="284"/>
        </w:trPr>
        <w:tc>
          <w:tcPr>
            <w:tcW w:w="1140" w:type="dxa"/>
            <w:tcBorders>
              <w:top w:val="nil"/>
              <w:left w:val="single" w:sz="8" w:space="0" w:color="auto"/>
              <w:bottom w:val="single" w:sz="8" w:space="0" w:color="auto"/>
              <w:right w:val="single" w:sz="12" w:space="0" w:color="auto"/>
            </w:tcBorders>
            <w:noWrap/>
            <w:vAlign w:val="bottom"/>
            <w:hideMark/>
          </w:tcPr>
          <w:p w14:paraId="5FF04926" w14:textId="77777777" w:rsidR="00956D17" w:rsidRPr="0067575B" w:rsidRDefault="00956D17">
            <w:pPr>
              <w:jc w:val="both"/>
              <w:rPr>
                <w:rFonts w:ascii="Arial" w:hAnsi="Arial" w:cs="Arial"/>
                <w:b/>
                <w:bCs/>
                <w:color w:val="000000"/>
                <w:sz w:val="16"/>
                <w:szCs w:val="16"/>
                <w:lang w:eastAsia="es-CO"/>
              </w:rPr>
            </w:pPr>
            <w:r w:rsidRPr="0067575B">
              <w:rPr>
                <w:rFonts w:ascii="Arial" w:hAnsi="Arial" w:cs="Arial"/>
                <w:b/>
                <w:bCs/>
                <w:color w:val="000000"/>
                <w:sz w:val="16"/>
                <w:szCs w:val="16"/>
                <w:lang w:eastAsia="es-CO"/>
              </w:rPr>
              <w:t>Total</w:t>
            </w:r>
          </w:p>
        </w:tc>
        <w:tc>
          <w:tcPr>
            <w:tcW w:w="1066" w:type="dxa"/>
            <w:tcBorders>
              <w:top w:val="nil"/>
              <w:left w:val="single" w:sz="12" w:space="0" w:color="auto"/>
              <w:bottom w:val="single" w:sz="12" w:space="0" w:color="auto"/>
              <w:right w:val="single" w:sz="8" w:space="0" w:color="auto"/>
            </w:tcBorders>
            <w:vAlign w:val="center"/>
            <w:hideMark/>
          </w:tcPr>
          <w:p w14:paraId="20332F84" w14:textId="77777777" w:rsidR="00956D17" w:rsidRPr="0067575B" w:rsidRDefault="00956D17" w:rsidP="002D273C">
            <w:pPr>
              <w:jc w:val="center"/>
              <w:rPr>
                <w:rFonts w:ascii="Arial" w:hAnsi="Arial" w:cs="Arial"/>
                <w:b/>
                <w:bCs/>
                <w:color w:val="000000"/>
                <w:sz w:val="16"/>
                <w:szCs w:val="16"/>
                <w:lang w:eastAsia="es-CO"/>
              </w:rPr>
            </w:pPr>
            <w:r w:rsidRPr="0067575B">
              <w:rPr>
                <w:rFonts w:ascii="Arial" w:hAnsi="Arial" w:cs="Arial"/>
                <w:b/>
                <w:bCs/>
                <w:color w:val="000000"/>
                <w:sz w:val="16"/>
                <w:szCs w:val="16"/>
                <w:lang w:eastAsia="es-CO"/>
              </w:rPr>
              <w:t>1.531</w:t>
            </w:r>
          </w:p>
        </w:tc>
        <w:tc>
          <w:tcPr>
            <w:tcW w:w="916" w:type="dxa"/>
            <w:tcBorders>
              <w:top w:val="nil"/>
              <w:left w:val="single" w:sz="8" w:space="0" w:color="auto"/>
              <w:bottom w:val="single" w:sz="12" w:space="0" w:color="auto"/>
              <w:right w:val="single" w:sz="8" w:space="0" w:color="auto"/>
            </w:tcBorders>
            <w:vAlign w:val="center"/>
            <w:hideMark/>
          </w:tcPr>
          <w:p w14:paraId="66B2A654" w14:textId="77777777" w:rsidR="00956D17" w:rsidRPr="0067575B" w:rsidRDefault="00956D17" w:rsidP="002D273C">
            <w:pPr>
              <w:jc w:val="center"/>
              <w:rPr>
                <w:rFonts w:ascii="Arial" w:hAnsi="Arial" w:cs="Arial"/>
                <w:b/>
                <w:bCs/>
                <w:color w:val="000000"/>
                <w:sz w:val="16"/>
                <w:szCs w:val="16"/>
                <w:lang w:eastAsia="es-CO"/>
              </w:rPr>
            </w:pPr>
            <w:r w:rsidRPr="0067575B">
              <w:rPr>
                <w:rFonts w:ascii="Arial" w:hAnsi="Arial" w:cs="Arial"/>
                <w:b/>
                <w:bCs/>
                <w:color w:val="000000"/>
                <w:sz w:val="16"/>
                <w:szCs w:val="16"/>
                <w:lang w:eastAsia="es-CO"/>
              </w:rPr>
              <w:t>1.503</w:t>
            </w:r>
          </w:p>
        </w:tc>
        <w:tc>
          <w:tcPr>
            <w:tcW w:w="516" w:type="dxa"/>
            <w:tcBorders>
              <w:top w:val="nil"/>
              <w:left w:val="single" w:sz="8" w:space="0" w:color="auto"/>
              <w:bottom w:val="single" w:sz="12" w:space="0" w:color="auto"/>
              <w:right w:val="single" w:sz="12" w:space="0" w:color="auto"/>
            </w:tcBorders>
            <w:vAlign w:val="center"/>
            <w:hideMark/>
          </w:tcPr>
          <w:p w14:paraId="6EA3DA60" w14:textId="77777777" w:rsidR="00956D17" w:rsidRPr="0067575B" w:rsidRDefault="00956D17" w:rsidP="002D273C">
            <w:pPr>
              <w:jc w:val="center"/>
              <w:rPr>
                <w:rFonts w:ascii="Arial" w:hAnsi="Arial" w:cs="Arial"/>
                <w:b/>
                <w:bCs/>
                <w:color w:val="000000"/>
                <w:sz w:val="16"/>
                <w:szCs w:val="16"/>
                <w:lang w:eastAsia="es-CO"/>
              </w:rPr>
            </w:pPr>
            <w:r w:rsidRPr="0067575B">
              <w:rPr>
                <w:rFonts w:ascii="Arial" w:hAnsi="Arial" w:cs="Arial"/>
                <w:b/>
                <w:bCs/>
                <w:color w:val="000000"/>
                <w:sz w:val="16"/>
                <w:szCs w:val="16"/>
                <w:lang w:eastAsia="es-CO"/>
              </w:rPr>
              <w:t>1.324</w:t>
            </w:r>
          </w:p>
        </w:tc>
        <w:tc>
          <w:tcPr>
            <w:tcW w:w="1106" w:type="dxa"/>
            <w:gridSpan w:val="2"/>
            <w:tcBorders>
              <w:top w:val="single" w:sz="4" w:space="0" w:color="auto"/>
              <w:left w:val="single" w:sz="12" w:space="0" w:color="auto"/>
              <w:bottom w:val="single" w:sz="12" w:space="0" w:color="auto"/>
              <w:right w:val="single" w:sz="8" w:space="0" w:color="auto"/>
            </w:tcBorders>
            <w:vAlign w:val="center"/>
            <w:hideMark/>
          </w:tcPr>
          <w:p w14:paraId="1EFD8A5D" w14:textId="77777777" w:rsidR="00956D17" w:rsidRPr="0067575B" w:rsidRDefault="00956D17" w:rsidP="002D273C">
            <w:pPr>
              <w:jc w:val="center"/>
              <w:rPr>
                <w:rFonts w:ascii="Arial" w:hAnsi="Arial" w:cs="Arial"/>
                <w:b/>
                <w:bCs/>
                <w:color w:val="000000"/>
                <w:sz w:val="16"/>
                <w:szCs w:val="16"/>
                <w:lang w:eastAsia="es-CO"/>
              </w:rPr>
            </w:pPr>
            <w:r w:rsidRPr="0067575B">
              <w:rPr>
                <w:rFonts w:ascii="Arial" w:hAnsi="Arial" w:cs="Arial"/>
                <w:b/>
                <w:bCs/>
                <w:color w:val="000000"/>
                <w:sz w:val="16"/>
                <w:szCs w:val="16"/>
                <w:lang w:eastAsia="es-CO"/>
              </w:rPr>
              <w:t>1.246</w:t>
            </w:r>
          </w:p>
        </w:tc>
        <w:tc>
          <w:tcPr>
            <w:tcW w:w="916" w:type="dxa"/>
            <w:tcBorders>
              <w:top w:val="single" w:sz="4" w:space="0" w:color="auto"/>
              <w:left w:val="single" w:sz="8" w:space="0" w:color="auto"/>
              <w:bottom w:val="single" w:sz="12" w:space="0" w:color="auto"/>
              <w:right w:val="single" w:sz="8" w:space="0" w:color="auto"/>
            </w:tcBorders>
            <w:vAlign w:val="center"/>
            <w:hideMark/>
          </w:tcPr>
          <w:p w14:paraId="7FB1E46D" w14:textId="77777777" w:rsidR="00956D17" w:rsidRPr="0067575B" w:rsidRDefault="00956D17" w:rsidP="002D273C">
            <w:pPr>
              <w:jc w:val="center"/>
              <w:rPr>
                <w:rFonts w:ascii="Arial" w:hAnsi="Arial" w:cs="Arial"/>
                <w:b/>
                <w:bCs/>
                <w:color w:val="000000"/>
                <w:sz w:val="16"/>
                <w:szCs w:val="16"/>
                <w:lang w:eastAsia="es-CO"/>
              </w:rPr>
            </w:pPr>
            <w:r w:rsidRPr="0067575B">
              <w:rPr>
                <w:rFonts w:ascii="Arial" w:hAnsi="Arial" w:cs="Arial"/>
                <w:b/>
                <w:bCs/>
                <w:color w:val="000000"/>
                <w:sz w:val="16"/>
                <w:szCs w:val="16"/>
                <w:lang w:eastAsia="es-CO"/>
              </w:rPr>
              <w:t>1.029</w:t>
            </w:r>
          </w:p>
        </w:tc>
        <w:tc>
          <w:tcPr>
            <w:tcW w:w="516" w:type="dxa"/>
            <w:tcBorders>
              <w:top w:val="single" w:sz="4" w:space="0" w:color="auto"/>
              <w:left w:val="single" w:sz="8" w:space="0" w:color="auto"/>
              <w:bottom w:val="single" w:sz="12" w:space="0" w:color="auto"/>
              <w:right w:val="single" w:sz="4" w:space="0" w:color="auto"/>
            </w:tcBorders>
            <w:vAlign w:val="center"/>
            <w:hideMark/>
          </w:tcPr>
          <w:p w14:paraId="66953736" w14:textId="77777777" w:rsidR="00956D17" w:rsidRPr="0067575B" w:rsidRDefault="00956D17" w:rsidP="002D273C">
            <w:pPr>
              <w:jc w:val="center"/>
              <w:rPr>
                <w:rFonts w:ascii="Arial" w:hAnsi="Arial" w:cs="Arial"/>
                <w:b/>
                <w:bCs/>
                <w:color w:val="000000"/>
                <w:sz w:val="16"/>
                <w:szCs w:val="16"/>
                <w:lang w:eastAsia="es-CO"/>
              </w:rPr>
            </w:pPr>
            <w:r w:rsidRPr="0067575B">
              <w:rPr>
                <w:rFonts w:ascii="Arial" w:hAnsi="Arial" w:cs="Arial"/>
                <w:b/>
                <w:bCs/>
                <w:color w:val="000000"/>
                <w:sz w:val="16"/>
                <w:szCs w:val="16"/>
                <w:lang w:eastAsia="es-CO"/>
              </w:rPr>
              <w:t>1.005</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573F826" w14:textId="77777777" w:rsidR="00956D17" w:rsidRPr="0067575B" w:rsidRDefault="00956D17" w:rsidP="002D273C">
            <w:pPr>
              <w:jc w:val="center"/>
              <w:rPr>
                <w:rFonts w:ascii="Arial" w:hAnsi="Arial" w:cs="Arial"/>
                <w:b/>
                <w:bCs/>
                <w:color w:val="000000"/>
                <w:sz w:val="16"/>
                <w:szCs w:val="16"/>
                <w:lang w:eastAsia="es-CO"/>
              </w:rPr>
            </w:pPr>
            <w:r w:rsidRPr="0067575B">
              <w:rPr>
                <w:rFonts w:ascii="Arial" w:hAnsi="Arial" w:cs="Arial"/>
                <w:b/>
                <w:bCs/>
                <w:color w:val="000000"/>
                <w:sz w:val="16"/>
                <w:szCs w:val="16"/>
                <w:lang w:val="es-CO" w:eastAsia="es-CO"/>
              </w:rPr>
              <w:t>1.790</w:t>
            </w:r>
          </w:p>
        </w:tc>
        <w:tc>
          <w:tcPr>
            <w:tcW w:w="916" w:type="dxa"/>
            <w:tcBorders>
              <w:top w:val="single" w:sz="4" w:space="0" w:color="auto"/>
              <w:left w:val="single" w:sz="4" w:space="0" w:color="auto"/>
              <w:bottom w:val="single" w:sz="4" w:space="0" w:color="auto"/>
              <w:right w:val="single" w:sz="4" w:space="0" w:color="auto"/>
            </w:tcBorders>
            <w:vAlign w:val="center"/>
            <w:hideMark/>
          </w:tcPr>
          <w:p w14:paraId="4D038200" w14:textId="77777777" w:rsidR="00956D17" w:rsidRPr="0067575B" w:rsidRDefault="00956D17" w:rsidP="002D273C">
            <w:pPr>
              <w:jc w:val="center"/>
              <w:rPr>
                <w:rFonts w:ascii="Arial" w:hAnsi="Arial" w:cs="Arial"/>
                <w:b/>
                <w:bCs/>
                <w:color w:val="000000"/>
                <w:sz w:val="16"/>
                <w:szCs w:val="16"/>
                <w:lang w:eastAsia="es-CO"/>
              </w:rPr>
            </w:pPr>
            <w:r w:rsidRPr="0067575B">
              <w:rPr>
                <w:rFonts w:ascii="Arial" w:hAnsi="Arial" w:cs="Arial"/>
                <w:b/>
                <w:bCs/>
                <w:color w:val="000000"/>
                <w:sz w:val="16"/>
                <w:szCs w:val="16"/>
                <w:lang w:val="es-CO" w:eastAsia="es-CO"/>
              </w:rPr>
              <w:t>$1.655</w:t>
            </w:r>
          </w:p>
        </w:tc>
        <w:tc>
          <w:tcPr>
            <w:tcW w:w="516" w:type="dxa"/>
            <w:tcBorders>
              <w:top w:val="single" w:sz="4" w:space="0" w:color="auto"/>
              <w:left w:val="single" w:sz="4" w:space="0" w:color="auto"/>
              <w:bottom w:val="single" w:sz="4" w:space="0" w:color="auto"/>
              <w:right w:val="single" w:sz="4" w:space="0" w:color="auto"/>
            </w:tcBorders>
            <w:vAlign w:val="center"/>
            <w:hideMark/>
          </w:tcPr>
          <w:p w14:paraId="1A9F1CAF" w14:textId="77777777" w:rsidR="00956D17" w:rsidRPr="0067575B" w:rsidRDefault="00956D17" w:rsidP="002D273C">
            <w:pPr>
              <w:jc w:val="center"/>
              <w:rPr>
                <w:rFonts w:ascii="Arial" w:hAnsi="Arial" w:cs="Arial"/>
                <w:b/>
                <w:bCs/>
                <w:color w:val="000000"/>
                <w:sz w:val="16"/>
                <w:szCs w:val="16"/>
                <w:lang w:eastAsia="es-CO"/>
              </w:rPr>
            </w:pPr>
            <w:r w:rsidRPr="0067575B">
              <w:rPr>
                <w:rFonts w:ascii="Arial" w:hAnsi="Arial" w:cs="Arial"/>
                <w:b/>
                <w:bCs/>
                <w:color w:val="000000"/>
                <w:sz w:val="16"/>
                <w:szCs w:val="16"/>
                <w:lang w:val="es-CO" w:eastAsia="es-CO"/>
              </w:rPr>
              <w:t>1.608</w:t>
            </w:r>
          </w:p>
        </w:tc>
      </w:tr>
    </w:tbl>
    <w:p w14:paraId="033EAAC9" w14:textId="77777777" w:rsidR="00956D17" w:rsidRPr="0067575B" w:rsidRDefault="00956D17" w:rsidP="00956D17">
      <w:pPr>
        <w:jc w:val="both"/>
        <w:rPr>
          <w:rFonts w:ascii="Arial" w:eastAsia="ヒラギノ角ゴ Pro W3" w:hAnsi="Arial" w:cs="Arial"/>
          <w:color w:val="000000"/>
          <w:sz w:val="21"/>
          <w:szCs w:val="21"/>
          <w:lang w:val="es-ES_tradnl" w:eastAsia="en-US"/>
        </w:rPr>
      </w:pPr>
    </w:p>
    <w:p w14:paraId="162A8EBB" w14:textId="77777777" w:rsidR="00956D17" w:rsidRPr="0067575B" w:rsidRDefault="00956D17" w:rsidP="00956D17">
      <w:pPr>
        <w:numPr>
          <w:ilvl w:val="0"/>
          <w:numId w:val="37"/>
        </w:numPr>
        <w:contextualSpacing/>
        <w:jc w:val="both"/>
        <w:rPr>
          <w:rFonts w:ascii="Arial" w:eastAsia="ヒラギノ角ゴ Pro W3" w:hAnsi="Arial" w:cs="Arial"/>
          <w:color w:val="000000"/>
          <w:sz w:val="21"/>
          <w:szCs w:val="21"/>
          <w:lang w:val="es-ES_tradnl" w:eastAsia="en-US"/>
        </w:rPr>
      </w:pPr>
      <w:r w:rsidRPr="0067575B">
        <w:rPr>
          <w:rFonts w:ascii="Arial" w:eastAsia="ヒラギノ角ゴ Pro W3" w:hAnsi="Arial" w:cs="Arial"/>
          <w:color w:val="000000"/>
          <w:sz w:val="21"/>
          <w:szCs w:val="21"/>
          <w:lang w:val="es-ES_tradnl" w:eastAsia="en-US"/>
        </w:rPr>
        <w:t>Acueducto (tratamiento) $1.549 millones.</w:t>
      </w:r>
    </w:p>
    <w:p w14:paraId="79B247C4" w14:textId="77777777" w:rsidR="00956D17" w:rsidRPr="0067575B" w:rsidRDefault="00956D17" w:rsidP="00956D17">
      <w:pPr>
        <w:numPr>
          <w:ilvl w:val="0"/>
          <w:numId w:val="37"/>
        </w:numPr>
        <w:contextualSpacing/>
        <w:jc w:val="both"/>
        <w:rPr>
          <w:rFonts w:ascii="Arial" w:eastAsia="ヒラギノ角ゴ Pro W3" w:hAnsi="Arial" w:cs="Arial"/>
          <w:color w:val="000000"/>
          <w:sz w:val="21"/>
          <w:szCs w:val="21"/>
          <w:lang w:val="es-ES_tradnl" w:eastAsia="en-US"/>
        </w:rPr>
      </w:pPr>
      <w:r w:rsidRPr="0067575B">
        <w:rPr>
          <w:rFonts w:ascii="Arial" w:eastAsia="ヒラギノ角ゴ Pro W3" w:hAnsi="Arial" w:cs="Arial"/>
          <w:color w:val="000000"/>
          <w:sz w:val="21"/>
          <w:szCs w:val="21"/>
          <w:lang w:val="es-ES_tradnl" w:eastAsia="en-US"/>
        </w:rPr>
        <w:t>Alcantarillado (transporte) $ 1.013 millones.</w:t>
      </w:r>
    </w:p>
    <w:p w14:paraId="47782503" w14:textId="77777777" w:rsidR="00956D17" w:rsidRPr="0067575B" w:rsidRDefault="00956D17" w:rsidP="00956D17">
      <w:pPr>
        <w:numPr>
          <w:ilvl w:val="0"/>
          <w:numId w:val="37"/>
        </w:numPr>
        <w:contextualSpacing/>
        <w:jc w:val="both"/>
        <w:rPr>
          <w:rFonts w:ascii="Arial" w:eastAsia="ヒラギノ角ゴ Pro W3" w:hAnsi="Arial" w:cs="Arial"/>
          <w:color w:val="000000"/>
          <w:sz w:val="21"/>
          <w:szCs w:val="21"/>
          <w:lang w:val="es-ES_tradnl" w:eastAsia="en-US"/>
        </w:rPr>
      </w:pPr>
      <w:r w:rsidRPr="0067575B">
        <w:rPr>
          <w:rFonts w:ascii="Arial" w:eastAsia="ヒラギノ角ゴ Pro W3" w:hAnsi="Arial" w:cs="Arial"/>
          <w:color w:val="000000"/>
          <w:sz w:val="21"/>
          <w:szCs w:val="21"/>
          <w:lang w:val="es-ES_tradnl" w:eastAsia="en-US"/>
        </w:rPr>
        <w:t>Aseo (subsidios) $370 millones.</w:t>
      </w:r>
    </w:p>
    <w:p w14:paraId="6730B2D6" w14:textId="77777777" w:rsidR="00956D17" w:rsidRPr="0067575B" w:rsidRDefault="00956D17" w:rsidP="00956D17">
      <w:pPr>
        <w:numPr>
          <w:ilvl w:val="0"/>
          <w:numId w:val="37"/>
        </w:numPr>
        <w:contextualSpacing/>
        <w:jc w:val="both"/>
        <w:rPr>
          <w:rFonts w:ascii="Arial" w:eastAsia="ヒラギノ角ゴ Pro W3" w:hAnsi="Arial" w:cs="Arial"/>
          <w:color w:val="000000"/>
          <w:sz w:val="21"/>
          <w:szCs w:val="21"/>
          <w:lang w:val="es-ES_tradnl" w:eastAsia="en-US"/>
        </w:rPr>
      </w:pPr>
      <w:r w:rsidRPr="0067575B">
        <w:rPr>
          <w:rFonts w:ascii="Arial" w:eastAsia="ヒラギノ角ゴ Pro W3" w:hAnsi="Arial" w:cs="Arial"/>
          <w:color w:val="000000"/>
          <w:sz w:val="21"/>
          <w:szCs w:val="21"/>
          <w:lang w:val="es-ES_tradnl" w:eastAsia="en-US"/>
        </w:rPr>
        <w:t>Acueducto (subsidios) $42 millones.</w:t>
      </w:r>
    </w:p>
    <w:p w14:paraId="5249B846" w14:textId="77777777" w:rsidR="00956D17" w:rsidRPr="0067575B" w:rsidRDefault="00956D17" w:rsidP="00956D17">
      <w:pPr>
        <w:numPr>
          <w:ilvl w:val="0"/>
          <w:numId w:val="37"/>
        </w:numPr>
        <w:contextualSpacing/>
        <w:jc w:val="both"/>
        <w:rPr>
          <w:rFonts w:ascii="Arial" w:eastAsia="ヒラギノ角ゴ Pro W3" w:hAnsi="Arial" w:cs="Arial"/>
          <w:color w:val="000000"/>
          <w:sz w:val="21"/>
          <w:szCs w:val="21"/>
          <w:lang w:val="es-ES_tradnl" w:eastAsia="en-US"/>
        </w:rPr>
      </w:pPr>
      <w:r w:rsidRPr="0067575B">
        <w:rPr>
          <w:rFonts w:ascii="Arial" w:eastAsia="ヒラギノ角ゴ Pro W3" w:hAnsi="Arial" w:cs="Arial"/>
          <w:color w:val="000000"/>
          <w:sz w:val="21"/>
          <w:szCs w:val="21"/>
          <w:lang w:val="es-ES_tradnl" w:eastAsia="en-US"/>
        </w:rPr>
        <w:t>Alcantarillado (subsidios) $29 millones.</w:t>
      </w:r>
    </w:p>
    <w:p w14:paraId="712F2AEC" w14:textId="77777777" w:rsidR="00956D17" w:rsidRPr="0067575B" w:rsidRDefault="00956D17" w:rsidP="00956D17">
      <w:pPr>
        <w:jc w:val="both"/>
        <w:rPr>
          <w:rFonts w:ascii="Arial" w:eastAsia="ヒラギノ角ゴ Pro W3" w:hAnsi="Arial" w:cs="Arial"/>
          <w:color w:val="000000"/>
          <w:sz w:val="21"/>
          <w:szCs w:val="21"/>
          <w:lang w:val="es-ES_tradnl" w:eastAsia="en-US"/>
        </w:rPr>
      </w:pPr>
    </w:p>
    <w:p w14:paraId="398E833D" w14:textId="77777777" w:rsidR="00956D17" w:rsidRPr="0067575B" w:rsidRDefault="00956D17" w:rsidP="00956D17">
      <w:pPr>
        <w:jc w:val="both"/>
        <w:rPr>
          <w:rFonts w:ascii="Arial" w:eastAsia="ヒラギノ角ゴ Pro W3" w:hAnsi="Arial" w:cs="Arial"/>
          <w:color w:val="000000"/>
          <w:sz w:val="21"/>
          <w:szCs w:val="21"/>
          <w:lang w:val="es-ES_tradnl" w:eastAsia="en-US"/>
        </w:rPr>
      </w:pPr>
      <w:r w:rsidRPr="0067575B">
        <w:rPr>
          <w:rFonts w:ascii="Arial" w:eastAsia="ヒラギノ角ゴ Pro W3" w:hAnsi="Arial" w:cs="Arial"/>
          <w:color w:val="000000"/>
          <w:sz w:val="21"/>
          <w:szCs w:val="21"/>
          <w:lang w:val="es-ES_tradnl" w:eastAsia="en-US"/>
        </w:rPr>
        <w:t>Los compromisos realizados con los dineros del retiro FONPET, asumieron las siguientes destinaciones:</w:t>
      </w:r>
    </w:p>
    <w:p w14:paraId="2B4D9D65" w14:textId="77777777" w:rsidR="00956D17" w:rsidRPr="0067575B" w:rsidRDefault="00956D17" w:rsidP="00956D17">
      <w:pPr>
        <w:jc w:val="both"/>
        <w:rPr>
          <w:rFonts w:ascii="Arial" w:eastAsia="ヒラギノ角ゴ Pro W3" w:hAnsi="Arial" w:cs="Arial"/>
          <w:color w:val="000000"/>
          <w:sz w:val="21"/>
          <w:szCs w:val="21"/>
          <w:lang w:val="es-ES_tradnl" w:eastAsia="en-US"/>
        </w:rPr>
      </w:pPr>
    </w:p>
    <w:p w14:paraId="5B9BE430" w14:textId="77777777" w:rsidR="00956D17" w:rsidRPr="0067575B" w:rsidRDefault="00956D17" w:rsidP="00956D17">
      <w:pPr>
        <w:numPr>
          <w:ilvl w:val="0"/>
          <w:numId w:val="37"/>
        </w:numPr>
        <w:contextualSpacing/>
        <w:jc w:val="both"/>
        <w:rPr>
          <w:rFonts w:ascii="Arial" w:eastAsia="ヒラギノ角ゴ Pro W3" w:hAnsi="Arial" w:cs="Arial"/>
          <w:color w:val="000000"/>
          <w:sz w:val="21"/>
          <w:szCs w:val="21"/>
          <w:lang w:val="es-ES_tradnl" w:eastAsia="en-US"/>
        </w:rPr>
      </w:pPr>
      <w:r w:rsidRPr="0067575B">
        <w:rPr>
          <w:rFonts w:ascii="Arial" w:eastAsia="ヒラギノ角ゴ Pro W3" w:hAnsi="Arial" w:cs="Arial"/>
          <w:color w:val="000000"/>
          <w:sz w:val="21"/>
          <w:szCs w:val="21"/>
          <w:lang w:val="es-ES_tradnl" w:eastAsia="en-US"/>
        </w:rPr>
        <w:t>Alcantarillado (fortalecimiento institucional) $1.789 millones.</w:t>
      </w:r>
    </w:p>
    <w:p w14:paraId="068DDDA2" w14:textId="77777777" w:rsidR="00956D17" w:rsidRPr="0067575B" w:rsidRDefault="00956D17" w:rsidP="00956D17">
      <w:pPr>
        <w:jc w:val="both"/>
        <w:rPr>
          <w:rFonts w:ascii="Arial" w:hAnsi="Arial" w:cs="Arial"/>
          <w:sz w:val="21"/>
          <w:szCs w:val="21"/>
          <w:lang w:val="es-CO" w:eastAsia="en-US"/>
        </w:rPr>
      </w:pPr>
    </w:p>
    <w:p w14:paraId="0B7C3B50"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Con los recursos del SGP - APSB para la vigencia 2019, existieron compromisos por $1.531 millones, obligaciones $1.503 millones y pagos por $1.324 millones.</w:t>
      </w:r>
    </w:p>
    <w:p w14:paraId="37FC2D07" w14:textId="77777777" w:rsidR="00956D17" w:rsidRPr="0067575B" w:rsidRDefault="00956D17" w:rsidP="00956D17">
      <w:pPr>
        <w:jc w:val="both"/>
        <w:rPr>
          <w:rFonts w:ascii="Arial" w:hAnsi="Arial" w:cs="Arial"/>
          <w:sz w:val="21"/>
          <w:szCs w:val="21"/>
          <w:lang w:val="es-CO" w:eastAsia="en-US"/>
        </w:rPr>
      </w:pPr>
    </w:p>
    <w:p w14:paraId="60582B86"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lastRenderedPageBreak/>
        <w:t>De acuerdo con las disponibilidades y registros presupuestales existieron pagos por concepto de subsidios de la prestación del Servicio de Acueducto y Alcantarillado a la APCES ESP por $536 millones.</w:t>
      </w:r>
    </w:p>
    <w:p w14:paraId="318AA68C" w14:textId="77777777" w:rsidR="00956D17" w:rsidRPr="0067575B" w:rsidRDefault="00956D17" w:rsidP="00956D17">
      <w:pPr>
        <w:jc w:val="both"/>
        <w:rPr>
          <w:rFonts w:ascii="Arial" w:hAnsi="Arial" w:cs="Arial"/>
          <w:sz w:val="21"/>
          <w:szCs w:val="21"/>
          <w:lang w:val="es-CO" w:eastAsia="en-US"/>
        </w:rPr>
      </w:pPr>
    </w:p>
    <w:p w14:paraId="2F240DCB"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En la ejecución presupuestal del Municipio bajo el rubro 13230103101 denominado “</w:t>
      </w:r>
      <w:r w:rsidRPr="0067575B">
        <w:rPr>
          <w:rFonts w:ascii="Arial" w:hAnsi="Arial" w:cs="Arial"/>
          <w:i/>
          <w:iCs/>
          <w:sz w:val="21"/>
          <w:szCs w:val="21"/>
          <w:lang w:val="es-CO" w:eastAsia="en-US"/>
        </w:rPr>
        <w:t>Subsidio a los servicios públicos</w:t>
      </w:r>
      <w:r w:rsidRPr="0067575B">
        <w:rPr>
          <w:rFonts w:ascii="Arial" w:hAnsi="Arial" w:cs="Arial"/>
          <w:sz w:val="21"/>
          <w:szCs w:val="21"/>
          <w:lang w:val="es-CO" w:eastAsia="en-US"/>
        </w:rPr>
        <w:t>”, se comprometieron recursos por el mismo valor; sin embargo, no se identifica qué valor subsidió en Acueducto y cuánto en Alcantarillado.</w:t>
      </w:r>
    </w:p>
    <w:p w14:paraId="153202C9" w14:textId="77777777" w:rsidR="00956D17" w:rsidRPr="0067575B" w:rsidRDefault="00956D17" w:rsidP="00956D17">
      <w:pPr>
        <w:jc w:val="both"/>
        <w:rPr>
          <w:rFonts w:ascii="Arial" w:hAnsi="Arial" w:cs="Arial"/>
          <w:sz w:val="21"/>
          <w:szCs w:val="21"/>
          <w:lang w:val="es-CO" w:eastAsia="en-US"/>
        </w:rPr>
      </w:pPr>
    </w:p>
    <w:p w14:paraId="3AA18AEC"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La información de la Entidad Territorial corresponde a los pagos de subsidios realizados en los meses de enero hasta octubre de 2019, faltando el pago de los meses de noviembre y diciembre.</w:t>
      </w:r>
    </w:p>
    <w:p w14:paraId="625B5886" w14:textId="77777777" w:rsidR="00956D17" w:rsidRPr="0067575B" w:rsidRDefault="00956D17" w:rsidP="00956D17">
      <w:pPr>
        <w:jc w:val="both"/>
        <w:rPr>
          <w:rFonts w:ascii="Arial" w:hAnsi="Arial" w:cs="Arial"/>
          <w:sz w:val="21"/>
          <w:szCs w:val="21"/>
          <w:lang w:val="es-CO" w:eastAsia="en-US"/>
        </w:rPr>
      </w:pPr>
    </w:p>
    <w:p w14:paraId="655FEFE2"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El mayor compromiso fue el asociado a la recolección y transporte en la prestación del Servicio de Alcantarillado $735 millones y al tratamiento de la prestación del Servicio de Acueducto por $260 millones.</w:t>
      </w:r>
    </w:p>
    <w:p w14:paraId="2C829DD3" w14:textId="77777777" w:rsidR="00956D17" w:rsidRPr="0067575B" w:rsidRDefault="00956D17" w:rsidP="00956D17">
      <w:pPr>
        <w:jc w:val="both"/>
        <w:rPr>
          <w:rFonts w:ascii="Arial" w:hAnsi="Arial" w:cs="Arial"/>
          <w:sz w:val="21"/>
          <w:szCs w:val="21"/>
          <w:lang w:val="es-CO" w:eastAsia="en-US"/>
        </w:rPr>
      </w:pPr>
    </w:p>
    <w:p w14:paraId="29ED70A2"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Estos pagos son coherentes con la información reportada al FUT para los compromisos incluidos en los gastos de inversión al cierre de la vigencia.</w:t>
      </w:r>
    </w:p>
    <w:p w14:paraId="1506CD8C" w14:textId="77777777" w:rsidR="00956D17" w:rsidRPr="0067575B" w:rsidRDefault="00956D17" w:rsidP="00956D17">
      <w:pPr>
        <w:jc w:val="both"/>
        <w:rPr>
          <w:rFonts w:ascii="Arial" w:hAnsi="Arial" w:cs="Arial"/>
          <w:b/>
          <w:i/>
          <w:sz w:val="21"/>
          <w:szCs w:val="21"/>
          <w:u w:val="single"/>
          <w:lang w:val="es-CO" w:eastAsia="en-US"/>
        </w:rPr>
      </w:pPr>
    </w:p>
    <w:p w14:paraId="41082D68" w14:textId="77777777" w:rsidR="00956D17" w:rsidRPr="0067575B" w:rsidRDefault="00956D17" w:rsidP="00956D17">
      <w:pPr>
        <w:jc w:val="both"/>
        <w:rPr>
          <w:rFonts w:ascii="Arial" w:eastAsia="ヒラギノ角ゴ Pro W3" w:hAnsi="Arial" w:cs="Arial"/>
          <w:color w:val="000000"/>
          <w:sz w:val="21"/>
          <w:szCs w:val="21"/>
          <w:lang w:val="es-ES_tradnl" w:eastAsia="en-US"/>
        </w:rPr>
      </w:pPr>
      <w:r w:rsidRPr="0067575B">
        <w:rPr>
          <w:rFonts w:ascii="Arial" w:eastAsia="ヒラギノ角ゴ Pro W3" w:hAnsi="Arial" w:cs="Arial"/>
          <w:color w:val="000000"/>
          <w:sz w:val="21"/>
          <w:szCs w:val="21"/>
          <w:lang w:val="es-ES_tradnl" w:eastAsia="en-US"/>
        </w:rPr>
        <w:t>En la vigencia 2020, los compromisos sectoriales fueron del orden de $2.190 millones, de los cuales $714 millones correspondieron a los ICLD, $90 millones al impuesto de transporte a gasoductos, $140 millones a otras fuentes de financiación y $1.246 millones a compromisos con los recursos sectoriales de la participación del SGP - APSB.</w:t>
      </w:r>
    </w:p>
    <w:p w14:paraId="71C2B570" w14:textId="77777777" w:rsidR="00956D17" w:rsidRPr="0067575B" w:rsidRDefault="00956D17" w:rsidP="00956D17">
      <w:pPr>
        <w:jc w:val="both"/>
        <w:rPr>
          <w:rFonts w:ascii="Arial" w:eastAsia="ヒラギノ角ゴ Pro W3" w:hAnsi="Arial" w:cs="Arial"/>
          <w:color w:val="000000"/>
          <w:sz w:val="21"/>
          <w:szCs w:val="21"/>
          <w:lang w:val="es-ES_tradnl" w:eastAsia="en-US"/>
        </w:rPr>
      </w:pPr>
    </w:p>
    <w:p w14:paraId="55B76E8A" w14:textId="77777777" w:rsidR="00956D17" w:rsidRPr="0067575B" w:rsidRDefault="00956D17" w:rsidP="00956D17">
      <w:pPr>
        <w:jc w:val="both"/>
        <w:rPr>
          <w:rFonts w:ascii="Arial" w:eastAsia="ヒラギノ角ゴ Pro W3" w:hAnsi="Arial" w:cs="Arial"/>
          <w:color w:val="000000"/>
          <w:sz w:val="21"/>
          <w:szCs w:val="21"/>
          <w:lang w:val="es-ES_tradnl" w:eastAsia="en-US"/>
        </w:rPr>
      </w:pPr>
      <w:r w:rsidRPr="0067575B">
        <w:rPr>
          <w:rFonts w:ascii="Arial" w:eastAsia="ヒラギノ角ゴ Pro W3" w:hAnsi="Arial" w:cs="Arial"/>
          <w:color w:val="000000"/>
          <w:sz w:val="21"/>
          <w:szCs w:val="21"/>
          <w:lang w:val="es-ES_tradnl" w:eastAsia="en-US"/>
        </w:rPr>
        <w:t>Los compromisos efectuados con los recursos de los ICLD tuvieron las siguientes destinaciones.</w:t>
      </w:r>
    </w:p>
    <w:p w14:paraId="791890DA" w14:textId="77777777" w:rsidR="00956D17" w:rsidRPr="0067575B" w:rsidRDefault="00956D17" w:rsidP="00956D17">
      <w:pPr>
        <w:jc w:val="both"/>
        <w:rPr>
          <w:rFonts w:ascii="Arial" w:eastAsia="ヒラギノ角ゴ Pro W3" w:hAnsi="Arial" w:cs="Arial"/>
          <w:color w:val="000000"/>
          <w:sz w:val="21"/>
          <w:szCs w:val="21"/>
          <w:lang w:val="es-ES_tradnl" w:eastAsia="en-US"/>
        </w:rPr>
      </w:pPr>
    </w:p>
    <w:p w14:paraId="3E79EA8A" w14:textId="77777777" w:rsidR="00956D17" w:rsidRPr="0067575B" w:rsidRDefault="00956D17" w:rsidP="00956D17">
      <w:pPr>
        <w:numPr>
          <w:ilvl w:val="0"/>
          <w:numId w:val="37"/>
        </w:numPr>
        <w:contextualSpacing/>
        <w:jc w:val="both"/>
        <w:rPr>
          <w:rFonts w:ascii="Arial" w:eastAsia="ヒラギノ角ゴ Pro W3" w:hAnsi="Arial" w:cs="Arial"/>
          <w:color w:val="000000"/>
          <w:sz w:val="21"/>
          <w:szCs w:val="21"/>
          <w:lang w:val="es-ES_tradnl" w:eastAsia="en-US"/>
        </w:rPr>
      </w:pPr>
      <w:r w:rsidRPr="0067575B">
        <w:rPr>
          <w:rFonts w:ascii="Arial" w:eastAsia="ヒラギノ角ゴ Pro W3" w:hAnsi="Arial" w:cs="Arial"/>
          <w:color w:val="000000"/>
          <w:sz w:val="21"/>
          <w:szCs w:val="21"/>
          <w:lang w:val="es-ES_tradnl" w:eastAsia="en-US"/>
        </w:rPr>
        <w:t>Acueducto (tratamiento) $ 292 millones.</w:t>
      </w:r>
    </w:p>
    <w:p w14:paraId="662786F9" w14:textId="77777777" w:rsidR="00956D17" w:rsidRPr="0067575B" w:rsidRDefault="00956D17" w:rsidP="00956D17">
      <w:pPr>
        <w:numPr>
          <w:ilvl w:val="0"/>
          <w:numId w:val="37"/>
        </w:numPr>
        <w:contextualSpacing/>
        <w:jc w:val="both"/>
        <w:rPr>
          <w:rFonts w:ascii="Arial" w:eastAsia="ヒラギノ角ゴ Pro W3" w:hAnsi="Arial" w:cs="Arial"/>
          <w:color w:val="000000"/>
          <w:sz w:val="21"/>
          <w:szCs w:val="21"/>
          <w:lang w:val="es-ES_tradnl" w:eastAsia="en-US"/>
        </w:rPr>
      </w:pPr>
      <w:r w:rsidRPr="0067575B">
        <w:rPr>
          <w:rFonts w:ascii="Arial" w:eastAsia="ヒラギノ角ゴ Pro W3" w:hAnsi="Arial" w:cs="Arial"/>
          <w:color w:val="000000"/>
          <w:sz w:val="21"/>
          <w:szCs w:val="21"/>
          <w:lang w:val="es-ES_tradnl" w:eastAsia="en-US"/>
        </w:rPr>
        <w:t>Aseo (subsidios) $ 422 millones.</w:t>
      </w:r>
    </w:p>
    <w:p w14:paraId="1571EC4E" w14:textId="77777777" w:rsidR="00956D17" w:rsidRPr="0067575B" w:rsidRDefault="00956D17" w:rsidP="00956D17">
      <w:pPr>
        <w:jc w:val="both"/>
        <w:rPr>
          <w:rFonts w:ascii="Arial" w:eastAsia="ヒラギノ角ゴ Pro W3" w:hAnsi="Arial" w:cs="Arial"/>
          <w:color w:val="000000"/>
          <w:sz w:val="21"/>
          <w:szCs w:val="21"/>
          <w:lang w:val="es-ES_tradnl" w:eastAsia="en-US"/>
        </w:rPr>
      </w:pPr>
    </w:p>
    <w:p w14:paraId="4E832AC0" w14:textId="77777777" w:rsidR="00956D17" w:rsidRPr="0067575B" w:rsidRDefault="00956D17" w:rsidP="00956D17">
      <w:pPr>
        <w:jc w:val="both"/>
        <w:rPr>
          <w:rFonts w:ascii="Arial" w:eastAsia="ヒラギノ角ゴ Pro W3" w:hAnsi="Arial" w:cs="Arial"/>
          <w:color w:val="000000"/>
          <w:sz w:val="21"/>
          <w:szCs w:val="21"/>
          <w:lang w:val="es-ES_tradnl" w:eastAsia="en-US"/>
        </w:rPr>
      </w:pPr>
      <w:r w:rsidRPr="0067575B">
        <w:rPr>
          <w:rFonts w:ascii="Arial" w:eastAsia="ヒラギノ角ゴ Pro W3" w:hAnsi="Arial" w:cs="Arial"/>
          <w:color w:val="000000"/>
          <w:sz w:val="21"/>
          <w:szCs w:val="21"/>
          <w:lang w:val="es-ES_tradnl" w:eastAsia="en-US"/>
        </w:rPr>
        <w:t>Los compromisos efectuados con los recursos del impuesto al transporte por oleoducto o gasoducto tuvieron las siguientes destinaciones.</w:t>
      </w:r>
    </w:p>
    <w:p w14:paraId="190BED5B" w14:textId="77777777" w:rsidR="00956D17" w:rsidRPr="0067575B" w:rsidRDefault="00956D17" w:rsidP="00956D17">
      <w:pPr>
        <w:jc w:val="both"/>
        <w:rPr>
          <w:rFonts w:ascii="Arial" w:eastAsia="ヒラギノ角ゴ Pro W3" w:hAnsi="Arial" w:cs="Arial"/>
          <w:color w:val="000000"/>
          <w:sz w:val="21"/>
          <w:szCs w:val="21"/>
          <w:lang w:val="es-ES_tradnl" w:eastAsia="en-US"/>
        </w:rPr>
      </w:pPr>
    </w:p>
    <w:p w14:paraId="799D7B38" w14:textId="77777777" w:rsidR="00956D17" w:rsidRPr="0067575B" w:rsidRDefault="00956D17" w:rsidP="00956D17">
      <w:pPr>
        <w:numPr>
          <w:ilvl w:val="0"/>
          <w:numId w:val="37"/>
        </w:numPr>
        <w:contextualSpacing/>
        <w:jc w:val="both"/>
        <w:rPr>
          <w:rFonts w:ascii="Arial" w:eastAsia="ヒラギノ角ゴ Pro W3" w:hAnsi="Arial" w:cs="Arial"/>
          <w:color w:val="000000"/>
          <w:sz w:val="21"/>
          <w:szCs w:val="21"/>
          <w:lang w:val="es-ES_tradnl" w:eastAsia="en-US"/>
        </w:rPr>
      </w:pPr>
      <w:r w:rsidRPr="0067575B">
        <w:rPr>
          <w:rFonts w:ascii="Arial" w:eastAsia="ヒラギノ角ゴ Pro W3" w:hAnsi="Arial" w:cs="Arial"/>
          <w:color w:val="000000"/>
          <w:sz w:val="21"/>
          <w:szCs w:val="21"/>
          <w:lang w:val="es-ES_tradnl" w:eastAsia="en-US"/>
        </w:rPr>
        <w:t>Alcantarillado (transporte) $90 millones.</w:t>
      </w:r>
    </w:p>
    <w:p w14:paraId="298D1845" w14:textId="77777777" w:rsidR="00956D17" w:rsidRPr="0067575B" w:rsidRDefault="00956D17" w:rsidP="00956D17">
      <w:pPr>
        <w:jc w:val="both"/>
        <w:rPr>
          <w:rFonts w:ascii="Arial" w:hAnsi="Arial" w:cs="Arial"/>
          <w:bCs/>
          <w:iCs/>
          <w:sz w:val="21"/>
          <w:szCs w:val="21"/>
          <w:lang w:val="es-CO" w:eastAsia="en-US"/>
        </w:rPr>
      </w:pPr>
    </w:p>
    <w:p w14:paraId="24E8CB89" w14:textId="77777777" w:rsidR="00956D17" w:rsidRPr="0067575B" w:rsidRDefault="00956D17" w:rsidP="00956D17">
      <w:pPr>
        <w:jc w:val="both"/>
        <w:rPr>
          <w:rFonts w:ascii="Arial" w:hAnsi="Arial" w:cs="Arial"/>
          <w:bCs/>
          <w:iCs/>
          <w:sz w:val="21"/>
          <w:szCs w:val="21"/>
          <w:lang w:val="es-CO" w:eastAsia="en-US"/>
        </w:rPr>
      </w:pPr>
      <w:r w:rsidRPr="0067575B">
        <w:rPr>
          <w:rFonts w:ascii="Arial" w:hAnsi="Arial" w:cs="Arial"/>
          <w:bCs/>
          <w:iCs/>
          <w:sz w:val="21"/>
          <w:szCs w:val="21"/>
          <w:lang w:val="es-CO" w:eastAsia="en-US"/>
        </w:rPr>
        <w:t>Con los recursos del SGP - APSB, para la vigencia 2020 existieron compromisos por $1.246 millones, obligaciones por $1.029 millones y pagos por $1.005 millones. De estos, $569 millones corresponden a la financiación de subsidios en la prestación de los Servicios de Acueducto y Alcantarillado. Existieron compromisos para el Servicio de Aseo por $530 millones bajo el concepto de disposición final.</w:t>
      </w:r>
    </w:p>
    <w:p w14:paraId="11D510A7" w14:textId="77777777" w:rsidR="00956D17" w:rsidRPr="0067575B" w:rsidRDefault="00956D17" w:rsidP="00956D17">
      <w:pPr>
        <w:jc w:val="both"/>
        <w:rPr>
          <w:rFonts w:ascii="Arial" w:hAnsi="Arial" w:cs="Arial"/>
          <w:bCs/>
          <w:iCs/>
          <w:sz w:val="21"/>
          <w:szCs w:val="21"/>
          <w:lang w:val="es-CO" w:eastAsia="en-US"/>
        </w:rPr>
      </w:pPr>
    </w:p>
    <w:p w14:paraId="35EC8DE4" w14:textId="77777777" w:rsidR="00956D17" w:rsidRPr="0067575B" w:rsidRDefault="00956D17" w:rsidP="00956D17">
      <w:pPr>
        <w:jc w:val="both"/>
        <w:rPr>
          <w:rFonts w:ascii="Arial" w:hAnsi="Arial" w:cs="Arial"/>
          <w:bCs/>
          <w:iCs/>
          <w:sz w:val="21"/>
          <w:szCs w:val="21"/>
          <w:lang w:val="es-CO" w:eastAsia="en-US"/>
        </w:rPr>
      </w:pPr>
      <w:r w:rsidRPr="0067575B">
        <w:rPr>
          <w:rFonts w:ascii="Arial" w:hAnsi="Arial" w:cs="Arial"/>
          <w:bCs/>
          <w:iCs/>
          <w:sz w:val="21"/>
          <w:szCs w:val="21"/>
          <w:lang w:val="es-CO" w:eastAsia="en-US"/>
        </w:rPr>
        <w:t>Para la vigencia 2021, la programación y ejecución del gasto a diciembre de 2021 se efectuó con base en el CUIPO. El Municipio de San Martín, de acuerdo con la información reportada al CUIPO, suscribió compromisos con los recursos del SGP - APSB por $1.790 millones, de los cuales obligó $1.655 y pagó $1.608 millones.</w:t>
      </w:r>
    </w:p>
    <w:p w14:paraId="4F0C38A5" w14:textId="77777777" w:rsidR="00956D17" w:rsidRPr="0067575B" w:rsidRDefault="00956D17" w:rsidP="00956D17">
      <w:pPr>
        <w:jc w:val="both"/>
        <w:rPr>
          <w:rFonts w:ascii="Arial" w:hAnsi="Arial" w:cs="Arial"/>
          <w:bCs/>
          <w:iCs/>
          <w:sz w:val="21"/>
          <w:szCs w:val="21"/>
          <w:lang w:val="es-CO" w:eastAsia="en-US"/>
        </w:rPr>
      </w:pPr>
    </w:p>
    <w:p w14:paraId="22E60376" w14:textId="77777777" w:rsidR="00956D17" w:rsidRPr="0067575B" w:rsidRDefault="00956D17" w:rsidP="00956D17">
      <w:pPr>
        <w:jc w:val="both"/>
        <w:rPr>
          <w:rFonts w:ascii="Arial" w:hAnsi="Arial" w:cs="Arial"/>
          <w:bCs/>
          <w:iCs/>
          <w:sz w:val="21"/>
          <w:szCs w:val="21"/>
          <w:lang w:val="es-CO" w:eastAsia="en-US"/>
        </w:rPr>
      </w:pPr>
      <w:r w:rsidRPr="0067575B">
        <w:rPr>
          <w:rFonts w:ascii="Arial" w:hAnsi="Arial" w:cs="Arial"/>
          <w:bCs/>
          <w:iCs/>
          <w:sz w:val="21"/>
          <w:szCs w:val="21"/>
          <w:lang w:val="es-CO" w:eastAsia="en-US"/>
        </w:rPr>
        <w:t>De acuerdo con el reporte de los registros presupuestales al FUT, con cargo a los recursos del SGP se financiaron contratos por $1.573 millones. Cifra diferente al reporte del compromiso de los gastos de inversión que llegó a $1.790 millones.</w:t>
      </w:r>
    </w:p>
    <w:p w14:paraId="6D1F8075" w14:textId="77777777" w:rsidR="00956D17" w:rsidRPr="0067575B" w:rsidRDefault="00956D17" w:rsidP="00956D17">
      <w:pPr>
        <w:jc w:val="both"/>
        <w:rPr>
          <w:rFonts w:ascii="Arial" w:hAnsi="Arial" w:cs="Arial"/>
          <w:bCs/>
          <w:iCs/>
          <w:sz w:val="21"/>
          <w:szCs w:val="21"/>
          <w:lang w:val="es-CO" w:eastAsia="en-US"/>
        </w:rPr>
      </w:pPr>
    </w:p>
    <w:p w14:paraId="6C900A5A" w14:textId="77777777" w:rsidR="00956D17" w:rsidRPr="0067575B" w:rsidRDefault="00956D17" w:rsidP="00956D17">
      <w:pPr>
        <w:jc w:val="both"/>
        <w:rPr>
          <w:rFonts w:ascii="Arial" w:hAnsi="Arial" w:cs="Arial"/>
          <w:bCs/>
          <w:iCs/>
          <w:sz w:val="21"/>
          <w:szCs w:val="21"/>
          <w:lang w:val="es-CO" w:eastAsia="en-US"/>
        </w:rPr>
      </w:pPr>
      <w:r w:rsidRPr="0067575B">
        <w:rPr>
          <w:rFonts w:ascii="Arial" w:hAnsi="Arial" w:cs="Arial"/>
          <w:bCs/>
          <w:iCs/>
          <w:sz w:val="21"/>
          <w:szCs w:val="21"/>
          <w:lang w:val="es-CO" w:eastAsia="en-US"/>
        </w:rPr>
        <w:t xml:space="preserve">Para la financiación de subsidios en la prestación de los Servicios Públicos Domiciliarios de Acueducto, Alcantarillado y Aseo, se comprometieron recursos por $647 millones ($301 millones </w:t>
      </w:r>
      <w:r w:rsidRPr="0067575B">
        <w:rPr>
          <w:rFonts w:ascii="Arial" w:hAnsi="Arial" w:cs="Arial"/>
          <w:bCs/>
          <w:iCs/>
          <w:sz w:val="21"/>
          <w:szCs w:val="21"/>
          <w:lang w:val="es-CO" w:eastAsia="en-US"/>
        </w:rPr>
        <w:lastRenderedPageBreak/>
        <w:t>para Acueducto, $144 millones Alcantarillado y $202 millones en Aseo) cifra coherente con el reporte de los registros presupuestales.</w:t>
      </w:r>
    </w:p>
    <w:p w14:paraId="6CEA16A7" w14:textId="77777777" w:rsidR="00956D17" w:rsidRPr="0067575B" w:rsidRDefault="00956D17" w:rsidP="00956D17">
      <w:pPr>
        <w:jc w:val="both"/>
        <w:rPr>
          <w:rFonts w:ascii="Arial" w:hAnsi="Arial" w:cs="Arial"/>
          <w:bCs/>
          <w:iCs/>
          <w:sz w:val="21"/>
          <w:szCs w:val="21"/>
          <w:lang w:val="es-CO" w:eastAsia="en-US"/>
        </w:rPr>
      </w:pPr>
    </w:p>
    <w:p w14:paraId="6B73FD86" w14:textId="77777777" w:rsidR="00956D17" w:rsidRPr="0067575B" w:rsidRDefault="00956D17" w:rsidP="00956D17">
      <w:pPr>
        <w:jc w:val="both"/>
        <w:rPr>
          <w:rFonts w:ascii="Arial" w:hAnsi="Arial" w:cs="Arial"/>
          <w:bCs/>
          <w:iCs/>
          <w:sz w:val="21"/>
          <w:szCs w:val="21"/>
          <w:lang w:val="es-CO" w:eastAsia="en-US"/>
        </w:rPr>
      </w:pPr>
      <w:r w:rsidRPr="0067575B">
        <w:rPr>
          <w:rFonts w:ascii="Arial" w:hAnsi="Arial" w:cs="Arial"/>
          <w:bCs/>
          <w:iCs/>
          <w:sz w:val="21"/>
          <w:szCs w:val="21"/>
          <w:lang w:val="es-CO" w:eastAsia="en-US"/>
        </w:rPr>
        <w:t>Al respecto, de acuerdo con el Catálogo Integrado de Clasificación Presupuestal, en el reporte CUIPO de gastos, los subsidios deberán ser clasificados y reportados, teniendo en cuenta lo siguiente:</w:t>
      </w:r>
    </w:p>
    <w:p w14:paraId="5BD1FD6E" w14:textId="77777777" w:rsidR="00956D17" w:rsidRPr="0067575B" w:rsidRDefault="00956D17" w:rsidP="00956D17">
      <w:pPr>
        <w:jc w:val="both"/>
        <w:rPr>
          <w:rFonts w:ascii="Arial" w:hAnsi="Arial" w:cs="Arial"/>
          <w:bCs/>
          <w:iCs/>
          <w:sz w:val="21"/>
          <w:szCs w:val="21"/>
          <w:lang w:val="es-CO" w:eastAsia="en-US"/>
        </w:rPr>
      </w:pPr>
    </w:p>
    <w:tbl>
      <w:tblPr>
        <w:tblW w:w="0" w:type="auto"/>
        <w:jc w:val="center"/>
        <w:tblLook w:val="04A0" w:firstRow="1" w:lastRow="0" w:firstColumn="1" w:lastColumn="0" w:noHBand="0" w:noVBand="1"/>
      </w:tblPr>
      <w:tblGrid>
        <w:gridCol w:w="1468"/>
        <w:gridCol w:w="1347"/>
        <w:gridCol w:w="3544"/>
        <w:gridCol w:w="1143"/>
        <w:gridCol w:w="1125"/>
      </w:tblGrid>
      <w:tr w:rsidR="00956D17" w:rsidRPr="00200681" w14:paraId="25F0354C" w14:textId="77777777" w:rsidTr="0067575B">
        <w:trPr>
          <w:jc w:val="center"/>
        </w:trPr>
        <w:tc>
          <w:tcPr>
            <w:tcW w:w="1243" w:type="dxa"/>
            <w:tcBorders>
              <w:top w:val="single" w:sz="4" w:space="0" w:color="auto"/>
              <w:left w:val="single" w:sz="4" w:space="0" w:color="auto"/>
              <w:bottom w:val="single" w:sz="4" w:space="0" w:color="auto"/>
              <w:right w:val="single" w:sz="4" w:space="0" w:color="auto"/>
            </w:tcBorders>
            <w:vAlign w:val="center"/>
            <w:hideMark/>
          </w:tcPr>
          <w:p w14:paraId="21F459A0" w14:textId="77777777" w:rsidR="00956D17" w:rsidRPr="0067575B" w:rsidRDefault="00956D17" w:rsidP="002D273C">
            <w:pPr>
              <w:jc w:val="center"/>
              <w:rPr>
                <w:rFonts w:ascii="Arial" w:hAnsi="Arial" w:cs="Arial"/>
                <w:b/>
                <w:iCs/>
                <w:sz w:val="18"/>
                <w:szCs w:val="18"/>
                <w:lang w:val="es-CO" w:eastAsia="en-US"/>
              </w:rPr>
            </w:pPr>
            <w:r w:rsidRPr="0067575B">
              <w:rPr>
                <w:rFonts w:ascii="Arial" w:hAnsi="Arial" w:cs="Arial"/>
                <w:b/>
                <w:iCs/>
                <w:sz w:val="18"/>
                <w:szCs w:val="18"/>
                <w:lang w:val="es-CO" w:eastAsia="en-US"/>
              </w:rPr>
              <w:t>Código Completo</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61F21D9" w14:textId="77777777" w:rsidR="00956D17" w:rsidRPr="0067575B" w:rsidRDefault="00956D17" w:rsidP="002D273C">
            <w:pPr>
              <w:jc w:val="center"/>
              <w:rPr>
                <w:rFonts w:ascii="Arial" w:hAnsi="Arial" w:cs="Arial"/>
                <w:b/>
                <w:iCs/>
                <w:sz w:val="18"/>
                <w:szCs w:val="18"/>
                <w:lang w:val="es-CO" w:eastAsia="en-US"/>
              </w:rPr>
            </w:pPr>
            <w:r w:rsidRPr="0067575B">
              <w:rPr>
                <w:rFonts w:ascii="Arial" w:hAnsi="Arial" w:cs="Arial"/>
                <w:b/>
                <w:iCs/>
                <w:sz w:val="18"/>
                <w:szCs w:val="18"/>
                <w:lang w:val="es-CO" w:eastAsia="en-US"/>
              </w:rPr>
              <w:t>Nombre de la Cuenta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36249B0" w14:textId="77777777" w:rsidR="00956D17" w:rsidRPr="0067575B" w:rsidRDefault="00956D17" w:rsidP="002D273C">
            <w:pPr>
              <w:jc w:val="center"/>
              <w:rPr>
                <w:rFonts w:ascii="Arial" w:hAnsi="Arial" w:cs="Arial"/>
                <w:b/>
                <w:iCs/>
                <w:sz w:val="18"/>
                <w:szCs w:val="18"/>
                <w:lang w:val="es-CO" w:eastAsia="en-US"/>
              </w:rPr>
            </w:pPr>
            <w:r w:rsidRPr="0067575B">
              <w:rPr>
                <w:rFonts w:ascii="Arial" w:hAnsi="Arial" w:cs="Arial"/>
                <w:b/>
                <w:iCs/>
                <w:sz w:val="18"/>
                <w:szCs w:val="18"/>
                <w:lang w:val="es-CO" w:eastAsia="en-US"/>
              </w:rPr>
              <w:t>Definición</w:t>
            </w:r>
          </w:p>
        </w:tc>
        <w:tc>
          <w:tcPr>
            <w:tcW w:w="1143" w:type="dxa"/>
            <w:tcBorders>
              <w:top w:val="single" w:sz="4" w:space="0" w:color="auto"/>
              <w:left w:val="single" w:sz="4" w:space="0" w:color="auto"/>
              <w:bottom w:val="single" w:sz="4" w:space="0" w:color="auto"/>
              <w:right w:val="single" w:sz="4" w:space="0" w:color="auto"/>
            </w:tcBorders>
            <w:vAlign w:val="center"/>
            <w:hideMark/>
          </w:tcPr>
          <w:p w14:paraId="4CB1C632" w14:textId="77777777" w:rsidR="00956D17" w:rsidRPr="0067575B" w:rsidRDefault="00956D17" w:rsidP="002D273C">
            <w:pPr>
              <w:jc w:val="center"/>
              <w:rPr>
                <w:rFonts w:ascii="Arial" w:hAnsi="Arial" w:cs="Arial"/>
                <w:b/>
                <w:iCs/>
                <w:sz w:val="18"/>
                <w:szCs w:val="18"/>
                <w:lang w:val="es-CO" w:eastAsia="en-US"/>
              </w:rPr>
            </w:pPr>
            <w:r w:rsidRPr="0067575B">
              <w:rPr>
                <w:rFonts w:ascii="Arial" w:hAnsi="Arial" w:cs="Arial"/>
                <w:b/>
                <w:iCs/>
                <w:sz w:val="18"/>
                <w:szCs w:val="18"/>
                <w:lang w:val="es-CO" w:eastAsia="en-US"/>
              </w:rPr>
              <w:t>Soporte Legal</w:t>
            </w:r>
          </w:p>
        </w:tc>
        <w:tc>
          <w:tcPr>
            <w:tcW w:w="1125" w:type="dxa"/>
            <w:tcBorders>
              <w:top w:val="single" w:sz="4" w:space="0" w:color="auto"/>
              <w:left w:val="single" w:sz="4" w:space="0" w:color="auto"/>
              <w:bottom w:val="single" w:sz="4" w:space="0" w:color="auto"/>
              <w:right w:val="single" w:sz="4" w:space="0" w:color="auto"/>
            </w:tcBorders>
            <w:vAlign w:val="center"/>
            <w:hideMark/>
          </w:tcPr>
          <w:p w14:paraId="5B0D3D29" w14:textId="77777777" w:rsidR="00956D17" w:rsidRPr="0067575B" w:rsidRDefault="00956D17" w:rsidP="002D273C">
            <w:pPr>
              <w:jc w:val="center"/>
              <w:rPr>
                <w:rFonts w:ascii="Arial" w:hAnsi="Arial" w:cs="Arial"/>
                <w:b/>
                <w:iCs/>
                <w:sz w:val="18"/>
                <w:szCs w:val="18"/>
                <w:lang w:val="es-CO" w:eastAsia="en-US"/>
              </w:rPr>
            </w:pPr>
            <w:r w:rsidRPr="0067575B">
              <w:rPr>
                <w:rFonts w:ascii="Arial" w:hAnsi="Arial" w:cs="Arial"/>
                <w:b/>
                <w:iCs/>
                <w:sz w:val="18"/>
                <w:szCs w:val="18"/>
                <w:lang w:val="es-CO" w:eastAsia="en-US"/>
              </w:rPr>
              <w:t>Tipo de cuenta</w:t>
            </w:r>
          </w:p>
        </w:tc>
      </w:tr>
      <w:tr w:rsidR="00956D17" w:rsidRPr="00200681" w14:paraId="7AE7858F" w14:textId="77777777" w:rsidTr="0067575B">
        <w:trPr>
          <w:jc w:val="center"/>
        </w:trPr>
        <w:tc>
          <w:tcPr>
            <w:tcW w:w="1243" w:type="dxa"/>
            <w:tcBorders>
              <w:top w:val="single" w:sz="4" w:space="0" w:color="auto"/>
              <w:left w:val="single" w:sz="4" w:space="0" w:color="auto"/>
              <w:bottom w:val="single" w:sz="4" w:space="0" w:color="auto"/>
              <w:right w:val="single" w:sz="4" w:space="0" w:color="auto"/>
            </w:tcBorders>
            <w:vAlign w:val="center"/>
            <w:hideMark/>
          </w:tcPr>
          <w:p w14:paraId="0B397190" w14:textId="77777777" w:rsidR="00956D17" w:rsidRPr="0067575B" w:rsidRDefault="00956D17" w:rsidP="0067575B">
            <w:pPr>
              <w:jc w:val="center"/>
              <w:rPr>
                <w:rFonts w:ascii="Arial" w:hAnsi="Arial" w:cs="Arial"/>
                <w:bCs/>
                <w:iCs/>
                <w:sz w:val="18"/>
                <w:szCs w:val="18"/>
                <w:lang w:val="es-CO" w:eastAsia="en-US"/>
              </w:rPr>
            </w:pPr>
            <w:r w:rsidRPr="0067575B">
              <w:rPr>
                <w:rFonts w:ascii="Arial" w:hAnsi="Arial" w:cs="Arial"/>
                <w:bCs/>
                <w:iCs/>
                <w:sz w:val="18"/>
                <w:szCs w:val="18"/>
                <w:lang w:val="es-CO" w:eastAsia="en-US"/>
              </w:rPr>
              <w:t>2.1.3.01.02.004</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5C669B2" w14:textId="77777777" w:rsidR="00956D17" w:rsidRPr="0067575B" w:rsidRDefault="00956D17" w:rsidP="0067575B">
            <w:pPr>
              <w:rPr>
                <w:rFonts w:ascii="Arial" w:hAnsi="Arial" w:cs="Arial"/>
                <w:bCs/>
                <w:iCs/>
                <w:sz w:val="18"/>
                <w:szCs w:val="18"/>
                <w:lang w:val="es-CO" w:eastAsia="en-US"/>
              </w:rPr>
            </w:pPr>
            <w:r w:rsidRPr="0067575B">
              <w:rPr>
                <w:rFonts w:ascii="Arial" w:hAnsi="Arial" w:cs="Arial"/>
                <w:bCs/>
                <w:iCs/>
                <w:sz w:val="18"/>
                <w:szCs w:val="18"/>
                <w:lang w:val="es-CO" w:eastAsia="en-US"/>
              </w:rPr>
              <w:t>Subvenciones para servicios públicos domiciliarios de agua potable y saneamiento básico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7D196FA" w14:textId="77777777" w:rsidR="00956D17" w:rsidRPr="0067575B" w:rsidRDefault="00956D17" w:rsidP="0067575B">
            <w:pPr>
              <w:rPr>
                <w:rFonts w:ascii="Arial" w:hAnsi="Arial" w:cs="Arial"/>
                <w:bCs/>
                <w:iCs/>
                <w:sz w:val="18"/>
                <w:szCs w:val="18"/>
                <w:lang w:val="es-CO" w:eastAsia="en-US"/>
              </w:rPr>
            </w:pPr>
            <w:r w:rsidRPr="0067575B">
              <w:rPr>
                <w:rFonts w:ascii="Arial" w:hAnsi="Arial" w:cs="Arial"/>
                <w:bCs/>
                <w:iCs/>
                <w:sz w:val="18"/>
                <w:szCs w:val="18"/>
                <w:lang w:val="es-CO" w:eastAsia="en-US"/>
              </w:rPr>
              <w:t>Transferencia en virtud de la Ley 1176 de 2007 destinada a financiar la prestación de los servicios públicos domiciliarios de agua potable y saneamiento básico: Subsidios que se otorgan a los estratos subsidiables de acuerdo con lo dispuesto en la normatividad vigente. Cuando el recaudo por contribuciones no es suficiente para financiar los subsidios.</w:t>
            </w:r>
          </w:p>
        </w:tc>
        <w:tc>
          <w:tcPr>
            <w:tcW w:w="1143" w:type="dxa"/>
            <w:tcBorders>
              <w:top w:val="single" w:sz="4" w:space="0" w:color="auto"/>
              <w:left w:val="single" w:sz="4" w:space="0" w:color="auto"/>
              <w:bottom w:val="single" w:sz="4" w:space="0" w:color="auto"/>
              <w:right w:val="single" w:sz="4" w:space="0" w:color="auto"/>
            </w:tcBorders>
            <w:vAlign w:val="center"/>
            <w:hideMark/>
          </w:tcPr>
          <w:p w14:paraId="5E99A8F8" w14:textId="77777777" w:rsidR="00956D17" w:rsidRPr="0067575B" w:rsidRDefault="00956D17" w:rsidP="0067575B">
            <w:pPr>
              <w:rPr>
                <w:rFonts w:ascii="Arial" w:hAnsi="Arial" w:cs="Arial"/>
                <w:bCs/>
                <w:iCs/>
                <w:sz w:val="18"/>
                <w:szCs w:val="18"/>
                <w:lang w:val="es-CO" w:eastAsia="en-US"/>
              </w:rPr>
            </w:pPr>
            <w:r w:rsidRPr="0067575B">
              <w:rPr>
                <w:rFonts w:ascii="Arial" w:hAnsi="Arial" w:cs="Arial"/>
                <w:bCs/>
                <w:iCs/>
                <w:sz w:val="18"/>
                <w:szCs w:val="18"/>
                <w:lang w:val="es-CO" w:eastAsia="en-US"/>
              </w:rPr>
              <w:t>Ley 1176 de 2007, art. 11</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7F41C1E" w14:textId="77777777" w:rsidR="00956D17" w:rsidRPr="0067575B" w:rsidRDefault="00956D17" w:rsidP="0067575B">
            <w:pPr>
              <w:jc w:val="center"/>
              <w:rPr>
                <w:rFonts w:ascii="Arial" w:hAnsi="Arial" w:cs="Arial"/>
                <w:bCs/>
                <w:iCs/>
                <w:sz w:val="18"/>
                <w:szCs w:val="18"/>
                <w:lang w:val="es-CO" w:eastAsia="en-US"/>
              </w:rPr>
            </w:pPr>
            <w:r w:rsidRPr="0067575B">
              <w:rPr>
                <w:rFonts w:ascii="Arial" w:hAnsi="Arial" w:cs="Arial"/>
                <w:bCs/>
                <w:iCs/>
                <w:sz w:val="18"/>
                <w:szCs w:val="18"/>
                <w:lang w:val="es-CO" w:eastAsia="en-US"/>
              </w:rPr>
              <w:t>Captura</w:t>
            </w:r>
          </w:p>
        </w:tc>
      </w:tr>
    </w:tbl>
    <w:p w14:paraId="1EFBB6E9" w14:textId="77777777" w:rsidR="00956D17" w:rsidRPr="0067575B" w:rsidRDefault="00956D17" w:rsidP="00956D17">
      <w:pPr>
        <w:jc w:val="both"/>
        <w:rPr>
          <w:rFonts w:ascii="Arial" w:hAnsi="Arial" w:cs="Arial"/>
          <w:bCs/>
          <w:iCs/>
          <w:sz w:val="21"/>
          <w:szCs w:val="21"/>
          <w:lang w:val="es-CO" w:eastAsia="en-US"/>
        </w:rPr>
      </w:pPr>
    </w:p>
    <w:p w14:paraId="39A4DB24" w14:textId="77777777" w:rsidR="00956D17" w:rsidRPr="0067575B" w:rsidRDefault="00956D17" w:rsidP="00956D17">
      <w:pPr>
        <w:jc w:val="both"/>
        <w:rPr>
          <w:rFonts w:ascii="Arial" w:hAnsi="Arial" w:cs="Arial"/>
          <w:b/>
          <w:iCs/>
          <w:sz w:val="21"/>
          <w:szCs w:val="21"/>
          <w:lang w:val="es-CO" w:eastAsia="en-US"/>
        </w:rPr>
      </w:pPr>
      <w:r w:rsidRPr="0067575B">
        <w:rPr>
          <w:rFonts w:ascii="Arial" w:hAnsi="Arial" w:cs="Arial"/>
          <w:b/>
          <w:iCs/>
          <w:sz w:val="21"/>
          <w:szCs w:val="21"/>
          <w:lang w:val="es-CO" w:eastAsia="en-US"/>
        </w:rPr>
        <w:t>ANOTACIÓN 1.</w:t>
      </w:r>
    </w:p>
    <w:p w14:paraId="0477CD66" w14:textId="77777777" w:rsidR="00956D17" w:rsidRPr="0067575B" w:rsidRDefault="00956D17" w:rsidP="00956D17">
      <w:pPr>
        <w:jc w:val="both"/>
        <w:rPr>
          <w:rFonts w:ascii="Arial" w:hAnsi="Arial" w:cs="Arial"/>
          <w:bCs/>
          <w:iCs/>
          <w:sz w:val="21"/>
          <w:szCs w:val="21"/>
          <w:lang w:val="es-CO" w:eastAsia="en-US"/>
        </w:rPr>
      </w:pPr>
    </w:p>
    <w:p w14:paraId="030F62F4" w14:textId="77777777" w:rsidR="00956D17" w:rsidRPr="0067575B" w:rsidRDefault="00956D17" w:rsidP="00956D17">
      <w:pPr>
        <w:jc w:val="both"/>
        <w:rPr>
          <w:rFonts w:ascii="Arial" w:hAnsi="Arial" w:cs="Arial"/>
          <w:bCs/>
          <w:iCs/>
          <w:sz w:val="21"/>
          <w:szCs w:val="21"/>
          <w:lang w:val="es-CO" w:eastAsia="en-US"/>
        </w:rPr>
      </w:pPr>
      <w:r w:rsidRPr="0067575B">
        <w:rPr>
          <w:rFonts w:ascii="Arial" w:hAnsi="Arial" w:cs="Arial"/>
          <w:bCs/>
          <w:iCs/>
          <w:sz w:val="21"/>
          <w:szCs w:val="21"/>
          <w:lang w:val="es-CO" w:eastAsia="en-US"/>
        </w:rPr>
        <w:t>Vale la pena resaltar la cantidad de recursos comprometidos, especialmente durante la vigencia 2019 (con fuente diferente al SGP - APSB por $4.792 millones), dentro de los que son relevantes por su monto, aquellos destinados al tratamiento de acueducto y al transporte y fortalecimiento institucional de alcantarillado, que suman $4.351 millones, teniendo en cuenta que el Municipio tiene un operador especializado para la prestación de los servicios públicos de acueducto y alcantarillado.</w:t>
      </w:r>
    </w:p>
    <w:p w14:paraId="0053D428" w14:textId="77777777" w:rsidR="00956D17" w:rsidRPr="0067575B" w:rsidRDefault="00956D17" w:rsidP="00956D17">
      <w:pPr>
        <w:jc w:val="both"/>
        <w:rPr>
          <w:rFonts w:ascii="Arial" w:hAnsi="Arial" w:cs="Arial"/>
          <w:bCs/>
          <w:iCs/>
          <w:sz w:val="21"/>
          <w:szCs w:val="21"/>
          <w:lang w:val="es-CO" w:eastAsia="en-US"/>
        </w:rPr>
      </w:pPr>
    </w:p>
    <w:p w14:paraId="2AFEA7C6" w14:textId="77777777" w:rsidR="00956D17" w:rsidRPr="0067575B" w:rsidRDefault="00956D17" w:rsidP="00956D17">
      <w:pPr>
        <w:jc w:val="both"/>
        <w:rPr>
          <w:rFonts w:ascii="Arial" w:hAnsi="Arial" w:cs="Arial"/>
          <w:bCs/>
          <w:iCs/>
          <w:sz w:val="21"/>
          <w:szCs w:val="21"/>
          <w:lang w:val="es-CO" w:eastAsia="en-US"/>
        </w:rPr>
      </w:pPr>
      <w:r w:rsidRPr="0067575B">
        <w:rPr>
          <w:rFonts w:ascii="Arial" w:hAnsi="Arial" w:cs="Arial"/>
          <w:bCs/>
          <w:iCs/>
          <w:sz w:val="21"/>
          <w:szCs w:val="21"/>
          <w:lang w:val="es-CO" w:eastAsia="en-US"/>
        </w:rPr>
        <w:t>En este sentido, cobra importancia el gasto financiado con los recursos del FONPET, asociado al concepto de fortalecimiento institucional en la prestación del Servicio de Alcantarillado en la vigencia 2019 por $1.789 millones. Es necesario verificar por parte del Municipio, que cuando se haga inversión sectorial, las empresas tienen la obligación de incluir en sus esquemas tarifarios, las actividades de mantenimiento y reparación de las redes locales, de conformidad con la Ley 142 de 1994, las cuales no deberían ser financiadas por una fuente diferente a la de las tarifas.</w:t>
      </w:r>
    </w:p>
    <w:p w14:paraId="06772BF9" w14:textId="77777777" w:rsidR="00956D17" w:rsidRPr="0067575B" w:rsidRDefault="00956D17" w:rsidP="00956D17">
      <w:pPr>
        <w:jc w:val="both"/>
        <w:rPr>
          <w:rFonts w:ascii="Arial" w:hAnsi="Arial" w:cs="Arial"/>
          <w:bCs/>
          <w:iCs/>
          <w:sz w:val="21"/>
          <w:szCs w:val="21"/>
          <w:lang w:val="es-CO" w:eastAsia="en-US"/>
        </w:rPr>
      </w:pPr>
    </w:p>
    <w:p w14:paraId="24DE98E5" w14:textId="77777777" w:rsidR="00956D17" w:rsidRPr="0067575B" w:rsidRDefault="00956D17" w:rsidP="00956D17">
      <w:pPr>
        <w:jc w:val="both"/>
        <w:rPr>
          <w:rFonts w:ascii="Arial" w:hAnsi="Arial" w:cs="Arial"/>
          <w:bCs/>
          <w:iCs/>
          <w:sz w:val="21"/>
          <w:szCs w:val="21"/>
          <w:lang w:val="es-CO" w:eastAsia="en-US"/>
        </w:rPr>
      </w:pPr>
      <w:r w:rsidRPr="0067575B">
        <w:rPr>
          <w:rFonts w:ascii="Arial" w:hAnsi="Arial" w:cs="Arial"/>
          <w:bCs/>
          <w:iCs/>
          <w:sz w:val="21"/>
          <w:szCs w:val="21"/>
          <w:lang w:val="es-CO" w:eastAsia="en-US"/>
        </w:rPr>
        <w:t>Al respecto, el Municipio en oficio radicado 1-2021-033106 remitido a esta Dirección el día 19 de abril de 2021, manifestó que en 2019 con recursos del FONPET, se financió la construcción del sistema de alcantarillado y PTAR del Corregimiento de Puerto Oculto y la construcción de la PTAR del Corregimiento Los Bagres en el Municipio de San Martín, con una inversión de $1.488 millones.</w:t>
      </w:r>
    </w:p>
    <w:p w14:paraId="0A9C4DD4" w14:textId="77777777" w:rsidR="00956D17" w:rsidRPr="0067575B" w:rsidRDefault="00956D17" w:rsidP="00956D17">
      <w:pPr>
        <w:jc w:val="both"/>
        <w:rPr>
          <w:rFonts w:ascii="Arial" w:hAnsi="Arial" w:cs="Arial"/>
          <w:bCs/>
          <w:iCs/>
          <w:sz w:val="21"/>
          <w:szCs w:val="21"/>
          <w:lang w:val="es-CO" w:eastAsia="en-US"/>
        </w:rPr>
      </w:pPr>
    </w:p>
    <w:p w14:paraId="2962802E" w14:textId="77777777" w:rsidR="00956D17" w:rsidRPr="0067575B" w:rsidRDefault="00956D17" w:rsidP="00956D17">
      <w:pPr>
        <w:jc w:val="both"/>
        <w:rPr>
          <w:rFonts w:ascii="Arial" w:hAnsi="Arial" w:cs="Arial"/>
          <w:bCs/>
          <w:iCs/>
          <w:sz w:val="21"/>
          <w:szCs w:val="21"/>
          <w:lang w:val="es-CO" w:eastAsia="en-US"/>
        </w:rPr>
      </w:pPr>
      <w:r w:rsidRPr="0067575B">
        <w:rPr>
          <w:rFonts w:ascii="Arial" w:hAnsi="Arial" w:cs="Arial"/>
          <w:bCs/>
          <w:iCs/>
          <w:sz w:val="21"/>
          <w:szCs w:val="21"/>
          <w:lang w:val="es-CO" w:eastAsia="en-US"/>
        </w:rPr>
        <w:t>Para la vigencia 2019 los compromisos para la financiación de subsidios, alcanzó la cifra de $977 millones. Con recursos de los ICLD $441 millones, (Aseo $370 millones; Acueducto $42 millones y Alcantarillado $29 millones). Con el SGP - APSB, se financiaron subsidios en la prestación de los Servicios de Acueducto y Alcantarillado por $536 millones.</w:t>
      </w:r>
    </w:p>
    <w:p w14:paraId="42DC2719" w14:textId="77777777" w:rsidR="00956D17" w:rsidRPr="0067575B" w:rsidRDefault="00956D17" w:rsidP="00956D17">
      <w:pPr>
        <w:jc w:val="both"/>
        <w:rPr>
          <w:rFonts w:ascii="Arial" w:hAnsi="Arial" w:cs="Arial"/>
          <w:bCs/>
          <w:iCs/>
          <w:sz w:val="21"/>
          <w:szCs w:val="21"/>
          <w:lang w:val="es-CO" w:eastAsia="en-US"/>
        </w:rPr>
      </w:pPr>
    </w:p>
    <w:p w14:paraId="12D4C160" w14:textId="77777777" w:rsidR="00956D17" w:rsidRPr="0067575B" w:rsidRDefault="00956D17" w:rsidP="00956D17">
      <w:pPr>
        <w:jc w:val="both"/>
        <w:rPr>
          <w:rFonts w:ascii="Arial" w:eastAsia="ヒラギノ角ゴ Pro W3" w:hAnsi="Arial" w:cs="Arial"/>
          <w:color w:val="000000"/>
          <w:sz w:val="21"/>
          <w:szCs w:val="21"/>
          <w:lang w:val="es-ES_tradnl" w:eastAsia="en-US"/>
        </w:rPr>
      </w:pPr>
      <w:r w:rsidRPr="0067575B">
        <w:rPr>
          <w:rFonts w:ascii="Arial" w:eastAsia="ヒラギノ角ゴ Pro W3" w:hAnsi="Arial" w:cs="Arial"/>
          <w:color w:val="000000"/>
          <w:sz w:val="21"/>
          <w:szCs w:val="21"/>
          <w:lang w:val="es-ES_tradnl" w:eastAsia="en-US"/>
        </w:rPr>
        <w:t>En la anualidad 2020 se comprometieron recursos para la financiación de subsidios por $990 millones, $568 con la fuente de financiación del SGP - APSB y $422 a ICLD.</w:t>
      </w:r>
    </w:p>
    <w:p w14:paraId="070B4ACF" w14:textId="77777777" w:rsidR="00956D17" w:rsidRPr="0067575B" w:rsidRDefault="00956D17" w:rsidP="00956D17">
      <w:pPr>
        <w:jc w:val="both"/>
        <w:rPr>
          <w:rFonts w:ascii="Arial" w:eastAsia="ヒラギノ角ゴ Pro W3" w:hAnsi="Arial" w:cs="Arial"/>
          <w:color w:val="000000"/>
          <w:sz w:val="21"/>
          <w:szCs w:val="21"/>
          <w:lang w:val="es-ES_tradnl" w:eastAsia="en-US"/>
        </w:rPr>
      </w:pPr>
    </w:p>
    <w:p w14:paraId="57418CE3" w14:textId="77777777" w:rsidR="00956D17" w:rsidRPr="0067575B" w:rsidRDefault="00956D17" w:rsidP="00956D17">
      <w:pPr>
        <w:jc w:val="both"/>
        <w:rPr>
          <w:rFonts w:ascii="Arial" w:eastAsia="ヒラギノ角ゴ Pro W3" w:hAnsi="Arial" w:cs="Arial"/>
          <w:color w:val="000000"/>
          <w:sz w:val="21"/>
          <w:szCs w:val="21"/>
          <w:lang w:val="es-ES_tradnl" w:eastAsia="en-US"/>
        </w:rPr>
      </w:pPr>
      <w:r w:rsidRPr="0067575B">
        <w:rPr>
          <w:rFonts w:ascii="Arial" w:eastAsia="ヒラギノ角ゴ Pro W3" w:hAnsi="Arial" w:cs="Arial"/>
          <w:color w:val="000000"/>
          <w:sz w:val="21"/>
          <w:szCs w:val="21"/>
          <w:lang w:val="es-ES_tradnl" w:eastAsia="en-US"/>
        </w:rPr>
        <w:t>Al cierre de 2021 de acuerdo con los reportes al CUIPO, los compromisos para subsidios de los recursos SGP - APSB fueron por $647 millones con cargo a esta fuente.</w:t>
      </w:r>
    </w:p>
    <w:p w14:paraId="08C6C852" w14:textId="77777777" w:rsidR="00956D17" w:rsidRPr="0067575B" w:rsidRDefault="00956D17" w:rsidP="00956D17">
      <w:pPr>
        <w:jc w:val="both"/>
        <w:rPr>
          <w:rFonts w:ascii="Arial" w:eastAsia="ヒラギノ角ゴ Pro W3" w:hAnsi="Arial" w:cs="Arial"/>
          <w:color w:val="000000"/>
          <w:sz w:val="21"/>
          <w:szCs w:val="21"/>
          <w:lang w:val="es-ES_tradnl" w:eastAsia="en-US"/>
        </w:rPr>
      </w:pPr>
    </w:p>
    <w:p w14:paraId="4CFF9BD3" w14:textId="77777777" w:rsidR="00956D17" w:rsidRPr="0067575B" w:rsidRDefault="00956D17" w:rsidP="00956D17">
      <w:pPr>
        <w:jc w:val="both"/>
        <w:rPr>
          <w:rFonts w:ascii="Arial" w:hAnsi="Arial" w:cs="Arial"/>
          <w:b/>
          <w:bCs/>
          <w:sz w:val="21"/>
          <w:szCs w:val="21"/>
        </w:rPr>
      </w:pPr>
      <w:r w:rsidRPr="0067575B">
        <w:rPr>
          <w:rFonts w:ascii="Arial" w:hAnsi="Arial" w:cs="Arial"/>
          <w:b/>
          <w:bCs/>
          <w:sz w:val="21"/>
          <w:szCs w:val="21"/>
        </w:rPr>
        <w:lastRenderedPageBreak/>
        <w:t>Aseo.</w:t>
      </w:r>
    </w:p>
    <w:p w14:paraId="0509C3AD" w14:textId="77777777" w:rsidR="00956D17" w:rsidRPr="0067575B" w:rsidRDefault="00956D17" w:rsidP="00956D17">
      <w:pPr>
        <w:jc w:val="both"/>
        <w:rPr>
          <w:rFonts w:ascii="Arial" w:hAnsi="Arial" w:cs="Arial"/>
          <w:sz w:val="21"/>
          <w:szCs w:val="21"/>
        </w:rPr>
      </w:pPr>
    </w:p>
    <w:p w14:paraId="62A4650A"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La financiación de los subsidios de Aseo en las vigencias 2019 - 2020, fue la siguiente:</w:t>
      </w:r>
    </w:p>
    <w:p w14:paraId="57C51C61" w14:textId="77777777" w:rsidR="00956D17" w:rsidRPr="0067575B" w:rsidRDefault="00956D17" w:rsidP="00956D17">
      <w:pPr>
        <w:jc w:val="both"/>
        <w:rPr>
          <w:rFonts w:ascii="Arial" w:hAnsi="Arial" w:cs="Arial"/>
          <w:sz w:val="21"/>
          <w:szCs w:val="21"/>
        </w:rPr>
      </w:pPr>
    </w:p>
    <w:tbl>
      <w:tblPr>
        <w:tblW w:w="0" w:type="auto"/>
        <w:jc w:val="center"/>
        <w:tblLook w:val="04A0" w:firstRow="1" w:lastRow="0" w:firstColumn="1" w:lastColumn="0" w:noHBand="0" w:noVBand="1"/>
      </w:tblPr>
      <w:tblGrid>
        <w:gridCol w:w="1953"/>
        <w:gridCol w:w="1024"/>
        <w:gridCol w:w="1413"/>
      </w:tblGrid>
      <w:tr w:rsidR="00956D17" w:rsidRPr="00200681" w14:paraId="23319BAD" w14:textId="77777777" w:rsidTr="00956D17">
        <w:trPr>
          <w:jc w:val="center"/>
        </w:trPr>
        <w:tc>
          <w:tcPr>
            <w:tcW w:w="1953" w:type="dxa"/>
            <w:tcBorders>
              <w:top w:val="single" w:sz="4" w:space="0" w:color="auto"/>
              <w:left w:val="single" w:sz="4" w:space="0" w:color="auto"/>
              <w:bottom w:val="single" w:sz="4" w:space="0" w:color="auto"/>
              <w:right w:val="single" w:sz="4" w:space="0" w:color="auto"/>
            </w:tcBorders>
            <w:hideMark/>
          </w:tcPr>
          <w:p w14:paraId="3FDE96B8" w14:textId="77777777" w:rsidR="00956D17" w:rsidRPr="0067575B" w:rsidRDefault="00956D17">
            <w:pPr>
              <w:jc w:val="center"/>
              <w:rPr>
                <w:rFonts w:ascii="Arial" w:hAnsi="Arial" w:cs="Arial"/>
                <w:b/>
                <w:bCs/>
                <w:sz w:val="18"/>
                <w:szCs w:val="18"/>
              </w:rPr>
            </w:pPr>
            <w:r w:rsidRPr="0067575B">
              <w:rPr>
                <w:rFonts w:ascii="Arial" w:hAnsi="Arial" w:cs="Arial"/>
                <w:b/>
                <w:bCs/>
                <w:sz w:val="18"/>
                <w:szCs w:val="18"/>
              </w:rPr>
              <w:t>Vigencia</w:t>
            </w:r>
          </w:p>
        </w:tc>
        <w:tc>
          <w:tcPr>
            <w:tcW w:w="1024" w:type="dxa"/>
            <w:tcBorders>
              <w:top w:val="single" w:sz="4" w:space="0" w:color="auto"/>
              <w:left w:val="single" w:sz="4" w:space="0" w:color="auto"/>
              <w:bottom w:val="single" w:sz="4" w:space="0" w:color="auto"/>
              <w:right w:val="single" w:sz="4" w:space="0" w:color="auto"/>
            </w:tcBorders>
            <w:hideMark/>
          </w:tcPr>
          <w:p w14:paraId="5948F6BF" w14:textId="77777777" w:rsidR="00956D17" w:rsidRPr="0067575B" w:rsidRDefault="00956D17">
            <w:pPr>
              <w:jc w:val="center"/>
              <w:rPr>
                <w:rFonts w:ascii="Arial" w:hAnsi="Arial" w:cs="Arial"/>
                <w:b/>
                <w:bCs/>
                <w:sz w:val="18"/>
                <w:szCs w:val="18"/>
              </w:rPr>
            </w:pPr>
            <w:r w:rsidRPr="0067575B">
              <w:rPr>
                <w:rFonts w:ascii="Arial" w:hAnsi="Arial" w:cs="Arial"/>
                <w:b/>
                <w:bCs/>
                <w:sz w:val="18"/>
                <w:szCs w:val="18"/>
              </w:rPr>
              <w:t>Fuente</w:t>
            </w:r>
          </w:p>
        </w:tc>
        <w:tc>
          <w:tcPr>
            <w:tcW w:w="1413" w:type="dxa"/>
            <w:tcBorders>
              <w:top w:val="single" w:sz="4" w:space="0" w:color="auto"/>
              <w:left w:val="single" w:sz="4" w:space="0" w:color="auto"/>
              <w:bottom w:val="single" w:sz="4" w:space="0" w:color="auto"/>
              <w:right w:val="single" w:sz="4" w:space="0" w:color="auto"/>
            </w:tcBorders>
            <w:hideMark/>
          </w:tcPr>
          <w:p w14:paraId="5F2ED86C" w14:textId="77777777" w:rsidR="00956D17" w:rsidRPr="0067575B" w:rsidRDefault="00956D17">
            <w:pPr>
              <w:jc w:val="center"/>
              <w:rPr>
                <w:rFonts w:ascii="Arial" w:hAnsi="Arial" w:cs="Arial"/>
                <w:b/>
                <w:bCs/>
                <w:sz w:val="18"/>
                <w:szCs w:val="18"/>
              </w:rPr>
            </w:pPr>
            <w:r w:rsidRPr="0067575B">
              <w:rPr>
                <w:rFonts w:ascii="Arial" w:hAnsi="Arial" w:cs="Arial"/>
                <w:b/>
                <w:bCs/>
                <w:sz w:val="18"/>
                <w:szCs w:val="18"/>
              </w:rPr>
              <w:t>Monto</w:t>
            </w:r>
          </w:p>
        </w:tc>
      </w:tr>
      <w:tr w:rsidR="00956D17" w:rsidRPr="00200681" w14:paraId="6B97FC33" w14:textId="77777777" w:rsidTr="00956D17">
        <w:trPr>
          <w:jc w:val="center"/>
        </w:trPr>
        <w:tc>
          <w:tcPr>
            <w:tcW w:w="1953" w:type="dxa"/>
            <w:tcBorders>
              <w:top w:val="single" w:sz="4" w:space="0" w:color="auto"/>
              <w:left w:val="single" w:sz="4" w:space="0" w:color="auto"/>
              <w:bottom w:val="single" w:sz="4" w:space="0" w:color="auto"/>
              <w:right w:val="single" w:sz="4" w:space="0" w:color="auto"/>
            </w:tcBorders>
            <w:hideMark/>
          </w:tcPr>
          <w:p w14:paraId="412DF9AA" w14:textId="77777777" w:rsidR="00956D17" w:rsidRPr="0067575B" w:rsidRDefault="00956D17">
            <w:pPr>
              <w:jc w:val="center"/>
              <w:rPr>
                <w:rFonts w:ascii="Arial" w:hAnsi="Arial" w:cs="Arial"/>
                <w:sz w:val="18"/>
                <w:szCs w:val="18"/>
              </w:rPr>
            </w:pPr>
            <w:r w:rsidRPr="0067575B">
              <w:rPr>
                <w:rFonts w:ascii="Arial" w:hAnsi="Arial" w:cs="Arial"/>
                <w:sz w:val="18"/>
                <w:szCs w:val="18"/>
              </w:rPr>
              <w:t>2019</w:t>
            </w:r>
          </w:p>
        </w:tc>
        <w:tc>
          <w:tcPr>
            <w:tcW w:w="1024" w:type="dxa"/>
            <w:tcBorders>
              <w:top w:val="single" w:sz="4" w:space="0" w:color="auto"/>
              <w:left w:val="single" w:sz="4" w:space="0" w:color="auto"/>
              <w:bottom w:val="single" w:sz="4" w:space="0" w:color="auto"/>
              <w:right w:val="single" w:sz="4" w:space="0" w:color="auto"/>
            </w:tcBorders>
            <w:hideMark/>
          </w:tcPr>
          <w:p w14:paraId="1BCFC2FB" w14:textId="77777777" w:rsidR="00956D17" w:rsidRPr="0067575B" w:rsidRDefault="00956D17">
            <w:pPr>
              <w:jc w:val="center"/>
              <w:rPr>
                <w:rFonts w:ascii="Arial" w:hAnsi="Arial" w:cs="Arial"/>
                <w:sz w:val="18"/>
                <w:szCs w:val="18"/>
              </w:rPr>
            </w:pPr>
            <w:r w:rsidRPr="0067575B">
              <w:rPr>
                <w:rFonts w:ascii="Arial" w:hAnsi="Arial" w:cs="Arial"/>
                <w:sz w:val="18"/>
                <w:szCs w:val="18"/>
              </w:rPr>
              <w:t>ICLD</w:t>
            </w:r>
          </w:p>
        </w:tc>
        <w:tc>
          <w:tcPr>
            <w:tcW w:w="1413" w:type="dxa"/>
            <w:tcBorders>
              <w:top w:val="single" w:sz="4" w:space="0" w:color="auto"/>
              <w:left w:val="single" w:sz="4" w:space="0" w:color="auto"/>
              <w:bottom w:val="single" w:sz="4" w:space="0" w:color="auto"/>
              <w:right w:val="single" w:sz="4" w:space="0" w:color="auto"/>
            </w:tcBorders>
            <w:hideMark/>
          </w:tcPr>
          <w:p w14:paraId="0C77D0F5" w14:textId="77777777" w:rsidR="00956D17" w:rsidRPr="0067575B" w:rsidRDefault="00956D17">
            <w:pPr>
              <w:jc w:val="center"/>
              <w:rPr>
                <w:rFonts w:ascii="Arial" w:hAnsi="Arial" w:cs="Arial"/>
                <w:sz w:val="18"/>
                <w:szCs w:val="18"/>
              </w:rPr>
            </w:pPr>
            <w:r w:rsidRPr="0067575B">
              <w:rPr>
                <w:rFonts w:ascii="Arial" w:hAnsi="Arial" w:cs="Arial"/>
                <w:sz w:val="18"/>
                <w:szCs w:val="18"/>
              </w:rPr>
              <w:t>$370</w:t>
            </w:r>
          </w:p>
        </w:tc>
      </w:tr>
      <w:tr w:rsidR="00956D17" w:rsidRPr="00200681" w14:paraId="38C90D7E" w14:textId="77777777" w:rsidTr="00956D17">
        <w:trPr>
          <w:jc w:val="center"/>
        </w:trPr>
        <w:tc>
          <w:tcPr>
            <w:tcW w:w="1953" w:type="dxa"/>
            <w:tcBorders>
              <w:top w:val="single" w:sz="4" w:space="0" w:color="auto"/>
              <w:left w:val="single" w:sz="4" w:space="0" w:color="auto"/>
              <w:bottom w:val="single" w:sz="4" w:space="0" w:color="auto"/>
              <w:right w:val="single" w:sz="4" w:space="0" w:color="auto"/>
            </w:tcBorders>
            <w:hideMark/>
          </w:tcPr>
          <w:p w14:paraId="40B32F62" w14:textId="77777777" w:rsidR="00956D17" w:rsidRPr="0067575B" w:rsidRDefault="00956D17">
            <w:pPr>
              <w:jc w:val="center"/>
              <w:rPr>
                <w:rFonts w:ascii="Arial" w:hAnsi="Arial" w:cs="Arial"/>
                <w:sz w:val="18"/>
                <w:szCs w:val="18"/>
              </w:rPr>
            </w:pPr>
            <w:r w:rsidRPr="0067575B">
              <w:rPr>
                <w:rFonts w:ascii="Arial" w:eastAsia="ヒラギノ角ゴ Pro W3" w:hAnsi="Arial" w:cs="Arial"/>
                <w:color w:val="000000"/>
                <w:sz w:val="18"/>
                <w:szCs w:val="18"/>
                <w:lang w:val="es-ES_tradnl" w:eastAsia="en-US"/>
              </w:rPr>
              <w:t>2020</w:t>
            </w:r>
          </w:p>
        </w:tc>
        <w:tc>
          <w:tcPr>
            <w:tcW w:w="1024" w:type="dxa"/>
            <w:tcBorders>
              <w:top w:val="single" w:sz="4" w:space="0" w:color="auto"/>
              <w:left w:val="single" w:sz="4" w:space="0" w:color="auto"/>
              <w:bottom w:val="single" w:sz="4" w:space="0" w:color="auto"/>
              <w:right w:val="single" w:sz="4" w:space="0" w:color="auto"/>
            </w:tcBorders>
            <w:hideMark/>
          </w:tcPr>
          <w:p w14:paraId="352D8A02" w14:textId="77777777" w:rsidR="00956D17" w:rsidRPr="0067575B" w:rsidRDefault="00956D17">
            <w:pPr>
              <w:jc w:val="center"/>
              <w:rPr>
                <w:rFonts w:ascii="Arial" w:hAnsi="Arial" w:cs="Arial"/>
                <w:sz w:val="18"/>
                <w:szCs w:val="18"/>
              </w:rPr>
            </w:pPr>
            <w:r w:rsidRPr="0067575B">
              <w:rPr>
                <w:rFonts w:ascii="Arial" w:eastAsia="ヒラギノ角ゴ Pro W3" w:hAnsi="Arial" w:cs="Arial"/>
                <w:color w:val="000000"/>
                <w:sz w:val="18"/>
                <w:szCs w:val="18"/>
                <w:lang w:val="es-ES_tradnl" w:eastAsia="en-US"/>
              </w:rPr>
              <w:t>ICLD</w:t>
            </w:r>
          </w:p>
        </w:tc>
        <w:tc>
          <w:tcPr>
            <w:tcW w:w="1413" w:type="dxa"/>
            <w:tcBorders>
              <w:top w:val="single" w:sz="4" w:space="0" w:color="auto"/>
              <w:left w:val="single" w:sz="4" w:space="0" w:color="auto"/>
              <w:bottom w:val="single" w:sz="4" w:space="0" w:color="auto"/>
              <w:right w:val="single" w:sz="4" w:space="0" w:color="auto"/>
            </w:tcBorders>
            <w:hideMark/>
          </w:tcPr>
          <w:p w14:paraId="2F144C8A" w14:textId="77777777" w:rsidR="00956D17" w:rsidRPr="0067575B" w:rsidRDefault="00956D17">
            <w:pPr>
              <w:jc w:val="center"/>
              <w:rPr>
                <w:rFonts w:ascii="Arial" w:hAnsi="Arial" w:cs="Arial"/>
                <w:sz w:val="18"/>
                <w:szCs w:val="18"/>
              </w:rPr>
            </w:pPr>
            <w:r w:rsidRPr="0067575B">
              <w:rPr>
                <w:rFonts w:ascii="Arial" w:eastAsia="ヒラギノ角ゴ Pro W3" w:hAnsi="Arial" w:cs="Arial"/>
                <w:color w:val="000000"/>
                <w:sz w:val="18"/>
                <w:szCs w:val="18"/>
                <w:lang w:val="es-ES_tradnl" w:eastAsia="en-US"/>
              </w:rPr>
              <w:t>$422</w:t>
            </w:r>
          </w:p>
        </w:tc>
      </w:tr>
      <w:tr w:rsidR="00956D17" w:rsidRPr="00200681" w14:paraId="79277948" w14:textId="77777777" w:rsidTr="00956D17">
        <w:trPr>
          <w:jc w:val="center"/>
        </w:trPr>
        <w:tc>
          <w:tcPr>
            <w:tcW w:w="1953" w:type="dxa"/>
            <w:tcBorders>
              <w:top w:val="single" w:sz="4" w:space="0" w:color="auto"/>
              <w:left w:val="single" w:sz="4" w:space="0" w:color="auto"/>
              <w:bottom w:val="single" w:sz="4" w:space="0" w:color="auto"/>
              <w:right w:val="single" w:sz="4" w:space="0" w:color="auto"/>
            </w:tcBorders>
            <w:hideMark/>
          </w:tcPr>
          <w:p w14:paraId="14177FEE" w14:textId="77777777" w:rsidR="00956D17" w:rsidRPr="0067575B" w:rsidRDefault="00956D17">
            <w:pPr>
              <w:jc w:val="both"/>
              <w:rPr>
                <w:rFonts w:ascii="Arial" w:hAnsi="Arial" w:cs="Arial"/>
                <w:sz w:val="18"/>
                <w:szCs w:val="18"/>
              </w:rPr>
            </w:pPr>
            <w:r w:rsidRPr="0067575B">
              <w:rPr>
                <w:rFonts w:ascii="Arial" w:hAnsi="Arial" w:cs="Arial"/>
                <w:sz w:val="18"/>
                <w:szCs w:val="18"/>
              </w:rPr>
              <w:t>Proyección 2021</w:t>
            </w:r>
          </w:p>
        </w:tc>
        <w:tc>
          <w:tcPr>
            <w:tcW w:w="1024" w:type="dxa"/>
            <w:tcBorders>
              <w:top w:val="single" w:sz="4" w:space="0" w:color="auto"/>
              <w:left w:val="single" w:sz="4" w:space="0" w:color="auto"/>
              <w:bottom w:val="single" w:sz="4" w:space="0" w:color="auto"/>
              <w:right w:val="single" w:sz="4" w:space="0" w:color="auto"/>
            </w:tcBorders>
            <w:hideMark/>
          </w:tcPr>
          <w:p w14:paraId="6493892D" w14:textId="77777777" w:rsidR="00956D17" w:rsidRPr="0067575B" w:rsidRDefault="00956D17">
            <w:pPr>
              <w:jc w:val="center"/>
              <w:rPr>
                <w:rFonts w:ascii="Arial" w:hAnsi="Arial" w:cs="Arial"/>
                <w:sz w:val="18"/>
                <w:szCs w:val="18"/>
              </w:rPr>
            </w:pPr>
            <w:r w:rsidRPr="0067575B">
              <w:rPr>
                <w:rFonts w:ascii="Arial" w:hAnsi="Arial" w:cs="Arial"/>
                <w:sz w:val="18"/>
                <w:szCs w:val="18"/>
              </w:rPr>
              <w:t>ASAF</w:t>
            </w:r>
          </w:p>
        </w:tc>
        <w:tc>
          <w:tcPr>
            <w:tcW w:w="1413" w:type="dxa"/>
            <w:tcBorders>
              <w:top w:val="single" w:sz="4" w:space="0" w:color="auto"/>
              <w:left w:val="single" w:sz="4" w:space="0" w:color="auto"/>
              <w:bottom w:val="single" w:sz="4" w:space="0" w:color="auto"/>
              <w:right w:val="single" w:sz="4" w:space="0" w:color="auto"/>
            </w:tcBorders>
            <w:hideMark/>
          </w:tcPr>
          <w:p w14:paraId="0B027AA3" w14:textId="77777777" w:rsidR="00956D17" w:rsidRPr="0067575B" w:rsidRDefault="00956D17">
            <w:pPr>
              <w:jc w:val="center"/>
              <w:rPr>
                <w:rFonts w:ascii="Arial" w:hAnsi="Arial" w:cs="Arial"/>
                <w:sz w:val="18"/>
                <w:szCs w:val="18"/>
              </w:rPr>
            </w:pPr>
            <w:r w:rsidRPr="0067575B">
              <w:rPr>
                <w:rFonts w:ascii="Arial" w:hAnsi="Arial" w:cs="Arial"/>
                <w:sz w:val="18"/>
                <w:szCs w:val="18"/>
              </w:rPr>
              <w:t>$724 (*)</w:t>
            </w:r>
          </w:p>
        </w:tc>
      </w:tr>
      <w:tr w:rsidR="00956D17" w:rsidRPr="00200681" w14:paraId="5327E453" w14:textId="77777777" w:rsidTr="00956D17">
        <w:trPr>
          <w:jc w:val="center"/>
        </w:trPr>
        <w:tc>
          <w:tcPr>
            <w:tcW w:w="1953" w:type="dxa"/>
            <w:tcBorders>
              <w:top w:val="single" w:sz="4" w:space="0" w:color="auto"/>
              <w:left w:val="single" w:sz="4" w:space="0" w:color="auto"/>
              <w:bottom w:val="single" w:sz="4" w:space="0" w:color="auto"/>
              <w:right w:val="single" w:sz="4" w:space="0" w:color="auto"/>
            </w:tcBorders>
            <w:hideMark/>
          </w:tcPr>
          <w:p w14:paraId="7A64B697" w14:textId="77777777" w:rsidR="00956D17" w:rsidRPr="0067575B" w:rsidRDefault="00956D17">
            <w:pPr>
              <w:jc w:val="both"/>
              <w:rPr>
                <w:rFonts w:ascii="Arial" w:hAnsi="Arial" w:cs="Arial"/>
                <w:sz w:val="18"/>
                <w:szCs w:val="18"/>
              </w:rPr>
            </w:pPr>
            <w:r w:rsidRPr="0067575B">
              <w:rPr>
                <w:rFonts w:ascii="Arial" w:hAnsi="Arial" w:cs="Arial"/>
                <w:sz w:val="18"/>
                <w:szCs w:val="18"/>
              </w:rPr>
              <w:t>Proyección 2022</w:t>
            </w:r>
          </w:p>
        </w:tc>
        <w:tc>
          <w:tcPr>
            <w:tcW w:w="1024" w:type="dxa"/>
            <w:tcBorders>
              <w:top w:val="single" w:sz="4" w:space="0" w:color="auto"/>
              <w:left w:val="single" w:sz="4" w:space="0" w:color="auto"/>
              <w:bottom w:val="single" w:sz="4" w:space="0" w:color="auto"/>
              <w:right w:val="single" w:sz="4" w:space="0" w:color="auto"/>
            </w:tcBorders>
            <w:hideMark/>
          </w:tcPr>
          <w:p w14:paraId="04BDAD61" w14:textId="77777777" w:rsidR="00956D17" w:rsidRPr="0067575B" w:rsidRDefault="00956D17">
            <w:pPr>
              <w:jc w:val="center"/>
              <w:rPr>
                <w:rFonts w:ascii="Arial" w:hAnsi="Arial" w:cs="Arial"/>
                <w:sz w:val="18"/>
                <w:szCs w:val="18"/>
              </w:rPr>
            </w:pPr>
            <w:r w:rsidRPr="0067575B">
              <w:rPr>
                <w:rFonts w:ascii="Arial" w:hAnsi="Arial" w:cs="Arial"/>
                <w:sz w:val="18"/>
                <w:szCs w:val="18"/>
              </w:rPr>
              <w:t>ASAF</w:t>
            </w:r>
          </w:p>
        </w:tc>
        <w:tc>
          <w:tcPr>
            <w:tcW w:w="1413" w:type="dxa"/>
            <w:tcBorders>
              <w:top w:val="single" w:sz="4" w:space="0" w:color="auto"/>
              <w:left w:val="single" w:sz="4" w:space="0" w:color="auto"/>
              <w:bottom w:val="single" w:sz="4" w:space="0" w:color="auto"/>
              <w:right w:val="single" w:sz="4" w:space="0" w:color="auto"/>
            </w:tcBorders>
            <w:hideMark/>
          </w:tcPr>
          <w:p w14:paraId="7BB112B7" w14:textId="77777777" w:rsidR="00956D17" w:rsidRPr="0067575B" w:rsidRDefault="00956D17">
            <w:pPr>
              <w:jc w:val="center"/>
              <w:rPr>
                <w:rFonts w:ascii="Arial" w:hAnsi="Arial" w:cs="Arial"/>
                <w:sz w:val="18"/>
                <w:szCs w:val="18"/>
              </w:rPr>
            </w:pPr>
            <w:r w:rsidRPr="0067575B">
              <w:rPr>
                <w:rFonts w:ascii="Arial" w:hAnsi="Arial" w:cs="Arial"/>
                <w:sz w:val="18"/>
                <w:szCs w:val="18"/>
              </w:rPr>
              <w:t>$792 (*)</w:t>
            </w:r>
          </w:p>
        </w:tc>
      </w:tr>
    </w:tbl>
    <w:p w14:paraId="3C6F2915" w14:textId="77777777" w:rsidR="00956D17" w:rsidRPr="0067575B" w:rsidRDefault="00956D17" w:rsidP="00956D17">
      <w:pPr>
        <w:jc w:val="center"/>
        <w:rPr>
          <w:rFonts w:ascii="Arial" w:hAnsi="Arial" w:cs="Arial"/>
          <w:sz w:val="16"/>
          <w:szCs w:val="16"/>
        </w:rPr>
      </w:pPr>
      <w:r w:rsidRPr="0067575B">
        <w:rPr>
          <w:rFonts w:ascii="Arial" w:hAnsi="Arial" w:cs="Arial"/>
          <w:sz w:val="16"/>
          <w:szCs w:val="16"/>
        </w:rPr>
        <w:t>(*) Proyección de subsidios y contribuciones para la vigencia 2021 2022- ASAF.</w:t>
      </w:r>
    </w:p>
    <w:p w14:paraId="0F87D7CF" w14:textId="77777777" w:rsidR="00956D17" w:rsidRPr="0067575B" w:rsidRDefault="00956D17" w:rsidP="00956D17">
      <w:pPr>
        <w:jc w:val="center"/>
        <w:rPr>
          <w:rFonts w:ascii="Arial" w:hAnsi="Arial" w:cs="Arial"/>
          <w:sz w:val="16"/>
          <w:szCs w:val="16"/>
        </w:rPr>
      </w:pPr>
      <w:r w:rsidRPr="0067575B">
        <w:rPr>
          <w:rFonts w:ascii="Arial" w:hAnsi="Arial" w:cs="Arial"/>
          <w:sz w:val="16"/>
          <w:szCs w:val="16"/>
        </w:rPr>
        <w:t>Cifras en millones de pesos.</w:t>
      </w:r>
    </w:p>
    <w:p w14:paraId="696ED71F" w14:textId="77777777" w:rsidR="00956D17" w:rsidRPr="0067575B" w:rsidRDefault="00956D17" w:rsidP="00956D17">
      <w:pPr>
        <w:jc w:val="both"/>
        <w:rPr>
          <w:rFonts w:ascii="Arial" w:hAnsi="Arial" w:cs="Arial"/>
          <w:sz w:val="21"/>
          <w:szCs w:val="21"/>
        </w:rPr>
      </w:pPr>
    </w:p>
    <w:p w14:paraId="5C3F9F92"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El documento de proyección del déficit de subsidios para la vigencia 2021 presentado por ASAF en el cual se requieren $724 millones, hace referencia al incremento en la cantidad de recursos requeridos para la financiación de los subsidios en la prestación del Servicio de Aseo, ya que durante el segundo semestre del año 2019 y el primer semestre del año 2020, ASAF S.A. ESP llevó a cabo un proceso de actualización y depuración del catastro de usuarios.</w:t>
      </w:r>
    </w:p>
    <w:p w14:paraId="0FD97FAE" w14:textId="77777777" w:rsidR="00956D17" w:rsidRPr="0067575B" w:rsidRDefault="00956D17" w:rsidP="00956D17">
      <w:pPr>
        <w:jc w:val="both"/>
        <w:rPr>
          <w:rFonts w:ascii="Arial" w:hAnsi="Arial" w:cs="Arial"/>
          <w:sz w:val="21"/>
          <w:szCs w:val="21"/>
        </w:rPr>
      </w:pPr>
    </w:p>
    <w:p w14:paraId="2603EF4F"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En consecuencia, la Empresa entró en el ámbito de aplicación de la Resolución CRA 720 de 2015 por medio de la cual la Comisión de Regulación de Agua Potable y Saneamiento Básico - CRA, estableció el régimen de regulación tarifaria al que deben someterse las personas prestadoras del Servicio Público de Aseo que atiendan en municipios de más de 5.000 suscriptores en áreas urbanas.</w:t>
      </w:r>
    </w:p>
    <w:p w14:paraId="00006CEA" w14:textId="77777777" w:rsidR="00956D17" w:rsidRPr="0067575B" w:rsidRDefault="00956D17" w:rsidP="00956D17">
      <w:pPr>
        <w:jc w:val="both"/>
        <w:rPr>
          <w:rFonts w:ascii="Arial" w:hAnsi="Arial" w:cs="Arial"/>
          <w:sz w:val="21"/>
          <w:szCs w:val="21"/>
        </w:rPr>
      </w:pPr>
    </w:p>
    <w:p w14:paraId="2B5EFDDD"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 xml:space="preserve">La estimación y balance de subsidios y contribuciones se remitió a la Alcaldía Municipal de San </w:t>
      </w:r>
      <w:r w:rsidR="00CC7155">
        <w:rPr>
          <w:rFonts w:ascii="Arial" w:hAnsi="Arial" w:cs="Arial"/>
          <w:sz w:val="21"/>
          <w:szCs w:val="21"/>
        </w:rPr>
        <w:t>Martín</w:t>
      </w:r>
      <w:r w:rsidRPr="0067575B">
        <w:rPr>
          <w:rFonts w:ascii="Arial" w:hAnsi="Arial" w:cs="Arial"/>
          <w:sz w:val="21"/>
          <w:szCs w:val="21"/>
        </w:rPr>
        <w:t>, con el objeto de que el déficit por valor de $724.510.848 fuese incluido en el presupuesto de la vigencia 2021, conforme a lo previsto en el numeral quinto del artículo 2.3.4.2.2 del Decreto Único Reglamentario No. 1077 de 2015.</w:t>
      </w:r>
    </w:p>
    <w:p w14:paraId="763DCB3E" w14:textId="77777777" w:rsidR="00956D17" w:rsidRPr="0067575B" w:rsidRDefault="00956D17" w:rsidP="00956D17">
      <w:pPr>
        <w:jc w:val="both"/>
        <w:rPr>
          <w:rFonts w:ascii="Arial" w:hAnsi="Arial" w:cs="Arial"/>
          <w:sz w:val="21"/>
          <w:szCs w:val="21"/>
        </w:rPr>
      </w:pPr>
    </w:p>
    <w:p w14:paraId="3BAB0DD9"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Ahora bien, en relación con lo manifestado por la Empresa de Aseo – ASAF, es necesario que la Entidad Territorial verifique cada uno de los componentes de la tarifa, compare su estratificación (que es la oficial), con las proyecciones de usuarios residenciales presentadas por ASAF y valide la información aportada por el Prestador.</w:t>
      </w:r>
    </w:p>
    <w:p w14:paraId="2C3F0F48" w14:textId="77777777" w:rsidR="00956D17" w:rsidRPr="0067575B" w:rsidRDefault="00956D17" w:rsidP="00956D17">
      <w:pPr>
        <w:jc w:val="both"/>
        <w:rPr>
          <w:rFonts w:ascii="Arial" w:hAnsi="Arial" w:cs="Arial"/>
          <w:sz w:val="21"/>
          <w:szCs w:val="21"/>
        </w:rPr>
      </w:pPr>
    </w:p>
    <w:p w14:paraId="0A3A01A5"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La proyección de requerimiento de subsidios para la vigencia 2022, de acuerdo con la información de la Secretaría de Hacienda, es de $1.530 millones, de los cuales $469 millones son de Acueducto, $269 de Alcantarillado y $792 millones de subsidios en la financiación del Servicio de Aseo.</w:t>
      </w:r>
    </w:p>
    <w:p w14:paraId="6E5DCB2A" w14:textId="77777777" w:rsidR="00956D17" w:rsidRPr="0067575B" w:rsidRDefault="00956D17" w:rsidP="00956D17">
      <w:pPr>
        <w:jc w:val="both"/>
        <w:rPr>
          <w:rFonts w:ascii="Arial" w:hAnsi="Arial" w:cs="Arial"/>
          <w:sz w:val="21"/>
          <w:szCs w:val="21"/>
          <w:lang w:val="es-CO" w:eastAsia="en-US"/>
        </w:rPr>
      </w:pPr>
    </w:p>
    <w:p w14:paraId="1F47FB41" w14:textId="77777777" w:rsidR="00956D17" w:rsidRPr="0067575B" w:rsidRDefault="00956D17" w:rsidP="0067575B">
      <w:pPr>
        <w:contextualSpacing/>
        <w:jc w:val="both"/>
        <w:rPr>
          <w:rFonts w:ascii="Arial" w:hAnsi="Arial" w:cs="Arial"/>
          <w:b/>
          <w:iCs/>
          <w:sz w:val="21"/>
          <w:szCs w:val="21"/>
          <w:u w:val="single"/>
          <w:lang w:val="es-CO" w:eastAsia="en-US"/>
        </w:rPr>
      </w:pPr>
      <w:r w:rsidRPr="0067575B">
        <w:rPr>
          <w:rFonts w:ascii="Arial" w:hAnsi="Arial" w:cs="Arial"/>
          <w:b/>
          <w:iCs/>
          <w:sz w:val="21"/>
          <w:szCs w:val="21"/>
          <w:u w:val="single"/>
          <w:lang w:val="es-CO" w:eastAsia="en-US"/>
        </w:rPr>
        <w:t>CIERRE DE TESORERÍA VIGENCIAS 2019 - 2021.</w:t>
      </w:r>
    </w:p>
    <w:p w14:paraId="277E9CCB" w14:textId="77777777" w:rsidR="00956D17" w:rsidRPr="0067575B" w:rsidRDefault="00956D17" w:rsidP="00956D17">
      <w:pPr>
        <w:jc w:val="both"/>
        <w:rPr>
          <w:rFonts w:ascii="Arial" w:hAnsi="Arial" w:cs="Arial"/>
          <w:b/>
          <w:sz w:val="21"/>
          <w:szCs w:val="21"/>
          <w:lang w:val="es-CO" w:eastAsia="en-US"/>
        </w:rPr>
      </w:pPr>
    </w:p>
    <w:p w14:paraId="3F51E9B8"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t xml:space="preserve">Para la vigencia 2019 el resultado fiscal arrojó un resultado negativo en $70 millones, ya que la Entidad a nivel sectorial con los recursos del SGP - ASPB comprometió mayores recursos ($1.531 millones), que los que recaudó ($1.461 millones). Para la vigencia 2019 incorporó un superávit por $399 millones, cifra diferente a los $170 millones que arrojó el resultado de la vigencia 2018. Sin embargo, en el reporte del cierre fiscal, reportaron saldos en </w:t>
      </w:r>
      <w:proofErr w:type="gramStart"/>
      <w:r w:rsidRPr="0067575B">
        <w:rPr>
          <w:rFonts w:ascii="Arial" w:hAnsi="Arial" w:cs="Arial"/>
          <w:bCs/>
          <w:sz w:val="21"/>
          <w:szCs w:val="21"/>
          <w:lang w:val="es-CO" w:eastAsia="en-US"/>
        </w:rPr>
        <w:t>caja</w:t>
      </w:r>
      <w:proofErr w:type="gramEnd"/>
      <w:r w:rsidRPr="0067575B">
        <w:rPr>
          <w:rFonts w:ascii="Arial" w:hAnsi="Arial" w:cs="Arial"/>
          <w:bCs/>
          <w:sz w:val="21"/>
          <w:szCs w:val="21"/>
          <w:lang w:val="es-CO" w:eastAsia="en-US"/>
        </w:rPr>
        <w:t xml:space="preserve"> y bancos por $359 millones, con exigibilidades originadas en cuentas por pagar, por un monto de $179 millones y un superávit de $180 millones cifra coherente con el resultado fiscal.</w:t>
      </w:r>
    </w:p>
    <w:p w14:paraId="448006BE" w14:textId="77777777" w:rsidR="004C50CD" w:rsidRDefault="004C50CD">
      <w:pPr>
        <w:rPr>
          <w:rFonts w:ascii="Arial" w:hAnsi="Arial" w:cs="Arial"/>
          <w:sz w:val="21"/>
          <w:szCs w:val="21"/>
        </w:rPr>
      </w:pPr>
      <w:r>
        <w:rPr>
          <w:rFonts w:ascii="Arial" w:hAnsi="Arial" w:cs="Arial"/>
          <w:sz w:val="21"/>
          <w:szCs w:val="21"/>
        </w:rPr>
        <w:br w:type="page"/>
      </w:r>
    </w:p>
    <w:tbl>
      <w:tblPr>
        <w:tblW w:w="8194" w:type="dxa"/>
        <w:jc w:val="center"/>
        <w:tblCellMar>
          <w:left w:w="70" w:type="dxa"/>
          <w:right w:w="70" w:type="dxa"/>
        </w:tblCellMar>
        <w:tblLook w:val="04A0" w:firstRow="1" w:lastRow="0" w:firstColumn="1" w:lastColumn="0" w:noHBand="0" w:noVBand="1"/>
      </w:tblPr>
      <w:tblGrid>
        <w:gridCol w:w="3109"/>
        <w:gridCol w:w="1559"/>
        <w:gridCol w:w="1831"/>
        <w:gridCol w:w="1695"/>
      </w:tblGrid>
      <w:tr w:rsidR="00956D17" w:rsidRPr="00200681" w14:paraId="63D93E3D" w14:textId="77777777" w:rsidTr="00956D17">
        <w:trPr>
          <w:trHeight w:val="309"/>
          <w:jc w:val="center"/>
        </w:trPr>
        <w:tc>
          <w:tcPr>
            <w:tcW w:w="8194" w:type="dxa"/>
            <w:gridSpan w:val="4"/>
            <w:tcBorders>
              <w:top w:val="nil"/>
              <w:left w:val="single" w:sz="8" w:space="0" w:color="auto"/>
              <w:bottom w:val="single" w:sz="8" w:space="0" w:color="000000"/>
              <w:right w:val="single" w:sz="8" w:space="0" w:color="auto"/>
            </w:tcBorders>
            <w:shd w:val="clear" w:color="auto" w:fill="7D0C00"/>
            <w:noWrap/>
            <w:vAlign w:val="center"/>
            <w:hideMark/>
          </w:tcPr>
          <w:p w14:paraId="7E8F8B20" w14:textId="77777777" w:rsidR="00956D17" w:rsidRPr="0067575B" w:rsidRDefault="00956D17">
            <w:pPr>
              <w:jc w:val="center"/>
              <w:rPr>
                <w:rFonts w:ascii="Arial" w:hAnsi="Arial" w:cs="Arial"/>
                <w:b/>
                <w:sz w:val="18"/>
                <w:szCs w:val="18"/>
              </w:rPr>
            </w:pPr>
            <w:r w:rsidRPr="0067575B">
              <w:rPr>
                <w:rFonts w:ascii="Arial" w:hAnsi="Arial" w:cs="Arial"/>
                <w:b/>
                <w:sz w:val="18"/>
                <w:szCs w:val="18"/>
              </w:rPr>
              <w:lastRenderedPageBreak/>
              <w:t>Informe de cierre de vigencias 2019 a 2021. Cifras en millones de pesos</w:t>
            </w:r>
          </w:p>
        </w:tc>
      </w:tr>
      <w:tr w:rsidR="00956D17" w:rsidRPr="00200681" w14:paraId="2FA601DF" w14:textId="77777777" w:rsidTr="00956D17">
        <w:trPr>
          <w:trHeight w:val="309"/>
          <w:jc w:val="center"/>
        </w:trPr>
        <w:tc>
          <w:tcPr>
            <w:tcW w:w="3109" w:type="dxa"/>
            <w:vMerge w:val="restart"/>
            <w:tcBorders>
              <w:top w:val="nil"/>
              <w:left w:val="single" w:sz="8" w:space="0" w:color="auto"/>
              <w:bottom w:val="single" w:sz="8" w:space="0" w:color="000000"/>
              <w:right w:val="single" w:sz="8" w:space="0" w:color="auto"/>
            </w:tcBorders>
            <w:shd w:val="clear" w:color="auto" w:fill="7D0C00"/>
            <w:noWrap/>
            <w:vAlign w:val="center"/>
            <w:hideMark/>
          </w:tcPr>
          <w:p w14:paraId="20358E7E" w14:textId="77777777" w:rsidR="00956D17" w:rsidRPr="0067575B" w:rsidRDefault="00956D17">
            <w:pPr>
              <w:jc w:val="both"/>
              <w:rPr>
                <w:rFonts w:ascii="Arial" w:hAnsi="Arial" w:cs="Arial"/>
                <w:b/>
                <w:sz w:val="18"/>
                <w:szCs w:val="18"/>
              </w:rPr>
            </w:pPr>
            <w:r w:rsidRPr="0067575B">
              <w:rPr>
                <w:rFonts w:ascii="Arial" w:hAnsi="Arial" w:cs="Arial"/>
                <w:b/>
                <w:sz w:val="18"/>
                <w:szCs w:val="18"/>
              </w:rPr>
              <w:t>Concepto</w:t>
            </w:r>
          </w:p>
        </w:tc>
        <w:tc>
          <w:tcPr>
            <w:tcW w:w="1559" w:type="dxa"/>
            <w:tcBorders>
              <w:top w:val="nil"/>
              <w:left w:val="nil"/>
              <w:bottom w:val="nil"/>
              <w:right w:val="single" w:sz="8" w:space="0" w:color="auto"/>
            </w:tcBorders>
            <w:shd w:val="clear" w:color="auto" w:fill="7D0C00"/>
            <w:vAlign w:val="center"/>
            <w:hideMark/>
          </w:tcPr>
          <w:p w14:paraId="41A83391" w14:textId="77777777" w:rsidR="00956D17" w:rsidRPr="0067575B" w:rsidRDefault="00956D17">
            <w:pPr>
              <w:jc w:val="center"/>
              <w:rPr>
                <w:rFonts w:ascii="Arial" w:hAnsi="Arial" w:cs="Arial"/>
                <w:b/>
                <w:sz w:val="18"/>
                <w:szCs w:val="18"/>
              </w:rPr>
            </w:pPr>
            <w:r w:rsidRPr="0067575B">
              <w:rPr>
                <w:rFonts w:ascii="Arial" w:hAnsi="Arial" w:cs="Arial"/>
                <w:b/>
                <w:sz w:val="18"/>
                <w:szCs w:val="18"/>
              </w:rPr>
              <w:t>2019</w:t>
            </w:r>
          </w:p>
          <w:p w14:paraId="6CCF1990" w14:textId="77777777" w:rsidR="00956D17" w:rsidRPr="0067575B" w:rsidRDefault="00956D17">
            <w:pPr>
              <w:jc w:val="center"/>
              <w:rPr>
                <w:rFonts w:ascii="Arial" w:hAnsi="Arial" w:cs="Arial"/>
                <w:b/>
                <w:sz w:val="18"/>
                <w:szCs w:val="18"/>
              </w:rPr>
            </w:pPr>
            <w:r w:rsidRPr="0067575B">
              <w:rPr>
                <w:rFonts w:ascii="Arial" w:hAnsi="Arial" w:cs="Arial"/>
                <w:b/>
                <w:sz w:val="18"/>
                <w:szCs w:val="18"/>
              </w:rPr>
              <w:t>Según Ejecución</w:t>
            </w:r>
          </w:p>
        </w:tc>
        <w:tc>
          <w:tcPr>
            <w:tcW w:w="1831" w:type="dxa"/>
            <w:tcBorders>
              <w:top w:val="nil"/>
              <w:left w:val="nil"/>
              <w:bottom w:val="nil"/>
              <w:right w:val="single" w:sz="8" w:space="0" w:color="auto"/>
            </w:tcBorders>
            <w:shd w:val="clear" w:color="auto" w:fill="7D0C00"/>
            <w:vAlign w:val="center"/>
            <w:hideMark/>
          </w:tcPr>
          <w:p w14:paraId="6014ABFC" w14:textId="77777777" w:rsidR="00956D17" w:rsidRPr="0067575B" w:rsidRDefault="00956D17">
            <w:pPr>
              <w:jc w:val="center"/>
              <w:rPr>
                <w:rFonts w:ascii="Arial" w:hAnsi="Arial" w:cs="Arial"/>
                <w:b/>
                <w:sz w:val="18"/>
                <w:szCs w:val="18"/>
              </w:rPr>
            </w:pPr>
            <w:r w:rsidRPr="0067575B">
              <w:rPr>
                <w:rFonts w:ascii="Arial" w:hAnsi="Arial" w:cs="Arial"/>
                <w:b/>
                <w:sz w:val="18"/>
                <w:szCs w:val="18"/>
              </w:rPr>
              <w:t>2020</w:t>
            </w:r>
          </w:p>
          <w:p w14:paraId="1416DA5C" w14:textId="77777777" w:rsidR="00956D17" w:rsidRPr="0067575B" w:rsidRDefault="00956D17">
            <w:pPr>
              <w:jc w:val="center"/>
              <w:rPr>
                <w:rFonts w:ascii="Arial" w:hAnsi="Arial" w:cs="Arial"/>
                <w:b/>
                <w:sz w:val="18"/>
                <w:szCs w:val="18"/>
              </w:rPr>
            </w:pPr>
            <w:r w:rsidRPr="0067575B">
              <w:rPr>
                <w:rFonts w:ascii="Arial" w:hAnsi="Arial" w:cs="Arial"/>
                <w:b/>
                <w:sz w:val="18"/>
                <w:szCs w:val="18"/>
              </w:rPr>
              <w:t>Según Ejecución</w:t>
            </w:r>
          </w:p>
        </w:tc>
        <w:tc>
          <w:tcPr>
            <w:tcW w:w="1695" w:type="dxa"/>
            <w:tcBorders>
              <w:top w:val="nil"/>
              <w:left w:val="nil"/>
              <w:bottom w:val="nil"/>
              <w:right w:val="single" w:sz="8" w:space="0" w:color="auto"/>
            </w:tcBorders>
            <w:shd w:val="clear" w:color="auto" w:fill="7D0C00"/>
            <w:hideMark/>
          </w:tcPr>
          <w:p w14:paraId="4BC3BFE8" w14:textId="77777777" w:rsidR="00956D17" w:rsidRPr="0067575B" w:rsidRDefault="00956D17">
            <w:pPr>
              <w:jc w:val="center"/>
              <w:rPr>
                <w:rFonts w:ascii="Arial" w:hAnsi="Arial" w:cs="Arial"/>
                <w:b/>
                <w:sz w:val="18"/>
                <w:szCs w:val="18"/>
              </w:rPr>
            </w:pPr>
            <w:r w:rsidRPr="0067575B">
              <w:rPr>
                <w:rFonts w:ascii="Arial" w:hAnsi="Arial" w:cs="Arial"/>
                <w:b/>
                <w:sz w:val="18"/>
                <w:szCs w:val="18"/>
              </w:rPr>
              <w:t>2021</w:t>
            </w:r>
          </w:p>
        </w:tc>
      </w:tr>
      <w:tr w:rsidR="00956D17" w:rsidRPr="00200681" w14:paraId="58EE5FD8" w14:textId="77777777" w:rsidTr="00956D17">
        <w:trPr>
          <w:trHeight w:val="268"/>
          <w:jc w:val="center"/>
        </w:trPr>
        <w:tc>
          <w:tcPr>
            <w:tcW w:w="0" w:type="auto"/>
            <w:vMerge/>
            <w:tcBorders>
              <w:top w:val="nil"/>
              <w:left w:val="single" w:sz="8" w:space="0" w:color="auto"/>
              <w:bottom w:val="single" w:sz="8" w:space="0" w:color="000000"/>
              <w:right w:val="single" w:sz="8" w:space="0" w:color="auto"/>
            </w:tcBorders>
            <w:vAlign w:val="center"/>
            <w:hideMark/>
          </w:tcPr>
          <w:p w14:paraId="0EA292A5" w14:textId="77777777" w:rsidR="00956D17" w:rsidRPr="0067575B" w:rsidRDefault="00956D17">
            <w:pPr>
              <w:rPr>
                <w:rFonts w:ascii="Arial" w:hAnsi="Arial" w:cs="Arial"/>
                <w:b/>
                <w:sz w:val="18"/>
                <w:szCs w:val="18"/>
              </w:rPr>
            </w:pPr>
          </w:p>
        </w:tc>
        <w:tc>
          <w:tcPr>
            <w:tcW w:w="1559" w:type="dxa"/>
            <w:tcBorders>
              <w:top w:val="nil"/>
              <w:left w:val="nil"/>
              <w:bottom w:val="single" w:sz="8" w:space="0" w:color="auto"/>
              <w:right w:val="single" w:sz="8" w:space="0" w:color="auto"/>
            </w:tcBorders>
            <w:shd w:val="clear" w:color="auto" w:fill="7D0C00"/>
            <w:vAlign w:val="center"/>
            <w:hideMark/>
          </w:tcPr>
          <w:p w14:paraId="0DE07420" w14:textId="77777777" w:rsidR="00956D17" w:rsidRPr="0067575B" w:rsidRDefault="00956D17">
            <w:pPr>
              <w:jc w:val="center"/>
              <w:rPr>
                <w:rFonts w:ascii="Arial" w:hAnsi="Arial" w:cs="Arial"/>
                <w:b/>
                <w:sz w:val="18"/>
                <w:szCs w:val="18"/>
              </w:rPr>
            </w:pPr>
            <w:r w:rsidRPr="0067575B">
              <w:rPr>
                <w:rFonts w:ascii="Arial" w:hAnsi="Arial" w:cs="Arial"/>
                <w:b/>
                <w:sz w:val="18"/>
                <w:szCs w:val="18"/>
              </w:rPr>
              <w:t>Presupuestal</w:t>
            </w:r>
          </w:p>
        </w:tc>
        <w:tc>
          <w:tcPr>
            <w:tcW w:w="1831" w:type="dxa"/>
            <w:tcBorders>
              <w:top w:val="nil"/>
              <w:left w:val="nil"/>
              <w:bottom w:val="single" w:sz="8" w:space="0" w:color="auto"/>
              <w:right w:val="single" w:sz="8" w:space="0" w:color="auto"/>
            </w:tcBorders>
            <w:shd w:val="clear" w:color="auto" w:fill="7D0C00"/>
            <w:vAlign w:val="center"/>
            <w:hideMark/>
          </w:tcPr>
          <w:p w14:paraId="76D39B3B" w14:textId="77777777" w:rsidR="00956D17" w:rsidRPr="0067575B" w:rsidRDefault="00956D17">
            <w:pPr>
              <w:jc w:val="center"/>
              <w:rPr>
                <w:rFonts w:ascii="Arial" w:hAnsi="Arial" w:cs="Arial"/>
                <w:b/>
                <w:sz w:val="18"/>
                <w:szCs w:val="18"/>
              </w:rPr>
            </w:pPr>
            <w:r w:rsidRPr="0067575B">
              <w:rPr>
                <w:rFonts w:ascii="Arial" w:hAnsi="Arial" w:cs="Arial"/>
                <w:b/>
                <w:sz w:val="18"/>
                <w:szCs w:val="18"/>
              </w:rPr>
              <w:t>Presupuestal</w:t>
            </w:r>
          </w:p>
        </w:tc>
        <w:tc>
          <w:tcPr>
            <w:tcW w:w="1695" w:type="dxa"/>
            <w:tcBorders>
              <w:top w:val="nil"/>
              <w:left w:val="nil"/>
              <w:bottom w:val="single" w:sz="8" w:space="0" w:color="auto"/>
              <w:right w:val="single" w:sz="8" w:space="0" w:color="auto"/>
            </w:tcBorders>
            <w:shd w:val="clear" w:color="auto" w:fill="7D0C00"/>
            <w:hideMark/>
          </w:tcPr>
          <w:p w14:paraId="2EF71BB3" w14:textId="77777777" w:rsidR="00956D17" w:rsidRPr="0067575B" w:rsidRDefault="00956D17">
            <w:pPr>
              <w:jc w:val="center"/>
              <w:rPr>
                <w:rFonts w:ascii="Arial" w:hAnsi="Arial" w:cs="Arial"/>
                <w:b/>
                <w:sz w:val="18"/>
                <w:szCs w:val="18"/>
              </w:rPr>
            </w:pPr>
            <w:r w:rsidRPr="0067575B">
              <w:rPr>
                <w:rFonts w:ascii="Arial" w:hAnsi="Arial" w:cs="Arial"/>
                <w:b/>
                <w:sz w:val="18"/>
                <w:szCs w:val="18"/>
              </w:rPr>
              <w:t>CUIPO</w:t>
            </w:r>
          </w:p>
        </w:tc>
      </w:tr>
      <w:tr w:rsidR="00956D17" w:rsidRPr="00200681" w14:paraId="1E99EA86" w14:textId="77777777" w:rsidTr="0067575B">
        <w:trPr>
          <w:trHeight w:val="318"/>
          <w:jc w:val="center"/>
        </w:trPr>
        <w:tc>
          <w:tcPr>
            <w:tcW w:w="3109" w:type="dxa"/>
            <w:tcBorders>
              <w:top w:val="nil"/>
              <w:left w:val="single" w:sz="8" w:space="0" w:color="666699"/>
              <w:bottom w:val="single" w:sz="8" w:space="0" w:color="666699"/>
              <w:right w:val="nil"/>
            </w:tcBorders>
            <w:noWrap/>
            <w:vAlign w:val="center"/>
            <w:hideMark/>
          </w:tcPr>
          <w:p w14:paraId="4BDFB5B0" w14:textId="77777777" w:rsidR="00956D17" w:rsidRPr="0067575B" w:rsidRDefault="00956D17">
            <w:pPr>
              <w:jc w:val="both"/>
              <w:rPr>
                <w:rFonts w:ascii="Arial" w:hAnsi="Arial" w:cs="Arial"/>
                <w:sz w:val="18"/>
                <w:szCs w:val="18"/>
              </w:rPr>
            </w:pPr>
            <w:r w:rsidRPr="0067575B">
              <w:rPr>
                <w:rFonts w:ascii="Arial" w:hAnsi="Arial" w:cs="Arial"/>
                <w:sz w:val="18"/>
                <w:szCs w:val="18"/>
              </w:rPr>
              <w:t xml:space="preserve"> 1. Ingresos (Recaudados)</w:t>
            </w:r>
          </w:p>
        </w:tc>
        <w:tc>
          <w:tcPr>
            <w:tcW w:w="1559" w:type="dxa"/>
            <w:tcBorders>
              <w:top w:val="nil"/>
              <w:left w:val="single" w:sz="8" w:space="0" w:color="60497A"/>
              <w:bottom w:val="single" w:sz="8" w:space="0" w:color="60497A"/>
              <w:right w:val="single" w:sz="8" w:space="0" w:color="60497A"/>
            </w:tcBorders>
            <w:vAlign w:val="center"/>
            <w:hideMark/>
          </w:tcPr>
          <w:p w14:paraId="604A0112"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1.461</w:t>
            </w:r>
          </w:p>
        </w:tc>
        <w:tc>
          <w:tcPr>
            <w:tcW w:w="1831" w:type="dxa"/>
            <w:tcBorders>
              <w:top w:val="nil"/>
              <w:left w:val="single" w:sz="8" w:space="0" w:color="60497A"/>
              <w:bottom w:val="single" w:sz="8" w:space="0" w:color="60497A"/>
              <w:right w:val="single" w:sz="8" w:space="0" w:color="60497A"/>
            </w:tcBorders>
            <w:vAlign w:val="center"/>
            <w:hideMark/>
          </w:tcPr>
          <w:p w14:paraId="1217EB1B"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1.257</w:t>
            </w:r>
          </w:p>
        </w:tc>
        <w:tc>
          <w:tcPr>
            <w:tcW w:w="1695" w:type="dxa"/>
            <w:tcBorders>
              <w:top w:val="nil"/>
              <w:left w:val="single" w:sz="8" w:space="0" w:color="60497A"/>
              <w:bottom w:val="single" w:sz="8" w:space="0" w:color="60497A"/>
              <w:right w:val="single" w:sz="8" w:space="0" w:color="60497A"/>
            </w:tcBorders>
            <w:vAlign w:val="center"/>
            <w:hideMark/>
          </w:tcPr>
          <w:p w14:paraId="3AA31CF0"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1.644</w:t>
            </w:r>
          </w:p>
        </w:tc>
      </w:tr>
      <w:tr w:rsidR="00956D17" w:rsidRPr="00200681" w14:paraId="2ED3CA98" w14:textId="77777777" w:rsidTr="0067575B">
        <w:trPr>
          <w:trHeight w:val="322"/>
          <w:jc w:val="center"/>
        </w:trPr>
        <w:tc>
          <w:tcPr>
            <w:tcW w:w="3109" w:type="dxa"/>
            <w:tcBorders>
              <w:top w:val="nil"/>
              <w:left w:val="single" w:sz="8" w:space="0" w:color="666699"/>
              <w:bottom w:val="single" w:sz="8" w:space="0" w:color="666699"/>
              <w:right w:val="nil"/>
            </w:tcBorders>
            <w:noWrap/>
            <w:vAlign w:val="center"/>
            <w:hideMark/>
          </w:tcPr>
          <w:p w14:paraId="11C6C729" w14:textId="77777777" w:rsidR="00956D17" w:rsidRPr="0067575B" w:rsidRDefault="00956D17">
            <w:pPr>
              <w:jc w:val="both"/>
              <w:rPr>
                <w:rFonts w:ascii="Arial" w:hAnsi="Arial" w:cs="Arial"/>
                <w:sz w:val="18"/>
                <w:szCs w:val="18"/>
              </w:rPr>
            </w:pPr>
            <w:r w:rsidRPr="0067575B">
              <w:rPr>
                <w:rFonts w:ascii="Arial" w:hAnsi="Arial" w:cs="Arial"/>
                <w:sz w:val="18"/>
                <w:szCs w:val="18"/>
              </w:rPr>
              <w:t xml:space="preserve"> 2. Gastos (Comprometidos) </w:t>
            </w:r>
          </w:p>
        </w:tc>
        <w:tc>
          <w:tcPr>
            <w:tcW w:w="1559" w:type="dxa"/>
            <w:tcBorders>
              <w:top w:val="nil"/>
              <w:left w:val="single" w:sz="8" w:space="0" w:color="60497A"/>
              <w:bottom w:val="single" w:sz="8" w:space="0" w:color="60497A"/>
              <w:right w:val="single" w:sz="8" w:space="0" w:color="60497A"/>
            </w:tcBorders>
            <w:vAlign w:val="center"/>
            <w:hideMark/>
          </w:tcPr>
          <w:p w14:paraId="11D33761" w14:textId="77777777" w:rsidR="00956D17" w:rsidRPr="0067575B" w:rsidRDefault="00956D17" w:rsidP="002D273C">
            <w:pPr>
              <w:jc w:val="center"/>
              <w:rPr>
                <w:rFonts w:ascii="Arial" w:hAnsi="Arial" w:cs="Arial"/>
                <w:sz w:val="18"/>
                <w:szCs w:val="18"/>
              </w:rPr>
            </w:pPr>
            <w:r w:rsidRPr="0067575B">
              <w:rPr>
                <w:rFonts w:ascii="Arial" w:hAnsi="Arial" w:cs="Arial"/>
                <w:color w:val="000000"/>
                <w:sz w:val="18"/>
                <w:szCs w:val="18"/>
                <w:lang w:eastAsia="es-CO"/>
              </w:rPr>
              <w:t>1.531</w:t>
            </w:r>
          </w:p>
        </w:tc>
        <w:tc>
          <w:tcPr>
            <w:tcW w:w="1831" w:type="dxa"/>
            <w:tcBorders>
              <w:top w:val="nil"/>
              <w:left w:val="single" w:sz="8" w:space="0" w:color="60497A"/>
              <w:bottom w:val="single" w:sz="8" w:space="0" w:color="60497A"/>
              <w:right w:val="single" w:sz="8" w:space="0" w:color="60497A"/>
            </w:tcBorders>
            <w:vAlign w:val="center"/>
            <w:hideMark/>
          </w:tcPr>
          <w:p w14:paraId="6F0042A7" w14:textId="77777777" w:rsidR="00956D17" w:rsidRPr="0067575B" w:rsidRDefault="00956D17" w:rsidP="002D273C">
            <w:pPr>
              <w:jc w:val="center"/>
              <w:rPr>
                <w:rFonts w:ascii="Arial" w:hAnsi="Arial" w:cs="Arial"/>
                <w:color w:val="000000"/>
                <w:sz w:val="18"/>
                <w:szCs w:val="18"/>
                <w:lang w:eastAsia="es-CO"/>
              </w:rPr>
            </w:pPr>
            <w:r w:rsidRPr="0067575B">
              <w:rPr>
                <w:rFonts w:ascii="Arial" w:hAnsi="Arial" w:cs="Arial"/>
                <w:color w:val="000000"/>
                <w:sz w:val="18"/>
                <w:szCs w:val="18"/>
                <w:lang w:eastAsia="es-CO"/>
              </w:rPr>
              <w:t>1.245</w:t>
            </w:r>
          </w:p>
        </w:tc>
        <w:tc>
          <w:tcPr>
            <w:tcW w:w="1695" w:type="dxa"/>
            <w:tcBorders>
              <w:top w:val="nil"/>
              <w:left w:val="single" w:sz="8" w:space="0" w:color="60497A"/>
              <w:bottom w:val="single" w:sz="8" w:space="0" w:color="60497A"/>
              <w:right w:val="single" w:sz="8" w:space="0" w:color="60497A"/>
            </w:tcBorders>
            <w:vAlign w:val="center"/>
            <w:hideMark/>
          </w:tcPr>
          <w:p w14:paraId="7809E645" w14:textId="77777777" w:rsidR="00956D17" w:rsidRPr="0067575B" w:rsidRDefault="00956D17" w:rsidP="002D273C">
            <w:pPr>
              <w:jc w:val="center"/>
              <w:rPr>
                <w:rFonts w:ascii="Arial" w:hAnsi="Arial" w:cs="Arial"/>
                <w:color w:val="000000"/>
                <w:sz w:val="18"/>
                <w:szCs w:val="18"/>
                <w:lang w:eastAsia="es-CO"/>
              </w:rPr>
            </w:pPr>
            <w:r w:rsidRPr="0067575B">
              <w:rPr>
                <w:rFonts w:ascii="Arial" w:hAnsi="Arial" w:cs="Arial"/>
                <w:color w:val="000000"/>
                <w:sz w:val="18"/>
                <w:szCs w:val="18"/>
                <w:lang w:eastAsia="es-CO"/>
              </w:rPr>
              <w:t>1.790</w:t>
            </w:r>
          </w:p>
        </w:tc>
      </w:tr>
      <w:tr w:rsidR="00956D17" w:rsidRPr="00200681" w14:paraId="0637AE90" w14:textId="77777777" w:rsidTr="0067575B">
        <w:trPr>
          <w:trHeight w:val="257"/>
          <w:jc w:val="center"/>
        </w:trPr>
        <w:tc>
          <w:tcPr>
            <w:tcW w:w="3109" w:type="dxa"/>
            <w:tcBorders>
              <w:top w:val="nil"/>
              <w:left w:val="single" w:sz="8" w:space="0" w:color="666699"/>
              <w:bottom w:val="single" w:sz="8" w:space="0" w:color="666699"/>
              <w:right w:val="nil"/>
            </w:tcBorders>
            <w:noWrap/>
            <w:vAlign w:val="center"/>
            <w:hideMark/>
          </w:tcPr>
          <w:p w14:paraId="0E1007DB" w14:textId="77777777" w:rsidR="00956D17" w:rsidRPr="0067575B" w:rsidRDefault="00956D17">
            <w:pPr>
              <w:jc w:val="both"/>
              <w:rPr>
                <w:rFonts w:ascii="Arial" w:hAnsi="Arial" w:cs="Arial"/>
                <w:sz w:val="18"/>
                <w:szCs w:val="18"/>
              </w:rPr>
            </w:pPr>
            <w:r w:rsidRPr="0067575B">
              <w:rPr>
                <w:rFonts w:ascii="Arial" w:hAnsi="Arial" w:cs="Arial"/>
                <w:sz w:val="18"/>
                <w:szCs w:val="18"/>
              </w:rPr>
              <w:t xml:space="preserve"> 3. Gastos (Obligados) </w:t>
            </w:r>
          </w:p>
        </w:tc>
        <w:tc>
          <w:tcPr>
            <w:tcW w:w="1559" w:type="dxa"/>
            <w:tcBorders>
              <w:top w:val="nil"/>
              <w:left w:val="single" w:sz="8" w:space="0" w:color="60497A"/>
              <w:bottom w:val="single" w:sz="8" w:space="0" w:color="60497A"/>
              <w:right w:val="single" w:sz="8" w:space="0" w:color="60497A"/>
            </w:tcBorders>
            <w:vAlign w:val="center"/>
            <w:hideMark/>
          </w:tcPr>
          <w:p w14:paraId="180A1FD9"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1.503</w:t>
            </w:r>
          </w:p>
        </w:tc>
        <w:tc>
          <w:tcPr>
            <w:tcW w:w="1831" w:type="dxa"/>
            <w:tcBorders>
              <w:top w:val="nil"/>
              <w:left w:val="single" w:sz="8" w:space="0" w:color="60497A"/>
              <w:bottom w:val="single" w:sz="8" w:space="0" w:color="60497A"/>
              <w:right w:val="single" w:sz="8" w:space="0" w:color="60497A"/>
            </w:tcBorders>
            <w:vAlign w:val="center"/>
            <w:hideMark/>
          </w:tcPr>
          <w:p w14:paraId="57747FA7" w14:textId="77777777" w:rsidR="00956D17" w:rsidRPr="0067575B" w:rsidRDefault="00956D17" w:rsidP="002D273C">
            <w:pPr>
              <w:jc w:val="center"/>
              <w:rPr>
                <w:rFonts w:ascii="Arial" w:hAnsi="Arial" w:cs="Arial"/>
                <w:sz w:val="18"/>
                <w:szCs w:val="18"/>
              </w:rPr>
            </w:pPr>
            <w:r w:rsidRPr="0067575B">
              <w:rPr>
                <w:rFonts w:ascii="Arial" w:hAnsi="Arial" w:cs="Arial"/>
                <w:color w:val="000000"/>
                <w:sz w:val="18"/>
                <w:szCs w:val="18"/>
                <w:lang w:eastAsia="es-CO"/>
              </w:rPr>
              <w:t>1.028</w:t>
            </w:r>
          </w:p>
        </w:tc>
        <w:tc>
          <w:tcPr>
            <w:tcW w:w="1695" w:type="dxa"/>
            <w:tcBorders>
              <w:top w:val="nil"/>
              <w:left w:val="single" w:sz="8" w:space="0" w:color="60497A"/>
              <w:bottom w:val="single" w:sz="8" w:space="0" w:color="60497A"/>
              <w:right w:val="single" w:sz="8" w:space="0" w:color="60497A"/>
            </w:tcBorders>
            <w:vAlign w:val="center"/>
            <w:hideMark/>
          </w:tcPr>
          <w:p w14:paraId="2B520FDF" w14:textId="77777777" w:rsidR="00956D17" w:rsidRPr="0067575B" w:rsidRDefault="00956D17" w:rsidP="002D273C">
            <w:pPr>
              <w:jc w:val="center"/>
              <w:rPr>
                <w:rFonts w:ascii="Arial" w:hAnsi="Arial" w:cs="Arial"/>
                <w:color w:val="000000"/>
                <w:sz w:val="18"/>
                <w:szCs w:val="18"/>
                <w:lang w:eastAsia="es-CO"/>
              </w:rPr>
            </w:pPr>
            <w:r w:rsidRPr="0067575B">
              <w:rPr>
                <w:rFonts w:ascii="Arial" w:hAnsi="Arial" w:cs="Arial"/>
                <w:color w:val="000000"/>
                <w:sz w:val="18"/>
                <w:szCs w:val="18"/>
                <w:lang w:eastAsia="es-CO"/>
              </w:rPr>
              <w:t>1.655</w:t>
            </w:r>
          </w:p>
        </w:tc>
      </w:tr>
      <w:tr w:rsidR="00956D17" w:rsidRPr="00200681" w14:paraId="4898D96D" w14:textId="77777777" w:rsidTr="0067575B">
        <w:trPr>
          <w:trHeight w:val="191"/>
          <w:jc w:val="center"/>
        </w:trPr>
        <w:tc>
          <w:tcPr>
            <w:tcW w:w="3109" w:type="dxa"/>
            <w:tcBorders>
              <w:top w:val="nil"/>
              <w:left w:val="single" w:sz="8" w:space="0" w:color="666699"/>
              <w:bottom w:val="single" w:sz="8" w:space="0" w:color="666699"/>
              <w:right w:val="nil"/>
            </w:tcBorders>
            <w:noWrap/>
            <w:vAlign w:val="center"/>
            <w:hideMark/>
          </w:tcPr>
          <w:p w14:paraId="213087E8" w14:textId="77777777" w:rsidR="00956D17" w:rsidRPr="0067575B" w:rsidRDefault="00956D17">
            <w:pPr>
              <w:jc w:val="both"/>
              <w:rPr>
                <w:rFonts w:ascii="Arial" w:hAnsi="Arial" w:cs="Arial"/>
                <w:sz w:val="18"/>
                <w:szCs w:val="18"/>
              </w:rPr>
            </w:pPr>
            <w:r w:rsidRPr="0067575B">
              <w:rPr>
                <w:rFonts w:ascii="Arial" w:hAnsi="Arial" w:cs="Arial"/>
                <w:sz w:val="18"/>
                <w:szCs w:val="18"/>
              </w:rPr>
              <w:t xml:space="preserve"> 4. Pagos </w:t>
            </w:r>
          </w:p>
        </w:tc>
        <w:tc>
          <w:tcPr>
            <w:tcW w:w="1559" w:type="dxa"/>
            <w:tcBorders>
              <w:top w:val="nil"/>
              <w:left w:val="single" w:sz="8" w:space="0" w:color="60497A"/>
              <w:bottom w:val="single" w:sz="8" w:space="0" w:color="60497A"/>
              <w:right w:val="single" w:sz="8" w:space="0" w:color="60497A"/>
            </w:tcBorders>
            <w:vAlign w:val="center"/>
            <w:hideMark/>
          </w:tcPr>
          <w:p w14:paraId="5DDA8E98" w14:textId="77777777" w:rsidR="00956D17" w:rsidRPr="0067575B" w:rsidRDefault="00956D17" w:rsidP="002D273C">
            <w:pPr>
              <w:jc w:val="center"/>
              <w:rPr>
                <w:rFonts w:ascii="Arial" w:hAnsi="Arial" w:cs="Arial"/>
                <w:sz w:val="18"/>
                <w:szCs w:val="18"/>
              </w:rPr>
            </w:pPr>
            <w:r w:rsidRPr="0067575B">
              <w:rPr>
                <w:rFonts w:ascii="Arial" w:hAnsi="Arial" w:cs="Arial"/>
                <w:color w:val="000000"/>
                <w:sz w:val="18"/>
                <w:szCs w:val="18"/>
                <w:lang w:eastAsia="es-CO"/>
              </w:rPr>
              <w:t>1.324</w:t>
            </w:r>
          </w:p>
        </w:tc>
        <w:tc>
          <w:tcPr>
            <w:tcW w:w="1831" w:type="dxa"/>
            <w:tcBorders>
              <w:top w:val="nil"/>
              <w:left w:val="single" w:sz="8" w:space="0" w:color="60497A"/>
              <w:bottom w:val="single" w:sz="8" w:space="0" w:color="60497A"/>
              <w:right w:val="single" w:sz="8" w:space="0" w:color="60497A"/>
            </w:tcBorders>
            <w:vAlign w:val="center"/>
            <w:hideMark/>
          </w:tcPr>
          <w:p w14:paraId="249D49B8" w14:textId="77777777" w:rsidR="00956D17" w:rsidRPr="0067575B" w:rsidRDefault="00956D17" w:rsidP="002D273C">
            <w:pPr>
              <w:jc w:val="center"/>
              <w:rPr>
                <w:rFonts w:ascii="Arial" w:hAnsi="Arial" w:cs="Arial"/>
                <w:color w:val="000000"/>
                <w:sz w:val="18"/>
                <w:szCs w:val="18"/>
                <w:lang w:eastAsia="es-CO"/>
              </w:rPr>
            </w:pPr>
            <w:r w:rsidRPr="0067575B">
              <w:rPr>
                <w:rFonts w:ascii="Arial" w:hAnsi="Arial" w:cs="Arial"/>
                <w:color w:val="000000"/>
                <w:sz w:val="18"/>
                <w:szCs w:val="18"/>
                <w:lang w:eastAsia="es-CO"/>
              </w:rPr>
              <w:t>1.004</w:t>
            </w:r>
          </w:p>
        </w:tc>
        <w:tc>
          <w:tcPr>
            <w:tcW w:w="1695" w:type="dxa"/>
            <w:tcBorders>
              <w:top w:val="nil"/>
              <w:left w:val="single" w:sz="8" w:space="0" w:color="60497A"/>
              <w:bottom w:val="single" w:sz="8" w:space="0" w:color="60497A"/>
              <w:right w:val="single" w:sz="8" w:space="0" w:color="60497A"/>
            </w:tcBorders>
            <w:vAlign w:val="center"/>
            <w:hideMark/>
          </w:tcPr>
          <w:p w14:paraId="4121CBEB" w14:textId="77777777" w:rsidR="00956D17" w:rsidRPr="0067575B" w:rsidRDefault="00956D17" w:rsidP="002D273C">
            <w:pPr>
              <w:jc w:val="center"/>
              <w:rPr>
                <w:rFonts w:ascii="Arial" w:hAnsi="Arial" w:cs="Arial"/>
                <w:color w:val="000000"/>
                <w:sz w:val="18"/>
                <w:szCs w:val="18"/>
                <w:lang w:eastAsia="es-CO"/>
              </w:rPr>
            </w:pPr>
            <w:r w:rsidRPr="0067575B">
              <w:rPr>
                <w:rFonts w:ascii="Arial" w:hAnsi="Arial" w:cs="Arial"/>
                <w:color w:val="000000"/>
                <w:sz w:val="18"/>
                <w:szCs w:val="18"/>
                <w:lang w:val="es-CO" w:eastAsia="es-CO"/>
              </w:rPr>
              <w:t>1.608</w:t>
            </w:r>
          </w:p>
        </w:tc>
      </w:tr>
      <w:tr w:rsidR="00956D17" w:rsidRPr="00200681" w14:paraId="4F92847D" w14:textId="77777777" w:rsidTr="0067575B">
        <w:trPr>
          <w:trHeight w:val="199"/>
          <w:jc w:val="center"/>
        </w:trPr>
        <w:tc>
          <w:tcPr>
            <w:tcW w:w="3109" w:type="dxa"/>
            <w:tcBorders>
              <w:top w:val="nil"/>
              <w:left w:val="single" w:sz="8" w:space="0" w:color="666699"/>
              <w:bottom w:val="single" w:sz="8" w:space="0" w:color="666699"/>
              <w:right w:val="nil"/>
            </w:tcBorders>
            <w:noWrap/>
            <w:vAlign w:val="center"/>
            <w:hideMark/>
          </w:tcPr>
          <w:p w14:paraId="2ADA0962" w14:textId="77777777" w:rsidR="00956D17" w:rsidRPr="0067575B" w:rsidRDefault="00956D17">
            <w:pPr>
              <w:jc w:val="both"/>
              <w:rPr>
                <w:rFonts w:ascii="Arial" w:hAnsi="Arial" w:cs="Arial"/>
                <w:b/>
                <w:bCs/>
                <w:sz w:val="18"/>
                <w:szCs w:val="18"/>
              </w:rPr>
            </w:pPr>
            <w:r w:rsidRPr="0067575B">
              <w:rPr>
                <w:rFonts w:ascii="Arial" w:hAnsi="Arial" w:cs="Arial"/>
                <w:sz w:val="18"/>
                <w:szCs w:val="18"/>
              </w:rPr>
              <w:t xml:space="preserve"> </w:t>
            </w:r>
            <w:r w:rsidRPr="0067575B">
              <w:rPr>
                <w:rFonts w:ascii="Arial" w:hAnsi="Arial" w:cs="Arial"/>
                <w:b/>
                <w:bCs/>
                <w:sz w:val="18"/>
                <w:szCs w:val="18"/>
              </w:rPr>
              <w:t>Déficit o superávit (1) - (</w:t>
            </w:r>
            <w:r w:rsidR="003672A9" w:rsidRPr="003672A9">
              <w:rPr>
                <w:rFonts w:ascii="Arial" w:hAnsi="Arial" w:cs="Arial"/>
                <w:b/>
                <w:bCs/>
                <w:sz w:val="18"/>
                <w:szCs w:val="18"/>
              </w:rPr>
              <w:t>2)</w:t>
            </w:r>
            <w:r w:rsidRPr="0067575B">
              <w:rPr>
                <w:rFonts w:ascii="Arial" w:hAnsi="Arial" w:cs="Arial"/>
                <w:b/>
                <w:bCs/>
                <w:sz w:val="18"/>
                <w:szCs w:val="18"/>
              </w:rPr>
              <w:t xml:space="preserve"> </w:t>
            </w:r>
          </w:p>
        </w:tc>
        <w:tc>
          <w:tcPr>
            <w:tcW w:w="1559" w:type="dxa"/>
            <w:tcBorders>
              <w:top w:val="nil"/>
              <w:left w:val="single" w:sz="8" w:space="0" w:color="60497A"/>
              <w:bottom w:val="single" w:sz="8" w:space="0" w:color="60497A"/>
              <w:right w:val="single" w:sz="8" w:space="0" w:color="60497A"/>
            </w:tcBorders>
            <w:vAlign w:val="center"/>
            <w:hideMark/>
          </w:tcPr>
          <w:p w14:paraId="09A6C5D4" w14:textId="77777777" w:rsidR="00956D17" w:rsidRPr="0067575B" w:rsidRDefault="00956D17" w:rsidP="002D273C">
            <w:pPr>
              <w:jc w:val="center"/>
              <w:rPr>
                <w:rFonts w:ascii="Arial" w:hAnsi="Arial" w:cs="Arial"/>
                <w:b/>
                <w:bCs/>
                <w:sz w:val="18"/>
                <w:szCs w:val="18"/>
              </w:rPr>
            </w:pPr>
            <w:r w:rsidRPr="0067575B">
              <w:rPr>
                <w:rFonts w:ascii="Arial" w:hAnsi="Arial" w:cs="Arial"/>
                <w:b/>
                <w:bCs/>
                <w:sz w:val="18"/>
                <w:szCs w:val="18"/>
              </w:rPr>
              <w:t>(70)</w:t>
            </w:r>
          </w:p>
        </w:tc>
        <w:tc>
          <w:tcPr>
            <w:tcW w:w="1831" w:type="dxa"/>
            <w:tcBorders>
              <w:top w:val="nil"/>
              <w:left w:val="single" w:sz="8" w:space="0" w:color="60497A"/>
              <w:bottom w:val="single" w:sz="8" w:space="0" w:color="60497A"/>
              <w:right w:val="single" w:sz="8" w:space="0" w:color="60497A"/>
            </w:tcBorders>
            <w:vAlign w:val="center"/>
            <w:hideMark/>
          </w:tcPr>
          <w:p w14:paraId="5E000598" w14:textId="77777777" w:rsidR="00956D17" w:rsidRPr="0067575B" w:rsidRDefault="00956D17" w:rsidP="002D273C">
            <w:pPr>
              <w:jc w:val="center"/>
              <w:rPr>
                <w:rFonts w:ascii="Arial" w:hAnsi="Arial" w:cs="Arial"/>
                <w:b/>
                <w:bCs/>
                <w:sz w:val="18"/>
                <w:szCs w:val="18"/>
              </w:rPr>
            </w:pPr>
            <w:r w:rsidRPr="0067575B">
              <w:rPr>
                <w:rFonts w:ascii="Arial" w:hAnsi="Arial" w:cs="Arial"/>
                <w:b/>
                <w:bCs/>
                <w:sz w:val="18"/>
                <w:szCs w:val="18"/>
              </w:rPr>
              <w:t>12</w:t>
            </w:r>
          </w:p>
        </w:tc>
        <w:tc>
          <w:tcPr>
            <w:tcW w:w="1695" w:type="dxa"/>
            <w:tcBorders>
              <w:top w:val="nil"/>
              <w:left w:val="single" w:sz="8" w:space="0" w:color="60497A"/>
              <w:bottom w:val="single" w:sz="8" w:space="0" w:color="60497A"/>
              <w:right w:val="single" w:sz="8" w:space="0" w:color="60497A"/>
            </w:tcBorders>
            <w:vAlign w:val="center"/>
            <w:hideMark/>
          </w:tcPr>
          <w:p w14:paraId="41E37F2C" w14:textId="77777777" w:rsidR="00956D17" w:rsidRPr="0067575B" w:rsidRDefault="00956D17" w:rsidP="002D273C">
            <w:pPr>
              <w:jc w:val="center"/>
              <w:rPr>
                <w:rFonts w:ascii="Arial" w:hAnsi="Arial" w:cs="Arial"/>
                <w:b/>
                <w:bCs/>
                <w:sz w:val="18"/>
                <w:szCs w:val="18"/>
              </w:rPr>
            </w:pPr>
            <w:r w:rsidRPr="0067575B">
              <w:rPr>
                <w:rFonts w:ascii="Arial" w:hAnsi="Arial" w:cs="Arial"/>
                <w:b/>
                <w:bCs/>
                <w:sz w:val="18"/>
                <w:szCs w:val="18"/>
              </w:rPr>
              <w:t>(146)</w:t>
            </w:r>
          </w:p>
        </w:tc>
      </w:tr>
      <w:tr w:rsidR="00956D17" w:rsidRPr="00200681" w14:paraId="40AFB6BE" w14:textId="77777777" w:rsidTr="0067575B">
        <w:trPr>
          <w:trHeight w:val="191"/>
          <w:jc w:val="center"/>
        </w:trPr>
        <w:tc>
          <w:tcPr>
            <w:tcW w:w="3109" w:type="dxa"/>
            <w:tcBorders>
              <w:top w:val="nil"/>
              <w:left w:val="single" w:sz="8" w:space="0" w:color="666699"/>
              <w:bottom w:val="single" w:sz="8" w:space="0" w:color="666699"/>
              <w:right w:val="nil"/>
            </w:tcBorders>
            <w:noWrap/>
            <w:vAlign w:val="center"/>
            <w:hideMark/>
          </w:tcPr>
          <w:p w14:paraId="42F19084" w14:textId="77777777" w:rsidR="00956D17" w:rsidRPr="0067575B" w:rsidRDefault="00956D17">
            <w:pPr>
              <w:jc w:val="both"/>
              <w:rPr>
                <w:rFonts w:ascii="Arial" w:hAnsi="Arial" w:cs="Arial"/>
                <w:sz w:val="18"/>
                <w:szCs w:val="18"/>
              </w:rPr>
            </w:pPr>
            <w:r w:rsidRPr="0067575B">
              <w:rPr>
                <w:rFonts w:ascii="Arial" w:hAnsi="Arial" w:cs="Arial"/>
                <w:sz w:val="18"/>
                <w:szCs w:val="18"/>
              </w:rPr>
              <w:t xml:space="preserve"> Reservas (2) - (</w:t>
            </w:r>
            <w:r w:rsidR="003672A9" w:rsidRPr="003672A9">
              <w:rPr>
                <w:rFonts w:ascii="Arial" w:hAnsi="Arial" w:cs="Arial"/>
                <w:sz w:val="18"/>
                <w:szCs w:val="18"/>
              </w:rPr>
              <w:t>3)</w:t>
            </w:r>
            <w:r w:rsidRPr="0067575B">
              <w:rPr>
                <w:rFonts w:ascii="Arial" w:hAnsi="Arial" w:cs="Arial"/>
                <w:sz w:val="18"/>
                <w:szCs w:val="18"/>
              </w:rPr>
              <w:t xml:space="preserve"> </w:t>
            </w:r>
          </w:p>
        </w:tc>
        <w:tc>
          <w:tcPr>
            <w:tcW w:w="1559" w:type="dxa"/>
            <w:tcBorders>
              <w:top w:val="nil"/>
              <w:left w:val="single" w:sz="8" w:space="0" w:color="60497A"/>
              <w:bottom w:val="single" w:sz="8" w:space="0" w:color="60497A"/>
              <w:right w:val="single" w:sz="8" w:space="0" w:color="60497A"/>
            </w:tcBorders>
            <w:vAlign w:val="center"/>
            <w:hideMark/>
          </w:tcPr>
          <w:p w14:paraId="48420161"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28</w:t>
            </w:r>
          </w:p>
        </w:tc>
        <w:tc>
          <w:tcPr>
            <w:tcW w:w="1831" w:type="dxa"/>
            <w:tcBorders>
              <w:top w:val="nil"/>
              <w:left w:val="single" w:sz="8" w:space="0" w:color="60497A"/>
              <w:bottom w:val="single" w:sz="8" w:space="0" w:color="60497A"/>
              <w:right w:val="single" w:sz="8" w:space="0" w:color="60497A"/>
            </w:tcBorders>
            <w:vAlign w:val="center"/>
            <w:hideMark/>
          </w:tcPr>
          <w:p w14:paraId="273BAF85"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217</w:t>
            </w:r>
          </w:p>
        </w:tc>
        <w:tc>
          <w:tcPr>
            <w:tcW w:w="1695" w:type="dxa"/>
            <w:tcBorders>
              <w:top w:val="nil"/>
              <w:left w:val="single" w:sz="8" w:space="0" w:color="60497A"/>
              <w:bottom w:val="single" w:sz="8" w:space="0" w:color="60497A"/>
              <w:right w:val="single" w:sz="8" w:space="0" w:color="60497A"/>
            </w:tcBorders>
            <w:vAlign w:val="center"/>
            <w:hideMark/>
          </w:tcPr>
          <w:p w14:paraId="37C94D85"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135</w:t>
            </w:r>
          </w:p>
        </w:tc>
      </w:tr>
      <w:tr w:rsidR="00956D17" w:rsidRPr="00200681" w14:paraId="7394D30A" w14:textId="77777777" w:rsidTr="0067575B">
        <w:trPr>
          <w:trHeight w:val="191"/>
          <w:jc w:val="center"/>
        </w:trPr>
        <w:tc>
          <w:tcPr>
            <w:tcW w:w="3109" w:type="dxa"/>
            <w:tcBorders>
              <w:top w:val="nil"/>
              <w:left w:val="single" w:sz="8" w:space="0" w:color="666699"/>
              <w:bottom w:val="single" w:sz="8" w:space="0" w:color="666699"/>
              <w:right w:val="nil"/>
            </w:tcBorders>
            <w:noWrap/>
            <w:vAlign w:val="center"/>
            <w:hideMark/>
          </w:tcPr>
          <w:p w14:paraId="30025F2E" w14:textId="77777777" w:rsidR="00956D17" w:rsidRPr="0067575B" w:rsidRDefault="00956D17">
            <w:pPr>
              <w:jc w:val="both"/>
              <w:rPr>
                <w:rFonts w:ascii="Arial" w:hAnsi="Arial" w:cs="Arial"/>
                <w:sz w:val="18"/>
                <w:szCs w:val="18"/>
              </w:rPr>
            </w:pPr>
            <w:r w:rsidRPr="0067575B">
              <w:rPr>
                <w:rFonts w:ascii="Arial" w:hAnsi="Arial" w:cs="Arial"/>
                <w:sz w:val="18"/>
                <w:szCs w:val="18"/>
              </w:rPr>
              <w:t xml:space="preserve"> Cuentas por pagar (</w:t>
            </w:r>
            <w:r w:rsidR="003672A9" w:rsidRPr="003672A9">
              <w:rPr>
                <w:rFonts w:ascii="Arial" w:hAnsi="Arial" w:cs="Arial"/>
                <w:sz w:val="18"/>
                <w:szCs w:val="18"/>
              </w:rPr>
              <w:t>3)</w:t>
            </w:r>
            <w:r w:rsidRPr="0067575B">
              <w:rPr>
                <w:rFonts w:ascii="Arial" w:hAnsi="Arial" w:cs="Arial"/>
                <w:sz w:val="18"/>
                <w:szCs w:val="18"/>
              </w:rPr>
              <w:t xml:space="preserve"> - </w:t>
            </w:r>
            <w:r w:rsidR="003672A9" w:rsidRPr="003672A9">
              <w:rPr>
                <w:rFonts w:ascii="Arial" w:hAnsi="Arial" w:cs="Arial"/>
                <w:sz w:val="18"/>
                <w:szCs w:val="18"/>
              </w:rPr>
              <w:t>(4)</w:t>
            </w:r>
            <w:r w:rsidRPr="0067575B">
              <w:rPr>
                <w:rFonts w:ascii="Arial" w:hAnsi="Arial" w:cs="Arial"/>
                <w:sz w:val="18"/>
                <w:szCs w:val="18"/>
              </w:rPr>
              <w:t xml:space="preserve"> </w:t>
            </w:r>
          </w:p>
        </w:tc>
        <w:tc>
          <w:tcPr>
            <w:tcW w:w="1559" w:type="dxa"/>
            <w:tcBorders>
              <w:top w:val="nil"/>
              <w:left w:val="single" w:sz="8" w:space="0" w:color="60497A"/>
              <w:bottom w:val="single" w:sz="8" w:space="0" w:color="60497A"/>
              <w:right w:val="single" w:sz="8" w:space="0" w:color="60497A"/>
            </w:tcBorders>
            <w:vAlign w:val="center"/>
            <w:hideMark/>
          </w:tcPr>
          <w:p w14:paraId="660A3E7A"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179</w:t>
            </w:r>
          </w:p>
        </w:tc>
        <w:tc>
          <w:tcPr>
            <w:tcW w:w="1831" w:type="dxa"/>
            <w:tcBorders>
              <w:top w:val="nil"/>
              <w:left w:val="single" w:sz="8" w:space="0" w:color="60497A"/>
              <w:bottom w:val="single" w:sz="8" w:space="0" w:color="60497A"/>
              <w:right w:val="single" w:sz="8" w:space="0" w:color="60497A"/>
            </w:tcBorders>
            <w:vAlign w:val="center"/>
            <w:hideMark/>
          </w:tcPr>
          <w:p w14:paraId="320BB533"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24</w:t>
            </w:r>
          </w:p>
        </w:tc>
        <w:tc>
          <w:tcPr>
            <w:tcW w:w="1695" w:type="dxa"/>
            <w:tcBorders>
              <w:top w:val="nil"/>
              <w:left w:val="single" w:sz="8" w:space="0" w:color="60497A"/>
              <w:bottom w:val="single" w:sz="8" w:space="0" w:color="60497A"/>
              <w:right w:val="single" w:sz="8" w:space="0" w:color="60497A"/>
            </w:tcBorders>
            <w:vAlign w:val="center"/>
            <w:hideMark/>
          </w:tcPr>
          <w:p w14:paraId="06332811"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47</w:t>
            </w:r>
          </w:p>
        </w:tc>
      </w:tr>
      <w:tr w:rsidR="00956D17" w:rsidRPr="00200681" w14:paraId="3E89C8CC" w14:textId="77777777" w:rsidTr="0067575B">
        <w:trPr>
          <w:trHeight w:val="191"/>
          <w:jc w:val="center"/>
        </w:trPr>
        <w:tc>
          <w:tcPr>
            <w:tcW w:w="3109" w:type="dxa"/>
            <w:tcBorders>
              <w:top w:val="nil"/>
              <w:left w:val="single" w:sz="8" w:space="0" w:color="666699"/>
              <w:bottom w:val="single" w:sz="8" w:space="0" w:color="60497A"/>
              <w:right w:val="nil"/>
            </w:tcBorders>
            <w:noWrap/>
            <w:vAlign w:val="center"/>
            <w:hideMark/>
          </w:tcPr>
          <w:p w14:paraId="2F710FAF" w14:textId="77777777" w:rsidR="00956D17" w:rsidRPr="0067575B" w:rsidRDefault="00956D17">
            <w:pPr>
              <w:jc w:val="both"/>
              <w:rPr>
                <w:rFonts w:ascii="Arial" w:hAnsi="Arial" w:cs="Arial"/>
                <w:sz w:val="18"/>
                <w:szCs w:val="18"/>
              </w:rPr>
            </w:pPr>
            <w:r w:rsidRPr="0067575B">
              <w:rPr>
                <w:rFonts w:ascii="Arial" w:hAnsi="Arial" w:cs="Arial"/>
                <w:sz w:val="18"/>
                <w:szCs w:val="18"/>
              </w:rPr>
              <w:t xml:space="preserve"> Saldo en </w:t>
            </w:r>
            <w:proofErr w:type="gramStart"/>
            <w:r w:rsidRPr="0067575B">
              <w:rPr>
                <w:rFonts w:ascii="Arial" w:hAnsi="Arial" w:cs="Arial"/>
                <w:sz w:val="18"/>
                <w:szCs w:val="18"/>
              </w:rPr>
              <w:t>Caja</w:t>
            </w:r>
            <w:proofErr w:type="gramEnd"/>
            <w:r w:rsidRPr="0067575B">
              <w:rPr>
                <w:rFonts w:ascii="Arial" w:hAnsi="Arial" w:cs="Arial"/>
                <w:sz w:val="18"/>
                <w:szCs w:val="18"/>
              </w:rPr>
              <w:t xml:space="preserve"> y Bancos </w:t>
            </w:r>
            <w:r w:rsidR="003672A9" w:rsidRPr="003672A9">
              <w:rPr>
                <w:rFonts w:ascii="Arial" w:hAnsi="Arial" w:cs="Arial"/>
                <w:sz w:val="18"/>
                <w:szCs w:val="18"/>
              </w:rPr>
              <w:t>(1)</w:t>
            </w:r>
            <w:r w:rsidRPr="0067575B">
              <w:rPr>
                <w:rFonts w:ascii="Arial" w:hAnsi="Arial" w:cs="Arial"/>
                <w:sz w:val="18"/>
                <w:szCs w:val="18"/>
              </w:rPr>
              <w:t xml:space="preserve"> - </w:t>
            </w:r>
            <w:r w:rsidR="003672A9" w:rsidRPr="003672A9">
              <w:rPr>
                <w:rFonts w:ascii="Arial" w:hAnsi="Arial" w:cs="Arial"/>
                <w:sz w:val="18"/>
                <w:szCs w:val="18"/>
              </w:rPr>
              <w:t>(4)</w:t>
            </w:r>
            <w:r w:rsidRPr="0067575B">
              <w:rPr>
                <w:rFonts w:ascii="Arial" w:hAnsi="Arial" w:cs="Arial"/>
                <w:sz w:val="18"/>
                <w:szCs w:val="18"/>
              </w:rPr>
              <w:t xml:space="preserve"> </w:t>
            </w:r>
          </w:p>
        </w:tc>
        <w:tc>
          <w:tcPr>
            <w:tcW w:w="1559" w:type="dxa"/>
            <w:tcBorders>
              <w:top w:val="nil"/>
              <w:left w:val="single" w:sz="8" w:space="0" w:color="60497A"/>
              <w:bottom w:val="single" w:sz="8" w:space="0" w:color="60497A"/>
              <w:right w:val="single" w:sz="8" w:space="0" w:color="60497A"/>
            </w:tcBorders>
            <w:vAlign w:val="center"/>
            <w:hideMark/>
          </w:tcPr>
          <w:p w14:paraId="1F737987"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137</w:t>
            </w:r>
          </w:p>
        </w:tc>
        <w:tc>
          <w:tcPr>
            <w:tcW w:w="1831" w:type="dxa"/>
            <w:tcBorders>
              <w:top w:val="nil"/>
              <w:left w:val="single" w:sz="8" w:space="0" w:color="60497A"/>
              <w:bottom w:val="single" w:sz="8" w:space="0" w:color="60497A"/>
              <w:right w:val="single" w:sz="8" w:space="0" w:color="60497A"/>
            </w:tcBorders>
            <w:vAlign w:val="center"/>
            <w:hideMark/>
          </w:tcPr>
          <w:p w14:paraId="2C09F86D"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253</w:t>
            </w:r>
          </w:p>
        </w:tc>
        <w:tc>
          <w:tcPr>
            <w:tcW w:w="1695" w:type="dxa"/>
            <w:tcBorders>
              <w:top w:val="nil"/>
              <w:left w:val="single" w:sz="8" w:space="0" w:color="60497A"/>
              <w:bottom w:val="single" w:sz="8" w:space="0" w:color="60497A"/>
              <w:right w:val="single" w:sz="8" w:space="0" w:color="60497A"/>
            </w:tcBorders>
            <w:vAlign w:val="center"/>
            <w:hideMark/>
          </w:tcPr>
          <w:p w14:paraId="158C32E9" w14:textId="77777777" w:rsidR="00956D17" w:rsidRPr="0067575B" w:rsidRDefault="00956D17" w:rsidP="002D273C">
            <w:pPr>
              <w:jc w:val="center"/>
              <w:rPr>
                <w:rFonts w:ascii="Arial" w:hAnsi="Arial" w:cs="Arial"/>
                <w:sz w:val="18"/>
                <w:szCs w:val="18"/>
              </w:rPr>
            </w:pPr>
            <w:r w:rsidRPr="0067575B">
              <w:rPr>
                <w:rFonts w:ascii="Arial" w:hAnsi="Arial" w:cs="Arial"/>
                <w:sz w:val="18"/>
                <w:szCs w:val="18"/>
              </w:rPr>
              <w:t>36</w:t>
            </w:r>
          </w:p>
        </w:tc>
      </w:tr>
    </w:tbl>
    <w:p w14:paraId="46E8FDC5" w14:textId="77777777" w:rsidR="00956D17" w:rsidRPr="0067575B" w:rsidRDefault="00956D17" w:rsidP="00956D17">
      <w:pPr>
        <w:jc w:val="center"/>
        <w:rPr>
          <w:rFonts w:ascii="Arial" w:hAnsi="Arial" w:cs="Arial"/>
          <w:bCs/>
          <w:sz w:val="16"/>
          <w:szCs w:val="16"/>
          <w:lang w:val="es-CO" w:eastAsia="en-US"/>
        </w:rPr>
      </w:pPr>
      <w:r w:rsidRPr="0067575B">
        <w:rPr>
          <w:rFonts w:ascii="Arial" w:hAnsi="Arial" w:cs="Arial"/>
          <w:bCs/>
          <w:sz w:val="16"/>
          <w:szCs w:val="16"/>
          <w:lang w:val="es-CO" w:eastAsia="en-US"/>
        </w:rPr>
        <w:t>Fuente: Cálculos DAF con información de la Entidad Territorial.</w:t>
      </w:r>
    </w:p>
    <w:p w14:paraId="735C493A" w14:textId="77777777" w:rsidR="00956D17" w:rsidRPr="0067575B" w:rsidRDefault="00956D17" w:rsidP="00956D17">
      <w:pPr>
        <w:jc w:val="both"/>
        <w:rPr>
          <w:rFonts w:ascii="Arial" w:hAnsi="Arial" w:cs="Arial"/>
          <w:bCs/>
          <w:sz w:val="21"/>
          <w:szCs w:val="21"/>
          <w:lang w:val="es-CO" w:eastAsia="en-US"/>
        </w:rPr>
      </w:pPr>
    </w:p>
    <w:p w14:paraId="36722E08"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t xml:space="preserve">Para la vigencia 2020 el saldo en </w:t>
      </w:r>
      <w:proofErr w:type="gramStart"/>
      <w:r w:rsidRPr="0067575B">
        <w:rPr>
          <w:rFonts w:ascii="Arial" w:hAnsi="Arial" w:cs="Arial"/>
          <w:bCs/>
          <w:sz w:val="21"/>
          <w:szCs w:val="21"/>
          <w:lang w:val="es-CO" w:eastAsia="en-US"/>
        </w:rPr>
        <w:t>caja</w:t>
      </w:r>
      <w:proofErr w:type="gramEnd"/>
      <w:r w:rsidRPr="0067575B">
        <w:rPr>
          <w:rFonts w:ascii="Arial" w:hAnsi="Arial" w:cs="Arial"/>
          <w:bCs/>
          <w:sz w:val="21"/>
          <w:szCs w:val="21"/>
          <w:lang w:val="es-CO" w:eastAsia="en-US"/>
        </w:rPr>
        <w:t xml:space="preserve"> y bancos reportados por la Entidad al FUT fue por $504 millones, los cuales amparaban $24 millones de cuentas por pagar y $216 millones de reservas, para un superávit de $263 millones, cifra mayor en $10 millones al resultado de los cálculos de cierre realizados por esta Dirección.</w:t>
      </w:r>
    </w:p>
    <w:p w14:paraId="555CBB67" w14:textId="77777777" w:rsidR="00956D17" w:rsidRPr="0067575B" w:rsidRDefault="00956D17" w:rsidP="00956D17">
      <w:pPr>
        <w:jc w:val="both"/>
        <w:rPr>
          <w:rFonts w:ascii="Arial" w:hAnsi="Arial" w:cs="Arial"/>
          <w:sz w:val="21"/>
          <w:szCs w:val="21"/>
        </w:rPr>
      </w:pPr>
    </w:p>
    <w:p w14:paraId="618E37BB" w14:textId="77777777" w:rsidR="00956D17" w:rsidRPr="0067575B" w:rsidRDefault="00956D17" w:rsidP="00956D17">
      <w:pPr>
        <w:jc w:val="both"/>
        <w:rPr>
          <w:rFonts w:ascii="Arial" w:hAnsi="Arial" w:cs="Arial"/>
          <w:bCs/>
          <w:iCs/>
          <w:sz w:val="21"/>
          <w:szCs w:val="21"/>
          <w:lang w:val="es-CO" w:eastAsia="en-US"/>
        </w:rPr>
      </w:pPr>
      <w:r w:rsidRPr="0067575B">
        <w:rPr>
          <w:rFonts w:ascii="Arial" w:hAnsi="Arial" w:cs="Arial"/>
          <w:bCs/>
          <w:iCs/>
          <w:sz w:val="21"/>
          <w:szCs w:val="21"/>
          <w:lang w:val="es-CO" w:eastAsia="en-US"/>
        </w:rPr>
        <w:t>Con base en la información reportada por la Entidad al CUIPO al cierre de la vigencia 2021 el resultado sectorial es deficitario por $146 millones, en la medida en que se comprometieron mayores recursos ($1.790 millones) que los que se recaudaron ($1.644 millones). Debieron constituirse cuentas por pagar por un monto de $47 millones.</w:t>
      </w:r>
    </w:p>
    <w:p w14:paraId="27FCEE8E" w14:textId="77777777" w:rsidR="00956D17" w:rsidRPr="0067575B" w:rsidRDefault="00956D17" w:rsidP="00956D17">
      <w:pPr>
        <w:jc w:val="both"/>
        <w:rPr>
          <w:rFonts w:ascii="Arial" w:hAnsi="Arial" w:cs="Arial"/>
          <w:sz w:val="21"/>
          <w:szCs w:val="21"/>
        </w:rPr>
      </w:pPr>
    </w:p>
    <w:p w14:paraId="2D588D76" w14:textId="77777777" w:rsidR="00956D17" w:rsidRPr="0067575B" w:rsidRDefault="00956D17" w:rsidP="0067575B">
      <w:pPr>
        <w:contextualSpacing/>
        <w:jc w:val="both"/>
        <w:rPr>
          <w:rFonts w:ascii="Arial" w:hAnsi="Arial" w:cs="Arial"/>
          <w:b/>
          <w:bCs/>
          <w:sz w:val="21"/>
          <w:szCs w:val="21"/>
        </w:rPr>
      </w:pPr>
      <w:r w:rsidRPr="0067575B">
        <w:rPr>
          <w:rFonts w:ascii="Arial" w:hAnsi="Arial" w:cs="Arial"/>
          <w:b/>
          <w:bCs/>
          <w:sz w:val="21"/>
          <w:szCs w:val="21"/>
        </w:rPr>
        <w:t xml:space="preserve">CONTRATOS </w:t>
      </w:r>
      <w:r w:rsidR="00940265">
        <w:rPr>
          <w:rFonts w:ascii="Arial" w:hAnsi="Arial" w:cs="Arial"/>
          <w:b/>
          <w:bCs/>
          <w:sz w:val="21"/>
          <w:szCs w:val="21"/>
        </w:rPr>
        <w:t>Y</w:t>
      </w:r>
      <w:r w:rsidRPr="0067575B">
        <w:rPr>
          <w:rFonts w:ascii="Arial" w:hAnsi="Arial" w:cs="Arial"/>
          <w:b/>
          <w:bCs/>
          <w:sz w:val="21"/>
          <w:szCs w:val="21"/>
        </w:rPr>
        <w:t xml:space="preserve"> REGISTROS PRESUPUESTALES -RP.</w:t>
      </w:r>
    </w:p>
    <w:p w14:paraId="3937B378" w14:textId="77777777" w:rsidR="00956D17" w:rsidRPr="0067575B" w:rsidRDefault="00956D17" w:rsidP="00956D17">
      <w:pPr>
        <w:jc w:val="both"/>
        <w:rPr>
          <w:rFonts w:ascii="Arial" w:hAnsi="Arial" w:cs="Arial"/>
          <w:sz w:val="21"/>
          <w:szCs w:val="21"/>
        </w:rPr>
      </w:pPr>
    </w:p>
    <w:p w14:paraId="28ECE700" w14:textId="77777777" w:rsidR="00956D17" w:rsidRPr="0067575B" w:rsidRDefault="00956D17" w:rsidP="0067575B">
      <w:pPr>
        <w:pStyle w:val="Prrafodelista"/>
        <w:numPr>
          <w:ilvl w:val="0"/>
          <w:numId w:val="37"/>
        </w:numPr>
        <w:ind w:left="426"/>
        <w:jc w:val="both"/>
        <w:rPr>
          <w:rFonts w:ascii="Arial" w:hAnsi="Arial" w:cs="Arial"/>
          <w:b/>
          <w:bCs/>
          <w:sz w:val="21"/>
          <w:szCs w:val="21"/>
        </w:rPr>
      </w:pPr>
      <w:r w:rsidRPr="0067575B">
        <w:rPr>
          <w:rFonts w:ascii="Arial" w:hAnsi="Arial" w:cs="Arial"/>
          <w:b/>
          <w:bCs/>
          <w:sz w:val="21"/>
          <w:szCs w:val="21"/>
        </w:rPr>
        <w:t>VIGENCIA 2019.</w:t>
      </w:r>
    </w:p>
    <w:p w14:paraId="2366ADC3" w14:textId="77777777" w:rsidR="00956D17" w:rsidRPr="0067575B" w:rsidRDefault="00956D17" w:rsidP="00956D17">
      <w:pPr>
        <w:jc w:val="both"/>
        <w:rPr>
          <w:rFonts w:ascii="Arial" w:hAnsi="Arial" w:cs="Arial"/>
          <w:b/>
          <w:bCs/>
          <w:sz w:val="21"/>
          <w:szCs w:val="21"/>
        </w:rPr>
      </w:pPr>
    </w:p>
    <w:p w14:paraId="3524E59C"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De acuerdo con la información presupuestal aportada por la Entidad Territorial el día 23 de marzo de 2021 mediante oficio con radicado No. 1-2021-024748, los registros presupuestales generados para la vigencia 2019 diferentes a los destinados a subsidios fueron por $994 millones, mientras los reportes de la información al CHIP en el formulario de Registros Presupuestales, fue por $1.066 millones.</w:t>
      </w:r>
    </w:p>
    <w:p w14:paraId="63896E5B" w14:textId="77777777" w:rsidR="00956D17" w:rsidRPr="0067575B" w:rsidRDefault="00956D17" w:rsidP="00956D17">
      <w:pPr>
        <w:jc w:val="both"/>
        <w:rPr>
          <w:rFonts w:ascii="Arial" w:hAnsi="Arial" w:cs="Arial"/>
          <w:sz w:val="21"/>
          <w:szCs w:val="21"/>
        </w:rPr>
      </w:pPr>
    </w:p>
    <w:p w14:paraId="2A5B8D59"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Con base en la información aportada por la Entidad y la reportada al FUT, se evidencia la suscripción de los siguientes procesos contractuales con cargo al SGP - APSB en la vigencia 2019:</w:t>
      </w:r>
    </w:p>
    <w:p w14:paraId="154A6594" w14:textId="77777777" w:rsidR="00956D17" w:rsidRPr="0067575B" w:rsidRDefault="00956D17" w:rsidP="00956D17">
      <w:pPr>
        <w:jc w:val="both"/>
        <w:rPr>
          <w:rFonts w:ascii="Arial" w:hAnsi="Arial" w:cs="Arial"/>
          <w:b/>
          <w:bCs/>
          <w:sz w:val="21"/>
          <w:szCs w:val="21"/>
        </w:rPr>
      </w:pPr>
    </w:p>
    <w:tbl>
      <w:tblPr>
        <w:tblW w:w="8925" w:type="dxa"/>
        <w:jc w:val="center"/>
        <w:tblLayout w:type="fixed"/>
        <w:tblCellMar>
          <w:left w:w="70" w:type="dxa"/>
          <w:right w:w="70" w:type="dxa"/>
        </w:tblCellMar>
        <w:tblLook w:val="04A0" w:firstRow="1" w:lastRow="0" w:firstColumn="1" w:lastColumn="0" w:noHBand="0" w:noVBand="1"/>
      </w:tblPr>
      <w:tblGrid>
        <w:gridCol w:w="987"/>
        <w:gridCol w:w="3119"/>
        <w:gridCol w:w="1139"/>
        <w:gridCol w:w="1134"/>
        <w:gridCol w:w="1418"/>
        <w:gridCol w:w="1128"/>
      </w:tblGrid>
      <w:tr w:rsidR="00956D17" w:rsidRPr="00200681" w14:paraId="1E8EF5B5" w14:textId="77777777" w:rsidTr="00956D17">
        <w:trPr>
          <w:trHeight w:val="480"/>
          <w:tblHeade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22794DD" w14:textId="77777777" w:rsidR="00956D17" w:rsidRPr="0067575B" w:rsidRDefault="00956D17">
            <w:pPr>
              <w:jc w:val="center"/>
              <w:rPr>
                <w:rFonts w:ascii="Arial" w:hAnsi="Arial" w:cs="Arial"/>
                <w:b/>
                <w:bCs/>
                <w:sz w:val="16"/>
                <w:szCs w:val="16"/>
                <w:lang w:val="es-CO" w:eastAsia="es-CO"/>
              </w:rPr>
            </w:pPr>
            <w:r w:rsidRPr="0067575B">
              <w:rPr>
                <w:rFonts w:ascii="Arial" w:hAnsi="Arial" w:cs="Arial"/>
                <w:b/>
                <w:bCs/>
                <w:sz w:val="16"/>
                <w:szCs w:val="16"/>
                <w:lang w:val="es-CO" w:eastAsia="es-CO"/>
              </w:rPr>
              <w:t>RP</w:t>
            </w:r>
          </w:p>
        </w:tc>
        <w:tc>
          <w:tcPr>
            <w:tcW w:w="3119" w:type="dxa"/>
            <w:tcBorders>
              <w:top w:val="single" w:sz="4" w:space="0" w:color="auto"/>
              <w:left w:val="nil"/>
              <w:bottom w:val="single" w:sz="4" w:space="0" w:color="auto"/>
              <w:right w:val="single" w:sz="4" w:space="0" w:color="auto"/>
            </w:tcBorders>
            <w:vAlign w:val="center"/>
            <w:hideMark/>
          </w:tcPr>
          <w:p w14:paraId="2386C1AC" w14:textId="77777777" w:rsidR="00956D17" w:rsidRPr="0067575B" w:rsidRDefault="00956D17">
            <w:pPr>
              <w:jc w:val="center"/>
              <w:rPr>
                <w:rFonts w:ascii="Arial" w:hAnsi="Arial" w:cs="Arial"/>
                <w:b/>
                <w:bCs/>
                <w:sz w:val="16"/>
                <w:szCs w:val="16"/>
                <w:lang w:val="es-CO" w:eastAsia="es-CO"/>
              </w:rPr>
            </w:pPr>
            <w:r w:rsidRPr="0067575B">
              <w:rPr>
                <w:rFonts w:ascii="Arial" w:hAnsi="Arial" w:cs="Arial"/>
                <w:b/>
                <w:bCs/>
                <w:sz w:val="16"/>
                <w:szCs w:val="16"/>
                <w:lang w:val="es-CO" w:eastAsia="es-CO"/>
              </w:rPr>
              <w:t>Objeto del contrato</w:t>
            </w:r>
          </w:p>
        </w:tc>
        <w:tc>
          <w:tcPr>
            <w:tcW w:w="1139" w:type="dxa"/>
            <w:tcBorders>
              <w:top w:val="single" w:sz="4" w:space="0" w:color="auto"/>
              <w:left w:val="nil"/>
              <w:bottom w:val="single" w:sz="4" w:space="0" w:color="auto"/>
              <w:right w:val="single" w:sz="4" w:space="0" w:color="auto"/>
            </w:tcBorders>
            <w:vAlign w:val="center"/>
            <w:hideMark/>
          </w:tcPr>
          <w:p w14:paraId="03C09FBB" w14:textId="77777777" w:rsidR="00956D17" w:rsidRPr="0067575B" w:rsidRDefault="00956D17">
            <w:pPr>
              <w:jc w:val="center"/>
              <w:rPr>
                <w:rFonts w:ascii="Arial" w:hAnsi="Arial" w:cs="Arial"/>
                <w:b/>
                <w:bCs/>
                <w:sz w:val="16"/>
                <w:szCs w:val="16"/>
                <w:lang w:val="es-CO" w:eastAsia="es-CO"/>
              </w:rPr>
            </w:pPr>
            <w:r w:rsidRPr="0067575B">
              <w:rPr>
                <w:rFonts w:ascii="Arial" w:hAnsi="Arial" w:cs="Arial"/>
                <w:b/>
                <w:bCs/>
                <w:sz w:val="16"/>
                <w:szCs w:val="16"/>
                <w:lang w:val="es-CO" w:eastAsia="es-CO"/>
              </w:rPr>
              <w:t>Valor Contrato</w:t>
            </w:r>
          </w:p>
        </w:tc>
        <w:tc>
          <w:tcPr>
            <w:tcW w:w="1134" w:type="dxa"/>
            <w:tcBorders>
              <w:top w:val="single" w:sz="4" w:space="0" w:color="auto"/>
              <w:left w:val="nil"/>
              <w:bottom w:val="single" w:sz="4" w:space="0" w:color="auto"/>
              <w:right w:val="single" w:sz="4" w:space="0" w:color="auto"/>
            </w:tcBorders>
            <w:vAlign w:val="center"/>
            <w:hideMark/>
          </w:tcPr>
          <w:p w14:paraId="0FBC7DE9" w14:textId="77777777" w:rsidR="00956D17" w:rsidRPr="0067575B" w:rsidRDefault="00956D17">
            <w:pPr>
              <w:jc w:val="center"/>
              <w:rPr>
                <w:rFonts w:ascii="Arial" w:hAnsi="Arial" w:cs="Arial"/>
                <w:b/>
                <w:bCs/>
                <w:sz w:val="16"/>
                <w:szCs w:val="16"/>
                <w:lang w:val="es-CO" w:eastAsia="es-CO"/>
              </w:rPr>
            </w:pPr>
            <w:r w:rsidRPr="0067575B">
              <w:rPr>
                <w:rFonts w:ascii="Arial" w:hAnsi="Arial" w:cs="Arial"/>
                <w:b/>
                <w:sz w:val="16"/>
                <w:szCs w:val="16"/>
                <w:lang w:val="es-CO" w:eastAsia="en-US"/>
              </w:rPr>
              <w:t>Tipo De Contrato</w:t>
            </w:r>
          </w:p>
        </w:tc>
        <w:tc>
          <w:tcPr>
            <w:tcW w:w="1418" w:type="dxa"/>
            <w:tcBorders>
              <w:top w:val="single" w:sz="4" w:space="0" w:color="auto"/>
              <w:left w:val="nil"/>
              <w:bottom w:val="single" w:sz="4" w:space="0" w:color="auto"/>
              <w:right w:val="single" w:sz="4" w:space="0" w:color="auto"/>
            </w:tcBorders>
            <w:vAlign w:val="center"/>
            <w:hideMark/>
          </w:tcPr>
          <w:p w14:paraId="4D37173B" w14:textId="77777777" w:rsidR="00956D17" w:rsidRPr="0067575B" w:rsidRDefault="00956D17">
            <w:pPr>
              <w:jc w:val="center"/>
              <w:rPr>
                <w:rFonts w:ascii="Arial" w:hAnsi="Arial" w:cs="Arial"/>
                <w:b/>
                <w:sz w:val="16"/>
                <w:szCs w:val="16"/>
                <w:lang w:val="es-CO" w:eastAsia="en-US"/>
              </w:rPr>
            </w:pPr>
            <w:r w:rsidRPr="0067575B">
              <w:rPr>
                <w:rFonts w:ascii="Arial" w:hAnsi="Arial" w:cs="Arial"/>
                <w:b/>
                <w:sz w:val="16"/>
                <w:szCs w:val="16"/>
                <w:lang w:val="es-CO" w:eastAsia="en-US"/>
              </w:rPr>
              <w:t>Contratista</w:t>
            </w:r>
          </w:p>
        </w:tc>
        <w:tc>
          <w:tcPr>
            <w:tcW w:w="1128" w:type="dxa"/>
            <w:tcBorders>
              <w:top w:val="single" w:sz="4" w:space="0" w:color="auto"/>
              <w:left w:val="nil"/>
              <w:bottom w:val="single" w:sz="4" w:space="0" w:color="auto"/>
              <w:right w:val="single" w:sz="4" w:space="0" w:color="auto"/>
            </w:tcBorders>
            <w:vAlign w:val="center"/>
            <w:hideMark/>
          </w:tcPr>
          <w:p w14:paraId="55830621" w14:textId="77777777" w:rsidR="00956D17" w:rsidRPr="0067575B" w:rsidRDefault="00956D17">
            <w:pPr>
              <w:jc w:val="center"/>
              <w:rPr>
                <w:rFonts w:ascii="Arial" w:hAnsi="Arial" w:cs="Arial"/>
                <w:b/>
                <w:sz w:val="16"/>
                <w:szCs w:val="16"/>
                <w:lang w:val="es-CO" w:eastAsia="en-US"/>
              </w:rPr>
            </w:pPr>
            <w:r w:rsidRPr="0067575B">
              <w:rPr>
                <w:rFonts w:ascii="Arial" w:hAnsi="Arial" w:cs="Arial"/>
                <w:b/>
                <w:sz w:val="16"/>
                <w:szCs w:val="16"/>
                <w:lang w:val="es-CO" w:eastAsia="en-US"/>
              </w:rPr>
              <w:t>Modalidad De Selección</w:t>
            </w:r>
          </w:p>
        </w:tc>
      </w:tr>
      <w:tr w:rsidR="00956D17" w:rsidRPr="00200681" w14:paraId="45A69FC4" w14:textId="77777777" w:rsidTr="0067575B">
        <w:trPr>
          <w:trHeight w:val="839"/>
          <w:jc w:val="center"/>
        </w:trPr>
        <w:tc>
          <w:tcPr>
            <w:tcW w:w="988" w:type="dxa"/>
            <w:tcBorders>
              <w:top w:val="nil"/>
              <w:left w:val="single" w:sz="4" w:space="0" w:color="auto"/>
              <w:bottom w:val="single" w:sz="4" w:space="0" w:color="auto"/>
              <w:right w:val="single" w:sz="4" w:space="0" w:color="auto"/>
            </w:tcBorders>
            <w:vAlign w:val="center"/>
            <w:hideMark/>
          </w:tcPr>
          <w:p w14:paraId="6D74F2CC"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359</w:t>
            </w:r>
          </w:p>
        </w:tc>
        <w:tc>
          <w:tcPr>
            <w:tcW w:w="3119" w:type="dxa"/>
            <w:tcBorders>
              <w:top w:val="nil"/>
              <w:left w:val="nil"/>
              <w:bottom w:val="single" w:sz="4" w:space="0" w:color="auto"/>
              <w:right w:val="single" w:sz="4" w:space="0" w:color="auto"/>
            </w:tcBorders>
            <w:hideMark/>
          </w:tcPr>
          <w:p w14:paraId="3A937857"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Adicional no. 02 al contrato de obra no.003 de 2017, cuyo objeto es construcción sistema de tratamiento de aguas residuales (PTAR) de la cabecera municipal de San </w:t>
            </w:r>
            <w:r w:rsidR="00CC7155" w:rsidRPr="0067575B">
              <w:rPr>
                <w:rFonts w:ascii="Arial" w:hAnsi="Arial" w:cs="Arial"/>
                <w:i/>
                <w:iCs/>
                <w:sz w:val="16"/>
                <w:szCs w:val="16"/>
                <w:lang w:val="es-CO" w:eastAsia="es-CO"/>
              </w:rPr>
              <w:t>Martín</w:t>
            </w:r>
            <w:r w:rsidRPr="0067575B">
              <w:rPr>
                <w:rFonts w:ascii="Arial" w:hAnsi="Arial" w:cs="Arial"/>
                <w:i/>
                <w:iCs/>
                <w:sz w:val="16"/>
                <w:szCs w:val="16"/>
                <w:lang w:val="es-CO" w:eastAsia="es-CO"/>
              </w:rPr>
              <w:t xml:space="preserve"> - Cesar. PDA.</w:t>
            </w:r>
          </w:p>
        </w:tc>
        <w:tc>
          <w:tcPr>
            <w:tcW w:w="1139" w:type="dxa"/>
            <w:tcBorders>
              <w:top w:val="nil"/>
              <w:left w:val="nil"/>
              <w:bottom w:val="single" w:sz="4" w:space="0" w:color="auto"/>
              <w:right w:val="single" w:sz="4" w:space="0" w:color="auto"/>
            </w:tcBorders>
            <w:vAlign w:val="center"/>
            <w:hideMark/>
          </w:tcPr>
          <w:p w14:paraId="467C81BD"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$400.000.000</w:t>
            </w:r>
          </w:p>
        </w:tc>
        <w:tc>
          <w:tcPr>
            <w:tcW w:w="1134" w:type="dxa"/>
            <w:tcBorders>
              <w:top w:val="nil"/>
              <w:left w:val="nil"/>
              <w:bottom w:val="single" w:sz="4" w:space="0" w:color="auto"/>
              <w:right w:val="single" w:sz="4" w:space="0" w:color="auto"/>
            </w:tcBorders>
            <w:vAlign w:val="center"/>
            <w:hideMark/>
          </w:tcPr>
          <w:p w14:paraId="318A0B39"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De Obra Publica</w:t>
            </w:r>
          </w:p>
        </w:tc>
        <w:tc>
          <w:tcPr>
            <w:tcW w:w="1418" w:type="dxa"/>
            <w:tcBorders>
              <w:top w:val="nil"/>
              <w:left w:val="nil"/>
              <w:bottom w:val="single" w:sz="4" w:space="0" w:color="auto"/>
              <w:right w:val="single" w:sz="4" w:space="0" w:color="auto"/>
            </w:tcBorders>
            <w:vAlign w:val="center"/>
            <w:hideMark/>
          </w:tcPr>
          <w:p w14:paraId="17DD6233"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Motta Díaz Hernán Aníbal</w:t>
            </w:r>
          </w:p>
        </w:tc>
        <w:tc>
          <w:tcPr>
            <w:tcW w:w="1128" w:type="dxa"/>
            <w:tcBorders>
              <w:top w:val="nil"/>
              <w:left w:val="nil"/>
              <w:bottom w:val="single" w:sz="4" w:space="0" w:color="auto"/>
              <w:right w:val="single" w:sz="4" w:space="0" w:color="auto"/>
            </w:tcBorders>
            <w:vAlign w:val="center"/>
            <w:hideMark/>
          </w:tcPr>
          <w:p w14:paraId="230D05DC"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licitación Publica</w:t>
            </w:r>
          </w:p>
        </w:tc>
      </w:tr>
      <w:tr w:rsidR="00956D17" w:rsidRPr="00200681" w14:paraId="5EE2BAFA" w14:textId="77777777" w:rsidTr="0067575B">
        <w:trPr>
          <w:trHeight w:val="709"/>
          <w:jc w:val="center"/>
        </w:trPr>
        <w:tc>
          <w:tcPr>
            <w:tcW w:w="988" w:type="dxa"/>
            <w:tcBorders>
              <w:top w:val="nil"/>
              <w:left w:val="single" w:sz="4" w:space="0" w:color="auto"/>
              <w:bottom w:val="single" w:sz="4" w:space="0" w:color="auto"/>
              <w:right w:val="single" w:sz="4" w:space="0" w:color="auto"/>
            </w:tcBorders>
            <w:vAlign w:val="center"/>
            <w:hideMark/>
          </w:tcPr>
          <w:p w14:paraId="244BE9B0"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477</w:t>
            </w:r>
          </w:p>
        </w:tc>
        <w:tc>
          <w:tcPr>
            <w:tcW w:w="3119" w:type="dxa"/>
            <w:tcBorders>
              <w:top w:val="nil"/>
              <w:left w:val="nil"/>
              <w:bottom w:val="single" w:sz="4" w:space="0" w:color="auto"/>
              <w:right w:val="single" w:sz="4" w:space="0" w:color="auto"/>
            </w:tcBorders>
            <w:hideMark/>
          </w:tcPr>
          <w:p w14:paraId="0F50C35B"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Adicional No. 02 al Contrato de Interventoría No. 001 de 2017 cuyo objeto es interventoría técnica, administrativa y financiera al contrato de obra para la construcción sistema de tratamiento de aguas residuales (PTAR) de la cabecera municipal.</w:t>
            </w:r>
          </w:p>
        </w:tc>
        <w:tc>
          <w:tcPr>
            <w:tcW w:w="1139" w:type="dxa"/>
            <w:tcBorders>
              <w:top w:val="nil"/>
              <w:left w:val="nil"/>
              <w:bottom w:val="single" w:sz="4" w:space="0" w:color="auto"/>
              <w:right w:val="single" w:sz="4" w:space="0" w:color="auto"/>
            </w:tcBorders>
            <w:vAlign w:val="center"/>
            <w:hideMark/>
          </w:tcPr>
          <w:p w14:paraId="2863394D"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$21.000.000</w:t>
            </w:r>
          </w:p>
        </w:tc>
        <w:tc>
          <w:tcPr>
            <w:tcW w:w="1134" w:type="dxa"/>
            <w:tcBorders>
              <w:top w:val="nil"/>
              <w:left w:val="nil"/>
              <w:bottom w:val="single" w:sz="4" w:space="0" w:color="auto"/>
              <w:right w:val="single" w:sz="4" w:space="0" w:color="auto"/>
            </w:tcBorders>
            <w:vAlign w:val="center"/>
            <w:hideMark/>
          </w:tcPr>
          <w:p w14:paraId="0199FE24"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De interventoría</w:t>
            </w:r>
          </w:p>
        </w:tc>
        <w:tc>
          <w:tcPr>
            <w:tcW w:w="1418" w:type="dxa"/>
            <w:tcBorders>
              <w:top w:val="nil"/>
              <w:left w:val="nil"/>
              <w:bottom w:val="single" w:sz="4" w:space="0" w:color="auto"/>
              <w:right w:val="single" w:sz="4" w:space="0" w:color="auto"/>
            </w:tcBorders>
            <w:vAlign w:val="center"/>
            <w:hideMark/>
          </w:tcPr>
          <w:p w14:paraId="0BB76347"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 xml:space="preserve">Consorcio </w:t>
            </w:r>
            <w:proofErr w:type="spellStart"/>
            <w:r w:rsidRPr="0067575B">
              <w:rPr>
                <w:rFonts w:ascii="Arial" w:hAnsi="Arial" w:cs="Arial"/>
                <w:sz w:val="16"/>
                <w:szCs w:val="16"/>
              </w:rPr>
              <w:t>Interptars</w:t>
            </w:r>
            <w:proofErr w:type="spellEnd"/>
            <w:r w:rsidRPr="0067575B">
              <w:rPr>
                <w:rFonts w:ascii="Arial" w:hAnsi="Arial" w:cs="Arial"/>
                <w:sz w:val="16"/>
                <w:szCs w:val="16"/>
              </w:rPr>
              <w:t xml:space="preserve"> 2017</w:t>
            </w:r>
          </w:p>
        </w:tc>
        <w:tc>
          <w:tcPr>
            <w:tcW w:w="1128" w:type="dxa"/>
            <w:tcBorders>
              <w:top w:val="nil"/>
              <w:left w:val="nil"/>
              <w:bottom w:val="single" w:sz="4" w:space="0" w:color="auto"/>
              <w:right w:val="single" w:sz="4" w:space="0" w:color="auto"/>
            </w:tcBorders>
            <w:vAlign w:val="center"/>
            <w:hideMark/>
          </w:tcPr>
          <w:p w14:paraId="1568571D"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Contratación Directa</w:t>
            </w:r>
          </w:p>
        </w:tc>
      </w:tr>
      <w:tr w:rsidR="00956D17" w:rsidRPr="00200681" w14:paraId="1896731D" w14:textId="77777777" w:rsidTr="0067575B">
        <w:trPr>
          <w:trHeight w:val="704"/>
          <w:jc w:val="center"/>
        </w:trPr>
        <w:tc>
          <w:tcPr>
            <w:tcW w:w="988" w:type="dxa"/>
            <w:tcBorders>
              <w:top w:val="nil"/>
              <w:left w:val="single" w:sz="4" w:space="0" w:color="auto"/>
              <w:bottom w:val="single" w:sz="4" w:space="0" w:color="auto"/>
              <w:right w:val="single" w:sz="4" w:space="0" w:color="auto"/>
            </w:tcBorders>
            <w:vAlign w:val="center"/>
            <w:hideMark/>
          </w:tcPr>
          <w:p w14:paraId="3B2BFD4C"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lastRenderedPageBreak/>
              <w:t>760</w:t>
            </w:r>
          </w:p>
        </w:tc>
        <w:tc>
          <w:tcPr>
            <w:tcW w:w="3119" w:type="dxa"/>
            <w:tcBorders>
              <w:top w:val="nil"/>
              <w:left w:val="nil"/>
              <w:bottom w:val="single" w:sz="4" w:space="0" w:color="auto"/>
              <w:right w:val="single" w:sz="4" w:space="0" w:color="auto"/>
            </w:tcBorders>
            <w:vAlign w:val="center"/>
            <w:hideMark/>
          </w:tcPr>
          <w:p w14:paraId="21A12121"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Elaboración del catastro de redes de alcantarillado de la cabecera municipal del Municipio de San </w:t>
            </w:r>
            <w:r w:rsidR="00CC7155" w:rsidRPr="0067575B">
              <w:rPr>
                <w:rFonts w:ascii="Arial" w:hAnsi="Arial" w:cs="Arial"/>
                <w:i/>
                <w:iCs/>
                <w:sz w:val="16"/>
                <w:szCs w:val="16"/>
                <w:lang w:val="es-CO" w:eastAsia="es-CO"/>
              </w:rPr>
              <w:t>Martín</w:t>
            </w:r>
            <w:r w:rsidRPr="0067575B">
              <w:rPr>
                <w:rFonts w:ascii="Arial" w:hAnsi="Arial" w:cs="Arial"/>
                <w:i/>
                <w:iCs/>
                <w:sz w:val="16"/>
                <w:szCs w:val="16"/>
                <w:lang w:val="es-CO" w:eastAsia="es-CO"/>
              </w:rPr>
              <w:t xml:space="preserve"> - Cesar.</w:t>
            </w:r>
          </w:p>
        </w:tc>
        <w:tc>
          <w:tcPr>
            <w:tcW w:w="1139" w:type="dxa"/>
            <w:tcBorders>
              <w:top w:val="nil"/>
              <w:left w:val="nil"/>
              <w:bottom w:val="single" w:sz="4" w:space="0" w:color="auto"/>
              <w:right w:val="single" w:sz="4" w:space="0" w:color="auto"/>
            </w:tcBorders>
            <w:vAlign w:val="center"/>
            <w:hideMark/>
          </w:tcPr>
          <w:p w14:paraId="3D80C4A2"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$75.676.801</w:t>
            </w:r>
          </w:p>
        </w:tc>
        <w:tc>
          <w:tcPr>
            <w:tcW w:w="1134" w:type="dxa"/>
            <w:tcBorders>
              <w:top w:val="nil"/>
              <w:left w:val="nil"/>
              <w:bottom w:val="single" w:sz="4" w:space="0" w:color="auto"/>
              <w:right w:val="single" w:sz="4" w:space="0" w:color="auto"/>
            </w:tcBorders>
            <w:vAlign w:val="center"/>
            <w:hideMark/>
          </w:tcPr>
          <w:p w14:paraId="100445EF"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De prestación De Servicios</w:t>
            </w:r>
          </w:p>
        </w:tc>
        <w:tc>
          <w:tcPr>
            <w:tcW w:w="1418" w:type="dxa"/>
            <w:tcBorders>
              <w:top w:val="nil"/>
              <w:left w:val="nil"/>
              <w:bottom w:val="single" w:sz="4" w:space="0" w:color="auto"/>
              <w:right w:val="single" w:sz="4" w:space="0" w:color="auto"/>
            </w:tcBorders>
            <w:vAlign w:val="center"/>
            <w:hideMark/>
          </w:tcPr>
          <w:p w14:paraId="0EFB9574"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 xml:space="preserve">Romero </w:t>
            </w:r>
            <w:proofErr w:type="spellStart"/>
            <w:r w:rsidRPr="0067575B">
              <w:rPr>
                <w:rFonts w:ascii="Arial" w:hAnsi="Arial" w:cs="Arial"/>
                <w:sz w:val="16"/>
                <w:szCs w:val="16"/>
              </w:rPr>
              <w:t>Fragozo</w:t>
            </w:r>
            <w:proofErr w:type="spellEnd"/>
            <w:r w:rsidRPr="0067575B">
              <w:rPr>
                <w:rFonts w:ascii="Arial" w:hAnsi="Arial" w:cs="Arial"/>
                <w:sz w:val="16"/>
                <w:szCs w:val="16"/>
              </w:rPr>
              <w:t xml:space="preserve"> Aldo Javier</w:t>
            </w:r>
          </w:p>
        </w:tc>
        <w:tc>
          <w:tcPr>
            <w:tcW w:w="1128" w:type="dxa"/>
            <w:tcBorders>
              <w:top w:val="nil"/>
              <w:left w:val="nil"/>
              <w:bottom w:val="single" w:sz="4" w:space="0" w:color="auto"/>
              <w:right w:val="single" w:sz="4" w:space="0" w:color="auto"/>
            </w:tcBorders>
            <w:vAlign w:val="center"/>
            <w:hideMark/>
          </w:tcPr>
          <w:p w14:paraId="64A13C62"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Contratación Directa</w:t>
            </w:r>
          </w:p>
        </w:tc>
      </w:tr>
      <w:tr w:rsidR="00956D17" w:rsidRPr="00200681" w14:paraId="30684BF8" w14:textId="77777777" w:rsidTr="0067575B">
        <w:trPr>
          <w:trHeight w:val="1112"/>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5ECAEE82"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880</w:t>
            </w:r>
          </w:p>
        </w:tc>
        <w:tc>
          <w:tcPr>
            <w:tcW w:w="3119" w:type="dxa"/>
            <w:tcBorders>
              <w:top w:val="single" w:sz="4" w:space="0" w:color="auto"/>
              <w:left w:val="nil"/>
              <w:bottom w:val="single" w:sz="4" w:space="0" w:color="auto"/>
              <w:right w:val="single" w:sz="4" w:space="0" w:color="auto"/>
            </w:tcBorders>
            <w:vAlign w:val="center"/>
            <w:hideMark/>
          </w:tcPr>
          <w:p w14:paraId="2A2CDC4D"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Optimización de las redes de acueducto y construcción de obras complementarias del alcantarillado de la zona de expansión oriental del Municipio de San </w:t>
            </w:r>
            <w:r w:rsidR="00CC7155" w:rsidRPr="0067575B">
              <w:rPr>
                <w:rFonts w:ascii="Arial" w:hAnsi="Arial" w:cs="Arial"/>
                <w:i/>
                <w:iCs/>
                <w:sz w:val="16"/>
                <w:szCs w:val="16"/>
                <w:lang w:val="es-CO" w:eastAsia="es-CO"/>
              </w:rPr>
              <w:t>Martín</w:t>
            </w:r>
            <w:r w:rsidRPr="0067575B">
              <w:rPr>
                <w:rFonts w:ascii="Arial" w:hAnsi="Arial" w:cs="Arial"/>
                <w:i/>
                <w:iCs/>
                <w:sz w:val="16"/>
                <w:szCs w:val="16"/>
                <w:lang w:val="es-CO" w:eastAsia="es-CO"/>
              </w:rPr>
              <w:t xml:space="preserve"> - Cesar. </w:t>
            </w:r>
          </w:p>
        </w:tc>
        <w:tc>
          <w:tcPr>
            <w:tcW w:w="1139" w:type="dxa"/>
            <w:tcBorders>
              <w:top w:val="single" w:sz="4" w:space="0" w:color="auto"/>
              <w:left w:val="nil"/>
              <w:bottom w:val="single" w:sz="4" w:space="0" w:color="auto"/>
              <w:right w:val="single" w:sz="4" w:space="0" w:color="auto"/>
            </w:tcBorders>
            <w:vAlign w:val="center"/>
            <w:hideMark/>
          </w:tcPr>
          <w:p w14:paraId="160C3F1B"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$320.964.503</w:t>
            </w:r>
          </w:p>
        </w:tc>
        <w:tc>
          <w:tcPr>
            <w:tcW w:w="1134" w:type="dxa"/>
            <w:tcBorders>
              <w:top w:val="single" w:sz="4" w:space="0" w:color="auto"/>
              <w:left w:val="nil"/>
              <w:bottom w:val="single" w:sz="4" w:space="0" w:color="auto"/>
              <w:right w:val="single" w:sz="4" w:space="0" w:color="auto"/>
            </w:tcBorders>
            <w:vAlign w:val="center"/>
            <w:hideMark/>
          </w:tcPr>
          <w:p w14:paraId="6EDDAD12"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De Obra Publica</w:t>
            </w:r>
          </w:p>
        </w:tc>
        <w:tc>
          <w:tcPr>
            <w:tcW w:w="1418" w:type="dxa"/>
            <w:tcBorders>
              <w:top w:val="single" w:sz="4" w:space="0" w:color="auto"/>
              <w:left w:val="nil"/>
              <w:bottom w:val="single" w:sz="4" w:space="0" w:color="auto"/>
              <w:right w:val="single" w:sz="4" w:space="0" w:color="auto"/>
            </w:tcBorders>
            <w:vAlign w:val="center"/>
            <w:hideMark/>
          </w:tcPr>
          <w:p w14:paraId="49458991"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 xml:space="preserve">Consorcio Redes San </w:t>
            </w:r>
            <w:r w:rsidR="00CC7155">
              <w:rPr>
                <w:rFonts w:ascii="Arial" w:hAnsi="Arial" w:cs="Arial"/>
                <w:sz w:val="16"/>
                <w:szCs w:val="16"/>
              </w:rPr>
              <w:t>Martín</w:t>
            </w:r>
            <w:r w:rsidRPr="0067575B">
              <w:rPr>
                <w:rFonts w:ascii="Arial" w:hAnsi="Arial" w:cs="Arial"/>
                <w:sz w:val="16"/>
                <w:szCs w:val="16"/>
              </w:rPr>
              <w:t xml:space="preserve"> 2019</w:t>
            </w:r>
          </w:p>
        </w:tc>
        <w:tc>
          <w:tcPr>
            <w:tcW w:w="1128" w:type="dxa"/>
            <w:tcBorders>
              <w:top w:val="single" w:sz="4" w:space="0" w:color="auto"/>
              <w:left w:val="nil"/>
              <w:bottom w:val="single" w:sz="4" w:space="0" w:color="auto"/>
              <w:right w:val="single" w:sz="4" w:space="0" w:color="auto"/>
            </w:tcBorders>
            <w:vAlign w:val="center"/>
            <w:hideMark/>
          </w:tcPr>
          <w:p w14:paraId="0BBB6D99"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Contratación Directa</w:t>
            </w:r>
          </w:p>
        </w:tc>
      </w:tr>
      <w:tr w:rsidR="00956D17" w:rsidRPr="00200681" w14:paraId="7E8CE220" w14:textId="77777777" w:rsidTr="0067575B">
        <w:trPr>
          <w:trHeight w:val="1112"/>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C372437"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879</w:t>
            </w:r>
          </w:p>
        </w:tc>
        <w:tc>
          <w:tcPr>
            <w:tcW w:w="3119" w:type="dxa"/>
            <w:tcBorders>
              <w:top w:val="single" w:sz="4" w:space="0" w:color="auto"/>
              <w:left w:val="nil"/>
              <w:bottom w:val="single" w:sz="4" w:space="0" w:color="auto"/>
              <w:right w:val="single" w:sz="4" w:space="0" w:color="auto"/>
            </w:tcBorders>
            <w:vAlign w:val="center"/>
            <w:hideMark/>
          </w:tcPr>
          <w:p w14:paraId="5A751185"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Interventoría técnica, administrativa y financiera para la optimización de las redes de acueducto y construcción de obras complementarias del alcantarillado de la zona de expansión oriental del Municipio de San </w:t>
            </w:r>
            <w:r w:rsidR="00CC7155" w:rsidRPr="0067575B">
              <w:rPr>
                <w:rFonts w:ascii="Arial" w:hAnsi="Arial" w:cs="Arial"/>
                <w:i/>
                <w:iCs/>
                <w:sz w:val="16"/>
                <w:szCs w:val="16"/>
                <w:lang w:val="es-CO" w:eastAsia="es-CO"/>
              </w:rPr>
              <w:t>Martín</w:t>
            </w:r>
            <w:r w:rsidRPr="0067575B">
              <w:rPr>
                <w:rFonts w:ascii="Arial" w:hAnsi="Arial" w:cs="Arial"/>
                <w:i/>
                <w:iCs/>
                <w:sz w:val="16"/>
                <w:szCs w:val="16"/>
                <w:lang w:val="es-CO" w:eastAsia="es-CO"/>
              </w:rPr>
              <w:t xml:space="preserve"> - Cesar. </w:t>
            </w:r>
          </w:p>
        </w:tc>
        <w:tc>
          <w:tcPr>
            <w:tcW w:w="1139" w:type="dxa"/>
            <w:tcBorders>
              <w:top w:val="single" w:sz="4" w:space="0" w:color="auto"/>
              <w:left w:val="nil"/>
              <w:bottom w:val="single" w:sz="4" w:space="0" w:color="auto"/>
              <w:right w:val="single" w:sz="4" w:space="0" w:color="auto"/>
            </w:tcBorders>
            <w:vAlign w:val="center"/>
            <w:hideMark/>
          </w:tcPr>
          <w:p w14:paraId="582DF65A" w14:textId="77777777" w:rsidR="00956D17" w:rsidRPr="0067575B" w:rsidRDefault="00956D17">
            <w:pPr>
              <w:rPr>
                <w:rFonts w:ascii="Arial" w:hAnsi="Arial" w:cs="Arial"/>
                <w:sz w:val="16"/>
                <w:szCs w:val="16"/>
                <w:lang w:val="es-CO" w:eastAsia="es-CO"/>
              </w:rPr>
            </w:pPr>
            <w:r w:rsidRPr="0067575B">
              <w:rPr>
                <w:rFonts w:ascii="Arial" w:hAnsi="Arial" w:cs="Arial"/>
                <w:sz w:val="16"/>
                <w:szCs w:val="16"/>
                <w:lang w:val="es-CO" w:eastAsia="es-CO"/>
              </w:rPr>
              <w:t>$25.682.463</w:t>
            </w:r>
          </w:p>
        </w:tc>
        <w:tc>
          <w:tcPr>
            <w:tcW w:w="1134" w:type="dxa"/>
            <w:tcBorders>
              <w:top w:val="single" w:sz="4" w:space="0" w:color="auto"/>
              <w:left w:val="nil"/>
              <w:bottom w:val="single" w:sz="4" w:space="0" w:color="auto"/>
              <w:right w:val="single" w:sz="4" w:space="0" w:color="auto"/>
            </w:tcBorders>
            <w:vAlign w:val="center"/>
            <w:hideMark/>
          </w:tcPr>
          <w:p w14:paraId="7650CF22" w14:textId="77777777" w:rsidR="00956D17" w:rsidRPr="0067575B" w:rsidRDefault="00956D17" w:rsidP="0067575B">
            <w:pPr>
              <w:jc w:val="center"/>
              <w:rPr>
                <w:rFonts w:ascii="Arial" w:hAnsi="Arial" w:cs="Arial"/>
                <w:sz w:val="16"/>
                <w:szCs w:val="16"/>
                <w:lang w:val="es-CO" w:eastAsia="es-CO"/>
              </w:rPr>
            </w:pPr>
            <w:r w:rsidRPr="0067575B">
              <w:rPr>
                <w:rFonts w:ascii="Arial" w:hAnsi="Arial" w:cs="Arial"/>
                <w:sz w:val="16"/>
                <w:szCs w:val="16"/>
                <w:lang w:val="es-CO" w:eastAsia="es-CO"/>
              </w:rPr>
              <w:t>De interventoría</w:t>
            </w:r>
          </w:p>
        </w:tc>
        <w:tc>
          <w:tcPr>
            <w:tcW w:w="1418" w:type="dxa"/>
            <w:tcBorders>
              <w:top w:val="single" w:sz="4" w:space="0" w:color="auto"/>
              <w:left w:val="nil"/>
              <w:bottom w:val="single" w:sz="4" w:space="0" w:color="auto"/>
              <w:right w:val="single" w:sz="4" w:space="0" w:color="auto"/>
            </w:tcBorders>
            <w:vAlign w:val="center"/>
            <w:hideMark/>
          </w:tcPr>
          <w:p w14:paraId="15272F89" w14:textId="77777777" w:rsidR="00956D17" w:rsidRPr="0067575B" w:rsidRDefault="00956D17" w:rsidP="0067575B">
            <w:pPr>
              <w:jc w:val="center"/>
              <w:rPr>
                <w:rFonts w:ascii="Arial" w:hAnsi="Arial" w:cs="Arial"/>
                <w:sz w:val="16"/>
                <w:szCs w:val="16"/>
              </w:rPr>
            </w:pPr>
            <w:r w:rsidRPr="0067575B">
              <w:rPr>
                <w:rFonts w:ascii="Arial" w:hAnsi="Arial" w:cs="Arial"/>
                <w:sz w:val="16"/>
                <w:szCs w:val="16"/>
              </w:rPr>
              <w:t>Rodríguez Reina José Aníbal</w:t>
            </w:r>
          </w:p>
        </w:tc>
        <w:tc>
          <w:tcPr>
            <w:tcW w:w="1128" w:type="dxa"/>
            <w:tcBorders>
              <w:top w:val="single" w:sz="4" w:space="0" w:color="auto"/>
              <w:left w:val="nil"/>
              <w:bottom w:val="single" w:sz="4" w:space="0" w:color="auto"/>
              <w:right w:val="single" w:sz="4" w:space="0" w:color="auto"/>
            </w:tcBorders>
            <w:vAlign w:val="center"/>
            <w:hideMark/>
          </w:tcPr>
          <w:p w14:paraId="1B5748B4" w14:textId="77777777" w:rsidR="00956D17" w:rsidRPr="0067575B" w:rsidRDefault="00956D17" w:rsidP="0067575B">
            <w:pPr>
              <w:jc w:val="center"/>
              <w:rPr>
                <w:rFonts w:ascii="Arial" w:hAnsi="Arial" w:cs="Arial"/>
                <w:sz w:val="16"/>
                <w:szCs w:val="16"/>
              </w:rPr>
            </w:pPr>
            <w:r w:rsidRPr="0067575B">
              <w:rPr>
                <w:rFonts w:ascii="Arial" w:hAnsi="Arial" w:cs="Arial"/>
                <w:sz w:val="16"/>
                <w:szCs w:val="16"/>
              </w:rPr>
              <w:t>Contratación Directa</w:t>
            </w:r>
          </w:p>
        </w:tc>
      </w:tr>
      <w:tr w:rsidR="00956D17" w:rsidRPr="00200681" w14:paraId="3F9B8302" w14:textId="77777777" w:rsidTr="0067575B">
        <w:trPr>
          <w:trHeight w:val="8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7DCBE36D"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1006</w:t>
            </w:r>
          </w:p>
        </w:tc>
        <w:tc>
          <w:tcPr>
            <w:tcW w:w="3119" w:type="dxa"/>
            <w:tcBorders>
              <w:top w:val="single" w:sz="4" w:space="0" w:color="auto"/>
              <w:left w:val="nil"/>
              <w:bottom w:val="single" w:sz="4" w:space="0" w:color="auto"/>
              <w:right w:val="single" w:sz="4" w:space="0" w:color="auto"/>
            </w:tcBorders>
            <w:vAlign w:val="center"/>
            <w:hideMark/>
          </w:tcPr>
          <w:p w14:paraId="11E0CBE7"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Empalme de un sector de la red de alcantarillado del Barrio de La Floresta con colector final occidental del sistema de alcantarillado municipal del Municipio de San </w:t>
            </w:r>
            <w:r w:rsidR="00CC7155" w:rsidRPr="0067575B">
              <w:rPr>
                <w:rFonts w:ascii="Arial" w:hAnsi="Arial" w:cs="Arial"/>
                <w:i/>
                <w:iCs/>
                <w:sz w:val="16"/>
                <w:szCs w:val="16"/>
                <w:lang w:val="es-CO" w:eastAsia="es-CO"/>
              </w:rPr>
              <w:t>Martín</w:t>
            </w:r>
            <w:r w:rsidRPr="0067575B">
              <w:rPr>
                <w:rFonts w:ascii="Arial" w:hAnsi="Arial" w:cs="Arial"/>
                <w:i/>
                <w:iCs/>
                <w:sz w:val="16"/>
                <w:szCs w:val="16"/>
                <w:lang w:val="es-CO" w:eastAsia="es-CO"/>
              </w:rPr>
              <w:t xml:space="preserve"> - Cesar.</w:t>
            </w:r>
          </w:p>
        </w:tc>
        <w:tc>
          <w:tcPr>
            <w:tcW w:w="1139" w:type="dxa"/>
            <w:tcBorders>
              <w:top w:val="single" w:sz="4" w:space="0" w:color="auto"/>
              <w:left w:val="nil"/>
              <w:bottom w:val="single" w:sz="4" w:space="0" w:color="auto"/>
              <w:right w:val="single" w:sz="4" w:space="0" w:color="auto"/>
            </w:tcBorders>
            <w:vAlign w:val="center"/>
            <w:hideMark/>
          </w:tcPr>
          <w:p w14:paraId="77FB27C5"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$76.750.540</w:t>
            </w:r>
          </w:p>
        </w:tc>
        <w:tc>
          <w:tcPr>
            <w:tcW w:w="1134" w:type="dxa"/>
            <w:tcBorders>
              <w:top w:val="single" w:sz="4" w:space="0" w:color="auto"/>
              <w:left w:val="nil"/>
              <w:bottom w:val="single" w:sz="4" w:space="0" w:color="auto"/>
              <w:right w:val="single" w:sz="4" w:space="0" w:color="auto"/>
            </w:tcBorders>
            <w:vAlign w:val="center"/>
            <w:hideMark/>
          </w:tcPr>
          <w:p w14:paraId="79319C03"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De Obra Publica</w:t>
            </w:r>
          </w:p>
        </w:tc>
        <w:tc>
          <w:tcPr>
            <w:tcW w:w="1418" w:type="dxa"/>
            <w:tcBorders>
              <w:top w:val="single" w:sz="4" w:space="0" w:color="auto"/>
              <w:left w:val="nil"/>
              <w:bottom w:val="single" w:sz="4" w:space="0" w:color="auto"/>
              <w:right w:val="single" w:sz="4" w:space="0" w:color="auto"/>
            </w:tcBorders>
            <w:vAlign w:val="center"/>
            <w:hideMark/>
          </w:tcPr>
          <w:p w14:paraId="7F3B0B35"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Amaya Frías Luis Fernando</w:t>
            </w:r>
          </w:p>
        </w:tc>
        <w:tc>
          <w:tcPr>
            <w:tcW w:w="1128" w:type="dxa"/>
            <w:tcBorders>
              <w:top w:val="single" w:sz="4" w:space="0" w:color="auto"/>
              <w:left w:val="nil"/>
              <w:bottom w:val="single" w:sz="4" w:space="0" w:color="auto"/>
              <w:right w:val="single" w:sz="4" w:space="0" w:color="auto"/>
            </w:tcBorders>
            <w:vAlign w:val="center"/>
            <w:hideMark/>
          </w:tcPr>
          <w:p w14:paraId="1729F4A8"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Contratación Directa</w:t>
            </w:r>
          </w:p>
        </w:tc>
      </w:tr>
      <w:tr w:rsidR="00956D17" w:rsidRPr="00200681" w14:paraId="455CA79C" w14:textId="77777777" w:rsidTr="0067575B">
        <w:trPr>
          <w:trHeight w:val="1112"/>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4BFDC37C"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1106</w:t>
            </w:r>
          </w:p>
        </w:tc>
        <w:tc>
          <w:tcPr>
            <w:tcW w:w="3119" w:type="dxa"/>
            <w:tcBorders>
              <w:top w:val="single" w:sz="4" w:space="0" w:color="auto"/>
              <w:left w:val="nil"/>
              <w:bottom w:val="single" w:sz="4" w:space="0" w:color="auto"/>
              <w:right w:val="single" w:sz="4" w:space="0" w:color="auto"/>
            </w:tcBorders>
            <w:vAlign w:val="center"/>
            <w:hideMark/>
          </w:tcPr>
          <w:p w14:paraId="61414B21"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Interventoría técnica, administrativa y financiera al contrato de obra para la construcción sistema de tratamiento de aguas residuales (PTAR) de la cabecera municipal de San </w:t>
            </w:r>
            <w:r w:rsidR="00CC7155" w:rsidRPr="0067575B">
              <w:rPr>
                <w:rFonts w:ascii="Arial" w:hAnsi="Arial" w:cs="Arial"/>
                <w:i/>
                <w:iCs/>
                <w:sz w:val="16"/>
                <w:szCs w:val="16"/>
                <w:lang w:val="es-CO" w:eastAsia="es-CO"/>
              </w:rPr>
              <w:t>Martín</w:t>
            </w:r>
            <w:r w:rsidRPr="0067575B">
              <w:rPr>
                <w:rFonts w:ascii="Arial" w:hAnsi="Arial" w:cs="Arial"/>
                <w:i/>
                <w:iCs/>
                <w:sz w:val="16"/>
                <w:szCs w:val="16"/>
                <w:lang w:val="es-CO" w:eastAsia="es-CO"/>
              </w:rPr>
              <w:t xml:space="preserve"> - Cesar.</w:t>
            </w:r>
          </w:p>
        </w:tc>
        <w:tc>
          <w:tcPr>
            <w:tcW w:w="1139" w:type="dxa"/>
            <w:tcBorders>
              <w:top w:val="single" w:sz="4" w:space="0" w:color="auto"/>
              <w:left w:val="nil"/>
              <w:bottom w:val="single" w:sz="4" w:space="0" w:color="auto"/>
              <w:right w:val="single" w:sz="4" w:space="0" w:color="auto"/>
            </w:tcBorders>
            <w:vAlign w:val="center"/>
            <w:hideMark/>
          </w:tcPr>
          <w:p w14:paraId="20EC1E16"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$37.272.228</w:t>
            </w:r>
          </w:p>
        </w:tc>
        <w:tc>
          <w:tcPr>
            <w:tcW w:w="1134" w:type="dxa"/>
            <w:tcBorders>
              <w:top w:val="single" w:sz="4" w:space="0" w:color="auto"/>
              <w:left w:val="nil"/>
              <w:bottom w:val="single" w:sz="4" w:space="0" w:color="auto"/>
              <w:right w:val="single" w:sz="4" w:space="0" w:color="auto"/>
            </w:tcBorders>
            <w:vAlign w:val="center"/>
            <w:hideMark/>
          </w:tcPr>
          <w:p w14:paraId="1D4AF774"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De interventoría</w:t>
            </w:r>
          </w:p>
        </w:tc>
        <w:tc>
          <w:tcPr>
            <w:tcW w:w="1418" w:type="dxa"/>
            <w:tcBorders>
              <w:top w:val="single" w:sz="4" w:space="0" w:color="auto"/>
              <w:left w:val="nil"/>
              <w:bottom w:val="single" w:sz="4" w:space="0" w:color="auto"/>
              <w:right w:val="single" w:sz="4" w:space="0" w:color="auto"/>
            </w:tcBorders>
            <w:vAlign w:val="center"/>
            <w:hideMark/>
          </w:tcPr>
          <w:p w14:paraId="6003DF3A"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Consorcio INTERPTARS 2017</w:t>
            </w:r>
          </w:p>
        </w:tc>
        <w:tc>
          <w:tcPr>
            <w:tcW w:w="1128" w:type="dxa"/>
            <w:tcBorders>
              <w:top w:val="single" w:sz="4" w:space="0" w:color="auto"/>
              <w:left w:val="nil"/>
              <w:bottom w:val="single" w:sz="4" w:space="0" w:color="auto"/>
              <w:right w:val="single" w:sz="4" w:space="0" w:color="auto"/>
            </w:tcBorders>
            <w:vAlign w:val="center"/>
            <w:hideMark/>
          </w:tcPr>
          <w:p w14:paraId="0F9795DB"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Concurso De méritos</w:t>
            </w:r>
          </w:p>
        </w:tc>
      </w:tr>
      <w:tr w:rsidR="00956D17" w:rsidRPr="00200681" w14:paraId="3F8FC288" w14:textId="77777777" w:rsidTr="0067575B">
        <w:trPr>
          <w:trHeight w:val="1112"/>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E96D63B"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1452</w:t>
            </w:r>
          </w:p>
        </w:tc>
        <w:tc>
          <w:tcPr>
            <w:tcW w:w="3119" w:type="dxa"/>
            <w:tcBorders>
              <w:top w:val="single" w:sz="4" w:space="0" w:color="auto"/>
              <w:left w:val="nil"/>
              <w:bottom w:val="single" w:sz="4" w:space="0" w:color="auto"/>
              <w:right w:val="single" w:sz="4" w:space="0" w:color="auto"/>
            </w:tcBorders>
            <w:vAlign w:val="center"/>
            <w:hideMark/>
          </w:tcPr>
          <w:p w14:paraId="4BA53EA5"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Interventoría técnica, administrativa, financiera y ambiental para el mantenimiento y puesta en marcha de los sistemas de tratamiento de aguas residuales del sistema de alcantarillado del Corregimiento de San José de las Américas y </w:t>
            </w:r>
            <w:proofErr w:type="spellStart"/>
            <w:r w:rsidRPr="0067575B">
              <w:rPr>
                <w:rFonts w:ascii="Arial" w:hAnsi="Arial" w:cs="Arial"/>
                <w:i/>
                <w:iCs/>
                <w:sz w:val="16"/>
                <w:szCs w:val="16"/>
                <w:lang w:val="es-CO" w:eastAsia="es-CO"/>
              </w:rPr>
              <w:t>Candelia</w:t>
            </w:r>
            <w:proofErr w:type="spellEnd"/>
            <w:r w:rsidRPr="0067575B">
              <w:rPr>
                <w:rFonts w:ascii="Arial" w:hAnsi="Arial" w:cs="Arial"/>
                <w:i/>
                <w:iCs/>
                <w:sz w:val="16"/>
                <w:szCs w:val="16"/>
                <w:lang w:val="es-CO" w:eastAsia="es-CO"/>
              </w:rPr>
              <w:t xml:space="preserve"> del Municipio de San Martín Cesar</w:t>
            </w:r>
          </w:p>
        </w:tc>
        <w:tc>
          <w:tcPr>
            <w:tcW w:w="1139" w:type="dxa"/>
            <w:tcBorders>
              <w:top w:val="single" w:sz="4" w:space="0" w:color="auto"/>
              <w:left w:val="nil"/>
              <w:bottom w:val="single" w:sz="4" w:space="0" w:color="auto"/>
              <w:right w:val="single" w:sz="4" w:space="0" w:color="auto"/>
            </w:tcBorders>
            <w:vAlign w:val="center"/>
            <w:hideMark/>
          </w:tcPr>
          <w:p w14:paraId="1D611609"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$37.272.228</w:t>
            </w:r>
          </w:p>
        </w:tc>
        <w:tc>
          <w:tcPr>
            <w:tcW w:w="1134" w:type="dxa"/>
            <w:tcBorders>
              <w:top w:val="single" w:sz="4" w:space="0" w:color="auto"/>
              <w:left w:val="nil"/>
              <w:bottom w:val="single" w:sz="4" w:space="0" w:color="auto"/>
              <w:right w:val="single" w:sz="4" w:space="0" w:color="auto"/>
            </w:tcBorders>
            <w:vAlign w:val="center"/>
            <w:hideMark/>
          </w:tcPr>
          <w:p w14:paraId="309725CC"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De interventoría</w:t>
            </w:r>
          </w:p>
        </w:tc>
        <w:tc>
          <w:tcPr>
            <w:tcW w:w="1418" w:type="dxa"/>
            <w:tcBorders>
              <w:top w:val="single" w:sz="4" w:space="0" w:color="auto"/>
              <w:left w:val="nil"/>
              <w:bottom w:val="single" w:sz="4" w:space="0" w:color="auto"/>
              <w:right w:val="single" w:sz="4" w:space="0" w:color="auto"/>
            </w:tcBorders>
            <w:vAlign w:val="center"/>
            <w:hideMark/>
          </w:tcPr>
          <w:p w14:paraId="3191C460"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Consultorías, Interventorías Y Obras Civiles</w:t>
            </w:r>
          </w:p>
        </w:tc>
        <w:tc>
          <w:tcPr>
            <w:tcW w:w="1128" w:type="dxa"/>
            <w:tcBorders>
              <w:top w:val="single" w:sz="4" w:space="0" w:color="auto"/>
              <w:left w:val="nil"/>
              <w:bottom w:val="single" w:sz="4" w:space="0" w:color="auto"/>
              <w:right w:val="single" w:sz="4" w:space="0" w:color="auto"/>
            </w:tcBorders>
            <w:vAlign w:val="center"/>
            <w:hideMark/>
          </w:tcPr>
          <w:p w14:paraId="4027525E"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Contratación Directa</w:t>
            </w:r>
          </w:p>
        </w:tc>
      </w:tr>
      <w:tr w:rsidR="00956D17" w:rsidRPr="00200681" w14:paraId="7CCC3CA7" w14:textId="77777777" w:rsidTr="00956D17">
        <w:trPr>
          <w:trHeight w:val="407"/>
          <w:jc w:val="center"/>
        </w:trPr>
        <w:tc>
          <w:tcPr>
            <w:tcW w:w="4107" w:type="dxa"/>
            <w:gridSpan w:val="2"/>
            <w:tcBorders>
              <w:top w:val="single" w:sz="4" w:space="0" w:color="auto"/>
              <w:left w:val="single" w:sz="4" w:space="0" w:color="auto"/>
              <w:bottom w:val="single" w:sz="4" w:space="0" w:color="auto"/>
              <w:right w:val="single" w:sz="4" w:space="0" w:color="auto"/>
            </w:tcBorders>
            <w:vAlign w:val="center"/>
            <w:hideMark/>
          </w:tcPr>
          <w:p w14:paraId="0926A1D8" w14:textId="77777777" w:rsidR="00956D17" w:rsidRPr="0067575B" w:rsidRDefault="00956D17">
            <w:pPr>
              <w:jc w:val="center"/>
              <w:rPr>
                <w:rFonts w:ascii="Arial" w:hAnsi="Arial" w:cs="Arial"/>
                <w:b/>
                <w:bCs/>
                <w:sz w:val="16"/>
                <w:szCs w:val="16"/>
                <w:lang w:val="es-CO" w:eastAsia="es-CO"/>
              </w:rPr>
            </w:pPr>
            <w:r w:rsidRPr="0067575B">
              <w:rPr>
                <w:rFonts w:ascii="Arial" w:hAnsi="Arial" w:cs="Arial"/>
                <w:b/>
                <w:bCs/>
                <w:sz w:val="16"/>
                <w:szCs w:val="16"/>
                <w:lang w:val="es-CO" w:eastAsia="es-CO"/>
              </w:rPr>
              <w:t>TOTAL</w:t>
            </w:r>
          </w:p>
        </w:tc>
        <w:tc>
          <w:tcPr>
            <w:tcW w:w="4819" w:type="dxa"/>
            <w:gridSpan w:val="4"/>
            <w:tcBorders>
              <w:top w:val="single" w:sz="4" w:space="0" w:color="auto"/>
              <w:left w:val="nil"/>
              <w:bottom w:val="single" w:sz="4" w:space="0" w:color="auto"/>
              <w:right w:val="single" w:sz="4" w:space="0" w:color="auto"/>
            </w:tcBorders>
            <w:vAlign w:val="center"/>
            <w:hideMark/>
          </w:tcPr>
          <w:p w14:paraId="2A1B850E" w14:textId="77777777" w:rsidR="00956D17" w:rsidRPr="0067575B" w:rsidRDefault="00956D17">
            <w:pPr>
              <w:jc w:val="center"/>
              <w:rPr>
                <w:rFonts w:ascii="Arial" w:hAnsi="Arial" w:cs="Arial"/>
                <w:sz w:val="16"/>
                <w:szCs w:val="16"/>
              </w:rPr>
            </w:pPr>
            <w:r w:rsidRPr="0067575B">
              <w:rPr>
                <w:rFonts w:ascii="Arial" w:hAnsi="Arial" w:cs="Arial"/>
                <w:b/>
                <w:bCs/>
                <w:sz w:val="16"/>
                <w:szCs w:val="16"/>
                <w:lang w:val="es-CO" w:eastAsia="es-CO"/>
              </w:rPr>
              <w:t>$994.618.763</w:t>
            </w:r>
          </w:p>
        </w:tc>
      </w:tr>
    </w:tbl>
    <w:p w14:paraId="423FD950" w14:textId="77777777" w:rsidR="00956D17" w:rsidRPr="0067575B" w:rsidRDefault="00956D17" w:rsidP="00956D17">
      <w:pPr>
        <w:jc w:val="both"/>
        <w:rPr>
          <w:rFonts w:ascii="Arial" w:hAnsi="Arial" w:cs="Arial"/>
          <w:sz w:val="21"/>
          <w:szCs w:val="21"/>
        </w:rPr>
      </w:pPr>
    </w:p>
    <w:p w14:paraId="2680BBA3" w14:textId="77777777" w:rsidR="00956D17" w:rsidRPr="0067575B" w:rsidRDefault="00956D17" w:rsidP="0067575B">
      <w:pPr>
        <w:pStyle w:val="Prrafodelista"/>
        <w:numPr>
          <w:ilvl w:val="0"/>
          <w:numId w:val="37"/>
        </w:numPr>
        <w:ind w:left="426"/>
        <w:jc w:val="both"/>
        <w:rPr>
          <w:rFonts w:ascii="Arial" w:hAnsi="Arial" w:cs="Arial"/>
          <w:b/>
          <w:bCs/>
          <w:sz w:val="21"/>
          <w:szCs w:val="21"/>
        </w:rPr>
      </w:pPr>
      <w:r w:rsidRPr="0067575B">
        <w:rPr>
          <w:rFonts w:ascii="Arial" w:hAnsi="Arial" w:cs="Arial"/>
          <w:b/>
          <w:bCs/>
          <w:sz w:val="21"/>
          <w:szCs w:val="21"/>
        </w:rPr>
        <w:t>ANALISIS CONTRACTUAL.</w:t>
      </w:r>
    </w:p>
    <w:p w14:paraId="33AB336F" w14:textId="77777777" w:rsidR="00956D17" w:rsidRPr="0067575B" w:rsidRDefault="00956D17" w:rsidP="00956D17">
      <w:pPr>
        <w:jc w:val="both"/>
        <w:rPr>
          <w:rFonts w:ascii="Arial" w:hAnsi="Arial" w:cs="Arial"/>
          <w:sz w:val="21"/>
          <w:szCs w:val="21"/>
        </w:rPr>
      </w:pPr>
    </w:p>
    <w:p w14:paraId="49E0ED49"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 xml:space="preserve">Aquellos procesos relacionados con objetos contractuales asociados a interventorías (RP 477; 879; 1106;1 452) y catastro de redes (RP 760), podrían estar vinculados a la </w:t>
      </w:r>
      <w:proofErr w:type="spellStart"/>
      <w:r w:rsidRPr="0067575B">
        <w:rPr>
          <w:rFonts w:ascii="Arial" w:hAnsi="Arial" w:cs="Arial"/>
          <w:sz w:val="21"/>
          <w:szCs w:val="21"/>
        </w:rPr>
        <w:t>preinversión</w:t>
      </w:r>
      <w:proofErr w:type="spellEnd"/>
      <w:r w:rsidRPr="0067575B">
        <w:rPr>
          <w:rFonts w:ascii="Arial" w:hAnsi="Arial" w:cs="Arial"/>
          <w:sz w:val="21"/>
          <w:szCs w:val="21"/>
        </w:rPr>
        <w:t xml:space="preserve"> sectorial, contemplados en el literal c del artículo 11 de la Ley 1176 de 2007</w:t>
      </w:r>
      <w:r w:rsidRPr="0067575B">
        <w:rPr>
          <w:rFonts w:ascii="Arial" w:hAnsi="Arial" w:cs="Arial"/>
          <w:i/>
          <w:iCs/>
          <w:sz w:val="21"/>
          <w:szCs w:val="21"/>
        </w:rPr>
        <w:t xml:space="preserve">, </w:t>
      </w:r>
      <w:r w:rsidRPr="0067575B">
        <w:rPr>
          <w:rFonts w:ascii="Arial" w:hAnsi="Arial" w:cs="Arial"/>
          <w:sz w:val="21"/>
          <w:szCs w:val="21"/>
        </w:rPr>
        <w:t>“</w:t>
      </w:r>
      <w:r w:rsidRPr="0067575B">
        <w:rPr>
          <w:rFonts w:ascii="Arial" w:hAnsi="Arial" w:cs="Arial"/>
          <w:i/>
          <w:iCs/>
          <w:sz w:val="21"/>
          <w:szCs w:val="21"/>
        </w:rPr>
        <w:t xml:space="preserve">c) </w:t>
      </w:r>
      <w:proofErr w:type="spellStart"/>
      <w:r w:rsidRPr="0067575B">
        <w:rPr>
          <w:rFonts w:ascii="Arial" w:hAnsi="Arial" w:cs="Arial"/>
          <w:i/>
          <w:iCs/>
          <w:sz w:val="21"/>
          <w:szCs w:val="21"/>
        </w:rPr>
        <w:t>Preinversión</w:t>
      </w:r>
      <w:proofErr w:type="spellEnd"/>
      <w:r w:rsidRPr="0067575B">
        <w:rPr>
          <w:rFonts w:ascii="Arial" w:hAnsi="Arial" w:cs="Arial"/>
          <w:i/>
          <w:iCs/>
          <w:sz w:val="21"/>
          <w:szCs w:val="21"/>
        </w:rPr>
        <w:t xml:space="preserve"> en diseños, estudios e interventorías para proyectos del sector de agua potable y saneamiento básico</w:t>
      </w:r>
      <w:r w:rsidRPr="0067575B">
        <w:rPr>
          <w:rFonts w:ascii="Arial" w:hAnsi="Arial" w:cs="Arial"/>
          <w:sz w:val="21"/>
          <w:szCs w:val="21"/>
        </w:rPr>
        <w:t>”</w:t>
      </w:r>
      <w:r w:rsidRPr="0067575B">
        <w:rPr>
          <w:rFonts w:ascii="Arial" w:hAnsi="Arial" w:cs="Arial"/>
          <w:i/>
          <w:iCs/>
          <w:sz w:val="21"/>
          <w:szCs w:val="21"/>
        </w:rPr>
        <w:t>,</w:t>
      </w:r>
      <w:r w:rsidRPr="0067575B">
        <w:rPr>
          <w:rFonts w:ascii="Arial" w:hAnsi="Arial" w:cs="Arial"/>
          <w:sz w:val="21"/>
          <w:szCs w:val="21"/>
        </w:rPr>
        <w:t xml:space="preserve"> lo que significa que la financiación de estos contratos estarían efectuados de conformidad con el artículo 11 de la Ley 1176 de 2007.</w:t>
      </w:r>
    </w:p>
    <w:p w14:paraId="54FBD9B1" w14:textId="77777777" w:rsidR="00956D17" w:rsidRPr="0067575B" w:rsidRDefault="00956D17" w:rsidP="00956D17">
      <w:pPr>
        <w:jc w:val="both"/>
        <w:rPr>
          <w:rFonts w:ascii="Arial" w:hAnsi="Arial" w:cs="Arial"/>
          <w:sz w:val="21"/>
          <w:szCs w:val="21"/>
        </w:rPr>
      </w:pPr>
    </w:p>
    <w:p w14:paraId="5CDB42C6"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El proceso contractual relacionado con la “C</w:t>
      </w:r>
      <w:r w:rsidRPr="0067575B">
        <w:rPr>
          <w:rFonts w:ascii="Arial" w:hAnsi="Arial" w:cs="Arial"/>
          <w:i/>
          <w:iCs/>
          <w:sz w:val="21"/>
          <w:szCs w:val="21"/>
        </w:rPr>
        <w:t xml:space="preserve">onstrucción sistema del tratamiento de aguas residuales (PTAR) de la cabecera municipal de San </w:t>
      </w:r>
      <w:r w:rsidR="00CC7155">
        <w:rPr>
          <w:rFonts w:ascii="Arial" w:hAnsi="Arial" w:cs="Arial"/>
          <w:i/>
          <w:iCs/>
          <w:sz w:val="21"/>
          <w:szCs w:val="21"/>
        </w:rPr>
        <w:t>Martín</w:t>
      </w:r>
      <w:r w:rsidRPr="0067575B">
        <w:rPr>
          <w:rFonts w:ascii="Arial" w:hAnsi="Arial" w:cs="Arial"/>
          <w:i/>
          <w:iCs/>
          <w:sz w:val="21"/>
          <w:szCs w:val="21"/>
        </w:rPr>
        <w:t xml:space="preserve"> – Cesar”</w:t>
      </w:r>
      <w:r w:rsidRPr="0067575B">
        <w:rPr>
          <w:rFonts w:ascii="Arial" w:hAnsi="Arial" w:cs="Arial"/>
          <w:sz w:val="21"/>
          <w:szCs w:val="21"/>
        </w:rPr>
        <w:t xml:space="preserve">, el cual es adicional al Contrato de Obra No. 003 de 2017 financiado con recursos del SGP - APSB bajo el RP 359; así como el proceso financiado con los recursos del SGP - APSB bajo el RP 880 </w:t>
      </w:r>
      <w:r w:rsidRPr="0067575B">
        <w:rPr>
          <w:rFonts w:ascii="Arial" w:hAnsi="Arial" w:cs="Arial"/>
          <w:i/>
          <w:iCs/>
          <w:sz w:val="21"/>
          <w:szCs w:val="21"/>
        </w:rPr>
        <w:t xml:space="preserve">“Optimización de las redes de acueducto y construcción de obras complementarias del alcantarillado de la zona de expansión oriental del municipio de San </w:t>
      </w:r>
      <w:r w:rsidR="00CC7155">
        <w:rPr>
          <w:rFonts w:ascii="Arial" w:hAnsi="Arial" w:cs="Arial"/>
          <w:i/>
          <w:iCs/>
          <w:sz w:val="21"/>
          <w:szCs w:val="21"/>
        </w:rPr>
        <w:t>Martín</w:t>
      </w:r>
      <w:r w:rsidRPr="0067575B">
        <w:rPr>
          <w:rFonts w:ascii="Arial" w:hAnsi="Arial" w:cs="Arial"/>
          <w:i/>
          <w:iCs/>
          <w:sz w:val="21"/>
          <w:szCs w:val="21"/>
        </w:rPr>
        <w:t xml:space="preserve">, Cesar” </w:t>
      </w:r>
      <w:r w:rsidRPr="0067575B">
        <w:rPr>
          <w:rFonts w:ascii="Arial" w:hAnsi="Arial" w:cs="Arial"/>
          <w:sz w:val="21"/>
          <w:szCs w:val="21"/>
        </w:rPr>
        <w:t xml:space="preserve">y el proceso financiado con recursos SGP - APSB bajo el RP 1006 cuyo objeto es </w:t>
      </w:r>
      <w:r w:rsidRPr="0067575B">
        <w:rPr>
          <w:rFonts w:ascii="Arial" w:hAnsi="Arial" w:cs="Arial"/>
          <w:i/>
          <w:iCs/>
          <w:sz w:val="21"/>
          <w:szCs w:val="21"/>
        </w:rPr>
        <w:t xml:space="preserve">el “Empalme de un sector de la red de alcantarillado del barrio de la floresta con colector final occidental del sistema de alcantarillado municipal del municipio de san </w:t>
      </w:r>
      <w:r w:rsidR="00CC7155">
        <w:rPr>
          <w:rFonts w:ascii="Arial" w:hAnsi="Arial" w:cs="Arial"/>
          <w:i/>
          <w:iCs/>
          <w:sz w:val="21"/>
          <w:szCs w:val="21"/>
        </w:rPr>
        <w:t>Martín</w:t>
      </w:r>
      <w:r w:rsidRPr="0067575B">
        <w:rPr>
          <w:rFonts w:ascii="Arial" w:hAnsi="Arial" w:cs="Arial"/>
          <w:i/>
          <w:iCs/>
          <w:sz w:val="21"/>
          <w:szCs w:val="21"/>
        </w:rPr>
        <w:t>, Cesar”</w:t>
      </w:r>
      <w:r w:rsidRPr="0067575B">
        <w:rPr>
          <w:rFonts w:ascii="Arial" w:hAnsi="Arial" w:cs="Arial"/>
          <w:sz w:val="21"/>
          <w:szCs w:val="21"/>
        </w:rPr>
        <w:t xml:space="preserve"> se encontrarían relacionados con la destinación implícita en el </w:t>
      </w:r>
      <w:r w:rsidRPr="0067575B">
        <w:rPr>
          <w:rFonts w:ascii="Arial" w:hAnsi="Arial" w:cs="Arial"/>
          <w:sz w:val="21"/>
          <w:szCs w:val="21"/>
        </w:rPr>
        <w:lastRenderedPageBreak/>
        <w:t>literal “</w:t>
      </w:r>
      <w:r w:rsidRPr="0067575B">
        <w:rPr>
          <w:rFonts w:ascii="Arial" w:hAnsi="Arial" w:cs="Arial"/>
          <w:i/>
          <w:iCs/>
          <w:sz w:val="21"/>
          <w:szCs w:val="21"/>
        </w:rPr>
        <w:t>e) Construcción, ampliación, optimización y mejoramiento de los sistemas de acueducto y alcantarillado</w:t>
      </w:r>
      <w:r w:rsidRPr="0067575B">
        <w:rPr>
          <w:rFonts w:ascii="Arial" w:hAnsi="Arial" w:cs="Arial"/>
          <w:sz w:val="21"/>
          <w:szCs w:val="21"/>
        </w:rPr>
        <w:t>”, de la Ley 1176 de 2007.</w:t>
      </w:r>
    </w:p>
    <w:p w14:paraId="629DA036" w14:textId="77777777" w:rsidR="00956D17" w:rsidRPr="0067575B" w:rsidRDefault="00956D17" w:rsidP="00956D17">
      <w:pPr>
        <w:jc w:val="both"/>
        <w:rPr>
          <w:rFonts w:ascii="Arial" w:hAnsi="Arial" w:cs="Arial"/>
          <w:sz w:val="21"/>
          <w:szCs w:val="21"/>
        </w:rPr>
      </w:pPr>
    </w:p>
    <w:p w14:paraId="5418223D" w14:textId="77777777" w:rsidR="00956D17" w:rsidRPr="0067575B" w:rsidRDefault="00956D17" w:rsidP="004C50CD">
      <w:pPr>
        <w:jc w:val="both"/>
        <w:rPr>
          <w:rFonts w:ascii="Arial" w:hAnsi="Arial" w:cs="Arial"/>
          <w:b/>
          <w:bCs/>
          <w:sz w:val="21"/>
          <w:szCs w:val="21"/>
        </w:rPr>
      </w:pPr>
      <w:r w:rsidRPr="0067575B">
        <w:rPr>
          <w:rFonts w:ascii="Arial" w:hAnsi="Arial" w:cs="Arial"/>
          <w:b/>
          <w:bCs/>
          <w:sz w:val="21"/>
          <w:szCs w:val="21"/>
        </w:rPr>
        <w:t>VIGENCIA 2020:</w:t>
      </w:r>
    </w:p>
    <w:p w14:paraId="3CE66A35" w14:textId="77777777" w:rsidR="00956D17" w:rsidRPr="0067575B" w:rsidRDefault="00956D17" w:rsidP="00956D17">
      <w:pPr>
        <w:jc w:val="both"/>
        <w:rPr>
          <w:rFonts w:ascii="Arial" w:hAnsi="Arial" w:cs="Arial"/>
          <w:b/>
          <w:bCs/>
          <w:sz w:val="21"/>
          <w:szCs w:val="21"/>
        </w:rPr>
      </w:pPr>
    </w:p>
    <w:p w14:paraId="6E854A3E"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De acuerdo con la información presupuestal aportada por la Entidad Territorial el día 21 de octubre de 2021 mediante el oficio con radicado 1-2021-093083, los registros presupuestales generados para la vigencia 2020 diferentes a los destinados a subsidios ($569 millones), fueron por $677 millones:</w:t>
      </w:r>
    </w:p>
    <w:p w14:paraId="0A7E284F" w14:textId="77777777" w:rsidR="00956D17" w:rsidRPr="0067575B" w:rsidRDefault="00956D17" w:rsidP="00956D17">
      <w:pPr>
        <w:jc w:val="both"/>
        <w:rPr>
          <w:rFonts w:ascii="Arial" w:hAnsi="Arial" w:cs="Arial"/>
          <w:sz w:val="21"/>
          <w:szCs w:val="21"/>
        </w:rPr>
      </w:pPr>
    </w:p>
    <w:tbl>
      <w:tblPr>
        <w:tblW w:w="9915" w:type="dxa"/>
        <w:jc w:val="center"/>
        <w:tblLayout w:type="fixed"/>
        <w:tblCellMar>
          <w:left w:w="70" w:type="dxa"/>
          <w:right w:w="70" w:type="dxa"/>
        </w:tblCellMar>
        <w:tblLook w:val="04A0" w:firstRow="1" w:lastRow="0" w:firstColumn="1" w:lastColumn="0" w:noHBand="0" w:noVBand="1"/>
      </w:tblPr>
      <w:tblGrid>
        <w:gridCol w:w="989"/>
        <w:gridCol w:w="988"/>
        <w:gridCol w:w="3117"/>
        <w:gridCol w:w="1139"/>
        <w:gridCol w:w="1134"/>
        <w:gridCol w:w="1418"/>
        <w:gridCol w:w="1130"/>
      </w:tblGrid>
      <w:tr w:rsidR="00956D17" w:rsidRPr="00200681" w14:paraId="7262DF54" w14:textId="77777777" w:rsidTr="00956D17">
        <w:trPr>
          <w:trHeight w:val="480"/>
          <w:tblHeade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24DD14E0" w14:textId="77777777" w:rsidR="00956D17" w:rsidRPr="0067575B" w:rsidRDefault="00956D17">
            <w:pPr>
              <w:jc w:val="center"/>
              <w:rPr>
                <w:rFonts w:ascii="Arial" w:hAnsi="Arial" w:cs="Arial"/>
                <w:b/>
                <w:bCs/>
                <w:sz w:val="16"/>
                <w:szCs w:val="16"/>
                <w:lang w:val="es-CO" w:eastAsia="es-CO"/>
              </w:rPr>
            </w:pPr>
            <w:r w:rsidRPr="0067575B">
              <w:rPr>
                <w:rFonts w:ascii="Arial" w:hAnsi="Arial" w:cs="Arial"/>
                <w:b/>
                <w:bCs/>
                <w:sz w:val="16"/>
                <w:szCs w:val="16"/>
                <w:lang w:val="es-CO" w:eastAsia="es-CO"/>
              </w:rPr>
              <w:t>No. Contrato</w:t>
            </w:r>
          </w:p>
        </w:tc>
        <w:tc>
          <w:tcPr>
            <w:tcW w:w="989" w:type="dxa"/>
            <w:tcBorders>
              <w:top w:val="single" w:sz="4" w:space="0" w:color="auto"/>
              <w:left w:val="single" w:sz="4" w:space="0" w:color="auto"/>
              <w:bottom w:val="single" w:sz="4" w:space="0" w:color="auto"/>
              <w:right w:val="single" w:sz="4" w:space="0" w:color="auto"/>
            </w:tcBorders>
            <w:vAlign w:val="center"/>
            <w:hideMark/>
          </w:tcPr>
          <w:p w14:paraId="5076955D" w14:textId="77777777" w:rsidR="00956D17" w:rsidRPr="0067575B" w:rsidRDefault="00956D17">
            <w:pPr>
              <w:jc w:val="center"/>
              <w:rPr>
                <w:rFonts w:ascii="Arial" w:hAnsi="Arial" w:cs="Arial"/>
                <w:b/>
                <w:bCs/>
                <w:sz w:val="16"/>
                <w:szCs w:val="16"/>
                <w:lang w:val="es-CO" w:eastAsia="es-CO"/>
              </w:rPr>
            </w:pPr>
            <w:r w:rsidRPr="0067575B">
              <w:rPr>
                <w:rFonts w:ascii="Arial" w:hAnsi="Arial" w:cs="Arial"/>
                <w:b/>
                <w:bCs/>
                <w:sz w:val="16"/>
                <w:szCs w:val="16"/>
                <w:lang w:val="es-CO" w:eastAsia="es-CO"/>
              </w:rPr>
              <w:t>RP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04CEF44" w14:textId="77777777" w:rsidR="00956D17" w:rsidRPr="0067575B" w:rsidRDefault="00956D17">
            <w:pPr>
              <w:jc w:val="center"/>
              <w:rPr>
                <w:rFonts w:ascii="Arial" w:hAnsi="Arial" w:cs="Arial"/>
                <w:b/>
                <w:bCs/>
                <w:sz w:val="16"/>
                <w:szCs w:val="16"/>
                <w:lang w:val="es-CO" w:eastAsia="es-CO"/>
              </w:rPr>
            </w:pPr>
            <w:r w:rsidRPr="0067575B">
              <w:rPr>
                <w:rFonts w:ascii="Arial" w:hAnsi="Arial" w:cs="Arial"/>
                <w:b/>
                <w:bCs/>
                <w:sz w:val="16"/>
                <w:szCs w:val="16"/>
                <w:lang w:val="es-CO" w:eastAsia="es-CO"/>
              </w:rPr>
              <w:t xml:space="preserve">Objeto </w:t>
            </w:r>
            <w:r w:rsidR="002D273C">
              <w:rPr>
                <w:rFonts w:ascii="Arial" w:hAnsi="Arial" w:cs="Arial"/>
                <w:b/>
                <w:bCs/>
                <w:sz w:val="16"/>
                <w:szCs w:val="16"/>
                <w:lang w:val="es-CO" w:eastAsia="es-CO"/>
              </w:rPr>
              <w:t>d</w:t>
            </w:r>
            <w:r w:rsidRPr="0067575B">
              <w:rPr>
                <w:rFonts w:ascii="Arial" w:hAnsi="Arial" w:cs="Arial"/>
                <w:b/>
                <w:bCs/>
                <w:sz w:val="16"/>
                <w:szCs w:val="16"/>
                <w:lang w:val="es-CO" w:eastAsia="es-CO"/>
              </w:rPr>
              <w:t>el Contrato</w:t>
            </w:r>
          </w:p>
        </w:tc>
        <w:tc>
          <w:tcPr>
            <w:tcW w:w="1139" w:type="dxa"/>
            <w:tcBorders>
              <w:top w:val="single" w:sz="4" w:space="0" w:color="auto"/>
              <w:left w:val="nil"/>
              <w:bottom w:val="single" w:sz="4" w:space="0" w:color="auto"/>
              <w:right w:val="single" w:sz="4" w:space="0" w:color="auto"/>
            </w:tcBorders>
            <w:vAlign w:val="center"/>
            <w:hideMark/>
          </w:tcPr>
          <w:p w14:paraId="528405C7" w14:textId="77777777" w:rsidR="00956D17" w:rsidRPr="0067575B" w:rsidRDefault="00956D17">
            <w:pPr>
              <w:jc w:val="center"/>
              <w:rPr>
                <w:rFonts w:ascii="Arial" w:hAnsi="Arial" w:cs="Arial"/>
                <w:b/>
                <w:bCs/>
                <w:sz w:val="16"/>
                <w:szCs w:val="16"/>
                <w:lang w:val="es-CO" w:eastAsia="es-CO"/>
              </w:rPr>
            </w:pPr>
            <w:r w:rsidRPr="0067575B">
              <w:rPr>
                <w:rFonts w:ascii="Arial" w:hAnsi="Arial" w:cs="Arial"/>
                <w:b/>
                <w:bCs/>
                <w:sz w:val="16"/>
                <w:szCs w:val="16"/>
                <w:lang w:val="es-CO" w:eastAsia="es-CO"/>
              </w:rPr>
              <w:t>Valor Contrato</w:t>
            </w:r>
          </w:p>
        </w:tc>
        <w:tc>
          <w:tcPr>
            <w:tcW w:w="1134" w:type="dxa"/>
            <w:tcBorders>
              <w:top w:val="single" w:sz="4" w:space="0" w:color="auto"/>
              <w:left w:val="nil"/>
              <w:bottom w:val="single" w:sz="4" w:space="0" w:color="auto"/>
              <w:right w:val="single" w:sz="4" w:space="0" w:color="auto"/>
            </w:tcBorders>
            <w:vAlign w:val="center"/>
            <w:hideMark/>
          </w:tcPr>
          <w:p w14:paraId="2DDE89B9" w14:textId="77777777" w:rsidR="00956D17" w:rsidRPr="0067575B" w:rsidRDefault="00956D17">
            <w:pPr>
              <w:jc w:val="center"/>
              <w:rPr>
                <w:rFonts w:ascii="Arial" w:hAnsi="Arial" w:cs="Arial"/>
                <w:b/>
                <w:bCs/>
                <w:sz w:val="16"/>
                <w:szCs w:val="16"/>
                <w:lang w:val="es-CO" w:eastAsia="es-CO"/>
              </w:rPr>
            </w:pPr>
            <w:r w:rsidRPr="0067575B">
              <w:rPr>
                <w:rFonts w:ascii="Arial" w:hAnsi="Arial" w:cs="Arial"/>
                <w:b/>
                <w:sz w:val="16"/>
                <w:szCs w:val="16"/>
                <w:lang w:val="es-CO" w:eastAsia="en-US"/>
              </w:rPr>
              <w:t xml:space="preserve">Tipo </w:t>
            </w:r>
            <w:r w:rsidR="002D273C">
              <w:rPr>
                <w:rFonts w:ascii="Arial" w:hAnsi="Arial" w:cs="Arial"/>
                <w:b/>
                <w:sz w:val="16"/>
                <w:szCs w:val="16"/>
                <w:lang w:val="es-CO" w:eastAsia="en-US"/>
              </w:rPr>
              <w:t>d</w:t>
            </w:r>
            <w:r w:rsidRPr="0067575B">
              <w:rPr>
                <w:rFonts w:ascii="Arial" w:hAnsi="Arial" w:cs="Arial"/>
                <w:b/>
                <w:sz w:val="16"/>
                <w:szCs w:val="16"/>
                <w:lang w:val="es-CO" w:eastAsia="en-US"/>
              </w:rPr>
              <w:t>e Contrato</w:t>
            </w:r>
          </w:p>
        </w:tc>
        <w:tc>
          <w:tcPr>
            <w:tcW w:w="1418" w:type="dxa"/>
            <w:tcBorders>
              <w:top w:val="single" w:sz="4" w:space="0" w:color="auto"/>
              <w:left w:val="nil"/>
              <w:bottom w:val="single" w:sz="4" w:space="0" w:color="auto"/>
              <w:right w:val="single" w:sz="4" w:space="0" w:color="auto"/>
            </w:tcBorders>
            <w:vAlign w:val="center"/>
            <w:hideMark/>
          </w:tcPr>
          <w:p w14:paraId="4D563D4C" w14:textId="77777777" w:rsidR="00956D17" w:rsidRPr="0067575B" w:rsidRDefault="00956D17">
            <w:pPr>
              <w:jc w:val="center"/>
              <w:rPr>
                <w:rFonts w:ascii="Arial" w:hAnsi="Arial" w:cs="Arial"/>
                <w:b/>
                <w:sz w:val="16"/>
                <w:szCs w:val="16"/>
                <w:lang w:val="es-CO" w:eastAsia="en-US"/>
              </w:rPr>
            </w:pPr>
            <w:r w:rsidRPr="0067575B">
              <w:rPr>
                <w:rFonts w:ascii="Arial" w:hAnsi="Arial" w:cs="Arial"/>
                <w:b/>
                <w:sz w:val="16"/>
                <w:szCs w:val="16"/>
                <w:lang w:val="es-CO" w:eastAsia="en-US"/>
              </w:rPr>
              <w:t>Contratista</w:t>
            </w:r>
          </w:p>
        </w:tc>
        <w:tc>
          <w:tcPr>
            <w:tcW w:w="1130" w:type="dxa"/>
            <w:tcBorders>
              <w:top w:val="single" w:sz="4" w:space="0" w:color="auto"/>
              <w:left w:val="nil"/>
              <w:bottom w:val="single" w:sz="4" w:space="0" w:color="auto"/>
              <w:right w:val="single" w:sz="4" w:space="0" w:color="auto"/>
            </w:tcBorders>
            <w:vAlign w:val="center"/>
            <w:hideMark/>
          </w:tcPr>
          <w:p w14:paraId="007A6434" w14:textId="77777777" w:rsidR="00956D17" w:rsidRPr="0067575B" w:rsidRDefault="00956D17">
            <w:pPr>
              <w:jc w:val="center"/>
              <w:rPr>
                <w:rFonts w:ascii="Arial" w:hAnsi="Arial" w:cs="Arial"/>
                <w:b/>
                <w:sz w:val="16"/>
                <w:szCs w:val="16"/>
                <w:lang w:val="es-CO" w:eastAsia="en-US"/>
              </w:rPr>
            </w:pPr>
            <w:r w:rsidRPr="0067575B">
              <w:rPr>
                <w:rFonts w:ascii="Arial" w:hAnsi="Arial" w:cs="Arial"/>
                <w:b/>
                <w:sz w:val="16"/>
                <w:szCs w:val="16"/>
                <w:lang w:val="es-CO" w:eastAsia="en-US"/>
              </w:rPr>
              <w:t xml:space="preserve">Modalidad </w:t>
            </w:r>
            <w:r w:rsidR="002D273C">
              <w:rPr>
                <w:rFonts w:ascii="Arial" w:hAnsi="Arial" w:cs="Arial"/>
                <w:b/>
                <w:sz w:val="16"/>
                <w:szCs w:val="16"/>
                <w:lang w:val="es-CO" w:eastAsia="en-US"/>
              </w:rPr>
              <w:t>d</w:t>
            </w:r>
            <w:r w:rsidRPr="0067575B">
              <w:rPr>
                <w:rFonts w:ascii="Arial" w:hAnsi="Arial" w:cs="Arial"/>
                <w:b/>
                <w:sz w:val="16"/>
                <w:szCs w:val="16"/>
                <w:lang w:val="es-CO" w:eastAsia="en-US"/>
              </w:rPr>
              <w:t>e Selección</w:t>
            </w:r>
          </w:p>
        </w:tc>
      </w:tr>
      <w:tr w:rsidR="00956D17" w:rsidRPr="00200681" w14:paraId="40B60482" w14:textId="77777777" w:rsidTr="0067575B">
        <w:trPr>
          <w:trHeight w:val="839"/>
          <w:jc w:val="center"/>
        </w:trPr>
        <w:tc>
          <w:tcPr>
            <w:tcW w:w="990" w:type="dxa"/>
            <w:tcBorders>
              <w:top w:val="nil"/>
              <w:left w:val="single" w:sz="4" w:space="0" w:color="auto"/>
              <w:bottom w:val="single" w:sz="4" w:space="0" w:color="auto"/>
              <w:right w:val="single" w:sz="4" w:space="0" w:color="auto"/>
            </w:tcBorders>
            <w:vAlign w:val="center"/>
            <w:hideMark/>
          </w:tcPr>
          <w:p w14:paraId="561E7B72" w14:textId="77777777" w:rsidR="00956D17" w:rsidRPr="0067575B" w:rsidRDefault="00956D17" w:rsidP="002D273C">
            <w:pPr>
              <w:jc w:val="center"/>
              <w:rPr>
                <w:rFonts w:ascii="Arial" w:hAnsi="Arial" w:cs="Arial"/>
                <w:sz w:val="16"/>
                <w:szCs w:val="16"/>
                <w:lang w:val="es-CO" w:eastAsia="es-CO"/>
              </w:rPr>
            </w:pPr>
            <w:proofErr w:type="spellStart"/>
            <w:r w:rsidRPr="0067575B">
              <w:rPr>
                <w:rFonts w:ascii="Arial" w:hAnsi="Arial" w:cs="Arial"/>
                <w:sz w:val="16"/>
                <w:szCs w:val="16"/>
                <w:lang w:val="es-CO" w:eastAsia="es-CO"/>
              </w:rPr>
              <w:t>Otrosí</w:t>
            </w:r>
            <w:proofErr w:type="spellEnd"/>
            <w:r w:rsidRPr="0067575B">
              <w:rPr>
                <w:rFonts w:ascii="Arial" w:hAnsi="Arial" w:cs="Arial"/>
                <w:sz w:val="16"/>
                <w:szCs w:val="16"/>
                <w:lang w:val="es-CO" w:eastAsia="es-CO"/>
              </w:rPr>
              <w:t xml:space="preserve"> No.01</w:t>
            </w:r>
          </w:p>
        </w:tc>
        <w:tc>
          <w:tcPr>
            <w:tcW w:w="989" w:type="dxa"/>
            <w:tcBorders>
              <w:top w:val="nil"/>
              <w:left w:val="single" w:sz="4" w:space="0" w:color="auto"/>
              <w:bottom w:val="single" w:sz="4" w:space="0" w:color="auto"/>
              <w:right w:val="single" w:sz="4" w:space="0" w:color="auto"/>
            </w:tcBorders>
            <w:vAlign w:val="center"/>
            <w:hideMark/>
          </w:tcPr>
          <w:p w14:paraId="6A72B960"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0213 60</w:t>
            </w:r>
          </w:p>
        </w:tc>
        <w:tc>
          <w:tcPr>
            <w:tcW w:w="3118" w:type="dxa"/>
            <w:tcBorders>
              <w:top w:val="nil"/>
              <w:left w:val="single" w:sz="4" w:space="0" w:color="auto"/>
              <w:bottom w:val="single" w:sz="4" w:space="0" w:color="auto"/>
              <w:right w:val="single" w:sz="4" w:space="0" w:color="auto"/>
            </w:tcBorders>
            <w:vAlign w:val="center"/>
            <w:hideMark/>
          </w:tcPr>
          <w:p w14:paraId="4E3E8678"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Adicional No.01 Al Contrato De Interventoría No. 007/2019 Cuyo Objeto Es: Interventoría Técnica Administrativa Y Financiera para la Construcción del Sistema del Alcantarillado Y PTAR del Corregimiento de Puerto Oculto y Construcción Del PTAR.</w:t>
            </w:r>
          </w:p>
        </w:tc>
        <w:tc>
          <w:tcPr>
            <w:tcW w:w="1139" w:type="dxa"/>
            <w:tcBorders>
              <w:top w:val="nil"/>
              <w:left w:val="nil"/>
              <w:bottom w:val="single" w:sz="4" w:space="0" w:color="auto"/>
              <w:right w:val="single" w:sz="4" w:space="0" w:color="auto"/>
            </w:tcBorders>
            <w:vAlign w:val="center"/>
            <w:hideMark/>
          </w:tcPr>
          <w:p w14:paraId="4FB98754"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$11.602.935</w:t>
            </w:r>
          </w:p>
        </w:tc>
        <w:tc>
          <w:tcPr>
            <w:tcW w:w="1134" w:type="dxa"/>
            <w:tcBorders>
              <w:top w:val="nil"/>
              <w:left w:val="nil"/>
              <w:bottom w:val="single" w:sz="4" w:space="0" w:color="auto"/>
              <w:right w:val="single" w:sz="4" w:space="0" w:color="auto"/>
            </w:tcBorders>
            <w:vAlign w:val="center"/>
            <w:hideMark/>
          </w:tcPr>
          <w:p w14:paraId="1B898446"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De Interventoría</w:t>
            </w:r>
          </w:p>
        </w:tc>
        <w:tc>
          <w:tcPr>
            <w:tcW w:w="1418" w:type="dxa"/>
            <w:tcBorders>
              <w:top w:val="nil"/>
              <w:left w:val="nil"/>
              <w:bottom w:val="single" w:sz="4" w:space="0" w:color="auto"/>
              <w:right w:val="single" w:sz="4" w:space="0" w:color="auto"/>
            </w:tcBorders>
            <w:vAlign w:val="center"/>
            <w:hideMark/>
          </w:tcPr>
          <w:p w14:paraId="05A43458" w14:textId="77777777" w:rsidR="00956D17" w:rsidRPr="0067575B" w:rsidRDefault="00956D17" w:rsidP="002D273C">
            <w:pPr>
              <w:jc w:val="center"/>
              <w:rPr>
                <w:rFonts w:ascii="Arial" w:hAnsi="Arial" w:cs="Arial"/>
                <w:sz w:val="16"/>
                <w:szCs w:val="16"/>
              </w:rPr>
            </w:pPr>
            <w:proofErr w:type="spellStart"/>
            <w:r w:rsidRPr="0067575B">
              <w:rPr>
                <w:rFonts w:ascii="Arial" w:hAnsi="Arial" w:cs="Arial"/>
                <w:sz w:val="16"/>
                <w:szCs w:val="16"/>
              </w:rPr>
              <w:t>Construcol</w:t>
            </w:r>
            <w:proofErr w:type="spellEnd"/>
            <w:r w:rsidRPr="0067575B">
              <w:rPr>
                <w:rFonts w:ascii="Arial" w:hAnsi="Arial" w:cs="Arial"/>
                <w:sz w:val="16"/>
                <w:szCs w:val="16"/>
              </w:rPr>
              <w:t xml:space="preserve"> Ingeniería De Obras S.A.S</w:t>
            </w:r>
          </w:p>
        </w:tc>
        <w:tc>
          <w:tcPr>
            <w:tcW w:w="1130" w:type="dxa"/>
            <w:tcBorders>
              <w:top w:val="nil"/>
              <w:left w:val="nil"/>
              <w:bottom w:val="single" w:sz="4" w:space="0" w:color="auto"/>
              <w:right w:val="single" w:sz="4" w:space="0" w:color="auto"/>
            </w:tcBorders>
            <w:vAlign w:val="center"/>
            <w:hideMark/>
          </w:tcPr>
          <w:p w14:paraId="0778CF51"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Contratación Directa</w:t>
            </w:r>
          </w:p>
        </w:tc>
      </w:tr>
      <w:tr w:rsidR="00956D17" w:rsidRPr="00200681" w14:paraId="49132521" w14:textId="77777777" w:rsidTr="0067575B">
        <w:trPr>
          <w:trHeight w:val="709"/>
          <w:jc w:val="center"/>
        </w:trPr>
        <w:tc>
          <w:tcPr>
            <w:tcW w:w="990" w:type="dxa"/>
            <w:tcBorders>
              <w:top w:val="nil"/>
              <w:left w:val="single" w:sz="4" w:space="0" w:color="auto"/>
              <w:bottom w:val="single" w:sz="4" w:space="0" w:color="auto"/>
              <w:right w:val="single" w:sz="4" w:space="0" w:color="auto"/>
            </w:tcBorders>
            <w:vAlign w:val="center"/>
            <w:hideMark/>
          </w:tcPr>
          <w:p w14:paraId="21D7BDE7"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002</w:t>
            </w:r>
          </w:p>
        </w:tc>
        <w:tc>
          <w:tcPr>
            <w:tcW w:w="989" w:type="dxa"/>
            <w:tcBorders>
              <w:top w:val="nil"/>
              <w:left w:val="single" w:sz="4" w:space="0" w:color="auto"/>
              <w:bottom w:val="single" w:sz="4" w:space="0" w:color="auto"/>
              <w:right w:val="single" w:sz="4" w:space="0" w:color="auto"/>
            </w:tcBorders>
            <w:vAlign w:val="center"/>
            <w:hideMark/>
          </w:tcPr>
          <w:p w14:paraId="6C9D161D"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0311 5</w:t>
            </w:r>
          </w:p>
        </w:tc>
        <w:tc>
          <w:tcPr>
            <w:tcW w:w="3118" w:type="dxa"/>
            <w:tcBorders>
              <w:top w:val="nil"/>
              <w:left w:val="single" w:sz="4" w:space="0" w:color="auto"/>
              <w:bottom w:val="single" w:sz="4" w:space="0" w:color="auto"/>
              <w:right w:val="single" w:sz="4" w:space="0" w:color="auto"/>
            </w:tcBorders>
            <w:vAlign w:val="center"/>
            <w:hideMark/>
          </w:tcPr>
          <w:p w14:paraId="61665683"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Reparación de Tubería y Construcción de cajas de registro para permitir el cabal funcionamiento a los sistemas de aguas residuales y pluviales de la carrera 7 entre calle 17 y 18 del Municipio de San Martín - Cesar. SMC-005-2020</w:t>
            </w:r>
          </w:p>
        </w:tc>
        <w:tc>
          <w:tcPr>
            <w:tcW w:w="1139" w:type="dxa"/>
            <w:tcBorders>
              <w:top w:val="nil"/>
              <w:left w:val="nil"/>
              <w:bottom w:val="single" w:sz="4" w:space="0" w:color="auto"/>
              <w:right w:val="single" w:sz="4" w:space="0" w:color="auto"/>
            </w:tcBorders>
            <w:vAlign w:val="center"/>
            <w:hideMark/>
          </w:tcPr>
          <w:p w14:paraId="2E11C2B9"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$23.275.185</w:t>
            </w:r>
          </w:p>
        </w:tc>
        <w:tc>
          <w:tcPr>
            <w:tcW w:w="1134" w:type="dxa"/>
            <w:tcBorders>
              <w:top w:val="nil"/>
              <w:left w:val="nil"/>
              <w:bottom w:val="single" w:sz="4" w:space="0" w:color="auto"/>
              <w:right w:val="single" w:sz="4" w:space="0" w:color="auto"/>
            </w:tcBorders>
            <w:vAlign w:val="center"/>
            <w:hideMark/>
          </w:tcPr>
          <w:p w14:paraId="7A67F298"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De Obra Publica</w:t>
            </w:r>
          </w:p>
        </w:tc>
        <w:tc>
          <w:tcPr>
            <w:tcW w:w="1418" w:type="dxa"/>
            <w:tcBorders>
              <w:top w:val="nil"/>
              <w:left w:val="nil"/>
              <w:bottom w:val="single" w:sz="4" w:space="0" w:color="auto"/>
              <w:right w:val="single" w:sz="4" w:space="0" w:color="auto"/>
            </w:tcBorders>
            <w:vAlign w:val="center"/>
            <w:hideMark/>
          </w:tcPr>
          <w:p w14:paraId="00D2A4B0"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Nabor Enrique Callejas Martínez</w:t>
            </w:r>
          </w:p>
        </w:tc>
        <w:tc>
          <w:tcPr>
            <w:tcW w:w="1130" w:type="dxa"/>
            <w:tcBorders>
              <w:top w:val="nil"/>
              <w:left w:val="nil"/>
              <w:bottom w:val="single" w:sz="4" w:space="0" w:color="auto"/>
              <w:right w:val="single" w:sz="4" w:space="0" w:color="auto"/>
            </w:tcBorders>
            <w:vAlign w:val="center"/>
            <w:hideMark/>
          </w:tcPr>
          <w:p w14:paraId="2C04A3F8"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Contratación Directa</w:t>
            </w:r>
          </w:p>
        </w:tc>
      </w:tr>
      <w:tr w:rsidR="00956D17" w:rsidRPr="00200681" w14:paraId="702FFB8E" w14:textId="77777777" w:rsidTr="0067575B">
        <w:trPr>
          <w:trHeight w:val="704"/>
          <w:jc w:val="center"/>
        </w:trPr>
        <w:tc>
          <w:tcPr>
            <w:tcW w:w="990" w:type="dxa"/>
            <w:tcBorders>
              <w:top w:val="nil"/>
              <w:left w:val="single" w:sz="4" w:space="0" w:color="auto"/>
              <w:bottom w:val="single" w:sz="4" w:space="0" w:color="auto"/>
              <w:right w:val="single" w:sz="4" w:space="0" w:color="auto"/>
            </w:tcBorders>
            <w:vAlign w:val="center"/>
            <w:hideMark/>
          </w:tcPr>
          <w:p w14:paraId="7E8445A1"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001</w:t>
            </w:r>
          </w:p>
        </w:tc>
        <w:tc>
          <w:tcPr>
            <w:tcW w:w="989" w:type="dxa"/>
            <w:tcBorders>
              <w:top w:val="nil"/>
              <w:left w:val="single" w:sz="4" w:space="0" w:color="auto"/>
              <w:bottom w:val="single" w:sz="4" w:space="0" w:color="auto"/>
              <w:right w:val="single" w:sz="4" w:space="0" w:color="auto"/>
            </w:tcBorders>
            <w:vAlign w:val="center"/>
            <w:hideMark/>
          </w:tcPr>
          <w:p w14:paraId="33702388"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0316 5</w:t>
            </w:r>
          </w:p>
        </w:tc>
        <w:tc>
          <w:tcPr>
            <w:tcW w:w="3118" w:type="dxa"/>
            <w:tcBorders>
              <w:top w:val="nil"/>
              <w:left w:val="single" w:sz="4" w:space="0" w:color="auto"/>
              <w:bottom w:val="single" w:sz="4" w:space="0" w:color="auto"/>
              <w:right w:val="single" w:sz="4" w:space="0" w:color="auto"/>
            </w:tcBorders>
            <w:vAlign w:val="center"/>
            <w:hideMark/>
          </w:tcPr>
          <w:p w14:paraId="700FDD90"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Caracterización geotécnica sobre el trazado de la línea de conducción del sistema de acueducto urbano del Municipio de San </w:t>
            </w:r>
            <w:r w:rsidR="00CC7155">
              <w:rPr>
                <w:rFonts w:ascii="Arial" w:hAnsi="Arial" w:cs="Arial"/>
                <w:i/>
                <w:iCs/>
                <w:sz w:val="16"/>
                <w:szCs w:val="16"/>
                <w:lang w:val="es-CO" w:eastAsia="es-CO"/>
              </w:rPr>
              <w:t>Martín</w:t>
            </w:r>
            <w:r w:rsidRPr="0067575B">
              <w:rPr>
                <w:rFonts w:ascii="Arial" w:hAnsi="Arial" w:cs="Arial"/>
                <w:i/>
                <w:iCs/>
                <w:sz w:val="16"/>
                <w:szCs w:val="16"/>
                <w:lang w:val="es-CO" w:eastAsia="es-CO"/>
              </w:rPr>
              <w:t xml:space="preserve"> - Cesar.</w:t>
            </w:r>
          </w:p>
        </w:tc>
        <w:tc>
          <w:tcPr>
            <w:tcW w:w="1139" w:type="dxa"/>
            <w:tcBorders>
              <w:top w:val="nil"/>
              <w:left w:val="nil"/>
              <w:bottom w:val="single" w:sz="4" w:space="0" w:color="auto"/>
              <w:right w:val="single" w:sz="4" w:space="0" w:color="auto"/>
            </w:tcBorders>
            <w:vAlign w:val="center"/>
            <w:hideMark/>
          </w:tcPr>
          <w:p w14:paraId="2BB3D041"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$24.466.995</w:t>
            </w:r>
          </w:p>
        </w:tc>
        <w:tc>
          <w:tcPr>
            <w:tcW w:w="1134" w:type="dxa"/>
            <w:tcBorders>
              <w:top w:val="nil"/>
              <w:left w:val="nil"/>
              <w:bottom w:val="single" w:sz="4" w:space="0" w:color="auto"/>
              <w:right w:val="single" w:sz="4" w:space="0" w:color="auto"/>
            </w:tcBorders>
            <w:vAlign w:val="center"/>
            <w:hideMark/>
          </w:tcPr>
          <w:p w14:paraId="2C4919AB"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 xml:space="preserve">De Prestación </w:t>
            </w:r>
            <w:r w:rsidR="002D273C">
              <w:rPr>
                <w:rFonts w:ascii="Arial" w:hAnsi="Arial" w:cs="Arial"/>
                <w:sz w:val="16"/>
                <w:szCs w:val="16"/>
                <w:lang w:val="es-CO" w:eastAsia="es-CO"/>
              </w:rPr>
              <w:t>d</w:t>
            </w:r>
            <w:r w:rsidRPr="0067575B">
              <w:rPr>
                <w:rFonts w:ascii="Arial" w:hAnsi="Arial" w:cs="Arial"/>
                <w:sz w:val="16"/>
                <w:szCs w:val="16"/>
                <w:lang w:val="es-CO" w:eastAsia="es-CO"/>
              </w:rPr>
              <w:t>e Servicios</w:t>
            </w:r>
          </w:p>
        </w:tc>
        <w:tc>
          <w:tcPr>
            <w:tcW w:w="1418" w:type="dxa"/>
            <w:tcBorders>
              <w:top w:val="nil"/>
              <w:left w:val="nil"/>
              <w:bottom w:val="single" w:sz="4" w:space="0" w:color="auto"/>
              <w:right w:val="single" w:sz="4" w:space="0" w:color="auto"/>
            </w:tcBorders>
            <w:vAlign w:val="center"/>
            <w:hideMark/>
          </w:tcPr>
          <w:p w14:paraId="0B6A769D" w14:textId="77777777" w:rsidR="00956D17" w:rsidRPr="0067575B" w:rsidRDefault="00956D17" w:rsidP="002D273C">
            <w:pPr>
              <w:jc w:val="center"/>
              <w:rPr>
                <w:rFonts w:ascii="Arial" w:hAnsi="Arial" w:cs="Arial"/>
                <w:sz w:val="16"/>
                <w:szCs w:val="16"/>
              </w:rPr>
            </w:pPr>
            <w:proofErr w:type="spellStart"/>
            <w:r w:rsidRPr="0067575B">
              <w:rPr>
                <w:rFonts w:ascii="Arial" w:hAnsi="Arial" w:cs="Arial"/>
                <w:sz w:val="16"/>
                <w:szCs w:val="16"/>
              </w:rPr>
              <w:t>Geoma</w:t>
            </w:r>
            <w:proofErr w:type="spellEnd"/>
            <w:r w:rsidRPr="0067575B">
              <w:rPr>
                <w:rFonts w:ascii="Arial" w:hAnsi="Arial" w:cs="Arial"/>
                <w:sz w:val="16"/>
                <w:szCs w:val="16"/>
              </w:rPr>
              <w:t xml:space="preserve"> Consultorías S.A.S.</w:t>
            </w:r>
          </w:p>
        </w:tc>
        <w:tc>
          <w:tcPr>
            <w:tcW w:w="1130" w:type="dxa"/>
            <w:tcBorders>
              <w:top w:val="nil"/>
              <w:left w:val="nil"/>
              <w:bottom w:val="single" w:sz="4" w:space="0" w:color="auto"/>
              <w:right w:val="single" w:sz="4" w:space="0" w:color="auto"/>
            </w:tcBorders>
            <w:vAlign w:val="center"/>
            <w:hideMark/>
          </w:tcPr>
          <w:p w14:paraId="0E550F13"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Contratación Directa</w:t>
            </w:r>
          </w:p>
        </w:tc>
      </w:tr>
      <w:tr w:rsidR="00956D17" w:rsidRPr="00200681" w14:paraId="6C6673CC" w14:textId="77777777" w:rsidTr="0067575B">
        <w:trPr>
          <w:trHeight w:val="424"/>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7BD26481"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002</w:t>
            </w:r>
          </w:p>
        </w:tc>
        <w:tc>
          <w:tcPr>
            <w:tcW w:w="989" w:type="dxa"/>
            <w:tcBorders>
              <w:top w:val="single" w:sz="4" w:space="0" w:color="auto"/>
              <w:left w:val="single" w:sz="4" w:space="0" w:color="auto"/>
              <w:bottom w:val="single" w:sz="4" w:space="0" w:color="auto"/>
              <w:right w:val="single" w:sz="4" w:space="0" w:color="auto"/>
            </w:tcBorders>
            <w:vAlign w:val="center"/>
            <w:hideMark/>
          </w:tcPr>
          <w:p w14:paraId="516694AF"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0605 9</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762E619"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Consultoría para los estudios y diseños de las redes de alcantarillado Barrio Unión corregimiento de Aguas Blancas Municipio de San </w:t>
            </w:r>
            <w:r w:rsidR="00CC7155">
              <w:rPr>
                <w:rFonts w:ascii="Arial" w:hAnsi="Arial" w:cs="Arial"/>
                <w:i/>
                <w:iCs/>
                <w:sz w:val="16"/>
                <w:szCs w:val="16"/>
                <w:lang w:val="es-CO" w:eastAsia="es-CO"/>
              </w:rPr>
              <w:t>Martín</w:t>
            </w:r>
            <w:r w:rsidRPr="0067575B">
              <w:rPr>
                <w:rFonts w:ascii="Arial" w:hAnsi="Arial" w:cs="Arial"/>
                <w:i/>
                <w:iCs/>
                <w:sz w:val="16"/>
                <w:szCs w:val="16"/>
                <w:lang w:val="es-CO" w:eastAsia="es-CO"/>
              </w:rPr>
              <w:t xml:space="preserve"> - Cesar.</w:t>
            </w:r>
          </w:p>
        </w:tc>
        <w:tc>
          <w:tcPr>
            <w:tcW w:w="1139" w:type="dxa"/>
            <w:tcBorders>
              <w:top w:val="single" w:sz="4" w:space="0" w:color="auto"/>
              <w:left w:val="nil"/>
              <w:bottom w:val="single" w:sz="4" w:space="0" w:color="auto"/>
              <w:right w:val="single" w:sz="4" w:space="0" w:color="auto"/>
            </w:tcBorders>
            <w:vAlign w:val="center"/>
            <w:hideMark/>
          </w:tcPr>
          <w:p w14:paraId="582235D5"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$24.157.000</w:t>
            </w:r>
          </w:p>
        </w:tc>
        <w:tc>
          <w:tcPr>
            <w:tcW w:w="1134" w:type="dxa"/>
            <w:tcBorders>
              <w:top w:val="single" w:sz="4" w:space="0" w:color="auto"/>
              <w:left w:val="nil"/>
              <w:bottom w:val="single" w:sz="4" w:space="0" w:color="auto"/>
              <w:right w:val="single" w:sz="4" w:space="0" w:color="auto"/>
            </w:tcBorders>
            <w:vAlign w:val="center"/>
            <w:hideMark/>
          </w:tcPr>
          <w:p w14:paraId="337803AC"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Consultoría</w:t>
            </w:r>
          </w:p>
        </w:tc>
        <w:tc>
          <w:tcPr>
            <w:tcW w:w="1418" w:type="dxa"/>
            <w:tcBorders>
              <w:top w:val="single" w:sz="4" w:space="0" w:color="auto"/>
              <w:left w:val="nil"/>
              <w:bottom w:val="single" w:sz="4" w:space="0" w:color="auto"/>
              <w:right w:val="single" w:sz="4" w:space="0" w:color="auto"/>
            </w:tcBorders>
            <w:vAlign w:val="center"/>
            <w:hideMark/>
          </w:tcPr>
          <w:p w14:paraId="1E31A86A" w14:textId="77777777" w:rsidR="00956D17" w:rsidRPr="0067575B" w:rsidRDefault="00956D17" w:rsidP="002D273C">
            <w:pPr>
              <w:jc w:val="center"/>
              <w:rPr>
                <w:rFonts w:ascii="Arial" w:hAnsi="Arial" w:cs="Arial"/>
                <w:sz w:val="16"/>
                <w:szCs w:val="16"/>
              </w:rPr>
            </w:pPr>
            <w:proofErr w:type="spellStart"/>
            <w:r w:rsidRPr="0067575B">
              <w:rPr>
                <w:rFonts w:ascii="Arial" w:hAnsi="Arial" w:cs="Arial"/>
                <w:sz w:val="16"/>
                <w:szCs w:val="16"/>
              </w:rPr>
              <w:t>Domeg</w:t>
            </w:r>
            <w:proofErr w:type="spellEnd"/>
            <w:r w:rsidRPr="0067575B">
              <w:rPr>
                <w:rFonts w:ascii="Arial" w:hAnsi="Arial" w:cs="Arial"/>
                <w:sz w:val="16"/>
                <w:szCs w:val="16"/>
              </w:rPr>
              <w:t xml:space="preserve"> Soluciones S.A.S</w:t>
            </w:r>
          </w:p>
        </w:tc>
        <w:tc>
          <w:tcPr>
            <w:tcW w:w="1130" w:type="dxa"/>
            <w:tcBorders>
              <w:top w:val="single" w:sz="4" w:space="0" w:color="auto"/>
              <w:left w:val="nil"/>
              <w:bottom w:val="single" w:sz="4" w:space="0" w:color="auto"/>
              <w:right w:val="single" w:sz="4" w:space="0" w:color="auto"/>
            </w:tcBorders>
            <w:vAlign w:val="center"/>
            <w:hideMark/>
          </w:tcPr>
          <w:p w14:paraId="7216B68F"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Contratación Directa</w:t>
            </w:r>
          </w:p>
        </w:tc>
      </w:tr>
      <w:tr w:rsidR="00956D17" w:rsidRPr="00200681" w14:paraId="43DEDD65" w14:textId="77777777" w:rsidTr="0067575B">
        <w:trPr>
          <w:trHeight w:val="1112"/>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31755006"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008</w:t>
            </w:r>
          </w:p>
        </w:tc>
        <w:tc>
          <w:tcPr>
            <w:tcW w:w="989" w:type="dxa"/>
            <w:tcBorders>
              <w:top w:val="single" w:sz="4" w:space="0" w:color="auto"/>
              <w:left w:val="single" w:sz="4" w:space="0" w:color="auto"/>
              <w:bottom w:val="single" w:sz="4" w:space="0" w:color="auto"/>
              <w:right w:val="single" w:sz="4" w:space="0" w:color="auto"/>
            </w:tcBorders>
            <w:vAlign w:val="center"/>
            <w:hideMark/>
          </w:tcPr>
          <w:p w14:paraId="7C8BB3D8"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0617 9</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67F521E"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Suministro de materiales con destino al buen funcionamiento de acueductos de corregimientos y veredas en pro de la atención del abastecimiento de agua en zonas rurales del Municipio de San </w:t>
            </w:r>
            <w:r w:rsidR="00CC7155">
              <w:rPr>
                <w:rFonts w:ascii="Arial" w:hAnsi="Arial" w:cs="Arial"/>
                <w:i/>
                <w:iCs/>
                <w:sz w:val="16"/>
                <w:szCs w:val="16"/>
                <w:lang w:val="es-CO" w:eastAsia="es-CO"/>
              </w:rPr>
              <w:t>Martín</w:t>
            </w:r>
            <w:r w:rsidRPr="0067575B">
              <w:rPr>
                <w:rFonts w:ascii="Arial" w:hAnsi="Arial" w:cs="Arial"/>
                <w:i/>
                <w:iCs/>
                <w:sz w:val="16"/>
                <w:szCs w:val="16"/>
                <w:lang w:val="es-CO" w:eastAsia="es-CO"/>
              </w:rPr>
              <w:t>, - Cesar.</w:t>
            </w:r>
          </w:p>
        </w:tc>
        <w:tc>
          <w:tcPr>
            <w:tcW w:w="1139" w:type="dxa"/>
            <w:tcBorders>
              <w:top w:val="single" w:sz="4" w:space="0" w:color="auto"/>
              <w:left w:val="nil"/>
              <w:bottom w:val="single" w:sz="4" w:space="0" w:color="auto"/>
              <w:right w:val="single" w:sz="4" w:space="0" w:color="auto"/>
            </w:tcBorders>
            <w:vAlign w:val="center"/>
            <w:hideMark/>
          </w:tcPr>
          <w:p w14:paraId="2D7E0B10"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$24.255.600</w:t>
            </w:r>
          </w:p>
        </w:tc>
        <w:tc>
          <w:tcPr>
            <w:tcW w:w="1134" w:type="dxa"/>
            <w:tcBorders>
              <w:top w:val="single" w:sz="4" w:space="0" w:color="auto"/>
              <w:left w:val="nil"/>
              <w:bottom w:val="single" w:sz="4" w:space="0" w:color="auto"/>
              <w:right w:val="single" w:sz="4" w:space="0" w:color="auto"/>
            </w:tcBorders>
            <w:vAlign w:val="center"/>
            <w:hideMark/>
          </w:tcPr>
          <w:p w14:paraId="577B2733"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De Obra Publica</w:t>
            </w:r>
          </w:p>
        </w:tc>
        <w:tc>
          <w:tcPr>
            <w:tcW w:w="1418" w:type="dxa"/>
            <w:tcBorders>
              <w:top w:val="single" w:sz="4" w:space="0" w:color="auto"/>
              <w:left w:val="nil"/>
              <w:bottom w:val="single" w:sz="4" w:space="0" w:color="auto"/>
              <w:right w:val="single" w:sz="4" w:space="0" w:color="auto"/>
            </w:tcBorders>
            <w:vAlign w:val="center"/>
            <w:hideMark/>
          </w:tcPr>
          <w:p w14:paraId="2A9BA6D2"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Alexander Peñaranda</w:t>
            </w:r>
          </w:p>
        </w:tc>
        <w:tc>
          <w:tcPr>
            <w:tcW w:w="1130" w:type="dxa"/>
            <w:tcBorders>
              <w:top w:val="single" w:sz="4" w:space="0" w:color="auto"/>
              <w:left w:val="nil"/>
              <w:bottom w:val="single" w:sz="4" w:space="0" w:color="auto"/>
              <w:right w:val="single" w:sz="4" w:space="0" w:color="auto"/>
            </w:tcBorders>
            <w:vAlign w:val="center"/>
            <w:hideMark/>
          </w:tcPr>
          <w:p w14:paraId="305B9138"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Contratación Directa</w:t>
            </w:r>
          </w:p>
        </w:tc>
      </w:tr>
      <w:tr w:rsidR="00956D17" w:rsidRPr="00200681" w14:paraId="288A7A63" w14:textId="77777777" w:rsidTr="0067575B">
        <w:trPr>
          <w:trHeight w:val="80"/>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57E0538A"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009</w:t>
            </w:r>
          </w:p>
        </w:tc>
        <w:tc>
          <w:tcPr>
            <w:tcW w:w="989" w:type="dxa"/>
            <w:tcBorders>
              <w:top w:val="single" w:sz="4" w:space="0" w:color="auto"/>
              <w:left w:val="single" w:sz="4" w:space="0" w:color="auto"/>
              <w:bottom w:val="single" w:sz="4" w:space="0" w:color="auto"/>
              <w:right w:val="single" w:sz="4" w:space="0" w:color="auto"/>
            </w:tcBorders>
            <w:vAlign w:val="center"/>
            <w:hideMark/>
          </w:tcPr>
          <w:p w14:paraId="53F1CBE5"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0624 5</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E27E635"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Suministro de motobomba sumergible de 7.5 hp trifásica con accesorios eléctricos y mantenimiento de pozo profundo del acueducto del Corregimiento de San José de las Américas del Municipio de San </w:t>
            </w:r>
            <w:r w:rsidR="00CC7155">
              <w:rPr>
                <w:rFonts w:ascii="Arial" w:hAnsi="Arial" w:cs="Arial"/>
                <w:i/>
                <w:iCs/>
                <w:sz w:val="16"/>
                <w:szCs w:val="16"/>
                <w:lang w:val="es-CO" w:eastAsia="es-CO"/>
              </w:rPr>
              <w:t>Martín</w:t>
            </w:r>
            <w:r w:rsidRPr="0067575B">
              <w:rPr>
                <w:rFonts w:ascii="Arial" w:hAnsi="Arial" w:cs="Arial"/>
                <w:i/>
                <w:iCs/>
                <w:sz w:val="16"/>
                <w:szCs w:val="16"/>
                <w:lang w:val="es-CO" w:eastAsia="es-CO"/>
              </w:rPr>
              <w:t xml:space="preserve"> - Cesar.</w:t>
            </w:r>
          </w:p>
        </w:tc>
        <w:tc>
          <w:tcPr>
            <w:tcW w:w="1139" w:type="dxa"/>
            <w:tcBorders>
              <w:top w:val="single" w:sz="4" w:space="0" w:color="auto"/>
              <w:left w:val="nil"/>
              <w:bottom w:val="single" w:sz="4" w:space="0" w:color="auto"/>
              <w:right w:val="single" w:sz="4" w:space="0" w:color="auto"/>
            </w:tcBorders>
            <w:vAlign w:val="center"/>
            <w:hideMark/>
          </w:tcPr>
          <w:p w14:paraId="5BB76D2C"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$15.334.954</w:t>
            </w:r>
          </w:p>
        </w:tc>
        <w:tc>
          <w:tcPr>
            <w:tcW w:w="1134" w:type="dxa"/>
            <w:tcBorders>
              <w:top w:val="single" w:sz="4" w:space="0" w:color="auto"/>
              <w:left w:val="nil"/>
              <w:bottom w:val="single" w:sz="4" w:space="0" w:color="auto"/>
              <w:right w:val="single" w:sz="4" w:space="0" w:color="auto"/>
            </w:tcBorders>
            <w:vAlign w:val="center"/>
            <w:hideMark/>
          </w:tcPr>
          <w:p w14:paraId="26E41CCF"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De Suministro</w:t>
            </w:r>
          </w:p>
        </w:tc>
        <w:tc>
          <w:tcPr>
            <w:tcW w:w="1418" w:type="dxa"/>
            <w:tcBorders>
              <w:top w:val="single" w:sz="4" w:space="0" w:color="auto"/>
              <w:left w:val="nil"/>
              <w:bottom w:val="single" w:sz="4" w:space="0" w:color="auto"/>
              <w:right w:val="single" w:sz="4" w:space="0" w:color="auto"/>
            </w:tcBorders>
            <w:vAlign w:val="center"/>
            <w:hideMark/>
          </w:tcPr>
          <w:p w14:paraId="1831F34A"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Daimer Cáceres Gallego</w:t>
            </w:r>
          </w:p>
        </w:tc>
        <w:tc>
          <w:tcPr>
            <w:tcW w:w="1130" w:type="dxa"/>
            <w:tcBorders>
              <w:top w:val="single" w:sz="4" w:space="0" w:color="auto"/>
              <w:left w:val="nil"/>
              <w:bottom w:val="single" w:sz="4" w:space="0" w:color="auto"/>
              <w:right w:val="single" w:sz="4" w:space="0" w:color="auto"/>
            </w:tcBorders>
            <w:vAlign w:val="center"/>
            <w:hideMark/>
          </w:tcPr>
          <w:p w14:paraId="4F4F194D"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Contratación Directa</w:t>
            </w:r>
          </w:p>
        </w:tc>
      </w:tr>
      <w:tr w:rsidR="00956D17" w:rsidRPr="00200681" w14:paraId="614862C0" w14:textId="77777777" w:rsidTr="0067575B">
        <w:trPr>
          <w:trHeight w:val="1112"/>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6385F284" w14:textId="77777777" w:rsidR="00956D17" w:rsidRPr="0067575B" w:rsidRDefault="00956D17" w:rsidP="002D273C">
            <w:pPr>
              <w:jc w:val="center"/>
              <w:rPr>
                <w:rFonts w:ascii="Arial" w:hAnsi="Arial" w:cs="Arial"/>
                <w:sz w:val="16"/>
                <w:szCs w:val="16"/>
                <w:lang w:val="es-CO" w:eastAsia="es-CO"/>
              </w:rPr>
            </w:pPr>
            <w:proofErr w:type="spellStart"/>
            <w:r w:rsidRPr="0067575B">
              <w:rPr>
                <w:rFonts w:ascii="Arial" w:hAnsi="Arial" w:cs="Arial"/>
                <w:sz w:val="16"/>
                <w:szCs w:val="16"/>
                <w:lang w:val="es-CO" w:eastAsia="es-CO"/>
              </w:rPr>
              <w:t>Otrosí</w:t>
            </w:r>
            <w:proofErr w:type="spellEnd"/>
            <w:r w:rsidRPr="0067575B">
              <w:rPr>
                <w:rFonts w:ascii="Arial" w:hAnsi="Arial" w:cs="Arial"/>
                <w:sz w:val="16"/>
                <w:szCs w:val="16"/>
                <w:lang w:val="es-CO" w:eastAsia="es-CO"/>
              </w:rPr>
              <w:t xml:space="preserve"> No.2 Del Contrato No.020</w:t>
            </w:r>
          </w:p>
        </w:tc>
        <w:tc>
          <w:tcPr>
            <w:tcW w:w="989" w:type="dxa"/>
            <w:tcBorders>
              <w:top w:val="single" w:sz="4" w:space="0" w:color="auto"/>
              <w:left w:val="single" w:sz="4" w:space="0" w:color="auto"/>
              <w:bottom w:val="single" w:sz="4" w:space="0" w:color="auto"/>
              <w:right w:val="single" w:sz="4" w:space="0" w:color="auto"/>
            </w:tcBorders>
            <w:vAlign w:val="center"/>
            <w:hideMark/>
          </w:tcPr>
          <w:p w14:paraId="24B5A7E4"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0724 1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7F6ABEB" w14:textId="77777777" w:rsidR="00956D17" w:rsidRPr="0067575B" w:rsidRDefault="00956D17">
            <w:pPr>
              <w:jc w:val="both"/>
              <w:rPr>
                <w:rFonts w:ascii="Arial" w:hAnsi="Arial" w:cs="Arial"/>
                <w:i/>
                <w:iCs/>
                <w:sz w:val="16"/>
                <w:szCs w:val="16"/>
                <w:lang w:val="es-CO" w:eastAsia="es-CO"/>
              </w:rPr>
            </w:pPr>
            <w:proofErr w:type="spellStart"/>
            <w:r w:rsidRPr="0067575B">
              <w:rPr>
                <w:rFonts w:ascii="Arial" w:hAnsi="Arial" w:cs="Arial"/>
                <w:i/>
                <w:iCs/>
                <w:sz w:val="16"/>
                <w:szCs w:val="16"/>
                <w:lang w:val="es-CO" w:eastAsia="es-CO"/>
              </w:rPr>
              <w:t>Otrosí</w:t>
            </w:r>
            <w:proofErr w:type="spellEnd"/>
            <w:r w:rsidRPr="0067575B">
              <w:rPr>
                <w:rFonts w:ascii="Arial" w:hAnsi="Arial" w:cs="Arial"/>
                <w:i/>
                <w:iCs/>
                <w:sz w:val="16"/>
                <w:szCs w:val="16"/>
                <w:lang w:val="es-CO" w:eastAsia="es-CO"/>
              </w:rPr>
              <w:t xml:space="preserve"> No.2 del Contrato No. 020 Optimización del sistema de tratamiento de agua potable (PTAP) del casco urbano del Municipio de San </w:t>
            </w:r>
            <w:r w:rsidR="00CC7155">
              <w:rPr>
                <w:rFonts w:ascii="Arial" w:hAnsi="Arial" w:cs="Arial"/>
                <w:i/>
                <w:iCs/>
                <w:sz w:val="16"/>
                <w:szCs w:val="16"/>
                <w:lang w:val="es-CO" w:eastAsia="es-CO"/>
              </w:rPr>
              <w:t>Martín</w:t>
            </w:r>
            <w:r w:rsidRPr="0067575B">
              <w:rPr>
                <w:rFonts w:ascii="Arial" w:hAnsi="Arial" w:cs="Arial"/>
                <w:i/>
                <w:iCs/>
                <w:sz w:val="16"/>
                <w:szCs w:val="16"/>
                <w:lang w:val="es-CO" w:eastAsia="es-CO"/>
              </w:rPr>
              <w:t xml:space="preserve"> - Cesar.</w:t>
            </w:r>
          </w:p>
        </w:tc>
        <w:tc>
          <w:tcPr>
            <w:tcW w:w="1139" w:type="dxa"/>
            <w:tcBorders>
              <w:top w:val="single" w:sz="4" w:space="0" w:color="auto"/>
              <w:left w:val="nil"/>
              <w:bottom w:val="single" w:sz="4" w:space="0" w:color="auto"/>
              <w:right w:val="single" w:sz="4" w:space="0" w:color="auto"/>
            </w:tcBorders>
            <w:vAlign w:val="center"/>
            <w:hideMark/>
          </w:tcPr>
          <w:p w14:paraId="7D2E4B41"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$475.156.340</w:t>
            </w:r>
          </w:p>
        </w:tc>
        <w:tc>
          <w:tcPr>
            <w:tcW w:w="1134" w:type="dxa"/>
            <w:tcBorders>
              <w:top w:val="single" w:sz="4" w:space="0" w:color="auto"/>
              <w:left w:val="nil"/>
              <w:bottom w:val="single" w:sz="4" w:space="0" w:color="auto"/>
              <w:right w:val="single" w:sz="4" w:space="0" w:color="auto"/>
            </w:tcBorders>
            <w:vAlign w:val="center"/>
            <w:hideMark/>
          </w:tcPr>
          <w:p w14:paraId="740A0A99"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De Obra Publica</w:t>
            </w:r>
          </w:p>
        </w:tc>
        <w:tc>
          <w:tcPr>
            <w:tcW w:w="1418" w:type="dxa"/>
            <w:tcBorders>
              <w:top w:val="single" w:sz="4" w:space="0" w:color="auto"/>
              <w:left w:val="nil"/>
              <w:bottom w:val="single" w:sz="4" w:space="0" w:color="auto"/>
              <w:right w:val="single" w:sz="4" w:space="0" w:color="auto"/>
            </w:tcBorders>
            <w:vAlign w:val="center"/>
            <w:hideMark/>
          </w:tcPr>
          <w:p w14:paraId="404597E0"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Asociación De Municipios De La Subregión Ciénaga G</w:t>
            </w:r>
          </w:p>
        </w:tc>
        <w:tc>
          <w:tcPr>
            <w:tcW w:w="1130" w:type="dxa"/>
            <w:tcBorders>
              <w:top w:val="single" w:sz="4" w:space="0" w:color="auto"/>
              <w:left w:val="nil"/>
              <w:bottom w:val="single" w:sz="4" w:space="0" w:color="auto"/>
              <w:right w:val="single" w:sz="4" w:space="0" w:color="auto"/>
            </w:tcBorders>
            <w:vAlign w:val="center"/>
            <w:hideMark/>
          </w:tcPr>
          <w:p w14:paraId="48E055CD"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Licitación Publica</w:t>
            </w:r>
          </w:p>
        </w:tc>
      </w:tr>
      <w:tr w:rsidR="00956D17" w:rsidRPr="00200681" w14:paraId="7C84687D" w14:textId="77777777" w:rsidTr="0067575B">
        <w:trPr>
          <w:trHeight w:val="1112"/>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31015251"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Convenio de Cooperación 014 de 2020</w:t>
            </w:r>
          </w:p>
        </w:tc>
        <w:tc>
          <w:tcPr>
            <w:tcW w:w="989" w:type="dxa"/>
            <w:tcBorders>
              <w:top w:val="single" w:sz="4" w:space="0" w:color="auto"/>
              <w:left w:val="single" w:sz="4" w:space="0" w:color="auto"/>
              <w:bottom w:val="single" w:sz="4" w:space="0" w:color="auto"/>
              <w:right w:val="single" w:sz="4" w:space="0" w:color="auto"/>
            </w:tcBorders>
            <w:vAlign w:val="center"/>
            <w:hideMark/>
          </w:tcPr>
          <w:p w14:paraId="1ABFBCDA"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0929 6</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8BCBF5A"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Aunar esfuerzo administrativo; técnicos y financieros para llevar a cabo el mantenimiento y limpieza de la red sanitaria y de los sistemas de tratamientos de agua residual </w:t>
            </w:r>
            <w:proofErr w:type="gramStart"/>
            <w:r w:rsidRPr="0067575B">
              <w:rPr>
                <w:rFonts w:ascii="Arial" w:hAnsi="Arial" w:cs="Arial"/>
                <w:i/>
                <w:iCs/>
                <w:sz w:val="16"/>
                <w:szCs w:val="16"/>
                <w:lang w:val="es-CO" w:eastAsia="es-CO"/>
              </w:rPr>
              <w:t>rural</w:t>
            </w:r>
            <w:proofErr w:type="gramEnd"/>
            <w:r w:rsidRPr="0067575B">
              <w:rPr>
                <w:rFonts w:ascii="Arial" w:hAnsi="Arial" w:cs="Arial"/>
                <w:i/>
                <w:iCs/>
                <w:sz w:val="16"/>
                <w:szCs w:val="16"/>
                <w:lang w:val="es-CO" w:eastAsia="es-CO"/>
              </w:rPr>
              <w:t xml:space="preserve"> así como el mantenimiento de la PTAP y la red principal de agua potable del Municipio de San </w:t>
            </w:r>
            <w:r w:rsidR="00CC7155">
              <w:rPr>
                <w:rFonts w:ascii="Arial" w:hAnsi="Arial" w:cs="Arial"/>
                <w:i/>
                <w:iCs/>
                <w:sz w:val="16"/>
                <w:szCs w:val="16"/>
                <w:lang w:val="es-CO" w:eastAsia="es-CO"/>
              </w:rPr>
              <w:t>Martín</w:t>
            </w:r>
          </w:p>
        </w:tc>
        <w:tc>
          <w:tcPr>
            <w:tcW w:w="1139" w:type="dxa"/>
            <w:tcBorders>
              <w:top w:val="single" w:sz="4" w:space="0" w:color="auto"/>
              <w:left w:val="nil"/>
              <w:bottom w:val="single" w:sz="4" w:space="0" w:color="auto"/>
              <w:right w:val="single" w:sz="4" w:space="0" w:color="auto"/>
            </w:tcBorders>
            <w:vAlign w:val="center"/>
            <w:hideMark/>
          </w:tcPr>
          <w:p w14:paraId="0C05B677"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$145.000.000</w:t>
            </w:r>
          </w:p>
        </w:tc>
        <w:tc>
          <w:tcPr>
            <w:tcW w:w="1134" w:type="dxa"/>
            <w:tcBorders>
              <w:top w:val="single" w:sz="4" w:space="0" w:color="auto"/>
              <w:left w:val="nil"/>
              <w:bottom w:val="single" w:sz="4" w:space="0" w:color="auto"/>
              <w:right w:val="single" w:sz="4" w:space="0" w:color="auto"/>
            </w:tcBorders>
            <w:vAlign w:val="center"/>
            <w:hideMark/>
          </w:tcPr>
          <w:p w14:paraId="5235B3BE"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Contratación Directa</w:t>
            </w:r>
          </w:p>
        </w:tc>
        <w:tc>
          <w:tcPr>
            <w:tcW w:w="1418" w:type="dxa"/>
            <w:tcBorders>
              <w:top w:val="single" w:sz="4" w:space="0" w:color="auto"/>
              <w:left w:val="nil"/>
              <w:bottom w:val="single" w:sz="4" w:space="0" w:color="auto"/>
              <w:right w:val="single" w:sz="4" w:space="0" w:color="auto"/>
            </w:tcBorders>
            <w:vAlign w:val="center"/>
            <w:hideMark/>
          </w:tcPr>
          <w:p w14:paraId="713D68EC"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APCES ESP</w:t>
            </w:r>
          </w:p>
        </w:tc>
        <w:tc>
          <w:tcPr>
            <w:tcW w:w="1130" w:type="dxa"/>
            <w:tcBorders>
              <w:top w:val="single" w:sz="4" w:space="0" w:color="auto"/>
              <w:left w:val="nil"/>
              <w:bottom w:val="single" w:sz="4" w:space="0" w:color="auto"/>
              <w:right w:val="single" w:sz="4" w:space="0" w:color="auto"/>
            </w:tcBorders>
            <w:vAlign w:val="center"/>
            <w:hideMark/>
          </w:tcPr>
          <w:p w14:paraId="5BEF0AF6"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Contratación Directa</w:t>
            </w:r>
          </w:p>
        </w:tc>
      </w:tr>
      <w:tr w:rsidR="00956D17" w:rsidRPr="00200681" w14:paraId="7F8F78BA" w14:textId="77777777" w:rsidTr="0067575B">
        <w:trPr>
          <w:trHeight w:val="1112"/>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7EA97D8A"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lastRenderedPageBreak/>
              <w:t>021</w:t>
            </w:r>
          </w:p>
        </w:tc>
        <w:tc>
          <w:tcPr>
            <w:tcW w:w="989" w:type="dxa"/>
            <w:tcBorders>
              <w:top w:val="single" w:sz="4" w:space="0" w:color="auto"/>
              <w:left w:val="single" w:sz="4" w:space="0" w:color="auto"/>
              <w:bottom w:val="single" w:sz="4" w:space="0" w:color="auto"/>
              <w:right w:val="single" w:sz="4" w:space="0" w:color="auto"/>
            </w:tcBorders>
            <w:vAlign w:val="center"/>
            <w:hideMark/>
          </w:tcPr>
          <w:p w14:paraId="47421A55"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1211 3</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DF90AD1"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Instalación de red de acueducto en la carrera 5 con calle 6 y 6a barrio Villa Marcela del Municipio de San </w:t>
            </w:r>
            <w:r w:rsidR="00CC7155">
              <w:rPr>
                <w:rFonts w:ascii="Arial" w:hAnsi="Arial" w:cs="Arial"/>
                <w:i/>
                <w:iCs/>
                <w:sz w:val="16"/>
                <w:szCs w:val="16"/>
                <w:lang w:val="es-CO" w:eastAsia="es-CO"/>
              </w:rPr>
              <w:t>Martín</w:t>
            </w:r>
            <w:r w:rsidRPr="0067575B">
              <w:rPr>
                <w:rFonts w:ascii="Arial" w:hAnsi="Arial" w:cs="Arial"/>
                <w:i/>
                <w:iCs/>
                <w:sz w:val="16"/>
                <w:szCs w:val="16"/>
                <w:lang w:val="es-CO" w:eastAsia="es-CO"/>
              </w:rPr>
              <w:t xml:space="preserve"> -Cesar.</w:t>
            </w:r>
          </w:p>
        </w:tc>
        <w:tc>
          <w:tcPr>
            <w:tcW w:w="1139" w:type="dxa"/>
            <w:tcBorders>
              <w:top w:val="single" w:sz="4" w:space="0" w:color="auto"/>
              <w:left w:val="nil"/>
              <w:bottom w:val="single" w:sz="4" w:space="0" w:color="auto"/>
              <w:right w:val="single" w:sz="4" w:space="0" w:color="auto"/>
            </w:tcBorders>
            <w:vAlign w:val="center"/>
            <w:hideMark/>
          </w:tcPr>
          <w:p w14:paraId="6620C8E4"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$24.115.601</w:t>
            </w:r>
          </w:p>
        </w:tc>
        <w:tc>
          <w:tcPr>
            <w:tcW w:w="1134" w:type="dxa"/>
            <w:tcBorders>
              <w:top w:val="single" w:sz="4" w:space="0" w:color="auto"/>
              <w:left w:val="nil"/>
              <w:bottom w:val="single" w:sz="4" w:space="0" w:color="auto"/>
              <w:right w:val="single" w:sz="4" w:space="0" w:color="auto"/>
            </w:tcBorders>
            <w:vAlign w:val="center"/>
            <w:hideMark/>
          </w:tcPr>
          <w:p w14:paraId="12C7D249"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 xml:space="preserve">De Prestación </w:t>
            </w:r>
            <w:r w:rsidR="002D273C">
              <w:rPr>
                <w:rFonts w:ascii="Arial" w:hAnsi="Arial" w:cs="Arial"/>
                <w:sz w:val="16"/>
                <w:szCs w:val="16"/>
                <w:lang w:val="es-CO" w:eastAsia="es-CO"/>
              </w:rPr>
              <w:t>d</w:t>
            </w:r>
            <w:r w:rsidRPr="0067575B">
              <w:rPr>
                <w:rFonts w:ascii="Arial" w:hAnsi="Arial" w:cs="Arial"/>
                <w:sz w:val="16"/>
                <w:szCs w:val="16"/>
                <w:lang w:val="es-CO" w:eastAsia="es-CO"/>
              </w:rPr>
              <w:t>e Servicios</w:t>
            </w:r>
          </w:p>
        </w:tc>
        <w:tc>
          <w:tcPr>
            <w:tcW w:w="1418" w:type="dxa"/>
            <w:tcBorders>
              <w:top w:val="single" w:sz="4" w:space="0" w:color="auto"/>
              <w:left w:val="nil"/>
              <w:bottom w:val="single" w:sz="4" w:space="0" w:color="auto"/>
              <w:right w:val="single" w:sz="4" w:space="0" w:color="auto"/>
            </w:tcBorders>
            <w:vAlign w:val="center"/>
            <w:hideMark/>
          </w:tcPr>
          <w:p w14:paraId="16DAECE0"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CONSTRUCCIONES DUCASAS S.A.S</w:t>
            </w:r>
          </w:p>
        </w:tc>
        <w:tc>
          <w:tcPr>
            <w:tcW w:w="1130" w:type="dxa"/>
            <w:tcBorders>
              <w:top w:val="single" w:sz="4" w:space="0" w:color="auto"/>
              <w:left w:val="nil"/>
              <w:bottom w:val="single" w:sz="4" w:space="0" w:color="auto"/>
              <w:right w:val="single" w:sz="4" w:space="0" w:color="auto"/>
            </w:tcBorders>
            <w:vAlign w:val="center"/>
            <w:hideMark/>
          </w:tcPr>
          <w:p w14:paraId="67BE033F"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Contratación Directa</w:t>
            </w:r>
          </w:p>
        </w:tc>
      </w:tr>
      <w:tr w:rsidR="00956D17" w:rsidRPr="00200681" w14:paraId="53D27E7D" w14:textId="77777777" w:rsidTr="0067575B">
        <w:trPr>
          <w:trHeight w:val="525"/>
          <w:jc w:val="center"/>
        </w:trPr>
        <w:tc>
          <w:tcPr>
            <w:tcW w:w="990" w:type="dxa"/>
            <w:tcBorders>
              <w:top w:val="single" w:sz="4" w:space="0" w:color="auto"/>
              <w:left w:val="single" w:sz="4" w:space="0" w:color="auto"/>
              <w:bottom w:val="single" w:sz="4" w:space="0" w:color="auto"/>
              <w:right w:val="single" w:sz="4" w:space="0" w:color="auto"/>
            </w:tcBorders>
          </w:tcPr>
          <w:p w14:paraId="3E17668A" w14:textId="77777777" w:rsidR="00956D17" w:rsidRPr="0067575B" w:rsidRDefault="00956D17">
            <w:pPr>
              <w:jc w:val="center"/>
              <w:rPr>
                <w:rFonts w:ascii="Arial" w:hAnsi="Arial" w:cs="Arial"/>
                <w:b/>
                <w:bCs/>
                <w:sz w:val="16"/>
                <w:szCs w:val="16"/>
                <w:lang w:val="es-CO" w:eastAsia="es-CO"/>
              </w:rPr>
            </w:pPr>
          </w:p>
        </w:tc>
        <w:tc>
          <w:tcPr>
            <w:tcW w:w="4107" w:type="dxa"/>
            <w:gridSpan w:val="2"/>
            <w:tcBorders>
              <w:top w:val="single" w:sz="4" w:space="0" w:color="auto"/>
              <w:left w:val="single" w:sz="4" w:space="0" w:color="auto"/>
              <w:bottom w:val="single" w:sz="4" w:space="0" w:color="auto"/>
              <w:right w:val="single" w:sz="4" w:space="0" w:color="auto"/>
            </w:tcBorders>
          </w:tcPr>
          <w:p w14:paraId="22C5966C" w14:textId="77777777" w:rsidR="00956D17" w:rsidRPr="0067575B" w:rsidRDefault="00956D17">
            <w:pPr>
              <w:jc w:val="center"/>
              <w:rPr>
                <w:rFonts w:ascii="Arial" w:hAnsi="Arial" w:cs="Arial"/>
                <w:b/>
                <w:bCs/>
                <w:sz w:val="16"/>
                <w:szCs w:val="16"/>
                <w:lang w:val="es-CO" w:eastAsia="es-CO"/>
              </w:rPr>
            </w:pPr>
          </w:p>
          <w:p w14:paraId="1128825B" w14:textId="77777777" w:rsidR="00956D17" w:rsidRPr="0067575B" w:rsidRDefault="00956D17">
            <w:pPr>
              <w:jc w:val="center"/>
              <w:rPr>
                <w:rFonts w:ascii="Arial" w:hAnsi="Arial" w:cs="Arial"/>
                <w:b/>
                <w:bCs/>
                <w:sz w:val="16"/>
                <w:szCs w:val="16"/>
                <w:lang w:val="es-CO" w:eastAsia="es-CO"/>
              </w:rPr>
            </w:pPr>
            <w:r w:rsidRPr="0067575B">
              <w:rPr>
                <w:rFonts w:ascii="Arial" w:hAnsi="Arial" w:cs="Arial"/>
                <w:b/>
                <w:bCs/>
                <w:sz w:val="16"/>
                <w:szCs w:val="16"/>
                <w:lang w:val="es-CO" w:eastAsia="es-CO"/>
              </w:rPr>
              <w:t>TOTAL</w:t>
            </w:r>
          </w:p>
        </w:tc>
        <w:tc>
          <w:tcPr>
            <w:tcW w:w="1139" w:type="dxa"/>
            <w:tcBorders>
              <w:top w:val="single" w:sz="4" w:space="0" w:color="auto"/>
              <w:left w:val="nil"/>
              <w:bottom w:val="single" w:sz="4" w:space="0" w:color="auto"/>
              <w:right w:val="single" w:sz="4" w:space="0" w:color="auto"/>
            </w:tcBorders>
            <w:vAlign w:val="center"/>
            <w:hideMark/>
          </w:tcPr>
          <w:p w14:paraId="5A1D9DB8" w14:textId="77777777" w:rsidR="00956D17" w:rsidRPr="0067575B" w:rsidRDefault="00956D17">
            <w:pPr>
              <w:jc w:val="center"/>
              <w:rPr>
                <w:rFonts w:ascii="Arial" w:hAnsi="Arial" w:cs="Arial"/>
                <w:b/>
                <w:bCs/>
                <w:sz w:val="16"/>
                <w:szCs w:val="16"/>
                <w:lang w:val="es-CO" w:eastAsia="es-CO"/>
              </w:rPr>
            </w:pPr>
            <w:r w:rsidRPr="0067575B">
              <w:rPr>
                <w:rFonts w:ascii="Arial" w:hAnsi="Arial" w:cs="Arial"/>
                <w:b/>
                <w:bCs/>
                <w:sz w:val="16"/>
                <w:szCs w:val="16"/>
                <w:lang w:val="es-CO" w:eastAsia="es-CO"/>
              </w:rPr>
              <w:t>$677.383.214</w:t>
            </w:r>
          </w:p>
        </w:tc>
        <w:tc>
          <w:tcPr>
            <w:tcW w:w="1134" w:type="dxa"/>
            <w:tcBorders>
              <w:top w:val="single" w:sz="4" w:space="0" w:color="auto"/>
              <w:left w:val="nil"/>
              <w:bottom w:val="single" w:sz="4" w:space="0" w:color="auto"/>
              <w:right w:val="single" w:sz="4" w:space="0" w:color="auto"/>
            </w:tcBorders>
            <w:vAlign w:val="center"/>
          </w:tcPr>
          <w:p w14:paraId="3D3892AE" w14:textId="77777777" w:rsidR="00956D17" w:rsidRPr="0067575B" w:rsidRDefault="00956D17" w:rsidP="002D273C">
            <w:pPr>
              <w:jc w:val="center"/>
              <w:rPr>
                <w:rFonts w:ascii="Arial" w:hAnsi="Arial" w:cs="Arial"/>
                <w:b/>
                <w:bCs/>
                <w:sz w:val="16"/>
                <w:szCs w:val="16"/>
                <w:lang w:val="es-CO" w:eastAsia="es-CO"/>
              </w:rPr>
            </w:pPr>
          </w:p>
        </w:tc>
        <w:tc>
          <w:tcPr>
            <w:tcW w:w="1418" w:type="dxa"/>
            <w:tcBorders>
              <w:top w:val="single" w:sz="4" w:space="0" w:color="auto"/>
              <w:left w:val="nil"/>
              <w:bottom w:val="single" w:sz="4" w:space="0" w:color="auto"/>
              <w:right w:val="single" w:sz="4" w:space="0" w:color="auto"/>
            </w:tcBorders>
            <w:vAlign w:val="center"/>
          </w:tcPr>
          <w:p w14:paraId="3E5FFA33" w14:textId="77777777" w:rsidR="00956D17" w:rsidRPr="0067575B" w:rsidRDefault="00956D17" w:rsidP="002D273C">
            <w:pPr>
              <w:jc w:val="center"/>
              <w:rPr>
                <w:rFonts w:ascii="Arial" w:hAnsi="Arial" w:cs="Arial"/>
                <w:b/>
                <w:bCs/>
                <w:sz w:val="16"/>
                <w:szCs w:val="16"/>
              </w:rPr>
            </w:pPr>
          </w:p>
        </w:tc>
        <w:tc>
          <w:tcPr>
            <w:tcW w:w="1130" w:type="dxa"/>
            <w:tcBorders>
              <w:top w:val="single" w:sz="4" w:space="0" w:color="auto"/>
              <w:left w:val="nil"/>
              <w:bottom w:val="single" w:sz="4" w:space="0" w:color="auto"/>
              <w:right w:val="single" w:sz="4" w:space="0" w:color="auto"/>
            </w:tcBorders>
            <w:vAlign w:val="center"/>
          </w:tcPr>
          <w:p w14:paraId="030E39F8" w14:textId="77777777" w:rsidR="00956D17" w:rsidRPr="0067575B" w:rsidRDefault="00956D17" w:rsidP="002D273C">
            <w:pPr>
              <w:jc w:val="center"/>
              <w:rPr>
                <w:rFonts w:ascii="Arial" w:hAnsi="Arial" w:cs="Arial"/>
                <w:b/>
                <w:bCs/>
                <w:sz w:val="16"/>
                <w:szCs w:val="16"/>
              </w:rPr>
            </w:pPr>
          </w:p>
        </w:tc>
      </w:tr>
    </w:tbl>
    <w:p w14:paraId="4D4B5F5F" w14:textId="77777777" w:rsidR="00956D17" w:rsidRPr="0067575B" w:rsidRDefault="00956D17" w:rsidP="00956D17">
      <w:pPr>
        <w:jc w:val="both"/>
        <w:rPr>
          <w:rFonts w:ascii="Arial" w:hAnsi="Arial" w:cs="Arial"/>
          <w:sz w:val="21"/>
          <w:szCs w:val="21"/>
        </w:rPr>
      </w:pPr>
    </w:p>
    <w:p w14:paraId="5F96A7CF"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 xml:space="preserve">Se puede identificar que aquellos procesos relacionados con objetos contractuales asociados a interventorías (Otrosí número 1 Contrato 007/2019), consultorías (Contrato 02 de 2020) y caracterización geotécnica (Contrato 01 de 2020), que están financiados con los recursos del SGP - APSB bajo los Registros Presupuestales 0213 60; 0316 5 y 0605 9 respectivamente, están asociados a </w:t>
      </w:r>
      <w:proofErr w:type="spellStart"/>
      <w:r w:rsidRPr="0067575B">
        <w:rPr>
          <w:rFonts w:ascii="Arial" w:hAnsi="Arial" w:cs="Arial"/>
          <w:sz w:val="21"/>
          <w:szCs w:val="21"/>
        </w:rPr>
        <w:t>preinversión</w:t>
      </w:r>
      <w:proofErr w:type="spellEnd"/>
      <w:r w:rsidRPr="0067575B">
        <w:rPr>
          <w:rFonts w:ascii="Arial" w:hAnsi="Arial" w:cs="Arial"/>
          <w:sz w:val="21"/>
          <w:szCs w:val="21"/>
        </w:rPr>
        <w:t xml:space="preserve"> en estudios y diseños, contemplados en el literal c) del artículo 11 de la Ley 1176 de 2007</w:t>
      </w:r>
      <w:r w:rsidRPr="0067575B">
        <w:rPr>
          <w:rFonts w:ascii="Arial" w:hAnsi="Arial" w:cs="Arial"/>
          <w:i/>
          <w:iCs/>
          <w:sz w:val="21"/>
          <w:szCs w:val="21"/>
        </w:rPr>
        <w:t xml:space="preserve">, </w:t>
      </w:r>
      <w:r w:rsidRPr="0067575B">
        <w:rPr>
          <w:rFonts w:ascii="Arial" w:hAnsi="Arial" w:cs="Arial"/>
          <w:sz w:val="21"/>
          <w:szCs w:val="21"/>
        </w:rPr>
        <w:t>“</w:t>
      </w:r>
      <w:r w:rsidRPr="0067575B">
        <w:rPr>
          <w:rFonts w:ascii="Arial" w:hAnsi="Arial" w:cs="Arial"/>
          <w:i/>
          <w:iCs/>
          <w:sz w:val="21"/>
          <w:szCs w:val="21"/>
        </w:rPr>
        <w:t xml:space="preserve">c) </w:t>
      </w:r>
      <w:proofErr w:type="spellStart"/>
      <w:r w:rsidRPr="0067575B">
        <w:rPr>
          <w:rFonts w:ascii="Arial" w:hAnsi="Arial" w:cs="Arial"/>
          <w:i/>
          <w:iCs/>
          <w:sz w:val="21"/>
          <w:szCs w:val="21"/>
        </w:rPr>
        <w:t>Preinversión</w:t>
      </w:r>
      <w:proofErr w:type="spellEnd"/>
      <w:r w:rsidRPr="0067575B">
        <w:rPr>
          <w:rFonts w:ascii="Arial" w:hAnsi="Arial" w:cs="Arial"/>
          <w:i/>
          <w:iCs/>
          <w:sz w:val="21"/>
          <w:szCs w:val="21"/>
        </w:rPr>
        <w:t xml:space="preserve"> en diseños, estudios e interventorías para proyectos del sector de agua potable y saneamiento básico</w:t>
      </w:r>
      <w:r w:rsidRPr="0067575B">
        <w:rPr>
          <w:rFonts w:ascii="Arial" w:hAnsi="Arial" w:cs="Arial"/>
          <w:sz w:val="21"/>
          <w:szCs w:val="21"/>
        </w:rPr>
        <w:t>”</w:t>
      </w:r>
      <w:r w:rsidRPr="0067575B">
        <w:rPr>
          <w:rFonts w:ascii="Arial" w:hAnsi="Arial" w:cs="Arial"/>
          <w:i/>
          <w:iCs/>
          <w:sz w:val="21"/>
          <w:szCs w:val="21"/>
        </w:rPr>
        <w:t>,</w:t>
      </w:r>
      <w:r w:rsidRPr="0067575B">
        <w:rPr>
          <w:rFonts w:ascii="Arial" w:hAnsi="Arial" w:cs="Arial"/>
          <w:sz w:val="21"/>
          <w:szCs w:val="21"/>
        </w:rPr>
        <w:t xml:space="preserve"> lo que significa que la financiación de estos contratos estarían efectuados de conformidad con la Ley citada.</w:t>
      </w:r>
    </w:p>
    <w:p w14:paraId="31B0AA69" w14:textId="77777777" w:rsidR="00956D17" w:rsidRPr="0067575B" w:rsidRDefault="00956D17" w:rsidP="00956D17">
      <w:pPr>
        <w:jc w:val="both"/>
        <w:rPr>
          <w:rFonts w:ascii="Arial" w:hAnsi="Arial" w:cs="Arial"/>
          <w:sz w:val="21"/>
          <w:szCs w:val="21"/>
        </w:rPr>
      </w:pPr>
    </w:p>
    <w:p w14:paraId="61863B6F" w14:textId="77777777" w:rsidR="00956D17" w:rsidRPr="0067575B" w:rsidRDefault="00956D17" w:rsidP="00956D17">
      <w:pPr>
        <w:jc w:val="both"/>
        <w:rPr>
          <w:rFonts w:ascii="Arial" w:hAnsi="Arial" w:cs="Arial"/>
          <w:b/>
          <w:bCs/>
          <w:sz w:val="21"/>
          <w:szCs w:val="21"/>
        </w:rPr>
      </w:pPr>
      <w:r w:rsidRPr="0067575B">
        <w:rPr>
          <w:rFonts w:ascii="Arial" w:hAnsi="Arial" w:cs="Arial"/>
          <w:b/>
          <w:bCs/>
          <w:sz w:val="21"/>
          <w:szCs w:val="21"/>
        </w:rPr>
        <w:t>ANALISIS CONTRACTUAL VIGENCIA 2020</w:t>
      </w:r>
      <w:r w:rsidR="004913F9">
        <w:rPr>
          <w:rFonts w:ascii="Arial" w:hAnsi="Arial" w:cs="Arial"/>
          <w:b/>
          <w:bCs/>
          <w:sz w:val="21"/>
          <w:szCs w:val="21"/>
        </w:rPr>
        <w:t>.</w:t>
      </w:r>
    </w:p>
    <w:p w14:paraId="75A3017D" w14:textId="77777777" w:rsidR="00956D17" w:rsidRPr="0067575B" w:rsidRDefault="00956D17" w:rsidP="00956D17">
      <w:pPr>
        <w:jc w:val="both"/>
        <w:rPr>
          <w:rFonts w:ascii="Arial" w:hAnsi="Arial" w:cs="Arial"/>
          <w:b/>
          <w:bCs/>
          <w:sz w:val="21"/>
          <w:szCs w:val="21"/>
        </w:rPr>
      </w:pPr>
    </w:p>
    <w:p w14:paraId="097D1565"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t>Diferentes a estas destinaciones, encontramos los siguientes procesos ejecutados con los recursos sectoriales:</w:t>
      </w:r>
    </w:p>
    <w:p w14:paraId="1EAA7645" w14:textId="77777777" w:rsidR="00956D17" w:rsidRPr="0067575B" w:rsidRDefault="00956D17" w:rsidP="00956D17">
      <w:pPr>
        <w:jc w:val="both"/>
        <w:rPr>
          <w:rFonts w:ascii="Arial" w:hAnsi="Arial" w:cs="Arial"/>
          <w:b/>
          <w:sz w:val="21"/>
          <w:szCs w:val="21"/>
          <w:lang w:val="es-CO" w:eastAsia="en-US"/>
        </w:rPr>
      </w:pPr>
    </w:p>
    <w:p w14:paraId="0C87FFD9"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
          <w:sz w:val="21"/>
          <w:szCs w:val="21"/>
          <w:lang w:val="es-CO" w:eastAsia="en-US"/>
        </w:rPr>
        <w:t>El Contrato 02 de 2020</w:t>
      </w:r>
      <w:r w:rsidRPr="0067575B">
        <w:rPr>
          <w:rFonts w:ascii="Arial" w:hAnsi="Arial" w:cs="Arial"/>
          <w:bCs/>
          <w:sz w:val="21"/>
          <w:szCs w:val="21"/>
          <w:lang w:val="es-CO" w:eastAsia="en-US"/>
        </w:rPr>
        <w:t xml:space="preserve"> de fecha 11 de marzo de 2020, por valor de $23.275.185 cuyo objeto es “</w:t>
      </w:r>
      <w:r w:rsidRPr="0067575B">
        <w:rPr>
          <w:rFonts w:ascii="Arial" w:hAnsi="Arial" w:cs="Arial"/>
          <w:bCs/>
          <w:i/>
          <w:iCs/>
          <w:sz w:val="21"/>
          <w:szCs w:val="21"/>
          <w:lang w:val="es-CO" w:eastAsia="en-US"/>
        </w:rPr>
        <w:t>la reparación de Tubería y Construcción de cajas de registro para permitir el cabal funcionamiento a los sistemas de aguas residuales y pluviales de la carrera 7 entre calle 17 y 18 del municipio de San Martín Cesar</w:t>
      </w:r>
      <w:r w:rsidRPr="0067575B">
        <w:rPr>
          <w:rFonts w:ascii="Arial" w:hAnsi="Arial" w:cs="Arial"/>
          <w:bCs/>
          <w:sz w:val="21"/>
          <w:szCs w:val="21"/>
          <w:lang w:val="es-CO" w:eastAsia="en-US"/>
        </w:rPr>
        <w:t>”, financiado con el RP 0311 5, CDP 0304-5, contratista Nabor Enrique Callejas Martínez.</w:t>
      </w:r>
    </w:p>
    <w:p w14:paraId="586EE5F2" w14:textId="77777777" w:rsidR="00956D17" w:rsidRPr="0067575B" w:rsidRDefault="00956D17" w:rsidP="00956D17">
      <w:pPr>
        <w:jc w:val="both"/>
        <w:rPr>
          <w:rFonts w:ascii="Arial" w:hAnsi="Arial" w:cs="Arial"/>
          <w:bCs/>
          <w:sz w:val="21"/>
          <w:szCs w:val="21"/>
          <w:lang w:val="es-CO" w:eastAsia="en-US"/>
        </w:rPr>
      </w:pPr>
    </w:p>
    <w:p w14:paraId="31786502"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En cuanto a la actividad de reparación</w:t>
      </w:r>
      <w:r w:rsidRPr="0067575B">
        <w:rPr>
          <w:rFonts w:ascii="Arial" w:hAnsi="Arial" w:cs="Arial"/>
          <w:b/>
          <w:bCs/>
          <w:sz w:val="21"/>
          <w:szCs w:val="21"/>
        </w:rPr>
        <w:t xml:space="preserve"> </w:t>
      </w:r>
      <w:r w:rsidRPr="0067575B">
        <w:rPr>
          <w:rFonts w:ascii="Arial" w:hAnsi="Arial" w:cs="Arial"/>
          <w:sz w:val="21"/>
          <w:szCs w:val="21"/>
        </w:rPr>
        <w:t>en el sistema de alcantarillado urbano, estimada en el Contrato 02 de 2020, la Ley 142 de 1.994 garantizó su financiación por parte de las empresas que presten el servicio, a través de la adopción de un esquema tarifario:</w:t>
      </w:r>
    </w:p>
    <w:p w14:paraId="72C7CD5F" w14:textId="77777777" w:rsidR="00956D17" w:rsidRPr="0067575B" w:rsidRDefault="00956D17" w:rsidP="00956D17">
      <w:pPr>
        <w:jc w:val="both"/>
        <w:rPr>
          <w:rFonts w:ascii="Arial" w:hAnsi="Arial" w:cs="Arial"/>
          <w:sz w:val="21"/>
          <w:szCs w:val="21"/>
        </w:rPr>
      </w:pPr>
    </w:p>
    <w:p w14:paraId="761EB8EF" w14:textId="77777777" w:rsidR="00956D17" w:rsidRPr="0067575B" w:rsidRDefault="00956D17" w:rsidP="0067575B">
      <w:pPr>
        <w:ind w:left="708"/>
        <w:contextualSpacing/>
        <w:jc w:val="both"/>
        <w:rPr>
          <w:rFonts w:ascii="Arial" w:hAnsi="Arial" w:cs="Arial"/>
          <w:i/>
          <w:iCs/>
          <w:sz w:val="18"/>
          <w:szCs w:val="18"/>
        </w:rPr>
      </w:pPr>
      <w:r w:rsidRPr="0067575B">
        <w:rPr>
          <w:rFonts w:ascii="Arial" w:hAnsi="Arial" w:cs="Arial"/>
          <w:sz w:val="18"/>
          <w:szCs w:val="18"/>
        </w:rPr>
        <w:t>“</w:t>
      </w:r>
      <w:r w:rsidRPr="0067575B">
        <w:rPr>
          <w:rFonts w:ascii="Arial" w:hAnsi="Arial" w:cs="Arial"/>
          <w:i/>
          <w:iCs/>
          <w:sz w:val="18"/>
          <w:szCs w:val="18"/>
        </w:rPr>
        <w:t>Articulo</w:t>
      </w:r>
      <w:r w:rsidR="005642D0">
        <w:rPr>
          <w:rFonts w:ascii="Arial" w:hAnsi="Arial" w:cs="Arial"/>
          <w:i/>
          <w:iCs/>
          <w:sz w:val="18"/>
          <w:szCs w:val="18"/>
        </w:rPr>
        <w:t xml:space="preserve"> </w:t>
      </w:r>
      <w:r w:rsidRPr="0067575B">
        <w:rPr>
          <w:rFonts w:ascii="Arial" w:hAnsi="Arial" w:cs="Arial"/>
          <w:i/>
          <w:iCs/>
          <w:sz w:val="18"/>
          <w:szCs w:val="18"/>
        </w:rPr>
        <w:t>23</w:t>
      </w:r>
      <w:r w:rsidR="005642D0">
        <w:rPr>
          <w:rFonts w:ascii="Arial" w:hAnsi="Arial" w:cs="Arial"/>
          <w:i/>
          <w:iCs/>
          <w:sz w:val="18"/>
          <w:szCs w:val="18"/>
        </w:rPr>
        <w:t xml:space="preserve"> </w:t>
      </w:r>
      <w:r w:rsidRPr="0067575B">
        <w:rPr>
          <w:rFonts w:ascii="Arial" w:hAnsi="Arial" w:cs="Arial"/>
          <w:i/>
          <w:iCs/>
          <w:sz w:val="18"/>
          <w:szCs w:val="18"/>
        </w:rPr>
        <w:t>Las</w:t>
      </w:r>
      <w:r w:rsidR="005642D0">
        <w:rPr>
          <w:rFonts w:ascii="Arial" w:hAnsi="Arial" w:cs="Arial"/>
          <w:i/>
          <w:iCs/>
          <w:sz w:val="18"/>
          <w:szCs w:val="18"/>
        </w:rPr>
        <w:t xml:space="preserve"> </w:t>
      </w:r>
      <w:r w:rsidRPr="0067575B">
        <w:rPr>
          <w:rFonts w:ascii="Arial" w:hAnsi="Arial" w:cs="Arial"/>
          <w:i/>
          <w:iCs/>
          <w:sz w:val="18"/>
          <w:szCs w:val="18"/>
        </w:rPr>
        <w:t>empresas</w:t>
      </w:r>
      <w:r w:rsidR="005642D0">
        <w:rPr>
          <w:rFonts w:ascii="Arial" w:hAnsi="Arial" w:cs="Arial"/>
          <w:i/>
          <w:iCs/>
          <w:sz w:val="18"/>
          <w:szCs w:val="18"/>
        </w:rPr>
        <w:t xml:space="preserve"> </w:t>
      </w:r>
      <w:r w:rsidRPr="0067575B">
        <w:rPr>
          <w:rFonts w:ascii="Arial" w:hAnsi="Arial" w:cs="Arial"/>
          <w:i/>
          <w:iCs/>
          <w:sz w:val="18"/>
          <w:szCs w:val="18"/>
        </w:rPr>
        <w:t>tienen</w:t>
      </w:r>
      <w:r w:rsidR="005642D0">
        <w:rPr>
          <w:rFonts w:ascii="Arial" w:hAnsi="Arial" w:cs="Arial"/>
          <w:i/>
          <w:iCs/>
          <w:sz w:val="18"/>
          <w:szCs w:val="18"/>
        </w:rPr>
        <w:t xml:space="preserve"> </w:t>
      </w:r>
      <w:r w:rsidRPr="0067575B">
        <w:rPr>
          <w:rFonts w:ascii="Arial" w:hAnsi="Arial" w:cs="Arial"/>
          <w:i/>
          <w:iCs/>
          <w:sz w:val="18"/>
          <w:szCs w:val="18"/>
        </w:rPr>
        <w:t>la</w:t>
      </w:r>
      <w:r w:rsidR="005642D0">
        <w:rPr>
          <w:rFonts w:ascii="Arial" w:hAnsi="Arial" w:cs="Arial"/>
          <w:i/>
          <w:iCs/>
          <w:sz w:val="18"/>
          <w:szCs w:val="18"/>
        </w:rPr>
        <w:t xml:space="preserve"> </w:t>
      </w:r>
      <w:r w:rsidRPr="0067575B">
        <w:rPr>
          <w:rFonts w:ascii="Arial" w:hAnsi="Arial" w:cs="Arial"/>
          <w:i/>
          <w:iCs/>
          <w:sz w:val="18"/>
          <w:szCs w:val="18"/>
        </w:rPr>
        <w:t>obligación</w:t>
      </w:r>
      <w:r w:rsidR="005642D0">
        <w:rPr>
          <w:rFonts w:ascii="Arial" w:hAnsi="Arial" w:cs="Arial"/>
          <w:i/>
          <w:iCs/>
          <w:sz w:val="18"/>
          <w:szCs w:val="18"/>
        </w:rPr>
        <w:t xml:space="preserve"> </w:t>
      </w:r>
      <w:r w:rsidRPr="0067575B">
        <w:rPr>
          <w:rFonts w:ascii="Arial" w:hAnsi="Arial" w:cs="Arial"/>
          <w:i/>
          <w:iCs/>
          <w:sz w:val="18"/>
          <w:szCs w:val="18"/>
        </w:rPr>
        <w:t>de</w:t>
      </w:r>
      <w:r w:rsidR="005642D0">
        <w:rPr>
          <w:rFonts w:ascii="Arial" w:hAnsi="Arial" w:cs="Arial"/>
          <w:i/>
          <w:iCs/>
          <w:sz w:val="18"/>
          <w:szCs w:val="18"/>
        </w:rPr>
        <w:t xml:space="preserve"> </w:t>
      </w:r>
      <w:r w:rsidRPr="0067575B">
        <w:rPr>
          <w:rFonts w:ascii="Arial" w:hAnsi="Arial" w:cs="Arial"/>
          <w:i/>
          <w:iCs/>
          <w:sz w:val="18"/>
          <w:szCs w:val="18"/>
        </w:rPr>
        <w:t>efectuar</w:t>
      </w:r>
      <w:r w:rsidR="005642D0">
        <w:rPr>
          <w:rFonts w:ascii="Arial" w:hAnsi="Arial" w:cs="Arial"/>
          <w:i/>
          <w:iCs/>
          <w:sz w:val="18"/>
          <w:szCs w:val="18"/>
        </w:rPr>
        <w:t xml:space="preserve"> </w:t>
      </w:r>
      <w:r w:rsidRPr="0067575B">
        <w:rPr>
          <w:rFonts w:ascii="Arial" w:hAnsi="Arial" w:cs="Arial"/>
          <w:i/>
          <w:iCs/>
          <w:sz w:val="18"/>
          <w:szCs w:val="18"/>
        </w:rPr>
        <w:t>el</w:t>
      </w:r>
      <w:r w:rsidR="005642D0">
        <w:rPr>
          <w:rFonts w:ascii="Arial" w:hAnsi="Arial" w:cs="Arial"/>
          <w:i/>
          <w:iCs/>
          <w:sz w:val="18"/>
          <w:szCs w:val="18"/>
        </w:rPr>
        <w:t xml:space="preserve"> </w:t>
      </w:r>
      <w:r w:rsidRPr="0067575B">
        <w:rPr>
          <w:rFonts w:ascii="Arial" w:hAnsi="Arial" w:cs="Arial"/>
          <w:i/>
          <w:iCs/>
          <w:sz w:val="18"/>
          <w:szCs w:val="18"/>
        </w:rPr>
        <w:t>mantenimiento</w:t>
      </w:r>
      <w:r w:rsidR="005642D0">
        <w:rPr>
          <w:rFonts w:ascii="Arial" w:hAnsi="Arial" w:cs="Arial"/>
          <w:i/>
          <w:iCs/>
          <w:sz w:val="18"/>
          <w:szCs w:val="18"/>
        </w:rPr>
        <w:t xml:space="preserve"> </w:t>
      </w:r>
      <w:r w:rsidRPr="0067575B">
        <w:rPr>
          <w:rFonts w:ascii="Arial" w:hAnsi="Arial" w:cs="Arial"/>
          <w:i/>
          <w:iCs/>
          <w:sz w:val="18"/>
          <w:szCs w:val="18"/>
        </w:rPr>
        <w:t>y</w:t>
      </w:r>
      <w:r w:rsidR="005642D0">
        <w:rPr>
          <w:rFonts w:ascii="Arial" w:hAnsi="Arial" w:cs="Arial"/>
          <w:i/>
          <w:iCs/>
          <w:sz w:val="18"/>
          <w:szCs w:val="18"/>
        </w:rPr>
        <w:t xml:space="preserve"> </w:t>
      </w:r>
      <w:r w:rsidRPr="0067575B">
        <w:rPr>
          <w:rFonts w:ascii="Arial" w:hAnsi="Arial" w:cs="Arial"/>
          <w:i/>
          <w:iCs/>
          <w:sz w:val="18"/>
          <w:szCs w:val="18"/>
        </w:rPr>
        <w:t>reparación</w:t>
      </w:r>
      <w:r w:rsidR="005642D0">
        <w:rPr>
          <w:rFonts w:ascii="Arial" w:hAnsi="Arial" w:cs="Arial"/>
          <w:i/>
          <w:iCs/>
          <w:sz w:val="18"/>
          <w:szCs w:val="18"/>
        </w:rPr>
        <w:t xml:space="preserve"> </w:t>
      </w:r>
      <w:r w:rsidRPr="0067575B">
        <w:rPr>
          <w:rFonts w:ascii="Arial" w:hAnsi="Arial" w:cs="Arial"/>
          <w:i/>
          <w:iCs/>
          <w:sz w:val="18"/>
          <w:szCs w:val="18"/>
        </w:rPr>
        <w:t>de</w:t>
      </w:r>
      <w:r w:rsidR="005642D0">
        <w:rPr>
          <w:rFonts w:ascii="Arial" w:hAnsi="Arial" w:cs="Arial"/>
          <w:i/>
          <w:iCs/>
          <w:sz w:val="18"/>
          <w:szCs w:val="18"/>
        </w:rPr>
        <w:t xml:space="preserve"> </w:t>
      </w:r>
      <w:r w:rsidRPr="0067575B">
        <w:rPr>
          <w:rFonts w:ascii="Arial" w:hAnsi="Arial" w:cs="Arial"/>
          <w:i/>
          <w:iCs/>
          <w:sz w:val="18"/>
          <w:szCs w:val="18"/>
        </w:rPr>
        <w:t>las</w:t>
      </w:r>
      <w:r w:rsidR="005642D0">
        <w:rPr>
          <w:rFonts w:ascii="Arial" w:hAnsi="Arial" w:cs="Arial"/>
          <w:i/>
          <w:iCs/>
          <w:sz w:val="18"/>
          <w:szCs w:val="18"/>
        </w:rPr>
        <w:t xml:space="preserve"> </w:t>
      </w:r>
      <w:r w:rsidRPr="0067575B">
        <w:rPr>
          <w:rFonts w:ascii="Arial" w:hAnsi="Arial" w:cs="Arial"/>
          <w:i/>
          <w:iCs/>
          <w:sz w:val="18"/>
          <w:szCs w:val="18"/>
        </w:rPr>
        <w:t>redes</w:t>
      </w:r>
      <w:r w:rsidR="005642D0">
        <w:rPr>
          <w:rFonts w:ascii="Arial" w:hAnsi="Arial" w:cs="Arial"/>
          <w:i/>
          <w:iCs/>
          <w:sz w:val="18"/>
          <w:szCs w:val="18"/>
        </w:rPr>
        <w:t xml:space="preserve"> </w:t>
      </w:r>
      <w:r w:rsidRPr="0067575B">
        <w:rPr>
          <w:rFonts w:ascii="Arial" w:hAnsi="Arial" w:cs="Arial"/>
          <w:i/>
          <w:iCs/>
          <w:sz w:val="18"/>
          <w:szCs w:val="18"/>
        </w:rPr>
        <w:t>locales,</w:t>
      </w:r>
      <w:r w:rsidR="005642D0">
        <w:rPr>
          <w:rFonts w:ascii="Arial" w:hAnsi="Arial" w:cs="Arial"/>
          <w:i/>
          <w:iCs/>
          <w:sz w:val="18"/>
          <w:szCs w:val="18"/>
        </w:rPr>
        <w:t xml:space="preserve"> </w:t>
      </w:r>
      <w:r w:rsidRPr="0067575B">
        <w:rPr>
          <w:rFonts w:ascii="Arial" w:hAnsi="Arial" w:cs="Arial"/>
          <w:i/>
          <w:iCs/>
          <w:sz w:val="18"/>
          <w:szCs w:val="18"/>
        </w:rPr>
        <w:t>cuyos</w:t>
      </w:r>
      <w:r w:rsidR="005642D0">
        <w:rPr>
          <w:rFonts w:ascii="Arial" w:hAnsi="Arial" w:cs="Arial"/>
          <w:i/>
          <w:iCs/>
          <w:sz w:val="18"/>
          <w:szCs w:val="18"/>
        </w:rPr>
        <w:t xml:space="preserve"> </w:t>
      </w:r>
      <w:r w:rsidRPr="0067575B">
        <w:rPr>
          <w:rFonts w:ascii="Arial" w:hAnsi="Arial" w:cs="Arial"/>
          <w:i/>
          <w:iCs/>
          <w:sz w:val="18"/>
          <w:szCs w:val="18"/>
        </w:rPr>
        <w:t>costos</w:t>
      </w:r>
      <w:r w:rsidR="005642D0">
        <w:rPr>
          <w:rFonts w:ascii="Arial" w:hAnsi="Arial" w:cs="Arial"/>
          <w:i/>
          <w:iCs/>
          <w:sz w:val="18"/>
          <w:szCs w:val="18"/>
        </w:rPr>
        <w:t xml:space="preserve"> </w:t>
      </w:r>
      <w:r w:rsidRPr="0067575B">
        <w:rPr>
          <w:rFonts w:ascii="Arial" w:hAnsi="Arial" w:cs="Arial"/>
          <w:i/>
          <w:iCs/>
          <w:sz w:val="18"/>
          <w:szCs w:val="18"/>
        </w:rPr>
        <w:t>serán</w:t>
      </w:r>
      <w:r w:rsidR="005642D0">
        <w:rPr>
          <w:rFonts w:ascii="Arial" w:hAnsi="Arial" w:cs="Arial"/>
          <w:i/>
          <w:iCs/>
          <w:sz w:val="18"/>
          <w:szCs w:val="18"/>
        </w:rPr>
        <w:t xml:space="preserve"> </w:t>
      </w:r>
      <w:r w:rsidRPr="0067575B">
        <w:rPr>
          <w:rFonts w:ascii="Arial" w:hAnsi="Arial" w:cs="Arial"/>
          <w:i/>
          <w:iCs/>
          <w:sz w:val="18"/>
          <w:szCs w:val="18"/>
        </w:rPr>
        <w:t>a</w:t>
      </w:r>
      <w:r w:rsidR="005642D0">
        <w:rPr>
          <w:rFonts w:ascii="Arial" w:hAnsi="Arial" w:cs="Arial"/>
          <w:i/>
          <w:iCs/>
          <w:sz w:val="18"/>
          <w:szCs w:val="18"/>
        </w:rPr>
        <w:t xml:space="preserve"> </w:t>
      </w:r>
      <w:r w:rsidRPr="0067575B">
        <w:rPr>
          <w:rFonts w:ascii="Arial" w:hAnsi="Arial" w:cs="Arial"/>
          <w:i/>
          <w:iCs/>
          <w:sz w:val="18"/>
          <w:szCs w:val="18"/>
        </w:rPr>
        <w:t>cargo</w:t>
      </w:r>
      <w:r w:rsidR="005642D0">
        <w:rPr>
          <w:rFonts w:ascii="Arial" w:hAnsi="Arial" w:cs="Arial"/>
          <w:i/>
          <w:iCs/>
          <w:sz w:val="18"/>
          <w:szCs w:val="18"/>
        </w:rPr>
        <w:t xml:space="preserve"> </w:t>
      </w:r>
      <w:r w:rsidRPr="0067575B">
        <w:rPr>
          <w:rFonts w:ascii="Arial" w:hAnsi="Arial" w:cs="Arial"/>
          <w:i/>
          <w:iCs/>
          <w:sz w:val="18"/>
          <w:szCs w:val="18"/>
        </w:rPr>
        <w:t>de</w:t>
      </w:r>
      <w:r w:rsidR="005642D0">
        <w:rPr>
          <w:rFonts w:ascii="Arial" w:hAnsi="Arial" w:cs="Arial"/>
          <w:i/>
          <w:iCs/>
          <w:sz w:val="18"/>
          <w:szCs w:val="18"/>
        </w:rPr>
        <w:t xml:space="preserve"> </w:t>
      </w:r>
      <w:r w:rsidRPr="0067575B">
        <w:rPr>
          <w:rFonts w:ascii="Arial" w:hAnsi="Arial" w:cs="Arial"/>
          <w:i/>
          <w:iCs/>
          <w:sz w:val="18"/>
          <w:szCs w:val="18"/>
        </w:rPr>
        <w:t>ellas.</w:t>
      </w:r>
    </w:p>
    <w:p w14:paraId="13A999BF" w14:textId="77777777" w:rsidR="00956D17" w:rsidRPr="0067575B" w:rsidRDefault="00956D17" w:rsidP="0067575B">
      <w:pPr>
        <w:ind w:left="708"/>
        <w:contextualSpacing/>
        <w:jc w:val="both"/>
        <w:rPr>
          <w:rFonts w:ascii="Arial" w:hAnsi="Arial" w:cs="Arial"/>
          <w:i/>
          <w:iCs/>
          <w:sz w:val="18"/>
          <w:szCs w:val="18"/>
        </w:rPr>
      </w:pPr>
    </w:p>
    <w:p w14:paraId="6C7BDDAB" w14:textId="77777777" w:rsidR="00956D17" w:rsidRPr="0067575B" w:rsidRDefault="00956D17" w:rsidP="0067575B">
      <w:pPr>
        <w:ind w:left="708"/>
        <w:contextualSpacing/>
        <w:jc w:val="both"/>
        <w:rPr>
          <w:rFonts w:ascii="Arial" w:hAnsi="Arial" w:cs="Arial"/>
          <w:i/>
          <w:iCs/>
          <w:sz w:val="18"/>
          <w:szCs w:val="18"/>
        </w:rPr>
      </w:pPr>
      <w:r w:rsidRPr="0067575B">
        <w:rPr>
          <w:rFonts w:ascii="Arial" w:hAnsi="Arial" w:cs="Arial"/>
          <w:i/>
          <w:iCs/>
          <w:sz w:val="18"/>
          <w:szCs w:val="18"/>
        </w:rPr>
        <w:t>Artículo</w:t>
      </w:r>
      <w:r w:rsidR="005642D0">
        <w:rPr>
          <w:rFonts w:ascii="Arial" w:hAnsi="Arial" w:cs="Arial"/>
          <w:i/>
          <w:iCs/>
          <w:sz w:val="18"/>
          <w:szCs w:val="18"/>
        </w:rPr>
        <w:t xml:space="preserve"> </w:t>
      </w:r>
      <w:r w:rsidRPr="0067575B">
        <w:rPr>
          <w:rFonts w:ascii="Arial" w:hAnsi="Arial" w:cs="Arial"/>
          <w:i/>
          <w:iCs/>
          <w:sz w:val="18"/>
          <w:szCs w:val="18"/>
        </w:rPr>
        <w:t>28</w:t>
      </w:r>
      <w:r w:rsidR="005642D0">
        <w:rPr>
          <w:rFonts w:ascii="Arial" w:hAnsi="Arial" w:cs="Arial"/>
          <w:i/>
          <w:iCs/>
          <w:sz w:val="18"/>
          <w:szCs w:val="18"/>
        </w:rPr>
        <w:t xml:space="preserve"> </w:t>
      </w:r>
      <w:r w:rsidRPr="0067575B">
        <w:rPr>
          <w:rFonts w:ascii="Arial" w:hAnsi="Arial" w:cs="Arial"/>
          <w:i/>
          <w:iCs/>
          <w:sz w:val="18"/>
          <w:szCs w:val="18"/>
        </w:rPr>
        <w:t>es</w:t>
      </w:r>
      <w:r w:rsidR="005642D0">
        <w:rPr>
          <w:rFonts w:ascii="Arial" w:hAnsi="Arial" w:cs="Arial"/>
          <w:i/>
          <w:iCs/>
          <w:sz w:val="18"/>
          <w:szCs w:val="18"/>
        </w:rPr>
        <w:t xml:space="preserve"> </w:t>
      </w:r>
      <w:r w:rsidRPr="0067575B">
        <w:rPr>
          <w:rFonts w:ascii="Arial" w:hAnsi="Arial" w:cs="Arial"/>
          <w:i/>
          <w:iCs/>
          <w:sz w:val="18"/>
          <w:szCs w:val="18"/>
        </w:rPr>
        <w:t>obligación</w:t>
      </w:r>
      <w:r w:rsidR="005642D0">
        <w:rPr>
          <w:rFonts w:ascii="Arial" w:hAnsi="Arial" w:cs="Arial"/>
          <w:i/>
          <w:iCs/>
          <w:sz w:val="18"/>
          <w:szCs w:val="18"/>
        </w:rPr>
        <w:t xml:space="preserve"> </w:t>
      </w:r>
      <w:r w:rsidRPr="0067575B">
        <w:rPr>
          <w:rFonts w:ascii="Arial" w:hAnsi="Arial" w:cs="Arial"/>
          <w:i/>
          <w:iCs/>
          <w:sz w:val="18"/>
          <w:szCs w:val="18"/>
        </w:rPr>
        <w:t>de</w:t>
      </w:r>
      <w:r w:rsidR="005642D0">
        <w:rPr>
          <w:rFonts w:ascii="Arial" w:hAnsi="Arial" w:cs="Arial"/>
          <w:i/>
          <w:iCs/>
          <w:sz w:val="18"/>
          <w:szCs w:val="18"/>
        </w:rPr>
        <w:t xml:space="preserve"> </w:t>
      </w:r>
      <w:r w:rsidRPr="0067575B">
        <w:rPr>
          <w:rFonts w:ascii="Arial" w:hAnsi="Arial" w:cs="Arial"/>
          <w:i/>
          <w:iCs/>
          <w:sz w:val="18"/>
          <w:szCs w:val="18"/>
        </w:rPr>
        <w:t>quienes</w:t>
      </w:r>
      <w:r w:rsidR="005642D0">
        <w:rPr>
          <w:rFonts w:ascii="Arial" w:hAnsi="Arial" w:cs="Arial"/>
          <w:i/>
          <w:iCs/>
          <w:sz w:val="18"/>
          <w:szCs w:val="18"/>
        </w:rPr>
        <w:t xml:space="preserve"> </w:t>
      </w:r>
      <w:r w:rsidRPr="0067575B">
        <w:rPr>
          <w:rFonts w:ascii="Arial" w:hAnsi="Arial" w:cs="Arial"/>
          <w:i/>
          <w:iCs/>
          <w:sz w:val="18"/>
          <w:szCs w:val="18"/>
        </w:rPr>
        <w:t>presten</w:t>
      </w:r>
      <w:r w:rsidR="005642D0">
        <w:rPr>
          <w:rFonts w:ascii="Arial" w:hAnsi="Arial" w:cs="Arial"/>
          <w:i/>
          <w:iCs/>
          <w:sz w:val="18"/>
          <w:szCs w:val="18"/>
        </w:rPr>
        <w:t xml:space="preserve"> </w:t>
      </w:r>
      <w:r w:rsidRPr="0067575B">
        <w:rPr>
          <w:rFonts w:ascii="Arial" w:hAnsi="Arial" w:cs="Arial"/>
          <w:i/>
          <w:iCs/>
          <w:sz w:val="18"/>
          <w:szCs w:val="18"/>
        </w:rPr>
        <w:t>servicios</w:t>
      </w:r>
      <w:r w:rsidR="005642D0">
        <w:rPr>
          <w:rFonts w:ascii="Arial" w:hAnsi="Arial" w:cs="Arial"/>
          <w:i/>
          <w:iCs/>
          <w:sz w:val="18"/>
          <w:szCs w:val="18"/>
        </w:rPr>
        <w:t xml:space="preserve"> </w:t>
      </w:r>
      <w:r w:rsidRPr="0067575B">
        <w:rPr>
          <w:rFonts w:ascii="Arial" w:hAnsi="Arial" w:cs="Arial"/>
          <w:i/>
          <w:iCs/>
          <w:sz w:val="18"/>
          <w:szCs w:val="18"/>
        </w:rPr>
        <w:t>públicos,</w:t>
      </w:r>
      <w:r w:rsidR="005642D0">
        <w:rPr>
          <w:rFonts w:ascii="Arial" w:hAnsi="Arial" w:cs="Arial"/>
          <w:i/>
          <w:iCs/>
          <w:sz w:val="18"/>
          <w:szCs w:val="18"/>
        </w:rPr>
        <w:t xml:space="preserve"> </w:t>
      </w:r>
      <w:r w:rsidRPr="0067575B">
        <w:rPr>
          <w:rFonts w:ascii="Arial" w:hAnsi="Arial" w:cs="Arial"/>
          <w:i/>
          <w:iCs/>
          <w:sz w:val="18"/>
          <w:szCs w:val="18"/>
        </w:rPr>
        <w:t>invertir</w:t>
      </w:r>
      <w:r w:rsidR="005642D0">
        <w:rPr>
          <w:rFonts w:ascii="Arial" w:hAnsi="Arial" w:cs="Arial"/>
          <w:i/>
          <w:iCs/>
          <w:sz w:val="18"/>
          <w:szCs w:val="18"/>
        </w:rPr>
        <w:t xml:space="preserve"> </w:t>
      </w:r>
      <w:r w:rsidRPr="0067575B">
        <w:rPr>
          <w:rFonts w:ascii="Arial" w:hAnsi="Arial" w:cs="Arial"/>
          <w:i/>
          <w:iCs/>
          <w:sz w:val="18"/>
          <w:szCs w:val="18"/>
        </w:rPr>
        <w:t>en</w:t>
      </w:r>
      <w:r w:rsidR="005642D0">
        <w:rPr>
          <w:rFonts w:ascii="Arial" w:hAnsi="Arial" w:cs="Arial"/>
          <w:i/>
          <w:iCs/>
          <w:sz w:val="18"/>
          <w:szCs w:val="18"/>
        </w:rPr>
        <w:t xml:space="preserve"> </w:t>
      </w:r>
      <w:r w:rsidRPr="0067575B">
        <w:rPr>
          <w:rFonts w:ascii="Arial" w:hAnsi="Arial" w:cs="Arial"/>
          <w:i/>
          <w:iCs/>
          <w:sz w:val="18"/>
          <w:szCs w:val="18"/>
        </w:rPr>
        <w:t>el</w:t>
      </w:r>
      <w:r w:rsidR="005642D0">
        <w:rPr>
          <w:rFonts w:ascii="Arial" w:hAnsi="Arial" w:cs="Arial"/>
          <w:i/>
          <w:iCs/>
          <w:sz w:val="18"/>
          <w:szCs w:val="18"/>
        </w:rPr>
        <w:t xml:space="preserve"> </w:t>
      </w:r>
      <w:r w:rsidRPr="0067575B">
        <w:rPr>
          <w:rFonts w:ascii="Arial" w:hAnsi="Arial" w:cs="Arial"/>
          <w:i/>
          <w:iCs/>
          <w:sz w:val="18"/>
          <w:szCs w:val="18"/>
        </w:rPr>
        <w:t>mantenimiento</w:t>
      </w:r>
      <w:r w:rsidR="005642D0">
        <w:rPr>
          <w:rFonts w:ascii="Arial" w:hAnsi="Arial" w:cs="Arial"/>
          <w:i/>
          <w:iCs/>
          <w:sz w:val="18"/>
          <w:szCs w:val="18"/>
        </w:rPr>
        <w:t xml:space="preserve"> </w:t>
      </w:r>
      <w:r w:rsidRPr="0067575B">
        <w:rPr>
          <w:rFonts w:ascii="Arial" w:hAnsi="Arial" w:cs="Arial"/>
          <w:i/>
          <w:iCs/>
          <w:sz w:val="18"/>
          <w:szCs w:val="18"/>
        </w:rPr>
        <w:t>y</w:t>
      </w:r>
      <w:r w:rsidR="005642D0">
        <w:rPr>
          <w:rFonts w:ascii="Arial" w:hAnsi="Arial" w:cs="Arial"/>
          <w:i/>
          <w:iCs/>
          <w:sz w:val="18"/>
          <w:szCs w:val="18"/>
        </w:rPr>
        <w:t xml:space="preserve"> </w:t>
      </w:r>
      <w:r w:rsidRPr="0067575B">
        <w:rPr>
          <w:rFonts w:ascii="Arial" w:hAnsi="Arial" w:cs="Arial"/>
          <w:i/>
          <w:iCs/>
          <w:sz w:val="18"/>
          <w:szCs w:val="18"/>
        </w:rPr>
        <w:t>recuperación</w:t>
      </w:r>
      <w:r w:rsidR="005642D0">
        <w:rPr>
          <w:rFonts w:ascii="Arial" w:hAnsi="Arial" w:cs="Arial"/>
          <w:i/>
          <w:iCs/>
          <w:sz w:val="18"/>
          <w:szCs w:val="18"/>
        </w:rPr>
        <w:t xml:space="preserve"> </w:t>
      </w:r>
      <w:r w:rsidRPr="0067575B">
        <w:rPr>
          <w:rFonts w:ascii="Arial" w:hAnsi="Arial" w:cs="Arial"/>
          <w:i/>
          <w:iCs/>
          <w:sz w:val="18"/>
          <w:szCs w:val="18"/>
        </w:rPr>
        <w:t>del</w:t>
      </w:r>
      <w:r w:rsidR="005642D0">
        <w:rPr>
          <w:rFonts w:ascii="Arial" w:hAnsi="Arial" w:cs="Arial"/>
          <w:i/>
          <w:iCs/>
          <w:sz w:val="18"/>
          <w:szCs w:val="18"/>
        </w:rPr>
        <w:t xml:space="preserve"> </w:t>
      </w:r>
      <w:r w:rsidRPr="0067575B">
        <w:rPr>
          <w:rFonts w:ascii="Arial" w:hAnsi="Arial" w:cs="Arial"/>
          <w:i/>
          <w:iCs/>
          <w:sz w:val="18"/>
          <w:szCs w:val="18"/>
        </w:rPr>
        <w:t>bien</w:t>
      </w:r>
      <w:r w:rsidR="005642D0">
        <w:rPr>
          <w:rFonts w:ascii="Arial" w:hAnsi="Arial" w:cs="Arial"/>
          <w:i/>
          <w:iCs/>
          <w:sz w:val="18"/>
          <w:szCs w:val="18"/>
        </w:rPr>
        <w:t xml:space="preserve"> </w:t>
      </w:r>
      <w:r w:rsidRPr="0067575B">
        <w:rPr>
          <w:rFonts w:ascii="Arial" w:hAnsi="Arial" w:cs="Arial"/>
          <w:i/>
          <w:iCs/>
          <w:sz w:val="18"/>
          <w:szCs w:val="18"/>
        </w:rPr>
        <w:t>público</w:t>
      </w:r>
      <w:r w:rsidR="005642D0">
        <w:rPr>
          <w:rFonts w:ascii="Arial" w:hAnsi="Arial" w:cs="Arial"/>
          <w:i/>
          <w:iCs/>
          <w:sz w:val="18"/>
          <w:szCs w:val="18"/>
        </w:rPr>
        <w:t xml:space="preserve"> </w:t>
      </w:r>
      <w:r w:rsidRPr="0067575B">
        <w:rPr>
          <w:rFonts w:ascii="Arial" w:hAnsi="Arial" w:cs="Arial"/>
          <w:i/>
          <w:iCs/>
          <w:sz w:val="18"/>
          <w:szCs w:val="18"/>
        </w:rPr>
        <w:t>explotado.</w:t>
      </w:r>
    </w:p>
    <w:p w14:paraId="66F3EC8B" w14:textId="77777777" w:rsidR="00956D17" w:rsidRPr="0067575B" w:rsidRDefault="00956D17" w:rsidP="0067575B">
      <w:pPr>
        <w:ind w:left="708"/>
        <w:contextualSpacing/>
        <w:jc w:val="both"/>
        <w:rPr>
          <w:rFonts w:ascii="Arial" w:hAnsi="Arial" w:cs="Arial"/>
          <w:i/>
          <w:iCs/>
          <w:sz w:val="18"/>
          <w:szCs w:val="18"/>
        </w:rPr>
      </w:pPr>
    </w:p>
    <w:p w14:paraId="36C6816A" w14:textId="77777777" w:rsidR="00956D17" w:rsidRPr="0067575B" w:rsidRDefault="00956D17" w:rsidP="0067575B">
      <w:pPr>
        <w:ind w:left="708"/>
        <w:contextualSpacing/>
        <w:jc w:val="both"/>
        <w:rPr>
          <w:rFonts w:ascii="Arial" w:hAnsi="Arial" w:cs="Arial"/>
          <w:i/>
          <w:iCs/>
          <w:sz w:val="18"/>
          <w:szCs w:val="18"/>
        </w:rPr>
      </w:pPr>
      <w:r w:rsidRPr="0067575B">
        <w:rPr>
          <w:rFonts w:ascii="Arial" w:hAnsi="Arial" w:cs="Arial"/>
          <w:i/>
          <w:iCs/>
          <w:sz w:val="18"/>
          <w:szCs w:val="18"/>
        </w:rPr>
        <w:t>Articulo</w:t>
      </w:r>
      <w:r w:rsidR="005642D0">
        <w:rPr>
          <w:rFonts w:ascii="Arial" w:hAnsi="Arial" w:cs="Arial"/>
          <w:i/>
          <w:iCs/>
          <w:sz w:val="18"/>
          <w:szCs w:val="18"/>
        </w:rPr>
        <w:t xml:space="preserve"> </w:t>
      </w:r>
      <w:r w:rsidRPr="0067575B">
        <w:rPr>
          <w:rFonts w:ascii="Arial" w:hAnsi="Arial" w:cs="Arial"/>
          <w:i/>
          <w:iCs/>
          <w:sz w:val="18"/>
          <w:szCs w:val="18"/>
        </w:rPr>
        <w:t>87.4</w:t>
      </w:r>
      <w:r w:rsidR="005642D0">
        <w:rPr>
          <w:rFonts w:ascii="Arial" w:hAnsi="Arial" w:cs="Arial"/>
          <w:i/>
          <w:iCs/>
          <w:sz w:val="18"/>
          <w:szCs w:val="18"/>
        </w:rPr>
        <w:t xml:space="preserve"> </w:t>
      </w:r>
      <w:r w:rsidRPr="0067575B">
        <w:rPr>
          <w:rFonts w:ascii="Arial" w:hAnsi="Arial" w:cs="Arial"/>
          <w:i/>
          <w:iCs/>
          <w:sz w:val="18"/>
          <w:szCs w:val="18"/>
        </w:rPr>
        <w:t>Por</w:t>
      </w:r>
      <w:r w:rsidR="005642D0">
        <w:rPr>
          <w:rFonts w:ascii="Arial" w:hAnsi="Arial" w:cs="Arial"/>
          <w:i/>
          <w:iCs/>
          <w:sz w:val="18"/>
          <w:szCs w:val="18"/>
        </w:rPr>
        <w:t xml:space="preserve"> </w:t>
      </w:r>
      <w:r w:rsidRPr="0067575B">
        <w:rPr>
          <w:rFonts w:ascii="Arial" w:hAnsi="Arial" w:cs="Arial"/>
          <w:i/>
          <w:iCs/>
          <w:sz w:val="18"/>
          <w:szCs w:val="18"/>
        </w:rPr>
        <w:t>suficiencia</w:t>
      </w:r>
      <w:r w:rsidR="005642D0">
        <w:rPr>
          <w:rFonts w:ascii="Arial" w:hAnsi="Arial" w:cs="Arial"/>
          <w:i/>
          <w:iCs/>
          <w:sz w:val="18"/>
          <w:szCs w:val="18"/>
        </w:rPr>
        <w:t xml:space="preserve"> </w:t>
      </w:r>
      <w:r w:rsidRPr="0067575B">
        <w:rPr>
          <w:rFonts w:ascii="Arial" w:hAnsi="Arial" w:cs="Arial"/>
          <w:i/>
          <w:iCs/>
          <w:sz w:val="18"/>
          <w:szCs w:val="18"/>
        </w:rPr>
        <w:t>financiera</w:t>
      </w:r>
      <w:r w:rsidR="005642D0">
        <w:rPr>
          <w:rFonts w:ascii="Arial" w:hAnsi="Arial" w:cs="Arial"/>
          <w:i/>
          <w:iCs/>
          <w:sz w:val="18"/>
          <w:szCs w:val="18"/>
        </w:rPr>
        <w:t xml:space="preserve"> </w:t>
      </w:r>
      <w:r w:rsidRPr="0067575B">
        <w:rPr>
          <w:rFonts w:ascii="Arial" w:hAnsi="Arial" w:cs="Arial"/>
          <w:i/>
          <w:iCs/>
          <w:sz w:val="18"/>
          <w:szCs w:val="18"/>
        </w:rPr>
        <w:t>se</w:t>
      </w:r>
      <w:r w:rsidR="005642D0">
        <w:rPr>
          <w:rFonts w:ascii="Arial" w:hAnsi="Arial" w:cs="Arial"/>
          <w:i/>
          <w:iCs/>
          <w:sz w:val="18"/>
          <w:szCs w:val="18"/>
        </w:rPr>
        <w:t xml:space="preserve"> </w:t>
      </w:r>
      <w:r w:rsidRPr="0067575B">
        <w:rPr>
          <w:rFonts w:ascii="Arial" w:hAnsi="Arial" w:cs="Arial"/>
          <w:i/>
          <w:iCs/>
          <w:sz w:val="18"/>
          <w:szCs w:val="18"/>
        </w:rPr>
        <w:t>entiende</w:t>
      </w:r>
      <w:r w:rsidR="005642D0">
        <w:rPr>
          <w:rFonts w:ascii="Arial" w:hAnsi="Arial" w:cs="Arial"/>
          <w:i/>
          <w:iCs/>
          <w:sz w:val="18"/>
          <w:szCs w:val="18"/>
        </w:rPr>
        <w:t xml:space="preserve"> </w:t>
      </w:r>
      <w:r w:rsidRPr="0067575B">
        <w:rPr>
          <w:rFonts w:ascii="Arial" w:hAnsi="Arial" w:cs="Arial"/>
          <w:i/>
          <w:iCs/>
          <w:sz w:val="18"/>
          <w:szCs w:val="18"/>
        </w:rPr>
        <w:t>que</w:t>
      </w:r>
      <w:r w:rsidR="005642D0">
        <w:rPr>
          <w:rFonts w:ascii="Arial" w:hAnsi="Arial" w:cs="Arial"/>
          <w:i/>
          <w:iCs/>
          <w:sz w:val="18"/>
          <w:szCs w:val="18"/>
        </w:rPr>
        <w:t xml:space="preserve"> </w:t>
      </w:r>
      <w:r w:rsidRPr="0067575B">
        <w:rPr>
          <w:rFonts w:ascii="Arial" w:hAnsi="Arial" w:cs="Arial"/>
          <w:i/>
          <w:iCs/>
          <w:sz w:val="18"/>
          <w:szCs w:val="18"/>
        </w:rPr>
        <w:t>las</w:t>
      </w:r>
      <w:r w:rsidR="005642D0">
        <w:rPr>
          <w:rFonts w:ascii="Arial" w:hAnsi="Arial" w:cs="Arial"/>
          <w:i/>
          <w:iCs/>
          <w:sz w:val="18"/>
          <w:szCs w:val="18"/>
        </w:rPr>
        <w:t xml:space="preserve"> </w:t>
      </w:r>
      <w:r w:rsidRPr="0067575B">
        <w:rPr>
          <w:rFonts w:ascii="Arial" w:hAnsi="Arial" w:cs="Arial"/>
          <w:i/>
          <w:iCs/>
          <w:sz w:val="18"/>
          <w:szCs w:val="18"/>
        </w:rPr>
        <w:t>fórmulas</w:t>
      </w:r>
      <w:r w:rsidR="005642D0">
        <w:rPr>
          <w:rFonts w:ascii="Arial" w:hAnsi="Arial" w:cs="Arial"/>
          <w:i/>
          <w:iCs/>
          <w:sz w:val="18"/>
          <w:szCs w:val="18"/>
        </w:rPr>
        <w:t xml:space="preserve"> </w:t>
      </w:r>
      <w:r w:rsidRPr="0067575B">
        <w:rPr>
          <w:rFonts w:ascii="Arial" w:hAnsi="Arial" w:cs="Arial"/>
          <w:i/>
          <w:iCs/>
          <w:sz w:val="18"/>
          <w:szCs w:val="18"/>
        </w:rPr>
        <w:t>de</w:t>
      </w:r>
      <w:r w:rsidR="005642D0">
        <w:rPr>
          <w:rFonts w:ascii="Arial" w:hAnsi="Arial" w:cs="Arial"/>
          <w:i/>
          <w:iCs/>
          <w:sz w:val="18"/>
          <w:szCs w:val="18"/>
        </w:rPr>
        <w:t xml:space="preserve"> </w:t>
      </w:r>
      <w:r w:rsidRPr="0067575B">
        <w:rPr>
          <w:rFonts w:ascii="Arial" w:hAnsi="Arial" w:cs="Arial"/>
          <w:i/>
          <w:iCs/>
          <w:sz w:val="18"/>
          <w:szCs w:val="18"/>
        </w:rPr>
        <w:t>tarifas</w:t>
      </w:r>
      <w:r w:rsidR="005642D0">
        <w:rPr>
          <w:rFonts w:ascii="Arial" w:hAnsi="Arial" w:cs="Arial"/>
          <w:i/>
          <w:iCs/>
          <w:sz w:val="18"/>
          <w:szCs w:val="18"/>
        </w:rPr>
        <w:t xml:space="preserve"> </w:t>
      </w:r>
      <w:r w:rsidRPr="0067575B">
        <w:rPr>
          <w:rFonts w:ascii="Arial" w:hAnsi="Arial" w:cs="Arial"/>
          <w:i/>
          <w:iCs/>
          <w:sz w:val="18"/>
          <w:szCs w:val="18"/>
        </w:rPr>
        <w:t>garantizarán</w:t>
      </w:r>
      <w:r w:rsidR="005642D0">
        <w:rPr>
          <w:rFonts w:ascii="Arial" w:hAnsi="Arial" w:cs="Arial"/>
          <w:i/>
          <w:iCs/>
          <w:sz w:val="18"/>
          <w:szCs w:val="18"/>
        </w:rPr>
        <w:t xml:space="preserve"> </w:t>
      </w:r>
      <w:r w:rsidRPr="0067575B">
        <w:rPr>
          <w:rFonts w:ascii="Arial" w:hAnsi="Arial" w:cs="Arial"/>
          <w:i/>
          <w:iCs/>
          <w:sz w:val="18"/>
          <w:szCs w:val="18"/>
        </w:rPr>
        <w:t>la</w:t>
      </w:r>
      <w:r w:rsidR="005642D0">
        <w:rPr>
          <w:rFonts w:ascii="Arial" w:hAnsi="Arial" w:cs="Arial"/>
          <w:i/>
          <w:iCs/>
          <w:sz w:val="18"/>
          <w:szCs w:val="18"/>
        </w:rPr>
        <w:t xml:space="preserve"> </w:t>
      </w:r>
      <w:r w:rsidRPr="0067575B">
        <w:rPr>
          <w:rFonts w:ascii="Arial" w:hAnsi="Arial" w:cs="Arial"/>
          <w:i/>
          <w:iCs/>
          <w:sz w:val="18"/>
          <w:szCs w:val="18"/>
        </w:rPr>
        <w:t>recuperación</w:t>
      </w:r>
      <w:r w:rsidR="005642D0">
        <w:rPr>
          <w:rFonts w:ascii="Arial" w:hAnsi="Arial" w:cs="Arial"/>
          <w:i/>
          <w:iCs/>
          <w:sz w:val="18"/>
          <w:szCs w:val="18"/>
        </w:rPr>
        <w:t xml:space="preserve"> </w:t>
      </w:r>
      <w:r w:rsidRPr="0067575B">
        <w:rPr>
          <w:rFonts w:ascii="Arial" w:hAnsi="Arial" w:cs="Arial"/>
          <w:i/>
          <w:iCs/>
          <w:sz w:val="18"/>
          <w:szCs w:val="18"/>
        </w:rPr>
        <w:t>de</w:t>
      </w:r>
      <w:r w:rsidR="005642D0">
        <w:rPr>
          <w:rFonts w:ascii="Arial" w:hAnsi="Arial" w:cs="Arial"/>
          <w:i/>
          <w:iCs/>
          <w:sz w:val="18"/>
          <w:szCs w:val="18"/>
        </w:rPr>
        <w:t xml:space="preserve"> </w:t>
      </w:r>
      <w:r w:rsidRPr="0067575B">
        <w:rPr>
          <w:rFonts w:ascii="Arial" w:hAnsi="Arial" w:cs="Arial"/>
          <w:i/>
          <w:iCs/>
          <w:sz w:val="18"/>
          <w:szCs w:val="18"/>
        </w:rPr>
        <w:t>los</w:t>
      </w:r>
      <w:r w:rsidR="005642D0">
        <w:rPr>
          <w:rFonts w:ascii="Arial" w:hAnsi="Arial" w:cs="Arial"/>
          <w:i/>
          <w:iCs/>
          <w:sz w:val="18"/>
          <w:szCs w:val="18"/>
        </w:rPr>
        <w:t xml:space="preserve"> </w:t>
      </w:r>
      <w:r w:rsidRPr="0067575B">
        <w:rPr>
          <w:rFonts w:ascii="Arial" w:hAnsi="Arial" w:cs="Arial"/>
          <w:i/>
          <w:iCs/>
          <w:sz w:val="18"/>
          <w:szCs w:val="18"/>
        </w:rPr>
        <w:t>costos</w:t>
      </w:r>
      <w:r w:rsidR="005642D0">
        <w:rPr>
          <w:rFonts w:ascii="Arial" w:hAnsi="Arial" w:cs="Arial"/>
          <w:i/>
          <w:iCs/>
          <w:sz w:val="18"/>
          <w:szCs w:val="18"/>
        </w:rPr>
        <w:t xml:space="preserve"> </w:t>
      </w:r>
      <w:r w:rsidRPr="0067575B">
        <w:rPr>
          <w:rFonts w:ascii="Arial" w:hAnsi="Arial" w:cs="Arial"/>
          <w:i/>
          <w:iCs/>
          <w:sz w:val="18"/>
          <w:szCs w:val="18"/>
        </w:rPr>
        <w:t>y</w:t>
      </w:r>
      <w:r w:rsidR="005642D0">
        <w:rPr>
          <w:rFonts w:ascii="Arial" w:hAnsi="Arial" w:cs="Arial"/>
          <w:i/>
          <w:iCs/>
          <w:sz w:val="18"/>
          <w:szCs w:val="18"/>
        </w:rPr>
        <w:t xml:space="preserve"> </w:t>
      </w:r>
      <w:r w:rsidRPr="0067575B">
        <w:rPr>
          <w:rFonts w:ascii="Arial" w:hAnsi="Arial" w:cs="Arial"/>
          <w:i/>
          <w:iCs/>
          <w:sz w:val="18"/>
          <w:szCs w:val="18"/>
        </w:rPr>
        <w:t>gastos</w:t>
      </w:r>
      <w:r w:rsidR="005642D0">
        <w:rPr>
          <w:rFonts w:ascii="Arial" w:hAnsi="Arial" w:cs="Arial"/>
          <w:i/>
          <w:iCs/>
          <w:sz w:val="18"/>
          <w:szCs w:val="18"/>
        </w:rPr>
        <w:t xml:space="preserve"> </w:t>
      </w:r>
      <w:r w:rsidRPr="0067575B">
        <w:rPr>
          <w:rFonts w:ascii="Arial" w:hAnsi="Arial" w:cs="Arial"/>
          <w:i/>
          <w:iCs/>
          <w:sz w:val="18"/>
          <w:szCs w:val="18"/>
        </w:rPr>
        <w:t>propios</w:t>
      </w:r>
      <w:r w:rsidR="005642D0">
        <w:rPr>
          <w:rFonts w:ascii="Arial" w:hAnsi="Arial" w:cs="Arial"/>
          <w:i/>
          <w:iCs/>
          <w:sz w:val="18"/>
          <w:szCs w:val="18"/>
        </w:rPr>
        <w:t xml:space="preserve"> </w:t>
      </w:r>
      <w:r w:rsidRPr="0067575B">
        <w:rPr>
          <w:rFonts w:ascii="Arial" w:hAnsi="Arial" w:cs="Arial"/>
          <w:i/>
          <w:iCs/>
          <w:sz w:val="18"/>
          <w:szCs w:val="18"/>
        </w:rPr>
        <w:t>de</w:t>
      </w:r>
      <w:r w:rsidR="005642D0">
        <w:rPr>
          <w:rFonts w:ascii="Arial" w:hAnsi="Arial" w:cs="Arial"/>
          <w:i/>
          <w:iCs/>
          <w:sz w:val="18"/>
          <w:szCs w:val="18"/>
        </w:rPr>
        <w:t xml:space="preserve"> </w:t>
      </w:r>
      <w:r w:rsidRPr="0067575B">
        <w:rPr>
          <w:rFonts w:ascii="Arial" w:hAnsi="Arial" w:cs="Arial"/>
          <w:i/>
          <w:iCs/>
          <w:sz w:val="18"/>
          <w:szCs w:val="18"/>
        </w:rPr>
        <w:t>operación,</w:t>
      </w:r>
      <w:r w:rsidR="005642D0">
        <w:rPr>
          <w:rFonts w:ascii="Arial" w:hAnsi="Arial" w:cs="Arial"/>
          <w:i/>
          <w:iCs/>
          <w:sz w:val="18"/>
          <w:szCs w:val="18"/>
        </w:rPr>
        <w:t xml:space="preserve"> </w:t>
      </w:r>
      <w:r w:rsidRPr="0067575B">
        <w:rPr>
          <w:rFonts w:ascii="Arial" w:hAnsi="Arial" w:cs="Arial"/>
          <w:i/>
          <w:iCs/>
          <w:sz w:val="18"/>
          <w:szCs w:val="18"/>
        </w:rPr>
        <w:t>incluyendo</w:t>
      </w:r>
      <w:r w:rsidR="005642D0">
        <w:rPr>
          <w:rFonts w:ascii="Arial" w:hAnsi="Arial" w:cs="Arial"/>
          <w:i/>
          <w:iCs/>
          <w:sz w:val="18"/>
          <w:szCs w:val="18"/>
        </w:rPr>
        <w:t xml:space="preserve"> </w:t>
      </w:r>
      <w:r w:rsidRPr="0067575B">
        <w:rPr>
          <w:rFonts w:ascii="Arial" w:hAnsi="Arial" w:cs="Arial"/>
          <w:i/>
          <w:iCs/>
          <w:sz w:val="18"/>
          <w:szCs w:val="18"/>
        </w:rPr>
        <w:t>la</w:t>
      </w:r>
      <w:r w:rsidR="005642D0">
        <w:rPr>
          <w:rFonts w:ascii="Arial" w:hAnsi="Arial" w:cs="Arial"/>
          <w:i/>
          <w:iCs/>
          <w:sz w:val="18"/>
          <w:szCs w:val="18"/>
        </w:rPr>
        <w:t xml:space="preserve"> </w:t>
      </w:r>
      <w:r w:rsidRPr="0067575B">
        <w:rPr>
          <w:rFonts w:ascii="Arial" w:hAnsi="Arial" w:cs="Arial"/>
          <w:i/>
          <w:iCs/>
          <w:sz w:val="18"/>
          <w:szCs w:val="18"/>
        </w:rPr>
        <w:t>expansión,</w:t>
      </w:r>
      <w:r w:rsidR="005642D0">
        <w:rPr>
          <w:rFonts w:ascii="Arial" w:hAnsi="Arial" w:cs="Arial"/>
          <w:i/>
          <w:iCs/>
          <w:sz w:val="18"/>
          <w:szCs w:val="18"/>
        </w:rPr>
        <w:t xml:space="preserve"> </w:t>
      </w:r>
      <w:r w:rsidRPr="0067575B">
        <w:rPr>
          <w:rFonts w:ascii="Arial" w:hAnsi="Arial" w:cs="Arial"/>
          <w:i/>
          <w:iCs/>
          <w:sz w:val="18"/>
          <w:szCs w:val="18"/>
        </w:rPr>
        <w:t>la</w:t>
      </w:r>
      <w:r w:rsidR="005642D0">
        <w:rPr>
          <w:rFonts w:ascii="Arial" w:hAnsi="Arial" w:cs="Arial"/>
          <w:i/>
          <w:iCs/>
          <w:sz w:val="18"/>
          <w:szCs w:val="18"/>
        </w:rPr>
        <w:t xml:space="preserve"> </w:t>
      </w:r>
      <w:r w:rsidRPr="0067575B">
        <w:rPr>
          <w:rFonts w:ascii="Arial" w:hAnsi="Arial" w:cs="Arial"/>
          <w:i/>
          <w:iCs/>
          <w:sz w:val="18"/>
          <w:szCs w:val="18"/>
        </w:rPr>
        <w:t>reposición</w:t>
      </w:r>
      <w:r w:rsidR="005642D0">
        <w:rPr>
          <w:rFonts w:ascii="Arial" w:hAnsi="Arial" w:cs="Arial"/>
          <w:i/>
          <w:iCs/>
          <w:sz w:val="18"/>
          <w:szCs w:val="18"/>
        </w:rPr>
        <w:t xml:space="preserve"> </w:t>
      </w:r>
      <w:r w:rsidRPr="0067575B">
        <w:rPr>
          <w:rFonts w:ascii="Arial" w:hAnsi="Arial" w:cs="Arial"/>
          <w:i/>
          <w:iCs/>
          <w:sz w:val="18"/>
          <w:szCs w:val="18"/>
        </w:rPr>
        <w:t>y</w:t>
      </w:r>
      <w:r w:rsidR="005642D0">
        <w:rPr>
          <w:rFonts w:ascii="Arial" w:hAnsi="Arial" w:cs="Arial"/>
          <w:i/>
          <w:iCs/>
          <w:sz w:val="18"/>
          <w:szCs w:val="18"/>
        </w:rPr>
        <w:t xml:space="preserve"> </w:t>
      </w:r>
      <w:r w:rsidRPr="0067575B">
        <w:rPr>
          <w:rFonts w:ascii="Arial" w:hAnsi="Arial" w:cs="Arial"/>
          <w:i/>
          <w:iCs/>
          <w:sz w:val="18"/>
          <w:szCs w:val="18"/>
        </w:rPr>
        <w:t>el</w:t>
      </w:r>
      <w:r w:rsidR="005642D0">
        <w:rPr>
          <w:rFonts w:ascii="Arial" w:hAnsi="Arial" w:cs="Arial"/>
          <w:i/>
          <w:iCs/>
          <w:sz w:val="18"/>
          <w:szCs w:val="18"/>
        </w:rPr>
        <w:t xml:space="preserve"> </w:t>
      </w:r>
      <w:r w:rsidRPr="0067575B">
        <w:rPr>
          <w:rFonts w:ascii="Arial" w:hAnsi="Arial" w:cs="Arial"/>
          <w:i/>
          <w:iCs/>
          <w:sz w:val="18"/>
          <w:szCs w:val="18"/>
        </w:rPr>
        <w:t>mantenimiento;</w:t>
      </w:r>
      <w:r w:rsidR="005642D0">
        <w:rPr>
          <w:rFonts w:ascii="Arial" w:hAnsi="Arial" w:cs="Arial"/>
          <w:i/>
          <w:iCs/>
          <w:sz w:val="18"/>
          <w:szCs w:val="18"/>
        </w:rPr>
        <w:t xml:space="preserve"> </w:t>
      </w:r>
    </w:p>
    <w:p w14:paraId="785F8F14" w14:textId="77777777" w:rsidR="00956D17" w:rsidRPr="0067575B" w:rsidRDefault="00956D17" w:rsidP="0067575B">
      <w:pPr>
        <w:ind w:left="708"/>
        <w:contextualSpacing/>
        <w:jc w:val="both"/>
        <w:rPr>
          <w:rFonts w:ascii="Arial" w:hAnsi="Arial" w:cs="Arial"/>
          <w:i/>
          <w:iCs/>
          <w:sz w:val="18"/>
          <w:szCs w:val="18"/>
        </w:rPr>
      </w:pPr>
    </w:p>
    <w:p w14:paraId="0500EEBA" w14:textId="77777777" w:rsidR="00956D17" w:rsidRPr="0067575B" w:rsidRDefault="00956D17" w:rsidP="0067575B">
      <w:pPr>
        <w:ind w:left="708"/>
        <w:contextualSpacing/>
        <w:jc w:val="both"/>
        <w:rPr>
          <w:rFonts w:ascii="Arial" w:hAnsi="Arial" w:cs="Arial"/>
          <w:i/>
          <w:iCs/>
          <w:sz w:val="18"/>
          <w:szCs w:val="18"/>
        </w:rPr>
      </w:pPr>
      <w:r w:rsidRPr="0067575B">
        <w:rPr>
          <w:rFonts w:ascii="Arial" w:hAnsi="Arial" w:cs="Arial"/>
          <w:i/>
          <w:iCs/>
          <w:sz w:val="18"/>
          <w:szCs w:val="18"/>
        </w:rPr>
        <w:t>Artículo</w:t>
      </w:r>
      <w:r w:rsidR="005642D0">
        <w:rPr>
          <w:rFonts w:ascii="Arial" w:hAnsi="Arial" w:cs="Arial"/>
          <w:i/>
          <w:iCs/>
          <w:sz w:val="18"/>
          <w:szCs w:val="18"/>
        </w:rPr>
        <w:t xml:space="preserve"> </w:t>
      </w:r>
      <w:r w:rsidRPr="0067575B">
        <w:rPr>
          <w:rFonts w:ascii="Arial" w:hAnsi="Arial" w:cs="Arial"/>
          <w:i/>
          <w:iCs/>
          <w:sz w:val="18"/>
          <w:szCs w:val="18"/>
        </w:rPr>
        <w:t>99.6.</w:t>
      </w:r>
      <w:r w:rsidR="005642D0">
        <w:rPr>
          <w:rFonts w:ascii="Arial" w:hAnsi="Arial" w:cs="Arial"/>
          <w:i/>
          <w:iCs/>
          <w:sz w:val="18"/>
          <w:szCs w:val="18"/>
        </w:rPr>
        <w:t xml:space="preserve"> </w:t>
      </w:r>
      <w:r w:rsidRPr="0067575B">
        <w:rPr>
          <w:rFonts w:ascii="Arial" w:hAnsi="Arial" w:cs="Arial"/>
          <w:i/>
          <w:iCs/>
          <w:sz w:val="18"/>
          <w:szCs w:val="18"/>
        </w:rPr>
        <w:t>La</w:t>
      </w:r>
      <w:r w:rsidR="005642D0">
        <w:rPr>
          <w:rFonts w:ascii="Arial" w:hAnsi="Arial" w:cs="Arial"/>
          <w:i/>
          <w:iCs/>
          <w:sz w:val="18"/>
          <w:szCs w:val="18"/>
        </w:rPr>
        <w:t xml:space="preserve"> </w:t>
      </w:r>
      <w:r w:rsidRPr="0067575B">
        <w:rPr>
          <w:rFonts w:ascii="Arial" w:hAnsi="Arial" w:cs="Arial"/>
          <w:i/>
          <w:iCs/>
          <w:sz w:val="18"/>
          <w:szCs w:val="18"/>
        </w:rPr>
        <w:t>parte</w:t>
      </w:r>
      <w:r w:rsidR="005642D0">
        <w:rPr>
          <w:rFonts w:ascii="Arial" w:hAnsi="Arial" w:cs="Arial"/>
          <w:i/>
          <w:iCs/>
          <w:sz w:val="18"/>
          <w:szCs w:val="18"/>
        </w:rPr>
        <w:t xml:space="preserve"> </w:t>
      </w:r>
      <w:r w:rsidRPr="0067575B">
        <w:rPr>
          <w:rFonts w:ascii="Arial" w:hAnsi="Arial" w:cs="Arial"/>
          <w:i/>
          <w:iCs/>
          <w:sz w:val="18"/>
          <w:szCs w:val="18"/>
        </w:rPr>
        <w:t>de</w:t>
      </w:r>
      <w:r w:rsidR="005642D0">
        <w:rPr>
          <w:rFonts w:ascii="Arial" w:hAnsi="Arial" w:cs="Arial"/>
          <w:i/>
          <w:iCs/>
          <w:sz w:val="18"/>
          <w:szCs w:val="18"/>
        </w:rPr>
        <w:t xml:space="preserve"> </w:t>
      </w:r>
      <w:r w:rsidRPr="0067575B">
        <w:rPr>
          <w:rFonts w:ascii="Arial" w:hAnsi="Arial" w:cs="Arial"/>
          <w:i/>
          <w:iCs/>
          <w:sz w:val="18"/>
          <w:szCs w:val="18"/>
        </w:rPr>
        <w:t>la</w:t>
      </w:r>
      <w:r w:rsidR="005642D0">
        <w:rPr>
          <w:rFonts w:ascii="Arial" w:hAnsi="Arial" w:cs="Arial"/>
          <w:i/>
          <w:iCs/>
          <w:sz w:val="18"/>
          <w:szCs w:val="18"/>
        </w:rPr>
        <w:t xml:space="preserve"> </w:t>
      </w:r>
      <w:r w:rsidRPr="0067575B">
        <w:rPr>
          <w:rFonts w:ascii="Arial" w:hAnsi="Arial" w:cs="Arial"/>
          <w:i/>
          <w:iCs/>
          <w:sz w:val="18"/>
          <w:szCs w:val="18"/>
        </w:rPr>
        <w:t>tarifa</w:t>
      </w:r>
      <w:r w:rsidR="005642D0">
        <w:rPr>
          <w:rFonts w:ascii="Arial" w:hAnsi="Arial" w:cs="Arial"/>
          <w:i/>
          <w:iCs/>
          <w:sz w:val="18"/>
          <w:szCs w:val="18"/>
        </w:rPr>
        <w:t xml:space="preserve"> </w:t>
      </w:r>
      <w:r w:rsidRPr="0067575B">
        <w:rPr>
          <w:rFonts w:ascii="Arial" w:hAnsi="Arial" w:cs="Arial"/>
          <w:i/>
          <w:iCs/>
          <w:sz w:val="18"/>
          <w:szCs w:val="18"/>
        </w:rPr>
        <w:t>que</w:t>
      </w:r>
      <w:r w:rsidR="005642D0">
        <w:rPr>
          <w:rFonts w:ascii="Arial" w:hAnsi="Arial" w:cs="Arial"/>
          <w:i/>
          <w:iCs/>
          <w:sz w:val="18"/>
          <w:szCs w:val="18"/>
        </w:rPr>
        <w:t xml:space="preserve"> </w:t>
      </w:r>
      <w:r w:rsidRPr="0067575B">
        <w:rPr>
          <w:rFonts w:ascii="Arial" w:hAnsi="Arial" w:cs="Arial"/>
          <w:i/>
          <w:iCs/>
          <w:sz w:val="18"/>
          <w:szCs w:val="18"/>
        </w:rPr>
        <w:t>refleje</w:t>
      </w:r>
      <w:r w:rsidR="005642D0">
        <w:rPr>
          <w:rFonts w:ascii="Arial" w:hAnsi="Arial" w:cs="Arial"/>
          <w:i/>
          <w:iCs/>
          <w:sz w:val="18"/>
          <w:szCs w:val="18"/>
        </w:rPr>
        <w:t xml:space="preserve"> </w:t>
      </w:r>
      <w:r w:rsidRPr="0067575B">
        <w:rPr>
          <w:rFonts w:ascii="Arial" w:hAnsi="Arial" w:cs="Arial"/>
          <w:i/>
          <w:iCs/>
          <w:sz w:val="18"/>
          <w:szCs w:val="18"/>
        </w:rPr>
        <w:t>los</w:t>
      </w:r>
      <w:r w:rsidR="005642D0">
        <w:rPr>
          <w:rFonts w:ascii="Arial" w:hAnsi="Arial" w:cs="Arial"/>
          <w:i/>
          <w:iCs/>
          <w:sz w:val="18"/>
          <w:szCs w:val="18"/>
        </w:rPr>
        <w:t xml:space="preserve"> </w:t>
      </w:r>
      <w:r w:rsidRPr="0067575B">
        <w:rPr>
          <w:rFonts w:ascii="Arial" w:hAnsi="Arial" w:cs="Arial"/>
          <w:i/>
          <w:iCs/>
          <w:sz w:val="18"/>
          <w:szCs w:val="18"/>
        </w:rPr>
        <w:t>costos</w:t>
      </w:r>
      <w:r w:rsidR="005642D0">
        <w:rPr>
          <w:rFonts w:ascii="Arial" w:hAnsi="Arial" w:cs="Arial"/>
          <w:i/>
          <w:iCs/>
          <w:sz w:val="18"/>
          <w:szCs w:val="18"/>
        </w:rPr>
        <w:t xml:space="preserve"> </w:t>
      </w:r>
      <w:r w:rsidRPr="0067575B">
        <w:rPr>
          <w:rFonts w:ascii="Arial" w:hAnsi="Arial" w:cs="Arial"/>
          <w:i/>
          <w:iCs/>
          <w:sz w:val="18"/>
          <w:szCs w:val="18"/>
        </w:rPr>
        <w:t>de</w:t>
      </w:r>
      <w:r w:rsidR="005642D0">
        <w:rPr>
          <w:rFonts w:ascii="Arial" w:hAnsi="Arial" w:cs="Arial"/>
          <w:i/>
          <w:iCs/>
          <w:sz w:val="18"/>
          <w:szCs w:val="18"/>
        </w:rPr>
        <w:t xml:space="preserve"> </w:t>
      </w:r>
      <w:r w:rsidRPr="0067575B">
        <w:rPr>
          <w:rFonts w:ascii="Arial" w:hAnsi="Arial" w:cs="Arial"/>
          <w:i/>
          <w:iCs/>
          <w:sz w:val="18"/>
          <w:szCs w:val="18"/>
        </w:rPr>
        <w:t>administración,</w:t>
      </w:r>
      <w:r w:rsidR="005642D0">
        <w:rPr>
          <w:rFonts w:ascii="Arial" w:hAnsi="Arial" w:cs="Arial"/>
          <w:i/>
          <w:iCs/>
          <w:sz w:val="18"/>
          <w:szCs w:val="18"/>
        </w:rPr>
        <w:t xml:space="preserve"> </w:t>
      </w:r>
      <w:r w:rsidRPr="0067575B">
        <w:rPr>
          <w:rFonts w:ascii="Arial" w:hAnsi="Arial" w:cs="Arial"/>
          <w:i/>
          <w:iCs/>
          <w:sz w:val="18"/>
          <w:szCs w:val="18"/>
        </w:rPr>
        <w:t>operación</w:t>
      </w:r>
      <w:r w:rsidR="005642D0">
        <w:rPr>
          <w:rFonts w:ascii="Arial" w:hAnsi="Arial" w:cs="Arial"/>
          <w:i/>
          <w:iCs/>
          <w:sz w:val="18"/>
          <w:szCs w:val="18"/>
        </w:rPr>
        <w:t xml:space="preserve"> </w:t>
      </w:r>
      <w:r w:rsidRPr="0067575B">
        <w:rPr>
          <w:rFonts w:ascii="Arial" w:hAnsi="Arial" w:cs="Arial"/>
          <w:i/>
          <w:iCs/>
          <w:sz w:val="18"/>
          <w:szCs w:val="18"/>
        </w:rPr>
        <w:t>y</w:t>
      </w:r>
      <w:r w:rsidR="005642D0">
        <w:rPr>
          <w:rFonts w:ascii="Arial" w:hAnsi="Arial" w:cs="Arial"/>
          <w:i/>
          <w:iCs/>
          <w:sz w:val="18"/>
          <w:szCs w:val="18"/>
        </w:rPr>
        <w:t xml:space="preserve"> </w:t>
      </w:r>
      <w:r w:rsidRPr="0067575B">
        <w:rPr>
          <w:rFonts w:ascii="Arial" w:hAnsi="Arial" w:cs="Arial"/>
          <w:i/>
          <w:iCs/>
          <w:sz w:val="18"/>
          <w:szCs w:val="18"/>
        </w:rPr>
        <w:t>mantenimiento</w:t>
      </w:r>
      <w:r w:rsidR="005642D0">
        <w:rPr>
          <w:rFonts w:ascii="Arial" w:hAnsi="Arial" w:cs="Arial"/>
          <w:i/>
          <w:iCs/>
          <w:sz w:val="18"/>
          <w:szCs w:val="18"/>
        </w:rPr>
        <w:t xml:space="preserve"> </w:t>
      </w:r>
      <w:r w:rsidRPr="0067575B">
        <w:rPr>
          <w:rFonts w:ascii="Arial" w:hAnsi="Arial" w:cs="Arial"/>
          <w:i/>
          <w:iCs/>
          <w:sz w:val="18"/>
          <w:szCs w:val="18"/>
        </w:rPr>
        <w:t>a</w:t>
      </w:r>
      <w:r w:rsidR="005642D0">
        <w:rPr>
          <w:rFonts w:ascii="Arial" w:hAnsi="Arial" w:cs="Arial"/>
          <w:i/>
          <w:iCs/>
          <w:sz w:val="18"/>
          <w:szCs w:val="18"/>
        </w:rPr>
        <w:t xml:space="preserve"> </w:t>
      </w:r>
      <w:r w:rsidRPr="0067575B">
        <w:rPr>
          <w:rFonts w:ascii="Arial" w:hAnsi="Arial" w:cs="Arial"/>
          <w:i/>
          <w:iCs/>
          <w:sz w:val="18"/>
          <w:szCs w:val="18"/>
        </w:rPr>
        <w:t>que</w:t>
      </w:r>
      <w:r w:rsidR="005642D0">
        <w:rPr>
          <w:rFonts w:ascii="Arial" w:hAnsi="Arial" w:cs="Arial"/>
          <w:i/>
          <w:iCs/>
          <w:sz w:val="18"/>
          <w:szCs w:val="18"/>
        </w:rPr>
        <w:t xml:space="preserve"> </w:t>
      </w:r>
      <w:r w:rsidRPr="0067575B">
        <w:rPr>
          <w:rFonts w:ascii="Arial" w:hAnsi="Arial" w:cs="Arial"/>
          <w:i/>
          <w:iCs/>
          <w:sz w:val="18"/>
          <w:szCs w:val="18"/>
        </w:rPr>
        <w:t>dé</w:t>
      </w:r>
      <w:r w:rsidR="005642D0">
        <w:rPr>
          <w:rFonts w:ascii="Arial" w:hAnsi="Arial" w:cs="Arial"/>
          <w:i/>
          <w:iCs/>
          <w:sz w:val="18"/>
          <w:szCs w:val="18"/>
        </w:rPr>
        <w:t xml:space="preserve"> </w:t>
      </w:r>
      <w:r w:rsidRPr="0067575B">
        <w:rPr>
          <w:rFonts w:ascii="Arial" w:hAnsi="Arial" w:cs="Arial"/>
          <w:i/>
          <w:iCs/>
          <w:sz w:val="18"/>
          <w:szCs w:val="18"/>
        </w:rPr>
        <w:t>lugar</w:t>
      </w:r>
      <w:r w:rsidR="005642D0">
        <w:rPr>
          <w:rFonts w:ascii="Arial" w:hAnsi="Arial" w:cs="Arial"/>
          <w:i/>
          <w:iCs/>
          <w:sz w:val="18"/>
          <w:szCs w:val="18"/>
        </w:rPr>
        <w:t xml:space="preserve"> </w:t>
      </w:r>
      <w:r w:rsidRPr="0067575B">
        <w:rPr>
          <w:rFonts w:ascii="Arial" w:hAnsi="Arial" w:cs="Arial"/>
          <w:i/>
          <w:iCs/>
          <w:sz w:val="18"/>
          <w:szCs w:val="18"/>
        </w:rPr>
        <w:t>el</w:t>
      </w:r>
      <w:r w:rsidR="005642D0">
        <w:rPr>
          <w:rFonts w:ascii="Arial" w:hAnsi="Arial" w:cs="Arial"/>
          <w:i/>
          <w:iCs/>
          <w:sz w:val="18"/>
          <w:szCs w:val="18"/>
        </w:rPr>
        <w:t xml:space="preserve"> </w:t>
      </w:r>
      <w:r w:rsidRPr="0067575B">
        <w:rPr>
          <w:rFonts w:ascii="Arial" w:hAnsi="Arial" w:cs="Arial"/>
          <w:i/>
          <w:iCs/>
          <w:sz w:val="18"/>
          <w:szCs w:val="18"/>
        </w:rPr>
        <w:t>suministro</w:t>
      </w:r>
      <w:r w:rsidR="005642D0">
        <w:rPr>
          <w:rFonts w:ascii="Arial" w:hAnsi="Arial" w:cs="Arial"/>
          <w:i/>
          <w:iCs/>
          <w:sz w:val="18"/>
          <w:szCs w:val="18"/>
        </w:rPr>
        <w:t xml:space="preserve"> </w:t>
      </w:r>
      <w:r w:rsidRPr="0067575B">
        <w:rPr>
          <w:rFonts w:ascii="Arial" w:hAnsi="Arial" w:cs="Arial"/>
          <w:i/>
          <w:iCs/>
          <w:sz w:val="18"/>
          <w:szCs w:val="18"/>
        </w:rPr>
        <w:t>será</w:t>
      </w:r>
      <w:r w:rsidR="005642D0">
        <w:rPr>
          <w:rFonts w:ascii="Arial" w:hAnsi="Arial" w:cs="Arial"/>
          <w:i/>
          <w:iCs/>
          <w:sz w:val="18"/>
          <w:szCs w:val="18"/>
        </w:rPr>
        <w:t xml:space="preserve"> </w:t>
      </w:r>
      <w:r w:rsidRPr="0067575B">
        <w:rPr>
          <w:rFonts w:ascii="Arial" w:hAnsi="Arial" w:cs="Arial"/>
          <w:i/>
          <w:iCs/>
          <w:sz w:val="18"/>
          <w:szCs w:val="18"/>
        </w:rPr>
        <w:t>cubierto</w:t>
      </w:r>
      <w:r w:rsidR="005642D0">
        <w:rPr>
          <w:rFonts w:ascii="Arial" w:hAnsi="Arial" w:cs="Arial"/>
          <w:i/>
          <w:iCs/>
          <w:sz w:val="18"/>
          <w:szCs w:val="18"/>
        </w:rPr>
        <w:t xml:space="preserve"> </w:t>
      </w:r>
      <w:r w:rsidRPr="0067575B">
        <w:rPr>
          <w:rFonts w:ascii="Arial" w:hAnsi="Arial" w:cs="Arial"/>
          <w:i/>
          <w:iCs/>
          <w:sz w:val="18"/>
          <w:szCs w:val="18"/>
        </w:rPr>
        <w:t>siempre</w:t>
      </w:r>
      <w:r w:rsidR="005642D0">
        <w:rPr>
          <w:rFonts w:ascii="Arial" w:hAnsi="Arial" w:cs="Arial"/>
          <w:i/>
          <w:iCs/>
          <w:sz w:val="18"/>
          <w:szCs w:val="18"/>
        </w:rPr>
        <w:t xml:space="preserve"> </w:t>
      </w:r>
      <w:r w:rsidRPr="0067575B">
        <w:rPr>
          <w:rFonts w:ascii="Arial" w:hAnsi="Arial" w:cs="Arial"/>
          <w:i/>
          <w:iCs/>
          <w:sz w:val="18"/>
          <w:szCs w:val="18"/>
        </w:rPr>
        <w:t>por</w:t>
      </w:r>
      <w:r w:rsidR="005642D0">
        <w:rPr>
          <w:rFonts w:ascii="Arial" w:hAnsi="Arial" w:cs="Arial"/>
          <w:i/>
          <w:iCs/>
          <w:sz w:val="18"/>
          <w:szCs w:val="18"/>
        </w:rPr>
        <w:t xml:space="preserve"> </w:t>
      </w:r>
      <w:r w:rsidRPr="0067575B">
        <w:rPr>
          <w:rFonts w:ascii="Arial" w:hAnsi="Arial" w:cs="Arial"/>
          <w:i/>
          <w:iCs/>
          <w:sz w:val="18"/>
          <w:szCs w:val="18"/>
        </w:rPr>
        <w:t>el</w:t>
      </w:r>
      <w:r w:rsidR="005642D0">
        <w:rPr>
          <w:rFonts w:ascii="Arial" w:hAnsi="Arial" w:cs="Arial"/>
          <w:i/>
          <w:iCs/>
          <w:sz w:val="18"/>
          <w:szCs w:val="18"/>
        </w:rPr>
        <w:t xml:space="preserve"> </w:t>
      </w:r>
      <w:r w:rsidRPr="0067575B">
        <w:rPr>
          <w:rFonts w:ascii="Arial" w:hAnsi="Arial" w:cs="Arial"/>
          <w:i/>
          <w:iCs/>
          <w:sz w:val="18"/>
          <w:szCs w:val="18"/>
        </w:rPr>
        <w:t>usuario.</w:t>
      </w:r>
    </w:p>
    <w:p w14:paraId="0FD2FDCF" w14:textId="77777777" w:rsidR="00956D17" w:rsidRPr="0067575B" w:rsidRDefault="00956D17" w:rsidP="0067575B">
      <w:pPr>
        <w:ind w:left="708"/>
        <w:contextualSpacing/>
        <w:jc w:val="both"/>
        <w:rPr>
          <w:rFonts w:ascii="Arial" w:hAnsi="Arial" w:cs="Arial"/>
          <w:i/>
          <w:iCs/>
          <w:sz w:val="18"/>
          <w:szCs w:val="18"/>
        </w:rPr>
      </w:pPr>
    </w:p>
    <w:p w14:paraId="2C5FB66E" w14:textId="77777777" w:rsidR="00956D17" w:rsidRPr="0067575B" w:rsidRDefault="00956D17" w:rsidP="0067575B">
      <w:pPr>
        <w:ind w:left="708"/>
        <w:contextualSpacing/>
        <w:jc w:val="both"/>
        <w:rPr>
          <w:rFonts w:ascii="Arial" w:hAnsi="Arial" w:cs="Arial"/>
          <w:i/>
          <w:iCs/>
          <w:sz w:val="18"/>
          <w:szCs w:val="18"/>
        </w:rPr>
      </w:pPr>
      <w:r w:rsidRPr="0067575B">
        <w:rPr>
          <w:rFonts w:ascii="Arial" w:hAnsi="Arial" w:cs="Arial"/>
          <w:i/>
          <w:iCs/>
          <w:sz w:val="18"/>
          <w:szCs w:val="18"/>
        </w:rPr>
        <w:t>Artículo</w:t>
      </w:r>
      <w:r w:rsidR="005642D0">
        <w:rPr>
          <w:rFonts w:ascii="Arial" w:hAnsi="Arial" w:cs="Arial"/>
          <w:i/>
          <w:iCs/>
          <w:sz w:val="18"/>
          <w:szCs w:val="18"/>
        </w:rPr>
        <w:t xml:space="preserve"> </w:t>
      </w:r>
      <w:r w:rsidRPr="0067575B">
        <w:rPr>
          <w:rFonts w:ascii="Arial" w:hAnsi="Arial" w:cs="Arial"/>
          <w:i/>
          <w:iCs/>
          <w:sz w:val="18"/>
          <w:szCs w:val="18"/>
        </w:rPr>
        <w:t>163.</w:t>
      </w:r>
      <w:r w:rsidR="005642D0">
        <w:rPr>
          <w:rFonts w:ascii="Arial" w:hAnsi="Arial" w:cs="Arial"/>
          <w:i/>
          <w:iCs/>
          <w:sz w:val="18"/>
          <w:szCs w:val="18"/>
        </w:rPr>
        <w:t xml:space="preserve"> </w:t>
      </w:r>
      <w:r w:rsidRPr="0067575B">
        <w:rPr>
          <w:rFonts w:ascii="Arial" w:hAnsi="Arial" w:cs="Arial"/>
          <w:i/>
          <w:iCs/>
          <w:sz w:val="18"/>
          <w:szCs w:val="18"/>
        </w:rPr>
        <w:t>Fórmulas</w:t>
      </w:r>
      <w:r w:rsidR="005642D0">
        <w:rPr>
          <w:rFonts w:ascii="Arial" w:hAnsi="Arial" w:cs="Arial"/>
          <w:i/>
          <w:iCs/>
          <w:sz w:val="18"/>
          <w:szCs w:val="18"/>
        </w:rPr>
        <w:t xml:space="preserve"> </w:t>
      </w:r>
      <w:r w:rsidRPr="0067575B">
        <w:rPr>
          <w:rFonts w:ascii="Arial" w:hAnsi="Arial" w:cs="Arial"/>
          <w:i/>
          <w:iCs/>
          <w:sz w:val="18"/>
          <w:szCs w:val="18"/>
        </w:rPr>
        <w:t>tarifarias</w:t>
      </w:r>
      <w:r w:rsidR="005642D0">
        <w:rPr>
          <w:rFonts w:ascii="Arial" w:hAnsi="Arial" w:cs="Arial"/>
          <w:i/>
          <w:iCs/>
          <w:sz w:val="18"/>
          <w:szCs w:val="18"/>
        </w:rPr>
        <w:t xml:space="preserve"> </w:t>
      </w:r>
      <w:r w:rsidRPr="0067575B">
        <w:rPr>
          <w:rFonts w:ascii="Arial" w:hAnsi="Arial" w:cs="Arial"/>
          <w:i/>
          <w:iCs/>
          <w:sz w:val="18"/>
          <w:szCs w:val="18"/>
        </w:rPr>
        <w:t>para</w:t>
      </w:r>
      <w:r w:rsidR="005642D0">
        <w:rPr>
          <w:rFonts w:ascii="Arial" w:hAnsi="Arial" w:cs="Arial"/>
          <w:i/>
          <w:iCs/>
          <w:sz w:val="18"/>
          <w:szCs w:val="18"/>
        </w:rPr>
        <w:t xml:space="preserve"> </w:t>
      </w:r>
      <w:r w:rsidRPr="0067575B">
        <w:rPr>
          <w:rFonts w:ascii="Arial" w:hAnsi="Arial" w:cs="Arial"/>
          <w:i/>
          <w:iCs/>
          <w:sz w:val="18"/>
          <w:szCs w:val="18"/>
        </w:rPr>
        <w:t>empresas</w:t>
      </w:r>
      <w:r w:rsidR="005642D0">
        <w:rPr>
          <w:rFonts w:ascii="Arial" w:hAnsi="Arial" w:cs="Arial"/>
          <w:i/>
          <w:iCs/>
          <w:sz w:val="18"/>
          <w:szCs w:val="18"/>
        </w:rPr>
        <w:t xml:space="preserve"> </w:t>
      </w:r>
      <w:r w:rsidRPr="0067575B">
        <w:rPr>
          <w:rFonts w:ascii="Arial" w:hAnsi="Arial" w:cs="Arial"/>
          <w:i/>
          <w:iCs/>
          <w:sz w:val="18"/>
          <w:szCs w:val="18"/>
        </w:rPr>
        <w:t>de</w:t>
      </w:r>
      <w:r w:rsidR="005642D0">
        <w:rPr>
          <w:rFonts w:ascii="Arial" w:hAnsi="Arial" w:cs="Arial"/>
          <w:i/>
          <w:iCs/>
          <w:sz w:val="18"/>
          <w:szCs w:val="18"/>
        </w:rPr>
        <w:t xml:space="preserve"> </w:t>
      </w:r>
      <w:r w:rsidRPr="0067575B">
        <w:rPr>
          <w:rFonts w:ascii="Arial" w:hAnsi="Arial" w:cs="Arial"/>
          <w:i/>
          <w:iCs/>
          <w:sz w:val="18"/>
          <w:szCs w:val="18"/>
        </w:rPr>
        <w:t>acueducto</w:t>
      </w:r>
      <w:r w:rsidR="005642D0">
        <w:rPr>
          <w:rFonts w:ascii="Arial" w:hAnsi="Arial" w:cs="Arial"/>
          <w:i/>
          <w:iCs/>
          <w:sz w:val="18"/>
          <w:szCs w:val="18"/>
        </w:rPr>
        <w:t xml:space="preserve"> </w:t>
      </w:r>
      <w:r w:rsidRPr="0067575B">
        <w:rPr>
          <w:rFonts w:ascii="Arial" w:hAnsi="Arial" w:cs="Arial"/>
          <w:i/>
          <w:iCs/>
          <w:sz w:val="18"/>
          <w:szCs w:val="18"/>
        </w:rPr>
        <w:t>y</w:t>
      </w:r>
      <w:r w:rsidR="005642D0">
        <w:rPr>
          <w:rFonts w:ascii="Arial" w:hAnsi="Arial" w:cs="Arial"/>
          <w:i/>
          <w:iCs/>
          <w:sz w:val="18"/>
          <w:szCs w:val="18"/>
        </w:rPr>
        <w:t xml:space="preserve"> </w:t>
      </w:r>
      <w:r w:rsidRPr="0067575B">
        <w:rPr>
          <w:rFonts w:ascii="Arial" w:hAnsi="Arial" w:cs="Arial"/>
          <w:i/>
          <w:iCs/>
          <w:sz w:val="18"/>
          <w:szCs w:val="18"/>
        </w:rPr>
        <w:t>saneamiento</w:t>
      </w:r>
      <w:r w:rsidR="005642D0">
        <w:rPr>
          <w:rFonts w:ascii="Arial" w:hAnsi="Arial" w:cs="Arial"/>
          <w:i/>
          <w:iCs/>
          <w:sz w:val="18"/>
          <w:szCs w:val="18"/>
        </w:rPr>
        <w:t xml:space="preserve"> </w:t>
      </w:r>
      <w:r w:rsidRPr="0067575B">
        <w:rPr>
          <w:rFonts w:ascii="Arial" w:hAnsi="Arial" w:cs="Arial"/>
          <w:i/>
          <w:iCs/>
          <w:sz w:val="18"/>
          <w:szCs w:val="18"/>
        </w:rPr>
        <w:t>básico.</w:t>
      </w:r>
      <w:r w:rsidR="005642D0">
        <w:rPr>
          <w:rFonts w:ascii="Arial" w:hAnsi="Arial" w:cs="Arial"/>
          <w:i/>
          <w:iCs/>
          <w:sz w:val="18"/>
          <w:szCs w:val="18"/>
        </w:rPr>
        <w:t xml:space="preserve"> </w:t>
      </w:r>
      <w:r w:rsidRPr="0067575B">
        <w:rPr>
          <w:rFonts w:ascii="Arial" w:hAnsi="Arial" w:cs="Arial"/>
          <w:i/>
          <w:iCs/>
          <w:sz w:val="18"/>
          <w:szCs w:val="18"/>
        </w:rPr>
        <w:t>Las</w:t>
      </w:r>
      <w:r w:rsidR="005642D0">
        <w:rPr>
          <w:rFonts w:ascii="Arial" w:hAnsi="Arial" w:cs="Arial"/>
          <w:i/>
          <w:iCs/>
          <w:sz w:val="18"/>
          <w:szCs w:val="18"/>
        </w:rPr>
        <w:t xml:space="preserve"> </w:t>
      </w:r>
      <w:r w:rsidRPr="0067575B">
        <w:rPr>
          <w:rFonts w:ascii="Arial" w:hAnsi="Arial" w:cs="Arial"/>
          <w:i/>
          <w:iCs/>
          <w:sz w:val="18"/>
          <w:szCs w:val="18"/>
        </w:rPr>
        <w:t>fórmulas</w:t>
      </w:r>
      <w:r w:rsidR="005642D0">
        <w:rPr>
          <w:rFonts w:ascii="Arial" w:hAnsi="Arial" w:cs="Arial"/>
          <w:i/>
          <w:iCs/>
          <w:sz w:val="18"/>
          <w:szCs w:val="18"/>
        </w:rPr>
        <w:t xml:space="preserve"> </w:t>
      </w:r>
      <w:r w:rsidRPr="0067575B">
        <w:rPr>
          <w:rFonts w:ascii="Arial" w:hAnsi="Arial" w:cs="Arial"/>
          <w:i/>
          <w:iCs/>
          <w:sz w:val="18"/>
          <w:szCs w:val="18"/>
        </w:rPr>
        <w:t>tarifarias,</w:t>
      </w:r>
      <w:r w:rsidR="005642D0">
        <w:rPr>
          <w:rFonts w:ascii="Arial" w:hAnsi="Arial" w:cs="Arial"/>
          <w:i/>
          <w:iCs/>
          <w:sz w:val="18"/>
          <w:szCs w:val="18"/>
        </w:rPr>
        <w:t xml:space="preserve"> </w:t>
      </w:r>
      <w:r w:rsidRPr="0067575B">
        <w:rPr>
          <w:rFonts w:ascii="Arial" w:hAnsi="Arial" w:cs="Arial"/>
          <w:i/>
          <w:iCs/>
          <w:sz w:val="18"/>
          <w:szCs w:val="18"/>
        </w:rPr>
        <w:t>además</w:t>
      </w:r>
      <w:r w:rsidR="005642D0">
        <w:rPr>
          <w:rFonts w:ascii="Arial" w:hAnsi="Arial" w:cs="Arial"/>
          <w:i/>
          <w:iCs/>
          <w:sz w:val="18"/>
          <w:szCs w:val="18"/>
        </w:rPr>
        <w:t xml:space="preserve"> </w:t>
      </w:r>
      <w:r w:rsidRPr="0067575B">
        <w:rPr>
          <w:rFonts w:ascii="Arial" w:hAnsi="Arial" w:cs="Arial"/>
          <w:i/>
          <w:iCs/>
          <w:sz w:val="18"/>
          <w:szCs w:val="18"/>
        </w:rPr>
        <w:t>de</w:t>
      </w:r>
      <w:r w:rsidR="005642D0">
        <w:rPr>
          <w:rFonts w:ascii="Arial" w:hAnsi="Arial" w:cs="Arial"/>
          <w:i/>
          <w:iCs/>
          <w:sz w:val="18"/>
          <w:szCs w:val="18"/>
        </w:rPr>
        <w:t xml:space="preserve"> </w:t>
      </w:r>
      <w:r w:rsidRPr="0067575B">
        <w:rPr>
          <w:rFonts w:ascii="Arial" w:hAnsi="Arial" w:cs="Arial"/>
          <w:i/>
          <w:iCs/>
          <w:sz w:val="18"/>
          <w:szCs w:val="18"/>
        </w:rPr>
        <w:t>tomar</w:t>
      </w:r>
      <w:r w:rsidR="005642D0">
        <w:rPr>
          <w:rFonts w:ascii="Arial" w:hAnsi="Arial" w:cs="Arial"/>
          <w:i/>
          <w:iCs/>
          <w:sz w:val="18"/>
          <w:szCs w:val="18"/>
        </w:rPr>
        <w:t xml:space="preserve"> </w:t>
      </w:r>
      <w:r w:rsidRPr="0067575B">
        <w:rPr>
          <w:rFonts w:ascii="Arial" w:hAnsi="Arial" w:cs="Arial"/>
          <w:i/>
          <w:iCs/>
          <w:sz w:val="18"/>
          <w:szCs w:val="18"/>
        </w:rPr>
        <w:t>en</w:t>
      </w:r>
      <w:r w:rsidR="005642D0">
        <w:rPr>
          <w:rFonts w:ascii="Arial" w:hAnsi="Arial" w:cs="Arial"/>
          <w:i/>
          <w:iCs/>
          <w:sz w:val="18"/>
          <w:szCs w:val="18"/>
        </w:rPr>
        <w:t xml:space="preserve"> </w:t>
      </w:r>
      <w:r w:rsidRPr="0067575B">
        <w:rPr>
          <w:rFonts w:ascii="Arial" w:hAnsi="Arial" w:cs="Arial"/>
          <w:i/>
          <w:iCs/>
          <w:sz w:val="18"/>
          <w:szCs w:val="18"/>
        </w:rPr>
        <w:t>cuenta</w:t>
      </w:r>
      <w:r w:rsidR="005642D0">
        <w:rPr>
          <w:rFonts w:ascii="Arial" w:hAnsi="Arial" w:cs="Arial"/>
          <w:i/>
          <w:iCs/>
          <w:sz w:val="18"/>
          <w:szCs w:val="18"/>
        </w:rPr>
        <w:t xml:space="preserve"> </w:t>
      </w:r>
      <w:r w:rsidRPr="0067575B">
        <w:rPr>
          <w:rFonts w:ascii="Arial" w:hAnsi="Arial" w:cs="Arial"/>
          <w:i/>
          <w:iCs/>
          <w:sz w:val="18"/>
          <w:szCs w:val="18"/>
        </w:rPr>
        <w:t>los</w:t>
      </w:r>
      <w:r w:rsidR="005642D0">
        <w:rPr>
          <w:rFonts w:ascii="Arial" w:hAnsi="Arial" w:cs="Arial"/>
          <w:i/>
          <w:iCs/>
          <w:sz w:val="18"/>
          <w:szCs w:val="18"/>
        </w:rPr>
        <w:t xml:space="preserve"> </w:t>
      </w:r>
      <w:r w:rsidRPr="0067575B">
        <w:rPr>
          <w:rFonts w:ascii="Arial" w:hAnsi="Arial" w:cs="Arial"/>
          <w:i/>
          <w:iCs/>
          <w:sz w:val="18"/>
          <w:szCs w:val="18"/>
        </w:rPr>
        <w:t>costos</w:t>
      </w:r>
      <w:r w:rsidR="005642D0">
        <w:rPr>
          <w:rFonts w:ascii="Arial" w:hAnsi="Arial" w:cs="Arial"/>
          <w:i/>
          <w:iCs/>
          <w:sz w:val="18"/>
          <w:szCs w:val="18"/>
        </w:rPr>
        <w:t xml:space="preserve"> </w:t>
      </w:r>
      <w:r w:rsidRPr="0067575B">
        <w:rPr>
          <w:rFonts w:ascii="Arial" w:hAnsi="Arial" w:cs="Arial"/>
          <w:i/>
          <w:iCs/>
          <w:sz w:val="18"/>
          <w:szCs w:val="18"/>
        </w:rPr>
        <w:t>de</w:t>
      </w:r>
      <w:r w:rsidR="005642D0">
        <w:rPr>
          <w:rFonts w:ascii="Arial" w:hAnsi="Arial" w:cs="Arial"/>
          <w:i/>
          <w:iCs/>
          <w:sz w:val="18"/>
          <w:szCs w:val="18"/>
        </w:rPr>
        <w:t xml:space="preserve"> </w:t>
      </w:r>
      <w:r w:rsidRPr="0067575B">
        <w:rPr>
          <w:rFonts w:ascii="Arial" w:hAnsi="Arial" w:cs="Arial"/>
          <w:i/>
          <w:iCs/>
          <w:sz w:val="18"/>
          <w:szCs w:val="18"/>
        </w:rPr>
        <w:t>expansión</w:t>
      </w:r>
      <w:r w:rsidR="005642D0">
        <w:rPr>
          <w:rFonts w:ascii="Arial" w:hAnsi="Arial" w:cs="Arial"/>
          <w:i/>
          <w:iCs/>
          <w:sz w:val="18"/>
          <w:szCs w:val="18"/>
        </w:rPr>
        <w:t xml:space="preserve"> </w:t>
      </w:r>
      <w:r w:rsidRPr="0067575B">
        <w:rPr>
          <w:rFonts w:ascii="Arial" w:hAnsi="Arial" w:cs="Arial"/>
          <w:i/>
          <w:iCs/>
          <w:sz w:val="18"/>
          <w:szCs w:val="18"/>
        </w:rPr>
        <w:t>y</w:t>
      </w:r>
      <w:r w:rsidR="005642D0">
        <w:rPr>
          <w:rFonts w:ascii="Arial" w:hAnsi="Arial" w:cs="Arial"/>
          <w:i/>
          <w:iCs/>
          <w:sz w:val="18"/>
          <w:szCs w:val="18"/>
        </w:rPr>
        <w:t xml:space="preserve"> </w:t>
      </w:r>
      <w:r w:rsidRPr="0067575B">
        <w:rPr>
          <w:rFonts w:ascii="Arial" w:hAnsi="Arial" w:cs="Arial"/>
          <w:i/>
          <w:iCs/>
          <w:sz w:val="18"/>
          <w:szCs w:val="18"/>
        </w:rPr>
        <w:t>reposición</w:t>
      </w:r>
      <w:r w:rsidR="005642D0">
        <w:rPr>
          <w:rFonts w:ascii="Arial" w:hAnsi="Arial" w:cs="Arial"/>
          <w:i/>
          <w:iCs/>
          <w:sz w:val="18"/>
          <w:szCs w:val="18"/>
        </w:rPr>
        <w:t xml:space="preserve"> </w:t>
      </w:r>
      <w:r w:rsidRPr="0067575B">
        <w:rPr>
          <w:rFonts w:ascii="Arial" w:hAnsi="Arial" w:cs="Arial"/>
          <w:i/>
          <w:iCs/>
          <w:sz w:val="18"/>
          <w:szCs w:val="18"/>
        </w:rPr>
        <w:t>de</w:t>
      </w:r>
      <w:r w:rsidR="005642D0">
        <w:rPr>
          <w:rFonts w:ascii="Arial" w:hAnsi="Arial" w:cs="Arial"/>
          <w:i/>
          <w:iCs/>
          <w:sz w:val="18"/>
          <w:szCs w:val="18"/>
        </w:rPr>
        <w:t xml:space="preserve"> </w:t>
      </w:r>
      <w:r w:rsidRPr="0067575B">
        <w:rPr>
          <w:rFonts w:ascii="Arial" w:hAnsi="Arial" w:cs="Arial"/>
          <w:i/>
          <w:iCs/>
          <w:sz w:val="18"/>
          <w:szCs w:val="18"/>
        </w:rPr>
        <w:t>los</w:t>
      </w:r>
      <w:r w:rsidR="005642D0">
        <w:rPr>
          <w:rFonts w:ascii="Arial" w:hAnsi="Arial" w:cs="Arial"/>
          <w:i/>
          <w:iCs/>
          <w:sz w:val="18"/>
          <w:szCs w:val="18"/>
        </w:rPr>
        <w:t xml:space="preserve"> </w:t>
      </w:r>
      <w:r w:rsidRPr="0067575B">
        <w:rPr>
          <w:rFonts w:ascii="Arial" w:hAnsi="Arial" w:cs="Arial"/>
          <w:i/>
          <w:iCs/>
          <w:sz w:val="18"/>
          <w:szCs w:val="18"/>
        </w:rPr>
        <w:t>sistemas</w:t>
      </w:r>
      <w:r w:rsidR="005642D0">
        <w:rPr>
          <w:rFonts w:ascii="Arial" w:hAnsi="Arial" w:cs="Arial"/>
          <w:i/>
          <w:iCs/>
          <w:sz w:val="18"/>
          <w:szCs w:val="18"/>
        </w:rPr>
        <w:t xml:space="preserve"> </w:t>
      </w:r>
      <w:r w:rsidRPr="0067575B">
        <w:rPr>
          <w:rFonts w:ascii="Arial" w:hAnsi="Arial" w:cs="Arial"/>
          <w:i/>
          <w:iCs/>
          <w:sz w:val="18"/>
          <w:szCs w:val="18"/>
        </w:rPr>
        <w:t>de</w:t>
      </w:r>
      <w:r w:rsidR="005642D0">
        <w:rPr>
          <w:rFonts w:ascii="Arial" w:hAnsi="Arial" w:cs="Arial"/>
          <w:i/>
          <w:iCs/>
          <w:sz w:val="18"/>
          <w:szCs w:val="18"/>
        </w:rPr>
        <w:t xml:space="preserve"> </w:t>
      </w:r>
      <w:r w:rsidRPr="0067575B">
        <w:rPr>
          <w:rFonts w:ascii="Arial" w:hAnsi="Arial" w:cs="Arial"/>
          <w:i/>
          <w:iCs/>
          <w:sz w:val="18"/>
          <w:szCs w:val="18"/>
        </w:rPr>
        <w:t>agua</w:t>
      </w:r>
      <w:r w:rsidR="005642D0">
        <w:rPr>
          <w:rFonts w:ascii="Arial" w:hAnsi="Arial" w:cs="Arial"/>
          <w:i/>
          <w:iCs/>
          <w:sz w:val="18"/>
          <w:szCs w:val="18"/>
        </w:rPr>
        <w:t xml:space="preserve"> </w:t>
      </w:r>
      <w:r w:rsidRPr="0067575B">
        <w:rPr>
          <w:rFonts w:ascii="Arial" w:hAnsi="Arial" w:cs="Arial"/>
          <w:i/>
          <w:iCs/>
          <w:sz w:val="18"/>
          <w:szCs w:val="18"/>
        </w:rPr>
        <w:t>potable</w:t>
      </w:r>
      <w:r w:rsidR="005642D0">
        <w:rPr>
          <w:rFonts w:ascii="Arial" w:hAnsi="Arial" w:cs="Arial"/>
          <w:i/>
          <w:iCs/>
          <w:sz w:val="18"/>
          <w:szCs w:val="18"/>
        </w:rPr>
        <w:t xml:space="preserve"> </w:t>
      </w:r>
      <w:r w:rsidRPr="0067575B">
        <w:rPr>
          <w:rFonts w:ascii="Arial" w:hAnsi="Arial" w:cs="Arial"/>
          <w:i/>
          <w:iCs/>
          <w:sz w:val="18"/>
          <w:szCs w:val="18"/>
        </w:rPr>
        <w:t>y</w:t>
      </w:r>
      <w:r w:rsidR="005642D0">
        <w:rPr>
          <w:rFonts w:ascii="Arial" w:hAnsi="Arial" w:cs="Arial"/>
          <w:i/>
          <w:iCs/>
          <w:sz w:val="18"/>
          <w:szCs w:val="18"/>
        </w:rPr>
        <w:t xml:space="preserve"> </w:t>
      </w:r>
      <w:r w:rsidRPr="0067575B">
        <w:rPr>
          <w:rFonts w:ascii="Arial" w:hAnsi="Arial" w:cs="Arial"/>
          <w:i/>
          <w:iCs/>
          <w:sz w:val="18"/>
          <w:szCs w:val="18"/>
        </w:rPr>
        <w:t>saneamiento</w:t>
      </w:r>
      <w:r w:rsidR="005642D0">
        <w:rPr>
          <w:rFonts w:ascii="Arial" w:hAnsi="Arial" w:cs="Arial"/>
          <w:i/>
          <w:iCs/>
          <w:sz w:val="18"/>
          <w:szCs w:val="18"/>
        </w:rPr>
        <w:t xml:space="preserve"> </w:t>
      </w:r>
      <w:r w:rsidRPr="0067575B">
        <w:rPr>
          <w:rFonts w:ascii="Arial" w:hAnsi="Arial" w:cs="Arial"/>
          <w:i/>
          <w:iCs/>
          <w:sz w:val="18"/>
          <w:szCs w:val="18"/>
        </w:rPr>
        <w:t>básico,</w:t>
      </w:r>
      <w:r w:rsidR="005642D0">
        <w:rPr>
          <w:rFonts w:ascii="Arial" w:hAnsi="Arial" w:cs="Arial"/>
          <w:i/>
          <w:iCs/>
          <w:sz w:val="18"/>
          <w:szCs w:val="18"/>
        </w:rPr>
        <w:t xml:space="preserve"> </w:t>
      </w:r>
      <w:r w:rsidRPr="0067575B">
        <w:rPr>
          <w:rFonts w:ascii="Arial" w:hAnsi="Arial" w:cs="Arial"/>
          <w:i/>
          <w:iCs/>
          <w:sz w:val="18"/>
          <w:szCs w:val="18"/>
        </w:rPr>
        <w:t>incluirán</w:t>
      </w:r>
      <w:r w:rsidR="005642D0">
        <w:rPr>
          <w:rFonts w:ascii="Arial" w:hAnsi="Arial" w:cs="Arial"/>
          <w:i/>
          <w:iCs/>
          <w:sz w:val="18"/>
          <w:szCs w:val="18"/>
        </w:rPr>
        <w:t xml:space="preserve"> </w:t>
      </w:r>
      <w:r w:rsidRPr="0067575B">
        <w:rPr>
          <w:rFonts w:ascii="Arial" w:hAnsi="Arial" w:cs="Arial"/>
          <w:i/>
          <w:iCs/>
          <w:sz w:val="18"/>
          <w:szCs w:val="18"/>
        </w:rPr>
        <w:t>los</w:t>
      </w:r>
      <w:r w:rsidR="005642D0">
        <w:rPr>
          <w:rFonts w:ascii="Arial" w:hAnsi="Arial" w:cs="Arial"/>
          <w:i/>
          <w:iCs/>
          <w:sz w:val="18"/>
          <w:szCs w:val="18"/>
        </w:rPr>
        <w:t xml:space="preserve"> </w:t>
      </w:r>
      <w:r w:rsidRPr="0067575B">
        <w:rPr>
          <w:rFonts w:ascii="Arial" w:hAnsi="Arial" w:cs="Arial"/>
          <w:i/>
          <w:iCs/>
          <w:sz w:val="18"/>
          <w:szCs w:val="18"/>
        </w:rPr>
        <w:t>costos</w:t>
      </w:r>
      <w:r w:rsidR="005642D0">
        <w:rPr>
          <w:rFonts w:ascii="Arial" w:hAnsi="Arial" w:cs="Arial"/>
          <w:i/>
          <w:iCs/>
          <w:sz w:val="18"/>
          <w:szCs w:val="18"/>
        </w:rPr>
        <w:t xml:space="preserve"> </w:t>
      </w:r>
      <w:r w:rsidRPr="0067575B">
        <w:rPr>
          <w:rFonts w:ascii="Arial" w:hAnsi="Arial" w:cs="Arial"/>
          <w:i/>
          <w:iCs/>
          <w:sz w:val="18"/>
          <w:szCs w:val="18"/>
        </w:rPr>
        <w:t>de</w:t>
      </w:r>
      <w:r w:rsidR="005642D0">
        <w:rPr>
          <w:rFonts w:ascii="Arial" w:hAnsi="Arial" w:cs="Arial"/>
          <w:i/>
          <w:iCs/>
          <w:sz w:val="18"/>
          <w:szCs w:val="18"/>
        </w:rPr>
        <w:t xml:space="preserve"> </w:t>
      </w:r>
      <w:r w:rsidRPr="0067575B">
        <w:rPr>
          <w:rFonts w:ascii="Arial" w:hAnsi="Arial" w:cs="Arial"/>
          <w:i/>
          <w:iCs/>
          <w:sz w:val="18"/>
          <w:szCs w:val="18"/>
        </w:rPr>
        <w:t>administración,</w:t>
      </w:r>
      <w:r w:rsidR="005642D0">
        <w:rPr>
          <w:rFonts w:ascii="Arial" w:hAnsi="Arial" w:cs="Arial"/>
          <w:i/>
          <w:iCs/>
          <w:sz w:val="18"/>
          <w:szCs w:val="18"/>
        </w:rPr>
        <w:t xml:space="preserve"> </w:t>
      </w:r>
      <w:r w:rsidRPr="0067575B">
        <w:rPr>
          <w:rFonts w:ascii="Arial" w:hAnsi="Arial" w:cs="Arial"/>
          <w:i/>
          <w:iCs/>
          <w:sz w:val="18"/>
          <w:szCs w:val="18"/>
        </w:rPr>
        <w:t>operación</w:t>
      </w:r>
      <w:r w:rsidR="005642D0">
        <w:rPr>
          <w:rFonts w:ascii="Arial" w:hAnsi="Arial" w:cs="Arial"/>
          <w:i/>
          <w:iCs/>
          <w:sz w:val="18"/>
          <w:szCs w:val="18"/>
        </w:rPr>
        <w:t xml:space="preserve"> </w:t>
      </w:r>
      <w:r w:rsidRPr="0067575B">
        <w:rPr>
          <w:rFonts w:ascii="Arial" w:hAnsi="Arial" w:cs="Arial"/>
          <w:i/>
          <w:iCs/>
          <w:sz w:val="18"/>
          <w:szCs w:val="18"/>
        </w:rPr>
        <w:t>y</w:t>
      </w:r>
      <w:r w:rsidR="005642D0">
        <w:rPr>
          <w:rFonts w:ascii="Arial" w:hAnsi="Arial" w:cs="Arial"/>
          <w:i/>
          <w:iCs/>
          <w:sz w:val="18"/>
          <w:szCs w:val="18"/>
        </w:rPr>
        <w:t xml:space="preserve"> </w:t>
      </w:r>
      <w:r w:rsidRPr="0067575B">
        <w:rPr>
          <w:rFonts w:ascii="Arial" w:hAnsi="Arial" w:cs="Arial"/>
          <w:i/>
          <w:iCs/>
          <w:sz w:val="18"/>
          <w:szCs w:val="18"/>
        </w:rPr>
        <w:t>mantenimiento</w:t>
      </w:r>
      <w:r w:rsidR="005642D0">
        <w:rPr>
          <w:rFonts w:ascii="Arial" w:hAnsi="Arial" w:cs="Arial"/>
          <w:i/>
          <w:iCs/>
          <w:sz w:val="18"/>
          <w:szCs w:val="18"/>
        </w:rPr>
        <w:t xml:space="preserve"> </w:t>
      </w:r>
      <w:r w:rsidRPr="0067575B">
        <w:rPr>
          <w:rFonts w:ascii="Arial" w:hAnsi="Arial" w:cs="Arial"/>
          <w:i/>
          <w:iCs/>
          <w:sz w:val="18"/>
          <w:szCs w:val="18"/>
        </w:rPr>
        <w:t>asociados</w:t>
      </w:r>
      <w:r w:rsidR="005642D0">
        <w:rPr>
          <w:rFonts w:ascii="Arial" w:hAnsi="Arial" w:cs="Arial"/>
          <w:i/>
          <w:iCs/>
          <w:sz w:val="18"/>
          <w:szCs w:val="18"/>
        </w:rPr>
        <w:t xml:space="preserve"> </w:t>
      </w:r>
      <w:r w:rsidRPr="0067575B">
        <w:rPr>
          <w:rFonts w:ascii="Arial" w:hAnsi="Arial" w:cs="Arial"/>
          <w:i/>
          <w:iCs/>
          <w:sz w:val="18"/>
          <w:szCs w:val="18"/>
        </w:rPr>
        <w:t>con</w:t>
      </w:r>
      <w:r w:rsidR="005642D0">
        <w:rPr>
          <w:rFonts w:ascii="Arial" w:hAnsi="Arial" w:cs="Arial"/>
          <w:i/>
          <w:iCs/>
          <w:sz w:val="18"/>
          <w:szCs w:val="18"/>
        </w:rPr>
        <w:t xml:space="preserve"> </w:t>
      </w:r>
      <w:r w:rsidRPr="0067575B">
        <w:rPr>
          <w:rFonts w:ascii="Arial" w:hAnsi="Arial" w:cs="Arial"/>
          <w:i/>
          <w:iCs/>
          <w:sz w:val="18"/>
          <w:szCs w:val="18"/>
        </w:rPr>
        <w:t>el</w:t>
      </w:r>
      <w:r w:rsidR="005642D0">
        <w:rPr>
          <w:rFonts w:ascii="Arial" w:hAnsi="Arial" w:cs="Arial"/>
          <w:i/>
          <w:iCs/>
          <w:sz w:val="18"/>
          <w:szCs w:val="18"/>
        </w:rPr>
        <w:t xml:space="preserve"> </w:t>
      </w:r>
      <w:r w:rsidRPr="0067575B">
        <w:rPr>
          <w:rFonts w:ascii="Arial" w:hAnsi="Arial" w:cs="Arial"/>
          <w:i/>
          <w:iCs/>
          <w:sz w:val="18"/>
          <w:szCs w:val="18"/>
        </w:rPr>
        <w:t>servicio</w:t>
      </w:r>
      <w:r w:rsidRPr="0067575B">
        <w:rPr>
          <w:rFonts w:ascii="Arial" w:hAnsi="Arial" w:cs="Arial"/>
          <w:sz w:val="18"/>
          <w:szCs w:val="18"/>
        </w:rPr>
        <w:t>”</w:t>
      </w:r>
      <w:r w:rsidRPr="0067575B">
        <w:rPr>
          <w:rFonts w:ascii="Arial" w:hAnsi="Arial" w:cs="Arial"/>
          <w:i/>
          <w:iCs/>
          <w:sz w:val="18"/>
          <w:szCs w:val="18"/>
        </w:rPr>
        <w:t>.</w:t>
      </w:r>
    </w:p>
    <w:p w14:paraId="6EE677B2" w14:textId="77777777" w:rsidR="00956D17" w:rsidRPr="0067575B" w:rsidRDefault="00956D17" w:rsidP="00956D17">
      <w:pPr>
        <w:jc w:val="both"/>
        <w:rPr>
          <w:rFonts w:ascii="Arial" w:hAnsi="Arial" w:cs="Arial"/>
          <w:bCs/>
          <w:sz w:val="21"/>
          <w:szCs w:val="21"/>
          <w:lang w:val="es-CO" w:eastAsia="en-US"/>
        </w:rPr>
      </w:pPr>
    </w:p>
    <w:p w14:paraId="1A8ACA6C" w14:textId="77777777" w:rsidR="00956D17" w:rsidRPr="0067575B" w:rsidRDefault="00956D17" w:rsidP="00956D17">
      <w:pPr>
        <w:jc w:val="both"/>
        <w:rPr>
          <w:rFonts w:ascii="Arial" w:hAnsi="Arial" w:cs="Arial"/>
          <w:sz w:val="21"/>
          <w:szCs w:val="21"/>
        </w:rPr>
      </w:pPr>
      <w:r w:rsidRPr="0067575B">
        <w:rPr>
          <w:rFonts w:ascii="Arial" w:hAnsi="Arial" w:cs="Arial"/>
          <w:bCs/>
          <w:sz w:val="21"/>
          <w:szCs w:val="21"/>
        </w:rPr>
        <w:t xml:space="preserve">Para este caso particular, el costo de la actividad de reparación de las redes de alcantarillado ya debe estar incluido en las fórmulas tarifarias y está financiado a través del cobro de factura </w:t>
      </w:r>
      <w:r w:rsidRPr="0067575B">
        <w:rPr>
          <w:rFonts w:ascii="Arial" w:hAnsi="Arial" w:cs="Arial"/>
          <w:bCs/>
          <w:sz w:val="21"/>
          <w:szCs w:val="21"/>
        </w:rPr>
        <w:lastRenderedPageBreak/>
        <w:t xml:space="preserve">a los usuarios del Servicio, por lo cual el Municipio no debió financiar esta actividad. </w:t>
      </w:r>
      <w:r w:rsidRPr="0067575B">
        <w:rPr>
          <w:rFonts w:ascii="Arial" w:hAnsi="Arial" w:cs="Arial"/>
          <w:sz w:val="21"/>
          <w:szCs w:val="21"/>
        </w:rPr>
        <w:t>En este caso se efectuó una destinación de los recursos del SGP - APSB, en usos no autorizados en virtud del artículo 11 de la Ley 1176, configurando un cambio en la destinación de los recursos sectoriales del SGP - APSB, de conformidad con el numeral 4 del artículo 9 del Decreto 028 de 2008.</w:t>
      </w:r>
    </w:p>
    <w:p w14:paraId="5984544B" w14:textId="77777777" w:rsidR="00956D17" w:rsidRPr="0067575B" w:rsidRDefault="00956D17" w:rsidP="00956D17">
      <w:pPr>
        <w:jc w:val="both"/>
        <w:rPr>
          <w:rFonts w:ascii="Arial" w:hAnsi="Arial" w:cs="Arial"/>
          <w:sz w:val="21"/>
          <w:szCs w:val="21"/>
        </w:rPr>
      </w:pPr>
    </w:p>
    <w:p w14:paraId="44A2B0E4" w14:textId="77777777" w:rsidR="00956D17" w:rsidRPr="0067575B" w:rsidRDefault="00956D17" w:rsidP="00956D17">
      <w:pPr>
        <w:jc w:val="both"/>
        <w:rPr>
          <w:rFonts w:ascii="Arial" w:hAnsi="Arial" w:cs="Arial"/>
          <w:i/>
          <w:iCs/>
          <w:sz w:val="21"/>
          <w:szCs w:val="21"/>
        </w:rPr>
      </w:pPr>
      <w:proofErr w:type="spellStart"/>
      <w:r w:rsidRPr="0067575B">
        <w:rPr>
          <w:rFonts w:ascii="Arial" w:hAnsi="Arial" w:cs="Arial"/>
          <w:b/>
          <w:bCs/>
          <w:sz w:val="21"/>
          <w:szCs w:val="21"/>
        </w:rPr>
        <w:t>Otrosí</w:t>
      </w:r>
      <w:proofErr w:type="spellEnd"/>
      <w:r w:rsidRPr="0067575B">
        <w:rPr>
          <w:rFonts w:ascii="Arial" w:hAnsi="Arial" w:cs="Arial"/>
          <w:b/>
          <w:bCs/>
          <w:sz w:val="21"/>
          <w:szCs w:val="21"/>
        </w:rPr>
        <w:t xml:space="preserve"> No. 2 del Contrato</w:t>
      </w:r>
      <w:r w:rsidRPr="0067575B">
        <w:rPr>
          <w:rFonts w:ascii="Arial" w:hAnsi="Arial" w:cs="Arial"/>
          <w:sz w:val="21"/>
          <w:szCs w:val="21"/>
        </w:rPr>
        <w:t xml:space="preserve"> </w:t>
      </w:r>
      <w:r w:rsidRPr="0067575B">
        <w:rPr>
          <w:rFonts w:ascii="Arial" w:hAnsi="Arial" w:cs="Arial"/>
          <w:b/>
          <w:bCs/>
          <w:sz w:val="21"/>
          <w:szCs w:val="21"/>
        </w:rPr>
        <w:t>No. 020</w:t>
      </w:r>
      <w:r w:rsidRPr="0067575B">
        <w:rPr>
          <w:rFonts w:ascii="Arial" w:hAnsi="Arial" w:cs="Arial"/>
          <w:sz w:val="21"/>
          <w:szCs w:val="21"/>
        </w:rPr>
        <w:t xml:space="preserve"> Optimización del sistema de tratamiento de agua potable (PTAP) del casco urbano del Municipio de San </w:t>
      </w:r>
      <w:r w:rsidR="00CC7155">
        <w:rPr>
          <w:rFonts w:ascii="Arial" w:hAnsi="Arial" w:cs="Arial"/>
          <w:sz w:val="21"/>
          <w:szCs w:val="21"/>
        </w:rPr>
        <w:t>Martín</w:t>
      </w:r>
      <w:r w:rsidRPr="0067575B">
        <w:rPr>
          <w:rFonts w:ascii="Arial" w:hAnsi="Arial" w:cs="Arial"/>
          <w:sz w:val="21"/>
          <w:szCs w:val="21"/>
        </w:rPr>
        <w:t xml:space="preserve"> Cesar. Por valor de $475.156.340, bajo RP 0724 1, si bien es un proceso que viene de la vigencia 2019 y que se ha financiado en gran parte con recursos diferentes al SGP - APSB, es una destinación contemplada en el artículo 11 de la Ley 1176 de 2007, de conformidad con el literal e) “</w:t>
      </w:r>
      <w:r w:rsidRPr="0067575B">
        <w:rPr>
          <w:rFonts w:ascii="Arial" w:hAnsi="Arial" w:cs="Arial"/>
          <w:i/>
          <w:iCs/>
          <w:sz w:val="21"/>
          <w:szCs w:val="21"/>
        </w:rPr>
        <w:t>Construcción, ampliación, optimización y mejoramiento de los sistemas de acueducto y alcantarillado, e inversión para la prestación del servicio público de aseo</w:t>
      </w:r>
      <w:r w:rsidRPr="0067575B">
        <w:rPr>
          <w:rFonts w:ascii="Arial" w:hAnsi="Arial" w:cs="Arial"/>
          <w:sz w:val="21"/>
          <w:szCs w:val="21"/>
        </w:rPr>
        <w:t>”</w:t>
      </w:r>
      <w:r w:rsidRPr="0067575B">
        <w:rPr>
          <w:rFonts w:ascii="Arial" w:hAnsi="Arial" w:cs="Arial"/>
          <w:i/>
          <w:iCs/>
          <w:sz w:val="21"/>
          <w:szCs w:val="21"/>
        </w:rPr>
        <w:t>.</w:t>
      </w:r>
    </w:p>
    <w:p w14:paraId="3068E708" w14:textId="77777777" w:rsidR="00956D17" w:rsidRPr="0067575B" w:rsidRDefault="00956D17" w:rsidP="00956D17">
      <w:pPr>
        <w:jc w:val="both"/>
        <w:rPr>
          <w:rFonts w:ascii="Arial" w:hAnsi="Arial" w:cs="Arial"/>
          <w:sz w:val="21"/>
          <w:szCs w:val="21"/>
        </w:rPr>
      </w:pPr>
    </w:p>
    <w:p w14:paraId="4373ED55" w14:textId="77777777" w:rsidR="00956D17" w:rsidRPr="0067575B" w:rsidRDefault="00956D17" w:rsidP="00956D17">
      <w:pPr>
        <w:jc w:val="both"/>
        <w:rPr>
          <w:rFonts w:ascii="Arial" w:hAnsi="Arial" w:cs="Arial"/>
          <w:sz w:val="21"/>
          <w:szCs w:val="21"/>
        </w:rPr>
      </w:pPr>
      <w:r w:rsidRPr="0067575B">
        <w:rPr>
          <w:rFonts w:ascii="Arial" w:hAnsi="Arial" w:cs="Arial"/>
          <w:b/>
          <w:bCs/>
          <w:sz w:val="21"/>
          <w:szCs w:val="21"/>
        </w:rPr>
        <w:t>Convenio de Cooperación</w:t>
      </w:r>
      <w:r w:rsidRPr="0067575B">
        <w:rPr>
          <w:rFonts w:ascii="Arial" w:hAnsi="Arial" w:cs="Arial"/>
          <w:sz w:val="21"/>
          <w:szCs w:val="21"/>
        </w:rPr>
        <w:t xml:space="preserve"> </w:t>
      </w:r>
      <w:r w:rsidRPr="0067575B">
        <w:rPr>
          <w:rFonts w:ascii="Arial" w:hAnsi="Arial" w:cs="Arial"/>
          <w:b/>
          <w:bCs/>
          <w:sz w:val="21"/>
          <w:szCs w:val="21"/>
        </w:rPr>
        <w:t>014</w:t>
      </w:r>
      <w:r w:rsidRPr="0067575B">
        <w:rPr>
          <w:rFonts w:ascii="Arial" w:hAnsi="Arial" w:cs="Arial"/>
          <w:sz w:val="21"/>
          <w:szCs w:val="21"/>
        </w:rPr>
        <w:t xml:space="preserve"> de fecha 29 de septiembre de 2020, bajo el objeto de “</w:t>
      </w:r>
      <w:r w:rsidRPr="0067575B">
        <w:rPr>
          <w:rFonts w:ascii="Arial" w:hAnsi="Arial" w:cs="Arial"/>
          <w:i/>
          <w:iCs/>
          <w:sz w:val="21"/>
          <w:szCs w:val="21"/>
        </w:rPr>
        <w:t xml:space="preserve">Aunar esfuerzo administrativo; técnicos y financieros para llevar a cabo el mantenimiento y limpieza de la red sanitaria y de los sistemas de tratamientos de agua residual </w:t>
      </w:r>
      <w:proofErr w:type="gramStart"/>
      <w:r w:rsidRPr="0067575B">
        <w:rPr>
          <w:rFonts w:ascii="Arial" w:hAnsi="Arial" w:cs="Arial"/>
          <w:i/>
          <w:iCs/>
          <w:sz w:val="21"/>
          <w:szCs w:val="21"/>
        </w:rPr>
        <w:t>rural</w:t>
      </w:r>
      <w:proofErr w:type="gramEnd"/>
      <w:r w:rsidRPr="0067575B">
        <w:rPr>
          <w:rFonts w:ascii="Arial" w:hAnsi="Arial" w:cs="Arial"/>
          <w:i/>
          <w:iCs/>
          <w:sz w:val="21"/>
          <w:szCs w:val="21"/>
        </w:rPr>
        <w:t xml:space="preserve"> así como el mantenimiento de la PTAP y la red principal de agua potable del Municipio de San </w:t>
      </w:r>
      <w:r w:rsidR="00CC7155">
        <w:rPr>
          <w:rFonts w:ascii="Arial" w:hAnsi="Arial" w:cs="Arial"/>
          <w:i/>
          <w:iCs/>
          <w:sz w:val="21"/>
          <w:szCs w:val="21"/>
        </w:rPr>
        <w:t>Martín</w:t>
      </w:r>
      <w:r w:rsidRPr="0067575B">
        <w:rPr>
          <w:rFonts w:ascii="Arial" w:hAnsi="Arial" w:cs="Arial"/>
          <w:sz w:val="21"/>
          <w:szCs w:val="21"/>
        </w:rPr>
        <w:t>”, suscrito con la APCES, bajo el RP 0929-6 por valor de $145.000.000. Los recursos del SGP está destinados a la financian del mantenimiento y ampliación de la cobertura, calidad y continuidad en los servicios públicos domiciliarios de AAA, en las actividades descritas en el artículo 11 de la Ley 1176 de 2007. El esquema tarifario al que deben acogerse todas las empresas que presten los Servicios Públicos Domiciliarios de Acueducto y Alcantarillado a nivel urbano y rural, incluyen la financiación de actividades de mantenimiento de sus redes. De tal manera que su financiación no debe ser diferente a la que se hace en el momento del pago de la factura por parte de los usuarios de estos Servicios. En este caso, se efectuó un uso indebido de los recursos del SGP - APSB.</w:t>
      </w:r>
    </w:p>
    <w:p w14:paraId="51649E09" w14:textId="77777777" w:rsidR="00956D17" w:rsidRPr="0067575B" w:rsidRDefault="00956D17" w:rsidP="00956D17">
      <w:pPr>
        <w:jc w:val="both"/>
        <w:rPr>
          <w:rFonts w:ascii="Arial" w:hAnsi="Arial" w:cs="Arial"/>
          <w:sz w:val="21"/>
          <w:szCs w:val="21"/>
        </w:rPr>
      </w:pPr>
    </w:p>
    <w:p w14:paraId="1C0F960A"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Al respecto, la Comisión de Regulación de Agua Potable y Saneamiento Básico - CRA, expidió la Resolución No. 844 de 2018, la cual en su título VI ha definido lo relacionado a esquemas diferenciales de prestación de los Servicios Públicos Domiciliarios de Acueducto y Alcantarillado en zonas rurales.</w:t>
      </w:r>
    </w:p>
    <w:p w14:paraId="1CFBBE26" w14:textId="77777777" w:rsidR="00956D17" w:rsidRPr="0067575B" w:rsidRDefault="00956D17" w:rsidP="00956D17">
      <w:pPr>
        <w:jc w:val="both"/>
        <w:rPr>
          <w:rFonts w:ascii="Arial" w:hAnsi="Arial" w:cs="Arial"/>
          <w:sz w:val="21"/>
          <w:szCs w:val="21"/>
        </w:rPr>
      </w:pPr>
    </w:p>
    <w:p w14:paraId="00BA7A58"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 xml:space="preserve">Luego de revisar la ejecución de los recursos en diferentes procesos contractuales se identificó que los </w:t>
      </w:r>
      <w:r w:rsidRPr="0067575B">
        <w:rPr>
          <w:rFonts w:ascii="Arial" w:hAnsi="Arial" w:cs="Arial"/>
          <w:sz w:val="21"/>
          <w:szCs w:val="21"/>
          <w:lang w:val="es-CO" w:eastAsia="en-US"/>
        </w:rPr>
        <w:t>Contratos 02</w:t>
      </w:r>
      <w:r w:rsidR="003C0410" w:rsidRPr="0067575B">
        <w:rPr>
          <w:rFonts w:ascii="Arial" w:hAnsi="Arial" w:cs="Arial"/>
          <w:sz w:val="21"/>
          <w:szCs w:val="21"/>
          <w:lang w:val="es-CO" w:eastAsia="en-US"/>
        </w:rPr>
        <w:t xml:space="preserve"> </w:t>
      </w:r>
      <w:r w:rsidRPr="0067575B">
        <w:rPr>
          <w:rFonts w:ascii="Arial" w:hAnsi="Arial" w:cs="Arial"/>
          <w:sz w:val="21"/>
          <w:szCs w:val="21"/>
        </w:rPr>
        <w:t xml:space="preserve">de 2020 y el Convenio de Cooperación 014 con APCES de 2020 no debieron financiarse con los recursos de la Participación del SGP - APSB, ya que en la ejecución de estos procesos, no se tuvieron en cuenta las destinaciones establecidas en el artículo 11 de la Ley 1176, por lo tanto, se configura el riesgo asociado al cambio en la destinación de los recursos en virtud del numeral 4 del artículo 9 del Decreto 028 de 2008. </w:t>
      </w:r>
    </w:p>
    <w:p w14:paraId="0CF440D6" w14:textId="77777777" w:rsidR="003C0410" w:rsidRPr="0067575B" w:rsidRDefault="003C0410" w:rsidP="00956D17">
      <w:pPr>
        <w:jc w:val="both"/>
        <w:rPr>
          <w:rFonts w:ascii="Arial" w:hAnsi="Arial" w:cs="Arial"/>
          <w:sz w:val="21"/>
          <w:szCs w:val="21"/>
        </w:rPr>
      </w:pPr>
    </w:p>
    <w:p w14:paraId="1168146F" w14:textId="77777777" w:rsidR="00956D17" w:rsidRPr="0067575B" w:rsidRDefault="00956D17" w:rsidP="00956D17">
      <w:pPr>
        <w:jc w:val="both"/>
        <w:rPr>
          <w:rFonts w:ascii="Arial" w:hAnsi="Arial" w:cs="Arial"/>
          <w:b/>
          <w:bCs/>
          <w:sz w:val="21"/>
          <w:szCs w:val="21"/>
          <w:lang w:val="es-CO" w:eastAsia="en-US"/>
        </w:rPr>
      </w:pPr>
      <w:r w:rsidRPr="0067575B">
        <w:rPr>
          <w:rFonts w:ascii="Arial" w:hAnsi="Arial" w:cs="Arial"/>
          <w:sz w:val="21"/>
          <w:szCs w:val="21"/>
        </w:rPr>
        <w:t xml:space="preserve">Por otro lado, ninguno de los </w:t>
      </w:r>
      <w:r w:rsidRPr="0067575B">
        <w:rPr>
          <w:rFonts w:ascii="Arial" w:hAnsi="Arial" w:cs="Arial"/>
          <w:sz w:val="21"/>
          <w:szCs w:val="21"/>
          <w:lang w:val="es-CO" w:eastAsia="en-US"/>
        </w:rPr>
        <w:t xml:space="preserve">documentos asociados a los Contratos 02, </w:t>
      </w:r>
      <w:r w:rsidRPr="0067575B">
        <w:rPr>
          <w:rFonts w:ascii="Arial" w:hAnsi="Arial" w:cs="Arial"/>
          <w:sz w:val="21"/>
          <w:szCs w:val="21"/>
        </w:rPr>
        <w:t xml:space="preserve">08 y 09 de 2020 fue publicado en el SECOP, </w:t>
      </w:r>
      <w:r w:rsidRPr="0067575B">
        <w:rPr>
          <w:rFonts w:ascii="Arial" w:hAnsi="Arial" w:cs="Arial"/>
          <w:sz w:val="21"/>
          <w:szCs w:val="21"/>
          <w:lang w:val="es-CO" w:eastAsia="es-CO"/>
        </w:rPr>
        <w:t>infringiendo el artículo 2.2.1.1.1.7.1 del Decreto 1082 de 2015 y los artículos 2.1.1.2.1.7 y 2.1.1.2.1.8 del Decreto 1081 de 2015 en los cuales se establece la obligatoriedad que tienen las entidades estatales de publicar en el Sistema Electrónico de Contratación Pública todos los documentos y actos administrativos del proceso contractual, configurando el Evento de Riesgo 9.10. “</w:t>
      </w:r>
      <w:r w:rsidRPr="0067575B">
        <w:rPr>
          <w:rFonts w:ascii="Arial" w:hAnsi="Arial" w:cs="Arial"/>
          <w:i/>
          <w:iCs/>
          <w:sz w:val="21"/>
          <w:szCs w:val="21"/>
          <w:lang w:val="es-CO" w:eastAsia="es-CO"/>
        </w:rPr>
        <w:t>No publicar los actos administrativos, contratos, convenios e informes, cuando la ley lo exija</w:t>
      </w:r>
      <w:r w:rsidRPr="0067575B">
        <w:rPr>
          <w:rFonts w:ascii="Arial" w:hAnsi="Arial" w:cs="Arial"/>
          <w:sz w:val="21"/>
          <w:szCs w:val="21"/>
          <w:lang w:val="es-CO" w:eastAsia="es-CO"/>
        </w:rPr>
        <w:t>”, en virtud del Decreto 028 de 2008.</w:t>
      </w:r>
    </w:p>
    <w:p w14:paraId="60E49843" w14:textId="77777777" w:rsidR="00956D17" w:rsidRPr="0067575B" w:rsidRDefault="00956D17" w:rsidP="00956D17">
      <w:pPr>
        <w:jc w:val="both"/>
        <w:rPr>
          <w:rFonts w:ascii="Arial" w:hAnsi="Arial" w:cs="Arial"/>
          <w:sz w:val="21"/>
          <w:szCs w:val="21"/>
        </w:rPr>
      </w:pPr>
    </w:p>
    <w:p w14:paraId="3CB231CC" w14:textId="77777777" w:rsidR="00956D17" w:rsidRPr="0067575B" w:rsidRDefault="00956D17" w:rsidP="00956D17">
      <w:pPr>
        <w:jc w:val="both"/>
        <w:rPr>
          <w:rFonts w:ascii="Arial" w:hAnsi="Arial" w:cs="Arial"/>
          <w:b/>
          <w:bCs/>
          <w:sz w:val="21"/>
          <w:szCs w:val="21"/>
        </w:rPr>
      </w:pPr>
      <w:r w:rsidRPr="0067575B">
        <w:rPr>
          <w:rFonts w:ascii="Arial" w:hAnsi="Arial" w:cs="Arial"/>
          <w:b/>
          <w:bCs/>
          <w:sz w:val="21"/>
          <w:szCs w:val="21"/>
        </w:rPr>
        <w:t>VIGENCIA 2021:</w:t>
      </w:r>
    </w:p>
    <w:p w14:paraId="1B2D2D0A" w14:textId="77777777" w:rsidR="00956D17" w:rsidRPr="0067575B" w:rsidRDefault="00956D17" w:rsidP="00956D17">
      <w:pPr>
        <w:jc w:val="both"/>
        <w:rPr>
          <w:rFonts w:ascii="Arial" w:hAnsi="Arial" w:cs="Arial"/>
          <w:b/>
          <w:bCs/>
          <w:sz w:val="21"/>
          <w:szCs w:val="21"/>
        </w:rPr>
      </w:pPr>
    </w:p>
    <w:p w14:paraId="2F258883" w14:textId="77777777" w:rsidR="00956D17" w:rsidRPr="0067575B" w:rsidRDefault="00956D17" w:rsidP="00956D17">
      <w:pPr>
        <w:jc w:val="both"/>
        <w:rPr>
          <w:rFonts w:ascii="Arial" w:hAnsi="Arial" w:cs="Arial"/>
          <w:b/>
          <w:bCs/>
          <w:sz w:val="21"/>
          <w:szCs w:val="21"/>
        </w:rPr>
      </w:pPr>
      <w:r w:rsidRPr="0067575B">
        <w:rPr>
          <w:rFonts w:ascii="Arial" w:hAnsi="Arial" w:cs="Arial"/>
          <w:sz w:val="21"/>
          <w:szCs w:val="21"/>
        </w:rPr>
        <w:lastRenderedPageBreak/>
        <w:t>De acuerdo con la información presupuestal aportada por la Entidad Territorial el día 21 de octubre de 2021 mediante el oficio con radicado No. 1-2021-093083, los registros presupuestales generados para la vigencia 2021 han sido:</w:t>
      </w:r>
    </w:p>
    <w:p w14:paraId="4DF2E60D" w14:textId="77777777" w:rsidR="00956D17" w:rsidRPr="0067575B" w:rsidRDefault="00956D17" w:rsidP="00956D17">
      <w:pPr>
        <w:jc w:val="both"/>
        <w:rPr>
          <w:rFonts w:ascii="Arial" w:hAnsi="Arial" w:cs="Arial"/>
          <w:sz w:val="21"/>
          <w:szCs w:val="21"/>
        </w:rPr>
      </w:pPr>
    </w:p>
    <w:tbl>
      <w:tblPr>
        <w:tblW w:w="9915" w:type="dxa"/>
        <w:jc w:val="center"/>
        <w:tblLayout w:type="fixed"/>
        <w:tblCellMar>
          <w:left w:w="70" w:type="dxa"/>
          <w:right w:w="70" w:type="dxa"/>
        </w:tblCellMar>
        <w:tblLook w:val="04A0" w:firstRow="1" w:lastRow="0" w:firstColumn="1" w:lastColumn="0" w:noHBand="0" w:noVBand="1"/>
      </w:tblPr>
      <w:tblGrid>
        <w:gridCol w:w="987"/>
        <w:gridCol w:w="991"/>
        <w:gridCol w:w="3117"/>
        <w:gridCol w:w="1139"/>
        <w:gridCol w:w="1134"/>
        <w:gridCol w:w="1417"/>
        <w:gridCol w:w="1130"/>
      </w:tblGrid>
      <w:tr w:rsidR="00956D17" w:rsidRPr="00200681" w14:paraId="1BA20788" w14:textId="77777777" w:rsidTr="0067575B">
        <w:trPr>
          <w:trHeight w:val="480"/>
          <w:tblHeade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7A70601A" w14:textId="77777777" w:rsidR="00956D17" w:rsidRPr="0067575B" w:rsidRDefault="00956D17">
            <w:pPr>
              <w:jc w:val="center"/>
              <w:rPr>
                <w:rFonts w:ascii="Arial" w:hAnsi="Arial" w:cs="Arial"/>
                <w:b/>
                <w:bCs/>
                <w:sz w:val="16"/>
                <w:szCs w:val="16"/>
                <w:lang w:val="es-CO" w:eastAsia="es-CO"/>
              </w:rPr>
            </w:pPr>
            <w:r w:rsidRPr="0067575B">
              <w:rPr>
                <w:rFonts w:ascii="Arial" w:hAnsi="Arial" w:cs="Arial"/>
                <w:b/>
                <w:bCs/>
                <w:sz w:val="16"/>
                <w:szCs w:val="16"/>
                <w:lang w:val="es-CO" w:eastAsia="es-CO"/>
              </w:rPr>
              <w:t>No. Contrato</w:t>
            </w:r>
          </w:p>
        </w:tc>
        <w:tc>
          <w:tcPr>
            <w:tcW w:w="988" w:type="dxa"/>
            <w:tcBorders>
              <w:top w:val="single" w:sz="4" w:space="0" w:color="auto"/>
              <w:left w:val="single" w:sz="4" w:space="0" w:color="auto"/>
              <w:bottom w:val="single" w:sz="4" w:space="0" w:color="auto"/>
              <w:right w:val="single" w:sz="4" w:space="0" w:color="auto"/>
            </w:tcBorders>
            <w:vAlign w:val="center"/>
            <w:hideMark/>
          </w:tcPr>
          <w:p w14:paraId="4423CE6A" w14:textId="77777777" w:rsidR="00956D17" w:rsidRPr="0067575B" w:rsidRDefault="00956D17">
            <w:pPr>
              <w:jc w:val="center"/>
              <w:rPr>
                <w:rFonts w:ascii="Arial" w:hAnsi="Arial" w:cs="Arial"/>
                <w:b/>
                <w:bCs/>
                <w:sz w:val="16"/>
                <w:szCs w:val="16"/>
                <w:lang w:val="es-CO" w:eastAsia="es-CO"/>
              </w:rPr>
            </w:pPr>
            <w:r w:rsidRPr="0067575B">
              <w:rPr>
                <w:rFonts w:ascii="Arial" w:hAnsi="Arial" w:cs="Arial"/>
                <w:b/>
                <w:bCs/>
                <w:sz w:val="16"/>
                <w:szCs w:val="16"/>
                <w:lang w:val="es-CO" w:eastAsia="es-CO"/>
              </w:rPr>
              <w:t>RP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CB293D9" w14:textId="77777777" w:rsidR="00956D17" w:rsidRPr="0067575B" w:rsidRDefault="00956D17">
            <w:pPr>
              <w:jc w:val="center"/>
              <w:rPr>
                <w:rFonts w:ascii="Arial" w:hAnsi="Arial" w:cs="Arial"/>
                <w:b/>
                <w:bCs/>
                <w:sz w:val="16"/>
                <w:szCs w:val="16"/>
                <w:lang w:val="es-CO" w:eastAsia="es-CO"/>
              </w:rPr>
            </w:pPr>
            <w:r w:rsidRPr="0067575B">
              <w:rPr>
                <w:rFonts w:ascii="Arial" w:hAnsi="Arial" w:cs="Arial"/>
                <w:b/>
                <w:bCs/>
                <w:sz w:val="16"/>
                <w:szCs w:val="16"/>
                <w:lang w:val="es-CO" w:eastAsia="es-CO"/>
              </w:rPr>
              <w:t>Objeto del contrato / fecha</w:t>
            </w:r>
          </w:p>
        </w:tc>
        <w:tc>
          <w:tcPr>
            <w:tcW w:w="1139" w:type="dxa"/>
            <w:tcBorders>
              <w:top w:val="single" w:sz="4" w:space="0" w:color="auto"/>
              <w:left w:val="nil"/>
              <w:bottom w:val="single" w:sz="4" w:space="0" w:color="auto"/>
              <w:right w:val="single" w:sz="4" w:space="0" w:color="auto"/>
            </w:tcBorders>
            <w:vAlign w:val="center"/>
            <w:hideMark/>
          </w:tcPr>
          <w:p w14:paraId="59DEAF6B" w14:textId="77777777" w:rsidR="00956D17" w:rsidRPr="0067575B" w:rsidRDefault="00956D17">
            <w:pPr>
              <w:jc w:val="center"/>
              <w:rPr>
                <w:rFonts w:ascii="Arial" w:hAnsi="Arial" w:cs="Arial"/>
                <w:b/>
                <w:bCs/>
                <w:sz w:val="16"/>
                <w:szCs w:val="16"/>
                <w:lang w:val="es-CO" w:eastAsia="es-CO"/>
              </w:rPr>
            </w:pPr>
            <w:r w:rsidRPr="0067575B">
              <w:rPr>
                <w:rFonts w:ascii="Arial" w:hAnsi="Arial" w:cs="Arial"/>
                <w:b/>
                <w:bCs/>
                <w:sz w:val="16"/>
                <w:szCs w:val="16"/>
                <w:lang w:val="es-CO" w:eastAsia="es-CO"/>
              </w:rPr>
              <w:t>Valor Contrato</w:t>
            </w:r>
          </w:p>
        </w:tc>
        <w:tc>
          <w:tcPr>
            <w:tcW w:w="1134" w:type="dxa"/>
            <w:tcBorders>
              <w:top w:val="single" w:sz="4" w:space="0" w:color="auto"/>
              <w:left w:val="nil"/>
              <w:bottom w:val="single" w:sz="4" w:space="0" w:color="auto"/>
              <w:right w:val="single" w:sz="4" w:space="0" w:color="auto"/>
            </w:tcBorders>
            <w:vAlign w:val="center"/>
            <w:hideMark/>
          </w:tcPr>
          <w:p w14:paraId="4EFC6F91" w14:textId="77777777" w:rsidR="00956D17" w:rsidRPr="0067575B" w:rsidRDefault="00956D17">
            <w:pPr>
              <w:jc w:val="center"/>
              <w:rPr>
                <w:rFonts w:ascii="Arial" w:hAnsi="Arial" w:cs="Arial"/>
                <w:b/>
                <w:bCs/>
                <w:sz w:val="16"/>
                <w:szCs w:val="16"/>
                <w:lang w:val="es-CO" w:eastAsia="es-CO"/>
              </w:rPr>
            </w:pPr>
            <w:r w:rsidRPr="0067575B">
              <w:rPr>
                <w:rFonts w:ascii="Arial" w:hAnsi="Arial" w:cs="Arial"/>
                <w:b/>
                <w:sz w:val="16"/>
                <w:szCs w:val="16"/>
                <w:lang w:val="es-CO" w:eastAsia="en-US"/>
              </w:rPr>
              <w:t>Tipo de contrato</w:t>
            </w:r>
          </w:p>
        </w:tc>
        <w:tc>
          <w:tcPr>
            <w:tcW w:w="1418" w:type="dxa"/>
            <w:tcBorders>
              <w:top w:val="single" w:sz="4" w:space="0" w:color="auto"/>
              <w:left w:val="nil"/>
              <w:bottom w:val="single" w:sz="4" w:space="0" w:color="auto"/>
              <w:right w:val="single" w:sz="4" w:space="0" w:color="auto"/>
            </w:tcBorders>
            <w:vAlign w:val="center"/>
            <w:hideMark/>
          </w:tcPr>
          <w:p w14:paraId="4550E365" w14:textId="77777777" w:rsidR="00956D17" w:rsidRPr="0067575B" w:rsidRDefault="00956D17">
            <w:pPr>
              <w:jc w:val="center"/>
              <w:rPr>
                <w:rFonts w:ascii="Arial" w:hAnsi="Arial" w:cs="Arial"/>
                <w:b/>
                <w:sz w:val="16"/>
                <w:szCs w:val="16"/>
                <w:lang w:val="es-CO" w:eastAsia="en-US"/>
              </w:rPr>
            </w:pPr>
            <w:r w:rsidRPr="0067575B">
              <w:rPr>
                <w:rFonts w:ascii="Arial" w:hAnsi="Arial" w:cs="Arial"/>
                <w:b/>
                <w:sz w:val="16"/>
                <w:szCs w:val="16"/>
                <w:lang w:val="es-CO" w:eastAsia="en-US"/>
              </w:rPr>
              <w:t>Contratista</w:t>
            </w:r>
          </w:p>
        </w:tc>
        <w:tc>
          <w:tcPr>
            <w:tcW w:w="1130" w:type="dxa"/>
            <w:tcBorders>
              <w:top w:val="single" w:sz="4" w:space="0" w:color="auto"/>
              <w:left w:val="nil"/>
              <w:bottom w:val="single" w:sz="4" w:space="0" w:color="auto"/>
              <w:right w:val="single" w:sz="4" w:space="0" w:color="auto"/>
            </w:tcBorders>
            <w:vAlign w:val="center"/>
            <w:hideMark/>
          </w:tcPr>
          <w:p w14:paraId="4B306BBD" w14:textId="77777777" w:rsidR="00956D17" w:rsidRPr="0067575B" w:rsidRDefault="00956D17">
            <w:pPr>
              <w:jc w:val="center"/>
              <w:rPr>
                <w:rFonts w:ascii="Arial" w:hAnsi="Arial" w:cs="Arial"/>
                <w:b/>
                <w:sz w:val="16"/>
                <w:szCs w:val="16"/>
                <w:lang w:val="es-CO" w:eastAsia="en-US"/>
              </w:rPr>
            </w:pPr>
            <w:r w:rsidRPr="0067575B">
              <w:rPr>
                <w:rFonts w:ascii="Arial" w:hAnsi="Arial" w:cs="Arial"/>
                <w:b/>
                <w:sz w:val="16"/>
                <w:szCs w:val="16"/>
                <w:lang w:val="es-CO" w:eastAsia="en-US"/>
              </w:rPr>
              <w:t>Modalidad De Selección</w:t>
            </w:r>
          </w:p>
        </w:tc>
      </w:tr>
      <w:tr w:rsidR="00956D17" w:rsidRPr="00200681" w14:paraId="7CEC6CA3" w14:textId="77777777" w:rsidTr="0067575B">
        <w:trPr>
          <w:trHeight w:val="839"/>
          <w:jc w:val="center"/>
        </w:trPr>
        <w:tc>
          <w:tcPr>
            <w:tcW w:w="988" w:type="dxa"/>
            <w:tcBorders>
              <w:top w:val="nil"/>
              <w:left w:val="single" w:sz="4" w:space="0" w:color="auto"/>
              <w:bottom w:val="single" w:sz="4" w:space="0" w:color="auto"/>
              <w:right w:val="single" w:sz="4" w:space="0" w:color="auto"/>
            </w:tcBorders>
            <w:vAlign w:val="center"/>
            <w:hideMark/>
          </w:tcPr>
          <w:p w14:paraId="3207A607"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010</w:t>
            </w:r>
          </w:p>
        </w:tc>
        <w:tc>
          <w:tcPr>
            <w:tcW w:w="988" w:type="dxa"/>
            <w:tcBorders>
              <w:top w:val="nil"/>
              <w:left w:val="single" w:sz="4" w:space="0" w:color="auto"/>
              <w:bottom w:val="single" w:sz="4" w:space="0" w:color="auto"/>
              <w:right w:val="single" w:sz="4" w:space="0" w:color="auto"/>
            </w:tcBorders>
            <w:vAlign w:val="center"/>
            <w:hideMark/>
          </w:tcPr>
          <w:p w14:paraId="6A79282B"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0507-1</w:t>
            </w:r>
          </w:p>
        </w:tc>
        <w:tc>
          <w:tcPr>
            <w:tcW w:w="3118" w:type="dxa"/>
            <w:tcBorders>
              <w:top w:val="nil"/>
              <w:left w:val="single" w:sz="4" w:space="0" w:color="auto"/>
              <w:bottom w:val="single" w:sz="4" w:space="0" w:color="auto"/>
              <w:right w:val="single" w:sz="4" w:space="0" w:color="auto"/>
            </w:tcBorders>
            <w:vAlign w:val="center"/>
            <w:hideMark/>
          </w:tcPr>
          <w:p w14:paraId="4506DA5B"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Suministro de tapas tipo pesado para pozos de inspección en el corregimiento de la curva, Municipio de San </w:t>
            </w:r>
            <w:r w:rsidR="00CC7155">
              <w:rPr>
                <w:rFonts w:ascii="Arial" w:hAnsi="Arial" w:cs="Arial"/>
                <w:i/>
                <w:iCs/>
                <w:sz w:val="16"/>
                <w:szCs w:val="16"/>
                <w:lang w:val="es-CO" w:eastAsia="es-CO"/>
              </w:rPr>
              <w:t>Martín</w:t>
            </w:r>
            <w:r w:rsidRPr="0067575B">
              <w:rPr>
                <w:rFonts w:ascii="Arial" w:hAnsi="Arial" w:cs="Arial"/>
                <w:i/>
                <w:iCs/>
                <w:sz w:val="16"/>
                <w:szCs w:val="16"/>
                <w:lang w:val="es-CO" w:eastAsia="es-CO"/>
              </w:rPr>
              <w:t xml:space="preserve"> – Cesar. Fecha: 7/05/2021. Proceso SECOP: </w:t>
            </w:r>
          </w:p>
        </w:tc>
        <w:tc>
          <w:tcPr>
            <w:tcW w:w="1139" w:type="dxa"/>
            <w:tcBorders>
              <w:top w:val="nil"/>
              <w:left w:val="nil"/>
              <w:bottom w:val="single" w:sz="4" w:space="0" w:color="auto"/>
              <w:right w:val="single" w:sz="4" w:space="0" w:color="auto"/>
            </w:tcBorders>
            <w:vAlign w:val="center"/>
            <w:hideMark/>
          </w:tcPr>
          <w:p w14:paraId="32F39BA4"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$24.950.000</w:t>
            </w:r>
          </w:p>
        </w:tc>
        <w:tc>
          <w:tcPr>
            <w:tcW w:w="1134" w:type="dxa"/>
            <w:tcBorders>
              <w:top w:val="nil"/>
              <w:left w:val="nil"/>
              <w:bottom w:val="single" w:sz="4" w:space="0" w:color="auto"/>
              <w:right w:val="single" w:sz="4" w:space="0" w:color="auto"/>
            </w:tcBorders>
            <w:vAlign w:val="center"/>
            <w:hideMark/>
          </w:tcPr>
          <w:p w14:paraId="46A6C077"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Contrato de suministro</w:t>
            </w:r>
          </w:p>
        </w:tc>
        <w:tc>
          <w:tcPr>
            <w:tcW w:w="1418" w:type="dxa"/>
            <w:tcBorders>
              <w:top w:val="nil"/>
              <w:left w:val="nil"/>
              <w:bottom w:val="single" w:sz="4" w:space="0" w:color="auto"/>
              <w:right w:val="single" w:sz="4" w:space="0" w:color="auto"/>
            </w:tcBorders>
            <w:vAlign w:val="center"/>
            <w:hideMark/>
          </w:tcPr>
          <w:p w14:paraId="06325F90"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Alfonso Pineda Botello</w:t>
            </w:r>
          </w:p>
        </w:tc>
        <w:tc>
          <w:tcPr>
            <w:tcW w:w="1130" w:type="dxa"/>
            <w:tcBorders>
              <w:top w:val="nil"/>
              <w:left w:val="nil"/>
              <w:bottom w:val="single" w:sz="4" w:space="0" w:color="auto"/>
              <w:right w:val="single" w:sz="4" w:space="0" w:color="auto"/>
            </w:tcBorders>
            <w:vAlign w:val="center"/>
            <w:hideMark/>
          </w:tcPr>
          <w:p w14:paraId="5588D1FB"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Mínima Cuantía</w:t>
            </w:r>
          </w:p>
        </w:tc>
      </w:tr>
      <w:tr w:rsidR="00956D17" w:rsidRPr="00200681" w14:paraId="6000B71A" w14:textId="77777777" w:rsidTr="0067575B">
        <w:trPr>
          <w:trHeight w:val="424"/>
          <w:jc w:val="center"/>
        </w:trPr>
        <w:tc>
          <w:tcPr>
            <w:tcW w:w="988" w:type="dxa"/>
            <w:tcBorders>
              <w:top w:val="nil"/>
              <w:left w:val="single" w:sz="4" w:space="0" w:color="auto"/>
              <w:bottom w:val="single" w:sz="4" w:space="0" w:color="auto"/>
              <w:right w:val="single" w:sz="4" w:space="0" w:color="auto"/>
            </w:tcBorders>
            <w:vAlign w:val="center"/>
            <w:hideMark/>
          </w:tcPr>
          <w:p w14:paraId="15109CFB"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005</w:t>
            </w:r>
          </w:p>
        </w:tc>
        <w:tc>
          <w:tcPr>
            <w:tcW w:w="988" w:type="dxa"/>
            <w:tcBorders>
              <w:top w:val="nil"/>
              <w:left w:val="single" w:sz="4" w:space="0" w:color="auto"/>
              <w:bottom w:val="single" w:sz="4" w:space="0" w:color="auto"/>
              <w:right w:val="single" w:sz="4" w:space="0" w:color="auto"/>
            </w:tcBorders>
            <w:vAlign w:val="center"/>
            <w:hideMark/>
          </w:tcPr>
          <w:p w14:paraId="39631516"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0325-12</w:t>
            </w:r>
          </w:p>
        </w:tc>
        <w:tc>
          <w:tcPr>
            <w:tcW w:w="3118" w:type="dxa"/>
            <w:tcBorders>
              <w:top w:val="nil"/>
              <w:left w:val="single" w:sz="4" w:space="0" w:color="auto"/>
              <w:bottom w:val="single" w:sz="4" w:space="0" w:color="auto"/>
              <w:right w:val="single" w:sz="4" w:space="0" w:color="auto"/>
            </w:tcBorders>
            <w:vAlign w:val="center"/>
            <w:hideMark/>
          </w:tcPr>
          <w:p w14:paraId="292CC6E8"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Optimización de la red de alcantarillado del Barrio Villa Paraíso, del Corregimiento La Curva del Municipio de San </w:t>
            </w:r>
            <w:r w:rsidR="00CC7155">
              <w:rPr>
                <w:rFonts w:ascii="Arial" w:hAnsi="Arial" w:cs="Arial"/>
                <w:i/>
                <w:iCs/>
                <w:sz w:val="16"/>
                <w:szCs w:val="16"/>
                <w:lang w:val="es-CO" w:eastAsia="es-CO"/>
              </w:rPr>
              <w:t>Martín</w:t>
            </w:r>
            <w:r w:rsidRPr="0067575B">
              <w:rPr>
                <w:rFonts w:ascii="Arial" w:hAnsi="Arial" w:cs="Arial"/>
                <w:i/>
                <w:iCs/>
                <w:sz w:val="16"/>
                <w:szCs w:val="16"/>
                <w:lang w:val="es-CO" w:eastAsia="es-CO"/>
              </w:rPr>
              <w:t xml:space="preserve"> - Cesar. Fecha 25/03/2021. </w:t>
            </w:r>
          </w:p>
        </w:tc>
        <w:tc>
          <w:tcPr>
            <w:tcW w:w="1139" w:type="dxa"/>
            <w:tcBorders>
              <w:top w:val="nil"/>
              <w:left w:val="nil"/>
              <w:bottom w:val="single" w:sz="4" w:space="0" w:color="auto"/>
              <w:right w:val="single" w:sz="4" w:space="0" w:color="auto"/>
            </w:tcBorders>
            <w:vAlign w:val="center"/>
            <w:hideMark/>
          </w:tcPr>
          <w:p w14:paraId="35D78AEC"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$24.634.188</w:t>
            </w:r>
          </w:p>
        </w:tc>
        <w:tc>
          <w:tcPr>
            <w:tcW w:w="1134" w:type="dxa"/>
            <w:tcBorders>
              <w:top w:val="nil"/>
              <w:left w:val="nil"/>
              <w:bottom w:val="single" w:sz="4" w:space="0" w:color="auto"/>
              <w:right w:val="single" w:sz="4" w:space="0" w:color="auto"/>
            </w:tcBorders>
            <w:vAlign w:val="center"/>
            <w:hideMark/>
          </w:tcPr>
          <w:p w14:paraId="28F95501"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Contrato de obra</w:t>
            </w:r>
          </w:p>
        </w:tc>
        <w:tc>
          <w:tcPr>
            <w:tcW w:w="1418" w:type="dxa"/>
            <w:tcBorders>
              <w:top w:val="nil"/>
              <w:left w:val="nil"/>
              <w:bottom w:val="single" w:sz="4" w:space="0" w:color="auto"/>
              <w:right w:val="single" w:sz="4" w:space="0" w:color="auto"/>
            </w:tcBorders>
            <w:vAlign w:val="center"/>
            <w:hideMark/>
          </w:tcPr>
          <w:p w14:paraId="003ED5F8" w14:textId="77777777" w:rsidR="00956D17" w:rsidRPr="0067575B" w:rsidRDefault="00956D17" w:rsidP="002D273C">
            <w:pPr>
              <w:jc w:val="center"/>
              <w:rPr>
                <w:rFonts w:ascii="Arial" w:hAnsi="Arial" w:cs="Arial"/>
                <w:sz w:val="16"/>
                <w:szCs w:val="16"/>
              </w:rPr>
            </w:pPr>
            <w:proofErr w:type="spellStart"/>
            <w:r w:rsidRPr="0067575B">
              <w:rPr>
                <w:rFonts w:ascii="Arial" w:hAnsi="Arial" w:cs="Arial"/>
                <w:sz w:val="16"/>
                <w:szCs w:val="16"/>
              </w:rPr>
              <w:t>Helber</w:t>
            </w:r>
            <w:proofErr w:type="spellEnd"/>
            <w:r w:rsidRPr="0067575B">
              <w:rPr>
                <w:rFonts w:ascii="Arial" w:hAnsi="Arial" w:cs="Arial"/>
                <w:sz w:val="16"/>
                <w:szCs w:val="16"/>
              </w:rPr>
              <w:t xml:space="preserve"> Mauricio Quintero Martínez</w:t>
            </w:r>
          </w:p>
        </w:tc>
        <w:tc>
          <w:tcPr>
            <w:tcW w:w="1130" w:type="dxa"/>
            <w:tcBorders>
              <w:top w:val="nil"/>
              <w:left w:val="nil"/>
              <w:bottom w:val="single" w:sz="4" w:space="0" w:color="auto"/>
              <w:right w:val="single" w:sz="4" w:space="0" w:color="auto"/>
            </w:tcBorders>
            <w:vAlign w:val="center"/>
            <w:hideMark/>
          </w:tcPr>
          <w:p w14:paraId="05A32CF7"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Mínima Cuantía</w:t>
            </w:r>
          </w:p>
        </w:tc>
      </w:tr>
      <w:tr w:rsidR="00956D17" w:rsidRPr="00200681" w14:paraId="3C83B320" w14:textId="77777777" w:rsidTr="0067575B">
        <w:trPr>
          <w:trHeight w:val="704"/>
          <w:jc w:val="center"/>
        </w:trPr>
        <w:tc>
          <w:tcPr>
            <w:tcW w:w="988" w:type="dxa"/>
            <w:tcBorders>
              <w:top w:val="nil"/>
              <w:left w:val="single" w:sz="4" w:space="0" w:color="auto"/>
              <w:bottom w:val="single" w:sz="4" w:space="0" w:color="auto"/>
              <w:right w:val="single" w:sz="4" w:space="0" w:color="auto"/>
            </w:tcBorders>
            <w:vAlign w:val="center"/>
            <w:hideMark/>
          </w:tcPr>
          <w:p w14:paraId="167D5193"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011</w:t>
            </w:r>
          </w:p>
        </w:tc>
        <w:tc>
          <w:tcPr>
            <w:tcW w:w="988" w:type="dxa"/>
            <w:tcBorders>
              <w:top w:val="nil"/>
              <w:left w:val="single" w:sz="4" w:space="0" w:color="auto"/>
              <w:bottom w:val="single" w:sz="4" w:space="0" w:color="auto"/>
              <w:right w:val="single" w:sz="4" w:space="0" w:color="auto"/>
            </w:tcBorders>
            <w:vAlign w:val="center"/>
            <w:hideMark/>
          </w:tcPr>
          <w:p w14:paraId="60AF4207"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0531-10</w:t>
            </w:r>
          </w:p>
        </w:tc>
        <w:tc>
          <w:tcPr>
            <w:tcW w:w="3118" w:type="dxa"/>
            <w:tcBorders>
              <w:top w:val="nil"/>
              <w:left w:val="single" w:sz="4" w:space="0" w:color="auto"/>
              <w:bottom w:val="single" w:sz="4" w:space="0" w:color="auto"/>
              <w:right w:val="single" w:sz="4" w:space="0" w:color="auto"/>
            </w:tcBorders>
            <w:vAlign w:val="center"/>
            <w:hideMark/>
          </w:tcPr>
          <w:p w14:paraId="3E84E747"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Suministro e instalación de electrobomba de 3 hp con destino al acueducto rural de la Vereda de </w:t>
            </w:r>
            <w:proofErr w:type="spellStart"/>
            <w:r w:rsidRPr="0067575B">
              <w:rPr>
                <w:rFonts w:ascii="Arial" w:hAnsi="Arial" w:cs="Arial"/>
                <w:i/>
                <w:iCs/>
                <w:sz w:val="16"/>
                <w:szCs w:val="16"/>
                <w:lang w:val="es-CO" w:eastAsia="es-CO"/>
              </w:rPr>
              <w:t>Pitalimon</w:t>
            </w:r>
            <w:proofErr w:type="spellEnd"/>
            <w:r w:rsidRPr="0067575B">
              <w:rPr>
                <w:rFonts w:ascii="Arial" w:hAnsi="Arial" w:cs="Arial"/>
                <w:i/>
                <w:iCs/>
                <w:sz w:val="16"/>
                <w:szCs w:val="16"/>
                <w:lang w:val="es-CO" w:eastAsia="es-CO"/>
              </w:rPr>
              <w:t xml:space="preserve">, Corregimiento de Cuatro Bocas, jurisdicción del Municipio de San </w:t>
            </w:r>
            <w:r w:rsidR="00CC7155">
              <w:rPr>
                <w:rFonts w:ascii="Arial" w:hAnsi="Arial" w:cs="Arial"/>
                <w:i/>
                <w:iCs/>
                <w:sz w:val="16"/>
                <w:szCs w:val="16"/>
                <w:lang w:val="es-CO" w:eastAsia="es-CO"/>
              </w:rPr>
              <w:t>Martín</w:t>
            </w:r>
            <w:r w:rsidRPr="0067575B">
              <w:rPr>
                <w:rFonts w:ascii="Arial" w:hAnsi="Arial" w:cs="Arial"/>
                <w:i/>
                <w:iCs/>
                <w:sz w:val="16"/>
                <w:szCs w:val="16"/>
                <w:lang w:val="es-CO" w:eastAsia="es-CO"/>
              </w:rPr>
              <w:t xml:space="preserve"> - Departamento del Cesar. Fecha 2/07/2021. </w:t>
            </w:r>
          </w:p>
        </w:tc>
        <w:tc>
          <w:tcPr>
            <w:tcW w:w="1139" w:type="dxa"/>
            <w:tcBorders>
              <w:top w:val="nil"/>
              <w:left w:val="nil"/>
              <w:bottom w:val="single" w:sz="4" w:space="0" w:color="auto"/>
              <w:right w:val="single" w:sz="4" w:space="0" w:color="auto"/>
            </w:tcBorders>
            <w:vAlign w:val="center"/>
            <w:hideMark/>
          </w:tcPr>
          <w:p w14:paraId="0BA95561"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$17.949.614</w:t>
            </w:r>
          </w:p>
        </w:tc>
        <w:tc>
          <w:tcPr>
            <w:tcW w:w="1134" w:type="dxa"/>
            <w:tcBorders>
              <w:top w:val="nil"/>
              <w:left w:val="nil"/>
              <w:bottom w:val="single" w:sz="4" w:space="0" w:color="auto"/>
              <w:right w:val="single" w:sz="4" w:space="0" w:color="auto"/>
            </w:tcBorders>
            <w:vAlign w:val="center"/>
            <w:hideMark/>
          </w:tcPr>
          <w:p w14:paraId="7A3D21C2"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Contrato de suministro</w:t>
            </w:r>
          </w:p>
        </w:tc>
        <w:tc>
          <w:tcPr>
            <w:tcW w:w="1418" w:type="dxa"/>
            <w:tcBorders>
              <w:top w:val="nil"/>
              <w:left w:val="nil"/>
              <w:bottom w:val="single" w:sz="4" w:space="0" w:color="auto"/>
              <w:right w:val="single" w:sz="4" w:space="0" w:color="auto"/>
            </w:tcBorders>
            <w:vAlign w:val="center"/>
            <w:hideMark/>
          </w:tcPr>
          <w:p w14:paraId="1645002C" w14:textId="77777777" w:rsidR="00956D17" w:rsidRPr="0067575B" w:rsidRDefault="00956D17" w:rsidP="002D273C">
            <w:pPr>
              <w:jc w:val="center"/>
              <w:rPr>
                <w:rFonts w:ascii="Arial" w:hAnsi="Arial" w:cs="Arial"/>
                <w:sz w:val="16"/>
                <w:szCs w:val="16"/>
              </w:rPr>
            </w:pPr>
            <w:proofErr w:type="spellStart"/>
            <w:r w:rsidRPr="0067575B">
              <w:rPr>
                <w:rFonts w:ascii="Arial" w:hAnsi="Arial" w:cs="Arial"/>
                <w:sz w:val="16"/>
                <w:szCs w:val="16"/>
              </w:rPr>
              <w:t>Civilsan</w:t>
            </w:r>
            <w:proofErr w:type="spellEnd"/>
            <w:r w:rsidRPr="0067575B">
              <w:rPr>
                <w:rFonts w:ascii="Arial" w:hAnsi="Arial" w:cs="Arial"/>
                <w:sz w:val="16"/>
                <w:szCs w:val="16"/>
              </w:rPr>
              <w:t xml:space="preserve"> &amp; Construcciones S.A.S.</w:t>
            </w:r>
          </w:p>
        </w:tc>
        <w:tc>
          <w:tcPr>
            <w:tcW w:w="1130" w:type="dxa"/>
            <w:tcBorders>
              <w:top w:val="nil"/>
              <w:left w:val="nil"/>
              <w:bottom w:val="single" w:sz="4" w:space="0" w:color="auto"/>
              <w:right w:val="single" w:sz="4" w:space="0" w:color="auto"/>
            </w:tcBorders>
            <w:vAlign w:val="center"/>
            <w:hideMark/>
          </w:tcPr>
          <w:p w14:paraId="702452A7"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Mínima Cuantía</w:t>
            </w:r>
          </w:p>
        </w:tc>
      </w:tr>
      <w:tr w:rsidR="00956D17" w:rsidRPr="00200681" w14:paraId="21C344C8" w14:textId="77777777" w:rsidTr="0067575B">
        <w:trPr>
          <w:trHeight w:val="1112"/>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37BA02E"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017</w:t>
            </w:r>
          </w:p>
        </w:tc>
        <w:tc>
          <w:tcPr>
            <w:tcW w:w="988" w:type="dxa"/>
            <w:tcBorders>
              <w:top w:val="single" w:sz="4" w:space="0" w:color="auto"/>
              <w:left w:val="single" w:sz="4" w:space="0" w:color="auto"/>
              <w:bottom w:val="single" w:sz="4" w:space="0" w:color="auto"/>
              <w:right w:val="single" w:sz="4" w:space="0" w:color="auto"/>
            </w:tcBorders>
            <w:vAlign w:val="center"/>
            <w:hideMark/>
          </w:tcPr>
          <w:p w14:paraId="58BCB81C"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0708-25</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AEFFB3D"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Optimización del sistema de acueducto, sistema de alcantarillado sanitario y obras complementarias en el Barrio La Cumbre y mantenimiento de la red sanitaria de la cabecera municipal de San </w:t>
            </w:r>
            <w:r w:rsidR="00CC7155">
              <w:rPr>
                <w:rFonts w:ascii="Arial" w:hAnsi="Arial" w:cs="Arial"/>
                <w:i/>
                <w:iCs/>
                <w:sz w:val="16"/>
                <w:szCs w:val="16"/>
                <w:lang w:val="es-CO" w:eastAsia="es-CO"/>
              </w:rPr>
              <w:t>Martín</w:t>
            </w:r>
            <w:r w:rsidRPr="0067575B">
              <w:rPr>
                <w:rFonts w:ascii="Arial" w:hAnsi="Arial" w:cs="Arial"/>
                <w:i/>
                <w:iCs/>
                <w:sz w:val="16"/>
                <w:szCs w:val="16"/>
                <w:lang w:val="es-CO" w:eastAsia="es-CO"/>
              </w:rPr>
              <w:t xml:space="preserve"> - Cesar. Fecha: 26/08/2021.</w:t>
            </w:r>
          </w:p>
        </w:tc>
        <w:tc>
          <w:tcPr>
            <w:tcW w:w="1139" w:type="dxa"/>
            <w:tcBorders>
              <w:top w:val="single" w:sz="4" w:space="0" w:color="auto"/>
              <w:left w:val="nil"/>
              <w:bottom w:val="single" w:sz="4" w:space="0" w:color="auto"/>
              <w:right w:val="single" w:sz="4" w:space="0" w:color="auto"/>
            </w:tcBorders>
            <w:vAlign w:val="center"/>
            <w:hideMark/>
          </w:tcPr>
          <w:p w14:paraId="438630AC"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$248.924.862</w:t>
            </w:r>
          </w:p>
        </w:tc>
        <w:tc>
          <w:tcPr>
            <w:tcW w:w="1134" w:type="dxa"/>
            <w:tcBorders>
              <w:top w:val="single" w:sz="4" w:space="0" w:color="auto"/>
              <w:left w:val="nil"/>
              <w:bottom w:val="single" w:sz="4" w:space="0" w:color="auto"/>
              <w:right w:val="single" w:sz="4" w:space="0" w:color="auto"/>
            </w:tcBorders>
            <w:vAlign w:val="center"/>
          </w:tcPr>
          <w:p w14:paraId="0E060457" w14:textId="77777777" w:rsidR="00956D17" w:rsidRPr="0067575B" w:rsidRDefault="00956D17" w:rsidP="002D273C">
            <w:pPr>
              <w:jc w:val="center"/>
              <w:rPr>
                <w:rFonts w:ascii="Arial" w:hAnsi="Arial" w:cs="Arial"/>
                <w:sz w:val="16"/>
                <w:szCs w:val="16"/>
                <w:lang w:val="es-CO" w:eastAsia="es-CO"/>
              </w:rPr>
            </w:pPr>
          </w:p>
        </w:tc>
        <w:tc>
          <w:tcPr>
            <w:tcW w:w="1418" w:type="dxa"/>
            <w:tcBorders>
              <w:top w:val="single" w:sz="4" w:space="0" w:color="auto"/>
              <w:left w:val="nil"/>
              <w:bottom w:val="single" w:sz="4" w:space="0" w:color="auto"/>
              <w:right w:val="single" w:sz="4" w:space="0" w:color="auto"/>
            </w:tcBorders>
            <w:vAlign w:val="center"/>
            <w:hideMark/>
          </w:tcPr>
          <w:p w14:paraId="17E12685"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 xml:space="preserve">Administradora Publica Cooperativa Empresa Solidaria De San </w:t>
            </w:r>
            <w:r w:rsidR="00CC7155">
              <w:rPr>
                <w:rFonts w:ascii="Arial" w:hAnsi="Arial" w:cs="Arial"/>
                <w:sz w:val="16"/>
                <w:szCs w:val="16"/>
              </w:rPr>
              <w:t>Martín</w:t>
            </w:r>
            <w:r w:rsidRPr="0067575B">
              <w:rPr>
                <w:rFonts w:ascii="Arial" w:hAnsi="Arial" w:cs="Arial"/>
                <w:sz w:val="16"/>
                <w:szCs w:val="16"/>
              </w:rPr>
              <w:t xml:space="preserve"> Cesar</w:t>
            </w:r>
          </w:p>
        </w:tc>
        <w:tc>
          <w:tcPr>
            <w:tcW w:w="1130" w:type="dxa"/>
            <w:tcBorders>
              <w:top w:val="single" w:sz="4" w:space="0" w:color="auto"/>
              <w:left w:val="nil"/>
              <w:bottom w:val="single" w:sz="4" w:space="0" w:color="auto"/>
              <w:right w:val="single" w:sz="4" w:space="0" w:color="auto"/>
            </w:tcBorders>
            <w:vAlign w:val="center"/>
            <w:hideMark/>
          </w:tcPr>
          <w:p w14:paraId="338F7689" w14:textId="77777777" w:rsidR="00956D17" w:rsidRPr="0067575B" w:rsidRDefault="00956D17" w:rsidP="002D273C">
            <w:pPr>
              <w:jc w:val="center"/>
              <w:rPr>
                <w:rFonts w:ascii="Arial" w:hAnsi="Arial" w:cs="Arial"/>
                <w:sz w:val="16"/>
                <w:szCs w:val="16"/>
              </w:rPr>
            </w:pPr>
            <w:r w:rsidRPr="0067575B">
              <w:rPr>
                <w:rFonts w:ascii="Arial" w:hAnsi="Arial" w:cs="Arial"/>
                <w:sz w:val="16"/>
                <w:szCs w:val="16"/>
                <w:lang w:val="es-CO" w:eastAsia="es-CO"/>
              </w:rPr>
              <w:t>Selección Abreviada</w:t>
            </w:r>
          </w:p>
        </w:tc>
      </w:tr>
      <w:tr w:rsidR="00956D17" w:rsidRPr="00200681" w14:paraId="79C75595" w14:textId="77777777" w:rsidTr="0067575B">
        <w:trPr>
          <w:trHeight w:val="1112"/>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5B326C6B"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018</w:t>
            </w:r>
          </w:p>
        </w:tc>
        <w:tc>
          <w:tcPr>
            <w:tcW w:w="988" w:type="dxa"/>
            <w:tcBorders>
              <w:top w:val="single" w:sz="4" w:space="0" w:color="auto"/>
              <w:left w:val="single" w:sz="4" w:space="0" w:color="auto"/>
              <w:bottom w:val="single" w:sz="4" w:space="0" w:color="auto"/>
              <w:right w:val="single" w:sz="4" w:space="0" w:color="auto"/>
            </w:tcBorders>
            <w:vAlign w:val="center"/>
            <w:hideMark/>
          </w:tcPr>
          <w:p w14:paraId="387634D1"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0809-2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9D4F7A4"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Optimización de un tramo de red de alcantarillado ubicado en la carrera 6a con calle 19a Barrio Villa Marcela del Municipio de San </w:t>
            </w:r>
            <w:r w:rsidR="00CC7155">
              <w:rPr>
                <w:rFonts w:ascii="Arial" w:hAnsi="Arial" w:cs="Arial"/>
                <w:i/>
                <w:iCs/>
                <w:sz w:val="16"/>
                <w:szCs w:val="16"/>
                <w:lang w:val="es-CO" w:eastAsia="es-CO"/>
              </w:rPr>
              <w:t>Martín</w:t>
            </w:r>
            <w:r w:rsidRPr="0067575B">
              <w:rPr>
                <w:rFonts w:ascii="Arial" w:hAnsi="Arial" w:cs="Arial"/>
                <w:i/>
                <w:iCs/>
                <w:sz w:val="16"/>
                <w:szCs w:val="16"/>
                <w:lang w:val="es-CO" w:eastAsia="es-CO"/>
              </w:rPr>
              <w:t xml:space="preserve"> - Cesar. Fecha 01-09-2021. SMC-058-2021</w:t>
            </w:r>
          </w:p>
        </w:tc>
        <w:tc>
          <w:tcPr>
            <w:tcW w:w="1139" w:type="dxa"/>
            <w:tcBorders>
              <w:top w:val="single" w:sz="4" w:space="0" w:color="auto"/>
              <w:left w:val="nil"/>
              <w:bottom w:val="single" w:sz="4" w:space="0" w:color="auto"/>
              <w:right w:val="single" w:sz="4" w:space="0" w:color="auto"/>
            </w:tcBorders>
            <w:vAlign w:val="center"/>
            <w:hideMark/>
          </w:tcPr>
          <w:p w14:paraId="6A2D0D84"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$25.409.067</w:t>
            </w:r>
          </w:p>
        </w:tc>
        <w:tc>
          <w:tcPr>
            <w:tcW w:w="1134" w:type="dxa"/>
            <w:tcBorders>
              <w:top w:val="single" w:sz="4" w:space="0" w:color="auto"/>
              <w:left w:val="nil"/>
              <w:bottom w:val="single" w:sz="4" w:space="0" w:color="auto"/>
              <w:right w:val="single" w:sz="4" w:space="0" w:color="auto"/>
            </w:tcBorders>
            <w:vAlign w:val="center"/>
            <w:hideMark/>
          </w:tcPr>
          <w:p w14:paraId="5D6C70F8"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Contrato de obra</w:t>
            </w:r>
          </w:p>
        </w:tc>
        <w:tc>
          <w:tcPr>
            <w:tcW w:w="1418" w:type="dxa"/>
            <w:tcBorders>
              <w:top w:val="single" w:sz="4" w:space="0" w:color="auto"/>
              <w:left w:val="nil"/>
              <w:bottom w:val="single" w:sz="4" w:space="0" w:color="auto"/>
              <w:right w:val="single" w:sz="4" w:space="0" w:color="auto"/>
            </w:tcBorders>
            <w:vAlign w:val="center"/>
            <w:hideMark/>
          </w:tcPr>
          <w:p w14:paraId="2436C924" w14:textId="77777777" w:rsidR="00956D17" w:rsidRPr="0067575B" w:rsidRDefault="00956D17" w:rsidP="002D273C">
            <w:pPr>
              <w:jc w:val="center"/>
              <w:rPr>
                <w:rFonts w:ascii="Arial" w:hAnsi="Arial" w:cs="Arial"/>
                <w:sz w:val="16"/>
                <w:szCs w:val="16"/>
              </w:rPr>
            </w:pPr>
            <w:proofErr w:type="spellStart"/>
            <w:r w:rsidRPr="0067575B">
              <w:rPr>
                <w:rFonts w:ascii="Arial" w:hAnsi="Arial" w:cs="Arial"/>
                <w:sz w:val="16"/>
                <w:szCs w:val="16"/>
              </w:rPr>
              <w:t>Civilsan</w:t>
            </w:r>
            <w:proofErr w:type="spellEnd"/>
            <w:r w:rsidRPr="0067575B">
              <w:rPr>
                <w:rFonts w:ascii="Arial" w:hAnsi="Arial" w:cs="Arial"/>
                <w:sz w:val="16"/>
                <w:szCs w:val="16"/>
              </w:rPr>
              <w:t xml:space="preserve"> &amp; Construcciones S.A.S.</w:t>
            </w:r>
          </w:p>
        </w:tc>
        <w:tc>
          <w:tcPr>
            <w:tcW w:w="1130" w:type="dxa"/>
            <w:tcBorders>
              <w:top w:val="single" w:sz="4" w:space="0" w:color="auto"/>
              <w:left w:val="nil"/>
              <w:bottom w:val="single" w:sz="4" w:space="0" w:color="auto"/>
              <w:right w:val="single" w:sz="4" w:space="0" w:color="auto"/>
            </w:tcBorders>
            <w:vAlign w:val="center"/>
            <w:hideMark/>
          </w:tcPr>
          <w:p w14:paraId="64CF24E5"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Mínima Cuantía</w:t>
            </w:r>
          </w:p>
        </w:tc>
      </w:tr>
      <w:tr w:rsidR="00956D17" w:rsidRPr="00200681" w14:paraId="6C055CA9" w14:textId="77777777" w:rsidTr="0067575B">
        <w:trPr>
          <w:trHeight w:val="8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F2B20A6"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005</w:t>
            </w:r>
          </w:p>
        </w:tc>
        <w:tc>
          <w:tcPr>
            <w:tcW w:w="988" w:type="dxa"/>
            <w:tcBorders>
              <w:top w:val="single" w:sz="4" w:space="0" w:color="auto"/>
              <w:left w:val="single" w:sz="4" w:space="0" w:color="auto"/>
              <w:bottom w:val="single" w:sz="4" w:space="0" w:color="auto"/>
              <w:right w:val="single" w:sz="4" w:space="0" w:color="auto"/>
            </w:tcBorders>
            <w:vAlign w:val="center"/>
            <w:hideMark/>
          </w:tcPr>
          <w:p w14:paraId="64907351"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0301-2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4A4E3BD"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Transferencia de subsidios entre el Municipio de San </w:t>
            </w:r>
            <w:r w:rsidR="00CC7155">
              <w:rPr>
                <w:rFonts w:ascii="Arial" w:hAnsi="Arial" w:cs="Arial"/>
                <w:i/>
                <w:iCs/>
                <w:sz w:val="16"/>
                <w:szCs w:val="16"/>
                <w:lang w:val="es-CO" w:eastAsia="es-CO"/>
              </w:rPr>
              <w:t>Martín</w:t>
            </w:r>
            <w:r w:rsidRPr="0067575B">
              <w:rPr>
                <w:rFonts w:ascii="Arial" w:hAnsi="Arial" w:cs="Arial"/>
                <w:i/>
                <w:iCs/>
                <w:sz w:val="16"/>
                <w:szCs w:val="16"/>
                <w:lang w:val="es-CO" w:eastAsia="es-CO"/>
              </w:rPr>
              <w:t xml:space="preserve"> y APCES ESP. Fecha:</w:t>
            </w:r>
            <w:r w:rsidRPr="0067575B">
              <w:rPr>
                <w:rFonts w:ascii="Arial" w:hAnsi="Arial" w:cs="Arial"/>
                <w:i/>
                <w:iCs/>
                <w:sz w:val="16"/>
                <w:szCs w:val="16"/>
              </w:rPr>
              <w:t xml:space="preserve"> </w:t>
            </w:r>
            <w:r w:rsidRPr="0067575B">
              <w:rPr>
                <w:rFonts w:ascii="Arial" w:hAnsi="Arial" w:cs="Arial"/>
                <w:i/>
                <w:iCs/>
                <w:sz w:val="16"/>
                <w:szCs w:val="16"/>
                <w:lang w:val="es-CO" w:eastAsia="es-CO"/>
              </w:rPr>
              <w:t xml:space="preserve">1/03/2021. </w:t>
            </w:r>
          </w:p>
        </w:tc>
        <w:tc>
          <w:tcPr>
            <w:tcW w:w="1139" w:type="dxa"/>
            <w:tcBorders>
              <w:top w:val="single" w:sz="4" w:space="0" w:color="auto"/>
              <w:left w:val="nil"/>
              <w:bottom w:val="single" w:sz="4" w:space="0" w:color="auto"/>
              <w:right w:val="single" w:sz="4" w:space="0" w:color="auto"/>
            </w:tcBorders>
            <w:vAlign w:val="center"/>
            <w:hideMark/>
          </w:tcPr>
          <w:p w14:paraId="14C18010"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$701.036.122</w:t>
            </w:r>
          </w:p>
        </w:tc>
        <w:tc>
          <w:tcPr>
            <w:tcW w:w="1134" w:type="dxa"/>
            <w:tcBorders>
              <w:top w:val="single" w:sz="4" w:space="0" w:color="auto"/>
              <w:left w:val="nil"/>
              <w:bottom w:val="single" w:sz="4" w:space="0" w:color="auto"/>
              <w:right w:val="single" w:sz="4" w:space="0" w:color="auto"/>
            </w:tcBorders>
            <w:vAlign w:val="center"/>
          </w:tcPr>
          <w:p w14:paraId="5E5A9457" w14:textId="77777777" w:rsidR="00956D17" w:rsidRPr="0067575B" w:rsidRDefault="00956D17" w:rsidP="002D273C">
            <w:pPr>
              <w:jc w:val="center"/>
              <w:rPr>
                <w:rFonts w:ascii="Arial" w:hAnsi="Arial" w:cs="Arial"/>
                <w:sz w:val="16"/>
                <w:szCs w:val="16"/>
                <w:lang w:val="es-CO" w:eastAsia="es-CO"/>
              </w:rPr>
            </w:pPr>
          </w:p>
        </w:tc>
        <w:tc>
          <w:tcPr>
            <w:tcW w:w="1418" w:type="dxa"/>
            <w:tcBorders>
              <w:top w:val="single" w:sz="4" w:space="0" w:color="auto"/>
              <w:left w:val="nil"/>
              <w:bottom w:val="single" w:sz="4" w:space="0" w:color="auto"/>
              <w:right w:val="single" w:sz="4" w:space="0" w:color="auto"/>
            </w:tcBorders>
            <w:vAlign w:val="center"/>
            <w:hideMark/>
          </w:tcPr>
          <w:p w14:paraId="53F9C617" w14:textId="77777777" w:rsidR="00956D17" w:rsidRPr="0067575B" w:rsidRDefault="00956D17" w:rsidP="002D273C">
            <w:pPr>
              <w:jc w:val="center"/>
              <w:rPr>
                <w:rFonts w:ascii="Arial" w:hAnsi="Arial" w:cs="Arial"/>
                <w:sz w:val="16"/>
                <w:szCs w:val="16"/>
              </w:rPr>
            </w:pPr>
            <w:proofErr w:type="spellStart"/>
            <w:r w:rsidRPr="0067575B">
              <w:rPr>
                <w:rFonts w:ascii="Arial" w:hAnsi="Arial" w:cs="Arial"/>
                <w:sz w:val="16"/>
                <w:szCs w:val="16"/>
              </w:rPr>
              <w:t>Apces</w:t>
            </w:r>
            <w:proofErr w:type="spellEnd"/>
            <w:r w:rsidRPr="0067575B">
              <w:rPr>
                <w:rFonts w:ascii="Arial" w:hAnsi="Arial" w:cs="Arial"/>
                <w:sz w:val="16"/>
                <w:szCs w:val="16"/>
              </w:rPr>
              <w:t xml:space="preserve"> E</w:t>
            </w:r>
            <w:r w:rsidR="003672A9">
              <w:rPr>
                <w:rFonts w:ascii="Arial" w:hAnsi="Arial" w:cs="Arial"/>
                <w:sz w:val="16"/>
                <w:szCs w:val="16"/>
              </w:rPr>
              <w:t>SP</w:t>
            </w:r>
          </w:p>
        </w:tc>
        <w:tc>
          <w:tcPr>
            <w:tcW w:w="1130" w:type="dxa"/>
            <w:tcBorders>
              <w:top w:val="single" w:sz="4" w:space="0" w:color="auto"/>
              <w:left w:val="nil"/>
              <w:bottom w:val="single" w:sz="4" w:space="0" w:color="auto"/>
              <w:right w:val="single" w:sz="4" w:space="0" w:color="auto"/>
            </w:tcBorders>
            <w:vAlign w:val="center"/>
            <w:hideMark/>
          </w:tcPr>
          <w:p w14:paraId="30313D31"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Contratación Directa</w:t>
            </w:r>
          </w:p>
        </w:tc>
      </w:tr>
      <w:tr w:rsidR="00956D17" w:rsidRPr="00200681" w14:paraId="4DC82243" w14:textId="77777777" w:rsidTr="0067575B">
        <w:trPr>
          <w:trHeight w:val="1112"/>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4C0B3C3"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006</w:t>
            </w:r>
          </w:p>
        </w:tc>
        <w:tc>
          <w:tcPr>
            <w:tcW w:w="988" w:type="dxa"/>
            <w:tcBorders>
              <w:top w:val="single" w:sz="4" w:space="0" w:color="auto"/>
              <w:left w:val="single" w:sz="4" w:space="0" w:color="auto"/>
              <w:bottom w:val="single" w:sz="4" w:space="0" w:color="auto"/>
              <w:right w:val="single" w:sz="4" w:space="0" w:color="auto"/>
            </w:tcBorders>
            <w:vAlign w:val="center"/>
            <w:hideMark/>
          </w:tcPr>
          <w:p w14:paraId="0FBCF6C4"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0301-6</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F537626"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Convenio de transferencia de subsidios de la vigencia 2021 de los Servicios de Aseo en el Municipio de San </w:t>
            </w:r>
            <w:r w:rsidR="00CC7155">
              <w:rPr>
                <w:rFonts w:ascii="Arial" w:hAnsi="Arial" w:cs="Arial"/>
                <w:i/>
                <w:iCs/>
                <w:sz w:val="16"/>
                <w:szCs w:val="16"/>
                <w:lang w:val="es-CO" w:eastAsia="es-CO"/>
              </w:rPr>
              <w:t>Martín</w:t>
            </w:r>
            <w:r w:rsidRPr="0067575B">
              <w:rPr>
                <w:rFonts w:ascii="Arial" w:hAnsi="Arial" w:cs="Arial"/>
                <w:i/>
                <w:iCs/>
                <w:sz w:val="16"/>
                <w:szCs w:val="16"/>
                <w:lang w:val="es-CO" w:eastAsia="es-CO"/>
              </w:rPr>
              <w:t xml:space="preserve"> -Cesar. 1/03/2021. CONV 006-21</w:t>
            </w:r>
          </w:p>
        </w:tc>
        <w:tc>
          <w:tcPr>
            <w:tcW w:w="1139" w:type="dxa"/>
            <w:tcBorders>
              <w:top w:val="single" w:sz="4" w:space="0" w:color="auto"/>
              <w:left w:val="nil"/>
              <w:bottom w:val="single" w:sz="4" w:space="0" w:color="auto"/>
              <w:right w:val="single" w:sz="4" w:space="0" w:color="auto"/>
            </w:tcBorders>
            <w:vAlign w:val="center"/>
            <w:hideMark/>
          </w:tcPr>
          <w:p w14:paraId="1FE86B72"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$202.000.000</w:t>
            </w:r>
          </w:p>
        </w:tc>
        <w:tc>
          <w:tcPr>
            <w:tcW w:w="1134" w:type="dxa"/>
            <w:tcBorders>
              <w:top w:val="single" w:sz="4" w:space="0" w:color="auto"/>
              <w:left w:val="nil"/>
              <w:bottom w:val="single" w:sz="4" w:space="0" w:color="auto"/>
              <w:right w:val="single" w:sz="4" w:space="0" w:color="auto"/>
            </w:tcBorders>
            <w:vAlign w:val="center"/>
          </w:tcPr>
          <w:p w14:paraId="326EAD83" w14:textId="77777777" w:rsidR="00956D17" w:rsidRPr="0067575B" w:rsidRDefault="00956D17" w:rsidP="002D273C">
            <w:pPr>
              <w:jc w:val="center"/>
              <w:rPr>
                <w:rFonts w:ascii="Arial" w:hAnsi="Arial" w:cs="Arial"/>
                <w:sz w:val="16"/>
                <w:szCs w:val="16"/>
                <w:lang w:val="es-CO" w:eastAsia="es-CO"/>
              </w:rPr>
            </w:pPr>
          </w:p>
        </w:tc>
        <w:tc>
          <w:tcPr>
            <w:tcW w:w="1418" w:type="dxa"/>
            <w:tcBorders>
              <w:top w:val="single" w:sz="4" w:space="0" w:color="auto"/>
              <w:left w:val="nil"/>
              <w:bottom w:val="single" w:sz="4" w:space="0" w:color="auto"/>
              <w:right w:val="single" w:sz="4" w:space="0" w:color="auto"/>
            </w:tcBorders>
            <w:vAlign w:val="center"/>
            <w:hideMark/>
          </w:tcPr>
          <w:p w14:paraId="5B033DCD"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Operador De Soluciones Ambientales Asaf S.A. E.S.P.</w:t>
            </w:r>
          </w:p>
        </w:tc>
        <w:tc>
          <w:tcPr>
            <w:tcW w:w="1130" w:type="dxa"/>
            <w:tcBorders>
              <w:top w:val="single" w:sz="4" w:space="0" w:color="auto"/>
              <w:left w:val="nil"/>
              <w:bottom w:val="single" w:sz="4" w:space="0" w:color="auto"/>
              <w:right w:val="single" w:sz="4" w:space="0" w:color="auto"/>
            </w:tcBorders>
            <w:vAlign w:val="center"/>
            <w:hideMark/>
          </w:tcPr>
          <w:p w14:paraId="2666B8B1"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Contratación Directa</w:t>
            </w:r>
          </w:p>
        </w:tc>
      </w:tr>
      <w:tr w:rsidR="00956D17" w:rsidRPr="00200681" w14:paraId="622EA64D" w14:textId="77777777" w:rsidTr="0067575B">
        <w:trPr>
          <w:trHeight w:val="1112"/>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11D73484"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012</w:t>
            </w:r>
          </w:p>
        </w:tc>
        <w:tc>
          <w:tcPr>
            <w:tcW w:w="988" w:type="dxa"/>
            <w:tcBorders>
              <w:top w:val="single" w:sz="4" w:space="0" w:color="auto"/>
              <w:left w:val="single" w:sz="4" w:space="0" w:color="auto"/>
              <w:bottom w:val="single" w:sz="4" w:space="0" w:color="auto"/>
              <w:right w:val="single" w:sz="4" w:space="0" w:color="auto"/>
            </w:tcBorders>
            <w:vAlign w:val="center"/>
            <w:hideMark/>
          </w:tcPr>
          <w:p w14:paraId="08066D12"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0423 5</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992F918"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Aunar esfuerzos logísticos, financieros y administrativos para llevar a cabo la optimización de las redes de agua potable de la Vereda La Vega del Oso del Municipio de San </w:t>
            </w:r>
            <w:r w:rsidR="00CC7155">
              <w:rPr>
                <w:rFonts w:ascii="Arial" w:hAnsi="Arial" w:cs="Arial"/>
                <w:i/>
                <w:iCs/>
                <w:sz w:val="16"/>
                <w:szCs w:val="16"/>
                <w:lang w:val="es-CO" w:eastAsia="es-CO"/>
              </w:rPr>
              <w:t>Martín</w:t>
            </w:r>
            <w:r w:rsidRPr="0067575B">
              <w:rPr>
                <w:rFonts w:ascii="Arial" w:hAnsi="Arial" w:cs="Arial"/>
                <w:i/>
                <w:iCs/>
                <w:sz w:val="16"/>
                <w:szCs w:val="16"/>
                <w:lang w:val="es-CO" w:eastAsia="es-CO"/>
              </w:rPr>
              <w:t xml:space="preserve"> - Cesar. Fecha: 23/04/2021. SM-CONV-012-2021</w:t>
            </w:r>
          </w:p>
        </w:tc>
        <w:tc>
          <w:tcPr>
            <w:tcW w:w="1139" w:type="dxa"/>
            <w:tcBorders>
              <w:top w:val="single" w:sz="4" w:space="0" w:color="auto"/>
              <w:left w:val="nil"/>
              <w:bottom w:val="single" w:sz="4" w:space="0" w:color="auto"/>
              <w:right w:val="single" w:sz="4" w:space="0" w:color="auto"/>
            </w:tcBorders>
            <w:vAlign w:val="center"/>
            <w:hideMark/>
          </w:tcPr>
          <w:p w14:paraId="166AF858"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$21.610.024</w:t>
            </w:r>
          </w:p>
        </w:tc>
        <w:tc>
          <w:tcPr>
            <w:tcW w:w="1134" w:type="dxa"/>
            <w:tcBorders>
              <w:top w:val="single" w:sz="4" w:space="0" w:color="auto"/>
              <w:left w:val="nil"/>
              <w:bottom w:val="single" w:sz="4" w:space="0" w:color="auto"/>
              <w:right w:val="single" w:sz="4" w:space="0" w:color="auto"/>
            </w:tcBorders>
            <w:vAlign w:val="center"/>
          </w:tcPr>
          <w:p w14:paraId="20C60DBB" w14:textId="77777777" w:rsidR="00956D17" w:rsidRPr="0067575B" w:rsidRDefault="00956D17" w:rsidP="002D273C">
            <w:pPr>
              <w:jc w:val="center"/>
              <w:rPr>
                <w:rFonts w:ascii="Arial" w:hAnsi="Arial" w:cs="Arial"/>
                <w:sz w:val="16"/>
                <w:szCs w:val="16"/>
                <w:lang w:val="es-CO" w:eastAsia="es-CO"/>
              </w:rPr>
            </w:pPr>
          </w:p>
        </w:tc>
        <w:tc>
          <w:tcPr>
            <w:tcW w:w="1418" w:type="dxa"/>
            <w:tcBorders>
              <w:top w:val="single" w:sz="4" w:space="0" w:color="auto"/>
              <w:left w:val="nil"/>
              <w:bottom w:val="single" w:sz="4" w:space="0" w:color="auto"/>
              <w:right w:val="single" w:sz="4" w:space="0" w:color="auto"/>
            </w:tcBorders>
            <w:vAlign w:val="center"/>
            <w:hideMark/>
          </w:tcPr>
          <w:p w14:paraId="69097687"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Junta De Acción Comunal – Vereda Vega Del Oso</w:t>
            </w:r>
          </w:p>
        </w:tc>
        <w:tc>
          <w:tcPr>
            <w:tcW w:w="1130" w:type="dxa"/>
            <w:tcBorders>
              <w:top w:val="single" w:sz="4" w:space="0" w:color="auto"/>
              <w:left w:val="nil"/>
              <w:bottom w:val="single" w:sz="4" w:space="0" w:color="auto"/>
              <w:right w:val="single" w:sz="4" w:space="0" w:color="auto"/>
            </w:tcBorders>
            <w:vAlign w:val="center"/>
            <w:hideMark/>
          </w:tcPr>
          <w:p w14:paraId="2B1510B4" w14:textId="77777777" w:rsidR="00956D17" w:rsidRPr="0067575B" w:rsidRDefault="00956D17" w:rsidP="002D273C">
            <w:pPr>
              <w:jc w:val="center"/>
              <w:rPr>
                <w:rFonts w:ascii="Arial" w:hAnsi="Arial" w:cs="Arial"/>
                <w:sz w:val="16"/>
                <w:szCs w:val="16"/>
              </w:rPr>
            </w:pPr>
            <w:r w:rsidRPr="0067575B">
              <w:rPr>
                <w:rFonts w:ascii="Arial" w:hAnsi="Arial" w:cs="Arial"/>
                <w:sz w:val="16"/>
                <w:szCs w:val="16"/>
              </w:rPr>
              <w:t>Contratación Directa</w:t>
            </w:r>
          </w:p>
        </w:tc>
      </w:tr>
      <w:tr w:rsidR="00956D17" w:rsidRPr="00200681" w14:paraId="28B6CD12" w14:textId="77777777" w:rsidTr="0067575B">
        <w:trPr>
          <w:trHeight w:val="217"/>
          <w:jc w:val="center"/>
        </w:trPr>
        <w:tc>
          <w:tcPr>
            <w:tcW w:w="988" w:type="dxa"/>
            <w:tcBorders>
              <w:top w:val="single" w:sz="4" w:space="0" w:color="auto"/>
              <w:left w:val="single" w:sz="4" w:space="0" w:color="auto"/>
              <w:bottom w:val="single" w:sz="4" w:space="0" w:color="auto"/>
              <w:right w:val="single" w:sz="4" w:space="0" w:color="auto"/>
            </w:tcBorders>
          </w:tcPr>
          <w:p w14:paraId="32AEBACE" w14:textId="77777777" w:rsidR="00956D17" w:rsidRPr="0067575B" w:rsidRDefault="00956D17">
            <w:pPr>
              <w:jc w:val="center"/>
              <w:rPr>
                <w:rFonts w:ascii="Arial" w:hAnsi="Arial" w:cs="Arial"/>
                <w:b/>
                <w:bCs/>
                <w:sz w:val="16"/>
                <w:szCs w:val="16"/>
                <w:lang w:val="es-CO" w:eastAsia="es-CO"/>
              </w:rPr>
            </w:pPr>
          </w:p>
        </w:tc>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74413AB6" w14:textId="77777777" w:rsidR="00956D17" w:rsidRPr="0067575B" w:rsidRDefault="00956D17" w:rsidP="004913F9">
            <w:pPr>
              <w:jc w:val="center"/>
              <w:rPr>
                <w:rFonts w:ascii="Arial" w:hAnsi="Arial" w:cs="Arial"/>
                <w:b/>
                <w:bCs/>
                <w:sz w:val="16"/>
                <w:szCs w:val="16"/>
                <w:lang w:val="es-CO" w:eastAsia="es-CO"/>
              </w:rPr>
            </w:pPr>
            <w:proofErr w:type="gramStart"/>
            <w:r w:rsidRPr="0067575B">
              <w:rPr>
                <w:rFonts w:ascii="Arial" w:hAnsi="Arial" w:cs="Arial"/>
                <w:b/>
                <w:bCs/>
                <w:sz w:val="16"/>
                <w:szCs w:val="16"/>
                <w:lang w:val="es-CO" w:eastAsia="es-CO"/>
              </w:rPr>
              <w:t>Total</w:t>
            </w:r>
            <w:proofErr w:type="gramEnd"/>
            <w:r w:rsidRPr="0067575B">
              <w:rPr>
                <w:rFonts w:ascii="Arial" w:hAnsi="Arial" w:cs="Arial"/>
                <w:b/>
                <w:bCs/>
                <w:sz w:val="16"/>
                <w:szCs w:val="16"/>
                <w:lang w:val="es-CO" w:eastAsia="es-CO"/>
              </w:rPr>
              <w:t xml:space="preserve"> a septiembre de 2021</w:t>
            </w:r>
          </w:p>
        </w:tc>
        <w:tc>
          <w:tcPr>
            <w:tcW w:w="4821" w:type="dxa"/>
            <w:gridSpan w:val="4"/>
            <w:tcBorders>
              <w:top w:val="single" w:sz="4" w:space="0" w:color="auto"/>
              <w:left w:val="nil"/>
              <w:bottom w:val="single" w:sz="4" w:space="0" w:color="auto"/>
              <w:right w:val="single" w:sz="4" w:space="0" w:color="auto"/>
            </w:tcBorders>
            <w:vAlign w:val="center"/>
            <w:hideMark/>
          </w:tcPr>
          <w:p w14:paraId="05765C12" w14:textId="77777777" w:rsidR="00956D17" w:rsidRPr="0067575B" w:rsidRDefault="00956D17">
            <w:pPr>
              <w:jc w:val="center"/>
              <w:rPr>
                <w:rFonts w:ascii="Arial" w:hAnsi="Arial" w:cs="Arial"/>
                <w:b/>
                <w:bCs/>
                <w:sz w:val="16"/>
                <w:szCs w:val="16"/>
              </w:rPr>
            </w:pPr>
            <w:r w:rsidRPr="0067575B">
              <w:rPr>
                <w:rFonts w:ascii="Arial" w:hAnsi="Arial" w:cs="Arial"/>
                <w:b/>
                <w:bCs/>
                <w:sz w:val="16"/>
                <w:szCs w:val="16"/>
                <w:lang w:val="es-CO" w:eastAsia="es-CO"/>
              </w:rPr>
              <w:t>$1.266.513.87</w:t>
            </w:r>
          </w:p>
        </w:tc>
      </w:tr>
      <w:tr w:rsidR="00956D17" w:rsidRPr="00200681" w14:paraId="01A8FA4A" w14:textId="77777777" w:rsidTr="0067575B">
        <w:trPr>
          <w:trHeight w:val="525"/>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7E5FDAA"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Otrosí</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41193C"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1112 6</w:t>
            </w:r>
          </w:p>
        </w:tc>
        <w:tc>
          <w:tcPr>
            <w:tcW w:w="3114" w:type="dxa"/>
            <w:tcBorders>
              <w:top w:val="single" w:sz="4" w:space="0" w:color="auto"/>
              <w:left w:val="single" w:sz="4" w:space="0" w:color="auto"/>
              <w:bottom w:val="single" w:sz="4" w:space="0" w:color="auto"/>
              <w:right w:val="single" w:sz="4" w:space="0" w:color="auto"/>
            </w:tcBorders>
            <w:hideMark/>
          </w:tcPr>
          <w:p w14:paraId="6571C84B"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Otrosí al Contrato de Obra No. 017-2021 optimización del sistema de acueducto sistema de alcantarillado sanitario y obras complementarias en el Barrio La Cumbre y mantenimiento de la red sanitaria de la cabecera 121-11-2021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91DD99C"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$123.002.444</w:t>
            </w:r>
          </w:p>
        </w:tc>
        <w:tc>
          <w:tcPr>
            <w:tcW w:w="1134" w:type="dxa"/>
            <w:tcBorders>
              <w:top w:val="single" w:sz="4" w:space="0" w:color="auto"/>
              <w:left w:val="single" w:sz="4" w:space="0" w:color="auto"/>
              <w:bottom w:val="single" w:sz="4" w:space="0" w:color="auto"/>
              <w:right w:val="single" w:sz="4" w:space="0" w:color="auto"/>
            </w:tcBorders>
            <w:vAlign w:val="center"/>
          </w:tcPr>
          <w:p w14:paraId="693212E1" w14:textId="77777777" w:rsidR="00956D17" w:rsidRPr="0067575B" w:rsidRDefault="00956D17" w:rsidP="002D273C">
            <w:pPr>
              <w:jc w:val="center"/>
              <w:rPr>
                <w:rFonts w:ascii="Arial" w:hAnsi="Arial" w:cs="Arial"/>
                <w:sz w:val="16"/>
                <w:szCs w:val="16"/>
                <w:lang w:val="es-CO" w:eastAsia="es-CO"/>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10B4071"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 xml:space="preserve">Administradora Publica Cooperativa Empresa Solidaria De San </w:t>
            </w:r>
            <w:r w:rsidR="00CC7155">
              <w:rPr>
                <w:rFonts w:ascii="Arial" w:hAnsi="Arial" w:cs="Arial"/>
                <w:sz w:val="16"/>
                <w:szCs w:val="16"/>
                <w:lang w:val="es-CO" w:eastAsia="es-CO"/>
              </w:rPr>
              <w:t>Martín</w:t>
            </w:r>
            <w:r w:rsidRPr="0067575B">
              <w:rPr>
                <w:rFonts w:ascii="Arial" w:hAnsi="Arial" w:cs="Arial"/>
                <w:sz w:val="16"/>
                <w:szCs w:val="16"/>
                <w:lang w:val="es-CO" w:eastAsia="es-CO"/>
              </w:rPr>
              <w:t xml:space="preserve"> Cesar</w:t>
            </w:r>
          </w:p>
        </w:tc>
        <w:tc>
          <w:tcPr>
            <w:tcW w:w="1130" w:type="dxa"/>
            <w:tcBorders>
              <w:top w:val="single" w:sz="4" w:space="0" w:color="auto"/>
              <w:left w:val="single" w:sz="4" w:space="0" w:color="auto"/>
              <w:bottom w:val="single" w:sz="4" w:space="0" w:color="auto"/>
              <w:right w:val="single" w:sz="4" w:space="0" w:color="auto"/>
            </w:tcBorders>
            <w:vAlign w:val="center"/>
          </w:tcPr>
          <w:p w14:paraId="67B40ECF" w14:textId="77777777" w:rsidR="00956D17" w:rsidRPr="0067575B" w:rsidRDefault="00956D17" w:rsidP="002D273C">
            <w:pPr>
              <w:jc w:val="center"/>
              <w:rPr>
                <w:rFonts w:ascii="Arial" w:hAnsi="Arial" w:cs="Arial"/>
                <w:sz w:val="16"/>
                <w:szCs w:val="16"/>
                <w:lang w:val="es-CO" w:eastAsia="es-CO"/>
              </w:rPr>
            </w:pPr>
          </w:p>
        </w:tc>
      </w:tr>
      <w:tr w:rsidR="00956D17" w:rsidRPr="00200681" w14:paraId="5D0C223F" w14:textId="77777777" w:rsidTr="0067575B">
        <w:trPr>
          <w:trHeight w:val="525"/>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4A968940"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SMC-091-2021.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1C4814"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1116 1</w:t>
            </w:r>
          </w:p>
        </w:tc>
        <w:tc>
          <w:tcPr>
            <w:tcW w:w="3114" w:type="dxa"/>
            <w:tcBorders>
              <w:top w:val="single" w:sz="4" w:space="0" w:color="auto"/>
              <w:left w:val="single" w:sz="4" w:space="0" w:color="auto"/>
              <w:bottom w:val="single" w:sz="4" w:space="0" w:color="auto"/>
              <w:right w:val="single" w:sz="4" w:space="0" w:color="auto"/>
            </w:tcBorders>
            <w:hideMark/>
          </w:tcPr>
          <w:p w14:paraId="3405CE74"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Limpieza y mantenimiento de canales de aguas de lluvias en el casco urbano Municipio de San </w:t>
            </w:r>
            <w:r w:rsidR="00CC7155">
              <w:rPr>
                <w:rFonts w:ascii="Arial" w:hAnsi="Arial" w:cs="Arial"/>
                <w:i/>
                <w:iCs/>
                <w:sz w:val="16"/>
                <w:szCs w:val="16"/>
                <w:lang w:val="es-CO" w:eastAsia="es-CO"/>
              </w:rPr>
              <w:t>Martín</w:t>
            </w:r>
            <w:r w:rsidRPr="0067575B">
              <w:rPr>
                <w:rFonts w:ascii="Arial" w:hAnsi="Arial" w:cs="Arial"/>
                <w:i/>
                <w:iCs/>
                <w:sz w:val="16"/>
                <w:szCs w:val="16"/>
                <w:lang w:val="es-CO" w:eastAsia="es-CO"/>
              </w:rPr>
              <w:t xml:space="preserve"> -Cesar. Fecha 16-11-2021. </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DCE11E7"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$25.427.826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91BBFC"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De obra pública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E59010"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 xml:space="preserve">Administradora Publica Cooperativa Empresa Solidaria de San </w:t>
            </w:r>
            <w:r w:rsidR="00CC7155">
              <w:rPr>
                <w:rFonts w:ascii="Arial" w:hAnsi="Arial" w:cs="Arial"/>
                <w:sz w:val="16"/>
                <w:szCs w:val="16"/>
                <w:lang w:val="es-CO" w:eastAsia="es-CO"/>
              </w:rPr>
              <w:t>Martín</w:t>
            </w:r>
            <w:r w:rsidRPr="0067575B">
              <w:rPr>
                <w:rFonts w:ascii="Arial" w:hAnsi="Arial" w:cs="Arial"/>
                <w:sz w:val="16"/>
                <w:szCs w:val="16"/>
                <w:lang w:val="es-CO" w:eastAsia="es-CO"/>
              </w:rPr>
              <w:t xml:space="preserve"> Cesar</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BD45D4D"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Contratación Directa</w:t>
            </w:r>
          </w:p>
        </w:tc>
      </w:tr>
      <w:tr w:rsidR="00956D17" w:rsidRPr="00200681" w14:paraId="15744123" w14:textId="77777777" w:rsidTr="0067575B">
        <w:trPr>
          <w:trHeight w:val="525"/>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358AC279"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SMC-109-2021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5371E7"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1216 28</w:t>
            </w:r>
          </w:p>
        </w:tc>
        <w:tc>
          <w:tcPr>
            <w:tcW w:w="3114" w:type="dxa"/>
            <w:tcBorders>
              <w:top w:val="single" w:sz="4" w:space="0" w:color="auto"/>
              <w:left w:val="single" w:sz="4" w:space="0" w:color="auto"/>
              <w:bottom w:val="single" w:sz="4" w:space="0" w:color="auto"/>
              <w:right w:val="single" w:sz="4" w:space="0" w:color="auto"/>
            </w:tcBorders>
            <w:hideMark/>
          </w:tcPr>
          <w:p w14:paraId="47456B82"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Optimización de la red hidráulica del Corregimiento de San José de las </w:t>
            </w:r>
            <w:r w:rsidRPr="0067575B">
              <w:rPr>
                <w:rFonts w:ascii="Arial" w:hAnsi="Arial" w:cs="Arial"/>
                <w:i/>
                <w:iCs/>
                <w:sz w:val="16"/>
                <w:szCs w:val="16"/>
                <w:lang w:val="es-CO" w:eastAsia="es-CO"/>
              </w:rPr>
              <w:lastRenderedPageBreak/>
              <w:t xml:space="preserve">Américas del Municipio de San </w:t>
            </w:r>
            <w:r w:rsidR="00CC7155">
              <w:rPr>
                <w:rFonts w:ascii="Arial" w:hAnsi="Arial" w:cs="Arial"/>
                <w:i/>
                <w:iCs/>
                <w:sz w:val="16"/>
                <w:szCs w:val="16"/>
                <w:lang w:val="es-CO" w:eastAsia="es-CO"/>
              </w:rPr>
              <w:t>Martín</w:t>
            </w:r>
            <w:r w:rsidRPr="0067575B">
              <w:rPr>
                <w:rFonts w:ascii="Arial" w:hAnsi="Arial" w:cs="Arial"/>
                <w:i/>
                <w:iCs/>
                <w:sz w:val="16"/>
                <w:szCs w:val="16"/>
                <w:lang w:val="es-CO" w:eastAsia="es-CO"/>
              </w:rPr>
              <w:t xml:space="preserve"> - Cesar. Fecha 16-12-2021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D3A23BB"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lastRenderedPageBreak/>
              <w:t>$22.447.144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799E0A"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De obra pública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B0CF0F"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 xml:space="preserve">Administradora Publica Cooperativa </w:t>
            </w:r>
            <w:r w:rsidRPr="0067575B">
              <w:rPr>
                <w:rFonts w:ascii="Arial" w:hAnsi="Arial" w:cs="Arial"/>
                <w:sz w:val="16"/>
                <w:szCs w:val="16"/>
                <w:lang w:val="es-CO" w:eastAsia="es-CO"/>
              </w:rPr>
              <w:lastRenderedPageBreak/>
              <w:t xml:space="preserve">Empresa Solidaria de San </w:t>
            </w:r>
            <w:r w:rsidR="00CC7155">
              <w:rPr>
                <w:rFonts w:ascii="Arial" w:hAnsi="Arial" w:cs="Arial"/>
                <w:sz w:val="16"/>
                <w:szCs w:val="16"/>
                <w:lang w:val="es-CO" w:eastAsia="es-CO"/>
              </w:rPr>
              <w:t>Martín</w:t>
            </w:r>
            <w:r w:rsidRPr="0067575B">
              <w:rPr>
                <w:rFonts w:ascii="Arial" w:hAnsi="Arial" w:cs="Arial"/>
                <w:sz w:val="16"/>
                <w:szCs w:val="16"/>
                <w:lang w:val="es-CO" w:eastAsia="es-CO"/>
              </w:rPr>
              <w:t xml:space="preserve"> Cesar</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8043BBB"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lastRenderedPageBreak/>
              <w:t>Contratación Directa</w:t>
            </w:r>
          </w:p>
        </w:tc>
      </w:tr>
      <w:tr w:rsidR="00956D17" w:rsidRPr="00200681" w14:paraId="1CBE5006" w14:textId="77777777" w:rsidTr="0067575B">
        <w:trPr>
          <w:trHeight w:val="525"/>
          <w:jc w:val="center"/>
        </w:trPr>
        <w:tc>
          <w:tcPr>
            <w:tcW w:w="988" w:type="dxa"/>
            <w:tcBorders>
              <w:top w:val="single" w:sz="4" w:space="0" w:color="auto"/>
              <w:left w:val="single" w:sz="4" w:space="0" w:color="auto"/>
              <w:bottom w:val="single" w:sz="4" w:space="0" w:color="auto"/>
              <w:right w:val="single" w:sz="4" w:space="0" w:color="auto"/>
            </w:tcBorders>
            <w:vAlign w:val="center"/>
          </w:tcPr>
          <w:p w14:paraId="27F3AB24" w14:textId="77777777" w:rsidR="00956D17" w:rsidRPr="0067575B" w:rsidRDefault="00956D17" w:rsidP="002D273C">
            <w:pPr>
              <w:jc w:val="center"/>
              <w:rPr>
                <w:rFonts w:ascii="Arial" w:hAnsi="Arial" w:cs="Arial"/>
                <w:sz w:val="16"/>
                <w:szCs w:val="16"/>
                <w:lang w:val="es-CO" w:eastAsia="es-CO"/>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9F94C3C"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1129 2</w:t>
            </w:r>
          </w:p>
        </w:tc>
        <w:tc>
          <w:tcPr>
            <w:tcW w:w="3114" w:type="dxa"/>
            <w:tcBorders>
              <w:top w:val="single" w:sz="4" w:space="0" w:color="auto"/>
              <w:left w:val="single" w:sz="4" w:space="0" w:color="auto"/>
              <w:bottom w:val="single" w:sz="4" w:space="0" w:color="auto"/>
              <w:right w:val="single" w:sz="4" w:space="0" w:color="auto"/>
            </w:tcBorders>
            <w:hideMark/>
          </w:tcPr>
          <w:p w14:paraId="7BEE708F"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Optimización de las redes sanitarias de los Corregimiento. de Los Bagres Minas La Curva Aguas Blancas y San José de las Américas incluye las plantas de tratamientos de aguas residual PTAR de </w:t>
            </w:r>
            <w:proofErr w:type="spellStart"/>
            <w:r w:rsidRPr="0067575B">
              <w:rPr>
                <w:rFonts w:ascii="Arial" w:hAnsi="Arial" w:cs="Arial"/>
                <w:i/>
                <w:iCs/>
                <w:sz w:val="16"/>
                <w:szCs w:val="16"/>
                <w:lang w:val="es-CO" w:eastAsia="es-CO"/>
              </w:rPr>
              <w:t>Candelia</w:t>
            </w:r>
            <w:proofErr w:type="spellEnd"/>
            <w:r w:rsidRPr="0067575B">
              <w:rPr>
                <w:rFonts w:ascii="Arial" w:hAnsi="Arial" w:cs="Arial"/>
                <w:i/>
                <w:iCs/>
                <w:sz w:val="16"/>
                <w:szCs w:val="16"/>
                <w:lang w:val="es-CO" w:eastAsia="es-CO"/>
              </w:rPr>
              <w:t xml:space="preserve"> y San José </w:t>
            </w:r>
            <w:r w:rsidR="00295CB2" w:rsidRPr="0067575B">
              <w:rPr>
                <w:rFonts w:ascii="Arial" w:hAnsi="Arial" w:cs="Arial"/>
                <w:i/>
                <w:iCs/>
                <w:sz w:val="16"/>
                <w:szCs w:val="16"/>
                <w:lang w:val="es-CO" w:eastAsia="es-CO"/>
              </w:rPr>
              <w:t>d</w:t>
            </w:r>
            <w:r w:rsidRPr="0067575B">
              <w:rPr>
                <w:rFonts w:ascii="Arial" w:hAnsi="Arial" w:cs="Arial"/>
                <w:i/>
                <w:iCs/>
                <w:sz w:val="16"/>
                <w:szCs w:val="16"/>
                <w:lang w:val="es-CO" w:eastAsia="es-CO"/>
              </w:rPr>
              <w:t xml:space="preserve">e </w:t>
            </w:r>
            <w:r w:rsidR="00295CB2" w:rsidRPr="0067575B">
              <w:rPr>
                <w:rFonts w:ascii="Arial" w:hAnsi="Arial" w:cs="Arial"/>
                <w:i/>
                <w:iCs/>
                <w:sz w:val="16"/>
                <w:szCs w:val="16"/>
                <w:lang w:val="es-CO" w:eastAsia="es-CO"/>
              </w:rPr>
              <w:t>l</w:t>
            </w:r>
            <w:r w:rsidRPr="0067575B">
              <w:rPr>
                <w:rFonts w:ascii="Arial" w:hAnsi="Arial" w:cs="Arial"/>
                <w:i/>
                <w:iCs/>
                <w:sz w:val="16"/>
                <w:szCs w:val="16"/>
                <w:lang w:val="es-CO" w:eastAsia="es-CO"/>
              </w:rPr>
              <w:t>as Américas</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5612B31"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$244.287.289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C2B969"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De obra pública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4FDD56"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 xml:space="preserve">Administradora Publica Cooperativa Empresa Solidaria de San </w:t>
            </w:r>
            <w:r w:rsidR="00CC7155">
              <w:rPr>
                <w:rFonts w:ascii="Arial" w:hAnsi="Arial" w:cs="Arial"/>
                <w:sz w:val="16"/>
                <w:szCs w:val="16"/>
                <w:lang w:val="es-CO" w:eastAsia="es-CO"/>
              </w:rPr>
              <w:t>Martín</w:t>
            </w:r>
            <w:r w:rsidRPr="0067575B">
              <w:rPr>
                <w:rFonts w:ascii="Arial" w:hAnsi="Arial" w:cs="Arial"/>
                <w:sz w:val="16"/>
                <w:szCs w:val="16"/>
                <w:lang w:val="es-CO" w:eastAsia="es-CO"/>
              </w:rPr>
              <w:t xml:space="preserve"> Cesar</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AEB3789"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Contratación Directa</w:t>
            </w:r>
          </w:p>
        </w:tc>
      </w:tr>
      <w:tr w:rsidR="00956D17" w:rsidRPr="00200681" w14:paraId="392BD480" w14:textId="77777777" w:rsidTr="0067575B">
        <w:trPr>
          <w:trHeight w:val="525"/>
          <w:jc w:val="center"/>
        </w:trPr>
        <w:tc>
          <w:tcPr>
            <w:tcW w:w="988" w:type="dxa"/>
            <w:tcBorders>
              <w:top w:val="single" w:sz="4" w:space="0" w:color="auto"/>
              <w:left w:val="single" w:sz="4" w:space="0" w:color="auto"/>
              <w:bottom w:val="single" w:sz="4" w:space="0" w:color="auto"/>
              <w:right w:val="single" w:sz="4" w:space="0" w:color="auto"/>
            </w:tcBorders>
            <w:vAlign w:val="center"/>
          </w:tcPr>
          <w:p w14:paraId="4C10B412" w14:textId="77777777" w:rsidR="00956D17" w:rsidRPr="0067575B" w:rsidRDefault="00956D17" w:rsidP="002D273C">
            <w:pPr>
              <w:jc w:val="center"/>
              <w:rPr>
                <w:rFonts w:ascii="Arial" w:hAnsi="Arial" w:cs="Arial"/>
                <w:sz w:val="16"/>
                <w:szCs w:val="16"/>
                <w:lang w:val="es-CO" w:eastAsia="es-CO"/>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7D8F1BA"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1130 4</w:t>
            </w:r>
          </w:p>
        </w:tc>
        <w:tc>
          <w:tcPr>
            <w:tcW w:w="3114" w:type="dxa"/>
            <w:tcBorders>
              <w:top w:val="single" w:sz="4" w:space="0" w:color="auto"/>
              <w:left w:val="single" w:sz="4" w:space="0" w:color="auto"/>
              <w:bottom w:val="single" w:sz="4" w:space="0" w:color="auto"/>
              <w:right w:val="single" w:sz="4" w:space="0" w:color="auto"/>
            </w:tcBorders>
            <w:hideMark/>
          </w:tcPr>
          <w:p w14:paraId="18BE4896"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Optimización del acueducto rural de la Vereda Puente Torcoroma del Municipio de San </w:t>
            </w:r>
            <w:r w:rsidR="00CC7155">
              <w:rPr>
                <w:rFonts w:ascii="Arial" w:hAnsi="Arial" w:cs="Arial"/>
                <w:i/>
                <w:iCs/>
                <w:sz w:val="16"/>
                <w:szCs w:val="16"/>
                <w:lang w:val="es-CO" w:eastAsia="es-CO"/>
              </w:rPr>
              <w:t>Martín</w:t>
            </w:r>
            <w:r w:rsidRPr="0067575B">
              <w:rPr>
                <w:rFonts w:ascii="Arial" w:hAnsi="Arial" w:cs="Arial"/>
                <w:i/>
                <w:iCs/>
                <w:sz w:val="16"/>
                <w:szCs w:val="16"/>
                <w:lang w:val="es-CO" w:eastAsia="es-CO"/>
              </w:rPr>
              <w:t xml:space="preserve"> - Departamento del Cesar. 30-11-2021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6F35811"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$147.873.829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865925"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De obra pública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16B988"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 xml:space="preserve">Administradora Publica Cooperativa Empresa Solidaria de San </w:t>
            </w:r>
            <w:r w:rsidR="00CC7155">
              <w:rPr>
                <w:rFonts w:ascii="Arial" w:hAnsi="Arial" w:cs="Arial"/>
                <w:sz w:val="16"/>
                <w:szCs w:val="16"/>
                <w:lang w:val="es-CO" w:eastAsia="es-CO"/>
              </w:rPr>
              <w:t>Martín</w:t>
            </w:r>
            <w:r w:rsidRPr="0067575B">
              <w:rPr>
                <w:rFonts w:ascii="Arial" w:hAnsi="Arial" w:cs="Arial"/>
                <w:sz w:val="16"/>
                <w:szCs w:val="16"/>
                <w:lang w:val="es-CO" w:eastAsia="es-CO"/>
              </w:rPr>
              <w:t xml:space="preserve"> Cesar</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BD86F1E" w14:textId="77777777" w:rsidR="00956D17" w:rsidRPr="0067575B" w:rsidRDefault="00956D17" w:rsidP="002D273C">
            <w:pPr>
              <w:jc w:val="center"/>
              <w:rPr>
                <w:rFonts w:ascii="Arial" w:hAnsi="Arial" w:cs="Arial"/>
                <w:sz w:val="16"/>
                <w:szCs w:val="16"/>
                <w:lang w:val="es-CO" w:eastAsia="es-CO"/>
              </w:rPr>
            </w:pPr>
            <w:r w:rsidRPr="0067575B">
              <w:rPr>
                <w:rFonts w:ascii="Arial" w:hAnsi="Arial" w:cs="Arial"/>
                <w:sz w:val="16"/>
                <w:szCs w:val="16"/>
                <w:lang w:val="es-CO" w:eastAsia="es-CO"/>
              </w:rPr>
              <w:t>Contratación Directa</w:t>
            </w:r>
          </w:p>
        </w:tc>
      </w:tr>
      <w:tr w:rsidR="00956D17" w:rsidRPr="00200681" w14:paraId="064A87F0" w14:textId="77777777" w:rsidTr="0067575B">
        <w:trPr>
          <w:trHeight w:val="153"/>
          <w:jc w:val="center"/>
        </w:trPr>
        <w:tc>
          <w:tcPr>
            <w:tcW w:w="988" w:type="dxa"/>
            <w:tcBorders>
              <w:top w:val="single" w:sz="4" w:space="0" w:color="auto"/>
              <w:left w:val="single" w:sz="4" w:space="0" w:color="auto"/>
              <w:bottom w:val="single" w:sz="4" w:space="0" w:color="auto"/>
              <w:right w:val="single" w:sz="4" w:space="0" w:color="auto"/>
            </w:tcBorders>
          </w:tcPr>
          <w:p w14:paraId="6183FD0D" w14:textId="77777777" w:rsidR="00956D17" w:rsidRPr="0067575B" w:rsidRDefault="00956D17">
            <w:pPr>
              <w:jc w:val="both"/>
              <w:rPr>
                <w:rFonts w:ascii="Arial" w:hAnsi="Arial" w:cs="Arial"/>
                <w:b/>
                <w:bCs/>
                <w:sz w:val="16"/>
                <w:szCs w:val="16"/>
                <w:lang w:val="es-CO" w:eastAsia="es-CO"/>
              </w:rPr>
            </w:pPr>
          </w:p>
        </w:tc>
        <w:tc>
          <w:tcPr>
            <w:tcW w:w="4106" w:type="dxa"/>
            <w:gridSpan w:val="2"/>
            <w:tcBorders>
              <w:top w:val="single" w:sz="4" w:space="0" w:color="auto"/>
              <w:left w:val="single" w:sz="4" w:space="0" w:color="auto"/>
              <w:bottom w:val="single" w:sz="4" w:space="0" w:color="auto"/>
              <w:right w:val="single" w:sz="4" w:space="0" w:color="auto"/>
            </w:tcBorders>
            <w:hideMark/>
          </w:tcPr>
          <w:p w14:paraId="1F8FD1A9" w14:textId="77777777" w:rsidR="00956D17" w:rsidRPr="0067575B" w:rsidRDefault="00956D17">
            <w:pPr>
              <w:jc w:val="both"/>
              <w:rPr>
                <w:rFonts w:ascii="Arial" w:hAnsi="Arial" w:cs="Arial"/>
                <w:sz w:val="16"/>
                <w:szCs w:val="16"/>
                <w:lang w:val="es-CO" w:eastAsia="es-CO"/>
              </w:rPr>
            </w:pPr>
            <w:proofErr w:type="gramStart"/>
            <w:r w:rsidRPr="0067575B">
              <w:rPr>
                <w:rFonts w:ascii="Arial" w:hAnsi="Arial" w:cs="Arial"/>
                <w:sz w:val="16"/>
                <w:szCs w:val="16"/>
                <w:lang w:val="es-CO" w:eastAsia="es-CO"/>
              </w:rPr>
              <w:t>Total</w:t>
            </w:r>
            <w:proofErr w:type="gramEnd"/>
            <w:r w:rsidRPr="0067575B">
              <w:rPr>
                <w:rFonts w:ascii="Arial" w:hAnsi="Arial" w:cs="Arial"/>
                <w:sz w:val="16"/>
                <w:szCs w:val="16"/>
                <w:lang w:val="es-CO" w:eastAsia="es-CO"/>
              </w:rPr>
              <w:t xml:space="preserve"> de septiembre a Diciembre con base en el reporte RP Al FUT</w:t>
            </w:r>
          </w:p>
        </w:tc>
        <w:tc>
          <w:tcPr>
            <w:tcW w:w="4821" w:type="dxa"/>
            <w:gridSpan w:val="4"/>
            <w:tcBorders>
              <w:top w:val="single" w:sz="4" w:space="0" w:color="auto"/>
              <w:left w:val="single" w:sz="4" w:space="0" w:color="auto"/>
              <w:bottom w:val="single" w:sz="4" w:space="0" w:color="auto"/>
              <w:right w:val="single" w:sz="4" w:space="0" w:color="auto"/>
            </w:tcBorders>
            <w:vAlign w:val="center"/>
            <w:hideMark/>
          </w:tcPr>
          <w:p w14:paraId="6B6B167C" w14:textId="77777777" w:rsidR="00956D17" w:rsidRPr="0067575B" w:rsidRDefault="00956D17">
            <w:pPr>
              <w:jc w:val="center"/>
              <w:rPr>
                <w:rFonts w:ascii="Arial" w:hAnsi="Arial" w:cs="Arial"/>
                <w:b/>
                <w:bCs/>
                <w:sz w:val="16"/>
                <w:szCs w:val="16"/>
              </w:rPr>
            </w:pPr>
            <w:r w:rsidRPr="0067575B">
              <w:rPr>
                <w:rFonts w:ascii="Arial" w:hAnsi="Arial" w:cs="Arial"/>
                <w:b/>
                <w:bCs/>
                <w:sz w:val="16"/>
                <w:szCs w:val="16"/>
                <w:lang w:val="es-CO" w:eastAsia="es-CO"/>
              </w:rPr>
              <w:t>$563.038.532</w:t>
            </w:r>
          </w:p>
        </w:tc>
      </w:tr>
    </w:tbl>
    <w:p w14:paraId="744DC372" w14:textId="77777777" w:rsidR="00956D17" w:rsidRPr="0067575B" w:rsidRDefault="00956D17" w:rsidP="00956D17">
      <w:pPr>
        <w:jc w:val="center"/>
        <w:rPr>
          <w:rFonts w:ascii="Arial" w:hAnsi="Arial" w:cs="Arial"/>
          <w:sz w:val="16"/>
          <w:szCs w:val="16"/>
        </w:rPr>
      </w:pPr>
      <w:r w:rsidRPr="0067575B">
        <w:rPr>
          <w:rFonts w:ascii="Arial" w:hAnsi="Arial" w:cs="Arial"/>
          <w:sz w:val="16"/>
          <w:szCs w:val="16"/>
        </w:rPr>
        <w:t>Fuente: Entidad Territorial</w:t>
      </w:r>
    </w:p>
    <w:p w14:paraId="664FF4A2" w14:textId="77777777" w:rsidR="00956D17" w:rsidRPr="0067575B" w:rsidRDefault="00956D17" w:rsidP="0067575B">
      <w:pPr>
        <w:rPr>
          <w:rFonts w:ascii="Arial" w:hAnsi="Arial" w:cs="Arial"/>
          <w:sz w:val="21"/>
          <w:szCs w:val="21"/>
        </w:rPr>
      </w:pPr>
    </w:p>
    <w:p w14:paraId="2468CD62" w14:textId="77777777" w:rsidR="00956D17" w:rsidRPr="0067575B" w:rsidRDefault="00956D17" w:rsidP="00956D17">
      <w:pPr>
        <w:rPr>
          <w:rFonts w:ascii="Arial" w:hAnsi="Arial" w:cs="Arial"/>
          <w:b/>
          <w:bCs/>
          <w:sz w:val="22"/>
          <w:szCs w:val="22"/>
        </w:rPr>
      </w:pPr>
      <w:r w:rsidRPr="0067575B">
        <w:rPr>
          <w:rFonts w:ascii="Arial" w:hAnsi="Arial" w:cs="Arial"/>
          <w:b/>
          <w:bCs/>
          <w:sz w:val="21"/>
          <w:szCs w:val="21"/>
        </w:rPr>
        <w:t>ANALISIS</w:t>
      </w:r>
      <w:r w:rsidRPr="0067575B">
        <w:rPr>
          <w:rFonts w:ascii="Arial" w:hAnsi="Arial" w:cs="Arial"/>
          <w:b/>
          <w:bCs/>
          <w:sz w:val="22"/>
          <w:szCs w:val="22"/>
        </w:rPr>
        <w:t xml:space="preserve"> </w:t>
      </w:r>
      <w:r w:rsidRPr="0067575B">
        <w:rPr>
          <w:rFonts w:ascii="Arial" w:hAnsi="Arial" w:cs="Arial"/>
          <w:b/>
          <w:bCs/>
          <w:sz w:val="21"/>
          <w:szCs w:val="21"/>
        </w:rPr>
        <w:t>CONTRACTUAL VIGENCIA 2021</w:t>
      </w:r>
      <w:r w:rsidR="004913F9">
        <w:rPr>
          <w:rFonts w:ascii="Arial" w:hAnsi="Arial" w:cs="Arial"/>
          <w:b/>
          <w:bCs/>
          <w:sz w:val="21"/>
          <w:szCs w:val="21"/>
        </w:rPr>
        <w:t>.</w:t>
      </w:r>
    </w:p>
    <w:p w14:paraId="639BFCF8" w14:textId="77777777" w:rsidR="00956D17" w:rsidRPr="0067575B" w:rsidRDefault="00956D17" w:rsidP="0067575B">
      <w:pPr>
        <w:rPr>
          <w:rFonts w:ascii="Arial" w:hAnsi="Arial" w:cs="Arial"/>
          <w:b/>
          <w:bCs/>
          <w:sz w:val="21"/>
          <w:szCs w:val="21"/>
        </w:rPr>
      </w:pPr>
    </w:p>
    <w:p w14:paraId="7244A429" w14:textId="77777777" w:rsidR="00956D17" w:rsidRPr="0067575B" w:rsidRDefault="00956D17" w:rsidP="00956D17">
      <w:pPr>
        <w:jc w:val="both"/>
        <w:rPr>
          <w:rFonts w:ascii="Arial" w:hAnsi="Arial" w:cs="Arial"/>
          <w:i/>
          <w:iCs/>
          <w:sz w:val="21"/>
          <w:szCs w:val="21"/>
        </w:rPr>
      </w:pPr>
      <w:r w:rsidRPr="0067575B">
        <w:rPr>
          <w:rFonts w:ascii="Arial" w:hAnsi="Arial" w:cs="Arial"/>
          <w:sz w:val="21"/>
          <w:szCs w:val="21"/>
        </w:rPr>
        <w:t>Los contratos o convenios suscritos entre el Municipio y los diferentes operadores de servicios públicos, que han sido financiados con los recursos del SGP - APSB para el pago de subsidios en la prestación de los Servicios de Acueducto, Alcantarillado y Aseo fueron los Contratos 05 (Con APCES por $701.036.122) y 06 (Con ASAF por $202.000.000), los cuales cumplen con las destinaciones de los recursos sectoriales contenidos en el literal a) del artículo 11 de la Ley 1176 de 2007, “</w:t>
      </w:r>
      <w:r w:rsidRPr="0067575B">
        <w:rPr>
          <w:rFonts w:ascii="Arial" w:hAnsi="Arial" w:cs="Arial"/>
          <w:i/>
          <w:iCs/>
          <w:sz w:val="21"/>
          <w:szCs w:val="21"/>
        </w:rPr>
        <w:t>Los subsidios que se otorguen a los estratos subsidiables de acuerdo con lo dispuesto en la normatividad vigente”.</w:t>
      </w:r>
    </w:p>
    <w:p w14:paraId="4E5AB294" w14:textId="77777777" w:rsidR="00956D17" w:rsidRPr="0067575B" w:rsidRDefault="00956D17" w:rsidP="00956D17">
      <w:pPr>
        <w:jc w:val="both"/>
        <w:rPr>
          <w:rFonts w:ascii="Arial" w:hAnsi="Arial" w:cs="Arial"/>
          <w:sz w:val="21"/>
          <w:szCs w:val="21"/>
        </w:rPr>
      </w:pPr>
    </w:p>
    <w:p w14:paraId="0881B102"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Ahora bien, el Contrato 017 de “</w:t>
      </w:r>
      <w:r w:rsidRPr="0067575B">
        <w:rPr>
          <w:rFonts w:ascii="Arial" w:hAnsi="Arial" w:cs="Arial"/>
          <w:i/>
          <w:iCs/>
          <w:sz w:val="21"/>
          <w:szCs w:val="21"/>
        </w:rPr>
        <w:t xml:space="preserve">Optimización del sistema de acueducto, sistema de alcantarillado sanitario y obras complementarias en el barrio la cumbre y mantenimiento de la red sanitaria de la cabecera municipal de San </w:t>
      </w:r>
      <w:r w:rsidR="00CC7155">
        <w:rPr>
          <w:rFonts w:ascii="Arial" w:hAnsi="Arial" w:cs="Arial"/>
          <w:i/>
          <w:iCs/>
          <w:sz w:val="21"/>
          <w:szCs w:val="21"/>
        </w:rPr>
        <w:t>Martín</w:t>
      </w:r>
      <w:r w:rsidRPr="0067575B">
        <w:rPr>
          <w:rFonts w:ascii="Arial" w:hAnsi="Arial" w:cs="Arial"/>
          <w:i/>
          <w:iCs/>
          <w:sz w:val="21"/>
          <w:szCs w:val="21"/>
        </w:rPr>
        <w:t>,</w:t>
      </w:r>
      <w:r w:rsidRPr="0067575B">
        <w:rPr>
          <w:rFonts w:ascii="Arial" w:hAnsi="Arial" w:cs="Arial"/>
          <w:sz w:val="21"/>
          <w:szCs w:val="21"/>
        </w:rPr>
        <w:t xml:space="preserve"> </w:t>
      </w:r>
      <w:r w:rsidRPr="0067575B">
        <w:rPr>
          <w:rFonts w:ascii="Arial" w:hAnsi="Arial" w:cs="Arial"/>
          <w:i/>
          <w:iCs/>
          <w:sz w:val="21"/>
          <w:szCs w:val="21"/>
        </w:rPr>
        <w:t>Cesar</w:t>
      </w:r>
      <w:r w:rsidRPr="0067575B">
        <w:rPr>
          <w:rFonts w:ascii="Arial" w:hAnsi="Arial" w:cs="Arial"/>
          <w:sz w:val="21"/>
          <w:szCs w:val="21"/>
        </w:rPr>
        <w:t>”, de fecha</w:t>
      </w:r>
      <w:r w:rsidRPr="0067575B">
        <w:rPr>
          <w:rFonts w:ascii="Arial" w:hAnsi="Arial" w:cs="Arial"/>
          <w:i/>
          <w:iCs/>
          <w:sz w:val="21"/>
          <w:szCs w:val="21"/>
        </w:rPr>
        <w:t xml:space="preserve"> </w:t>
      </w:r>
      <w:r w:rsidRPr="0067575B">
        <w:rPr>
          <w:rFonts w:ascii="Arial" w:hAnsi="Arial" w:cs="Arial"/>
          <w:sz w:val="21"/>
          <w:szCs w:val="21"/>
        </w:rPr>
        <w:t>26 de agosto de 2021 por $248.924.862, no solo contiene la actividad de optimización, sino que también se realiza el mantenimiento en la red sanitaria. La actividad de mantenimiento se encuentra financiada en el componente tarifario de los costos medios de operación, establecidos en el marco tarifario definido por la CRA. En este caso, teniendo en cuenta que parte de este Contrato sería una actividad que no debió financiar la Entidad Territorial, se configura el riesgo asociado al cambio en la destinación de los recursos de conformidad con el numeral 4 del artículo 9 del Decreto 028 de 2008.</w:t>
      </w:r>
    </w:p>
    <w:p w14:paraId="72705A03" w14:textId="77777777" w:rsidR="00956D17" w:rsidRPr="0067575B" w:rsidRDefault="00956D17" w:rsidP="00956D17">
      <w:pPr>
        <w:jc w:val="both"/>
        <w:rPr>
          <w:rFonts w:ascii="Arial" w:hAnsi="Arial" w:cs="Arial"/>
          <w:sz w:val="21"/>
          <w:szCs w:val="21"/>
        </w:rPr>
      </w:pPr>
    </w:p>
    <w:p w14:paraId="5B3A1F72" w14:textId="77777777" w:rsidR="00956D17" w:rsidRPr="0067575B" w:rsidRDefault="00956D17" w:rsidP="00956D17">
      <w:pPr>
        <w:jc w:val="both"/>
        <w:rPr>
          <w:rFonts w:ascii="Arial" w:hAnsi="Arial" w:cs="Arial"/>
          <w:b/>
          <w:bCs/>
          <w:sz w:val="21"/>
          <w:szCs w:val="21"/>
        </w:rPr>
      </w:pPr>
      <w:r w:rsidRPr="0067575B">
        <w:rPr>
          <w:rFonts w:ascii="Arial" w:hAnsi="Arial" w:cs="Arial"/>
          <w:b/>
          <w:bCs/>
          <w:sz w:val="21"/>
          <w:szCs w:val="21"/>
        </w:rPr>
        <w:t>INVERSIÓN EN ACUEDUCTOS RURALES.</w:t>
      </w:r>
    </w:p>
    <w:p w14:paraId="5FD54A14" w14:textId="77777777" w:rsidR="00956D17" w:rsidRPr="0067575B" w:rsidRDefault="00956D17" w:rsidP="00956D17">
      <w:pPr>
        <w:jc w:val="both"/>
        <w:rPr>
          <w:rFonts w:ascii="Arial" w:hAnsi="Arial" w:cs="Arial"/>
          <w:b/>
          <w:bCs/>
          <w:sz w:val="21"/>
          <w:szCs w:val="21"/>
        </w:rPr>
      </w:pPr>
    </w:p>
    <w:p w14:paraId="1487D02A"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En relación con los acueductos rurales, estos podrían ser objeto de financiación con los recursos del SGP - APSB (artículo 11 de la Ley 1176 de 2007), una vez cumplan con los requisitos establecidos en el régimen de Servicios Públicos y con aquellas condiciones necesarias para su formalización</w:t>
      </w:r>
      <w:r w:rsidRPr="0067575B">
        <w:rPr>
          <w:rFonts w:ascii="Arial" w:hAnsi="Arial" w:cs="Arial"/>
          <w:sz w:val="21"/>
          <w:szCs w:val="21"/>
          <w:vertAlign w:val="superscript"/>
        </w:rPr>
        <w:footnoteReference w:id="8"/>
      </w:r>
      <w:r w:rsidRPr="0067575B">
        <w:rPr>
          <w:rFonts w:ascii="Arial" w:hAnsi="Arial" w:cs="Arial"/>
          <w:sz w:val="21"/>
          <w:szCs w:val="21"/>
        </w:rPr>
        <w:t>, de conformidad con el Decreto 421 de 2000:</w:t>
      </w:r>
    </w:p>
    <w:p w14:paraId="39498824" w14:textId="77777777" w:rsidR="00956D17" w:rsidRPr="0067575B" w:rsidRDefault="00956D17" w:rsidP="00956D17">
      <w:pPr>
        <w:jc w:val="both"/>
        <w:rPr>
          <w:rFonts w:ascii="Arial" w:hAnsi="Arial" w:cs="Arial"/>
          <w:sz w:val="21"/>
          <w:szCs w:val="21"/>
        </w:rPr>
      </w:pPr>
    </w:p>
    <w:p w14:paraId="54F89F59" w14:textId="77777777" w:rsidR="00956D17" w:rsidRPr="0067575B" w:rsidRDefault="00956D17" w:rsidP="0067575B">
      <w:pPr>
        <w:shd w:val="clear" w:color="auto" w:fill="FFFFFF"/>
        <w:ind w:left="708"/>
        <w:contextualSpacing/>
        <w:jc w:val="both"/>
        <w:rPr>
          <w:rFonts w:ascii="Arial" w:hAnsi="Arial" w:cs="Arial"/>
          <w:i/>
          <w:iCs/>
          <w:sz w:val="18"/>
          <w:szCs w:val="18"/>
        </w:rPr>
      </w:pPr>
      <w:r w:rsidRPr="0067575B">
        <w:rPr>
          <w:rFonts w:ascii="Arial" w:hAnsi="Arial" w:cs="Arial"/>
          <w:i/>
          <w:iCs/>
          <w:sz w:val="18"/>
          <w:szCs w:val="18"/>
        </w:rPr>
        <w:t xml:space="preserve">“Artículo 1o. Ámbito de aplicación. Para los efectos de lo establecido en la Ley 142 de 1994, en cuanto a los servicios públicos de agua potable y saneamiento básico, podrán prestar dichos servicios en </w:t>
      </w:r>
      <w:r w:rsidRPr="0067575B">
        <w:rPr>
          <w:rFonts w:ascii="Arial" w:hAnsi="Arial" w:cs="Arial"/>
          <w:i/>
          <w:iCs/>
          <w:sz w:val="18"/>
          <w:szCs w:val="18"/>
        </w:rPr>
        <w:lastRenderedPageBreak/>
        <w:t xml:space="preserve">municipios menores, zonas rurales y áreas urbanas específicas, las </w:t>
      </w:r>
      <w:r w:rsidRPr="0067575B">
        <w:rPr>
          <w:rFonts w:ascii="Arial" w:hAnsi="Arial" w:cs="Arial"/>
          <w:b/>
          <w:bCs/>
          <w:i/>
          <w:iCs/>
          <w:sz w:val="18"/>
          <w:szCs w:val="18"/>
        </w:rPr>
        <w:t>comunidades organizadas constituidas como personas jurídicas sin ánimo de lucro</w:t>
      </w:r>
      <w:r w:rsidRPr="0067575B">
        <w:rPr>
          <w:rFonts w:ascii="Arial" w:hAnsi="Arial" w:cs="Arial"/>
          <w:i/>
          <w:iCs/>
          <w:sz w:val="18"/>
          <w:szCs w:val="18"/>
        </w:rPr>
        <w:t>.</w:t>
      </w:r>
    </w:p>
    <w:p w14:paraId="6106041A" w14:textId="77777777" w:rsidR="002B1B83" w:rsidRPr="0067575B" w:rsidRDefault="002B1B83" w:rsidP="0067575B">
      <w:pPr>
        <w:shd w:val="clear" w:color="auto" w:fill="FFFFFF"/>
        <w:ind w:left="708"/>
        <w:contextualSpacing/>
        <w:jc w:val="both"/>
        <w:rPr>
          <w:rFonts w:ascii="Arial" w:hAnsi="Arial" w:cs="Arial"/>
          <w:i/>
          <w:iCs/>
          <w:sz w:val="18"/>
          <w:szCs w:val="18"/>
        </w:rPr>
      </w:pPr>
    </w:p>
    <w:p w14:paraId="3ED8536E" w14:textId="77777777" w:rsidR="00956D17" w:rsidRPr="0067575B" w:rsidRDefault="00956D17" w:rsidP="0067575B">
      <w:pPr>
        <w:shd w:val="clear" w:color="auto" w:fill="FFFFFF"/>
        <w:ind w:left="708"/>
        <w:contextualSpacing/>
        <w:jc w:val="both"/>
        <w:rPr>
          <w:rFonts w:ascii="Arial" w:hAnsi="Arial" w:cs="Arial"/>
          <w:sz w:val="18"/>
          <w:szCs w:val="18"/>
        </w:rPr>
      </w:pPr>
      <w:r w:rsidRPr="0067575B">
        <w:rPr>
          <w:rFonts w:ascii="Arial" w:hAnsi="Arial" w:cs="Arial"/>
          <w:sz w:val="18"/>
          <w:szCs w:val="18"/>
        </w:rPr>
        <w:t>El resaltado es nuestro, haciendo referencia a aquellas organizaciones que prestan los servicios públicos.</w:t>
      </w:r>
    </w:p>
    <w:p w14:paraId="0C0571B7" w14:textId="77777777" w:rsidR="002B1B83" w:rsidRPr="0067575B" w:rsidRDefault="002B1B83" w:rsidP="0067575B">
      <w:pPr>
        <w:shd w:val="clear" w:color="auto" w:fill="FFFFFF"/>
        <w:ind w:left="708"/>
        <w:contextualSpacing/>
        <w:jc w:val="both"/>
        <w:rPr>
          <w:rFonts w:ascii="Arial" w:hAnsi="Arial" w:cs="Arial"/>
          <w:sz w:val="18"/>
          <w:szCs w:val="18"/>
        </w:rPr>
      </w:pPr>
    </w:p>
    <w:p w14:paraId="47E82949" w14:textId="77777777" w:rsidR="00956D17" w:rsidRPr="0067575B" w:rsidRDefault="00956D17" w:rsidP="0067575B">
      <w:pPr>
        <w:shd w:val="clear" w:color="auto" w:fill="FFFFFF"/>
        <w:ind w:left="708"/>
        <w:contextualSpacing/>
        <w:jc w:val="both"/>
        <w:rPr>
          <w:rFonts w:ascii="Arial" w:hAnsi="Arial" w:cs="Arial"/>
          <w:i/>
          <w:iCs/>
          <w:sz w:val="18"/>
          <w:szCs w:val="18"/>
        </w:rPr>
      </w:pPr>
      <w:r w:rsidRPr="0067575B">
        <w:rPr>
          <w:rFonts w:ascii="Arial" w:hAnsi="Arial" w:cs="Arial"/>
          <w:i/>
          <w:iCs/>
          <w:sz w:val="18"/>
          <w:szCs w:val="18"/>
        </w:rPr>
        <w:t>Artículo 3o.</w:t>
      </w:r>
      <w:r w:rsidR="004E760E">
        <w:rPr>
          <w:rFonts w:ascii="Arial" w:hAnsi="Arial" w:cs="Arial"/>
          <w:i/>
          <w:iCs/>
          <w:sz w:val="18"/>
          <w:szCs w:val="18"/>
        </w:rPr>
        <w:t xml:space="preserve"> </w:t>
      </w:r>
      <w:r w:rsidRPr="0067575B">
        <w:rPr>
          <w:rFonts w:ascii="Arial" w:hAnsi="Arial" w:cs="Arial"/>
          <w:i/>
          <w:iCs/>
          <w:sz w:val="18"/>
          <w:szCs w:val="18"/>
        </w:rPr>
        <w:t xml:space="preserve">Las personas jurídicas descritas en el artículo 1o. de este decreto deberán, según lo dispuesto por los artículos 40 del Decreto 2150 de 1995, 7o. del Decreto 427 de 1996 y 3.9 de la Ley 142 de 1994, </w:t>
      </w:r>
      <w:r w:rsidRPr="0067575B">
        <w:rPr>
          <w:rFonts w:ascii="Arial" w:hAnsi="Arial" w:cs="Arial"/>
          <w:b/>
          <w:bCs/>
          <w:i/>
          <w:iCs/>
          <w:sz w:val="18"/>
          <w:szCs w:val="18"/>
        </w:rPr>
        <w:t>registrarse en la Cámara de Comercio</w:t>
      </w:r>
      <w:r w:rsidRPr="0067575B">
        <w:rPr>
          <w:rFonts w:ascii="Arial" w:hAnsi="Arial" w:cs="Arial"/>
          <w:i/>
          <w:iCs/>
          <w:sz w:val="18"/>
          <w:szCs w:val="18"/>
        </w:rPr>
        <w:t xml:space="preserve"> con jurisdicción en su respectivo domicilio, </w:t>
      </w:r>
      <w:r w:rsidRPr="0067575B">
        <w:rPr>
          <w:rFonts w:ascii="Arial" w:hAnsi="Arial" w:cs="Arial"/>
          <w:b/>
          <w:bCs/>
          <w:i/>
          <w:iCs/>
          <w:sz w:val="18"/>
          <w:szCs w:val="18"/>
        </w:rPr>
        <w:t>inscribirse ante la Superintendencia de Servicios Públicos Domiciliarios</w:t>
      </w:r>
      <w:r w:rsidRPr="0067575B">
        <w:rPr>
          <w:rFonts w:ascii="Arial" w:hAnsi="Arial" w:cs="Arial"/>
          <w:i/>
          <w:iCs/>
          <w:sz w:val="18"/>
          <w:szCs w:val="18"/>
        </w:rPr>
        <w:t xml:space="preserve"> y </w:t>
      </w:r>
      <w:r w:rsidRPr="0067575B">
        <w:rPr>
          <w:rFonts w:ascii="Arial" w:hAnsi="Arial" w:cs="Arial"/>
          <w:b/>
          <w:bCs/>
          <w:i/>
          <w:iCs/>
          <w:sz w:val="18"/>
          <w:szCs w:val="18"/>
        </w:rPr>
        <w:t>la Comisión de Regulación de Agua Potable y Saneamiento Básico</w:t>
      </w:r>
      <w:r w:rsidRPr="0067575B">
        <w:rPr>
          <w:rFonts w:ascii="Arial" w:hAnsi="Arial" w:cs="Arial"/>
          <w:i/>
          <w:iCs/>
          <w:sz w:val="18"/>
          <w:szCs w:val="18"/>
        </w:rPr>
        <w:t xml:space="preserve">, y obtener las respectivas </w:t>
      </w:r>
      <w:r w:rsidRPr="0067575B">
        <w:rPr>
          <w:rFonts w:ascii="Arial" w:hAnsi="Arial" w:cs="Arial"/>
          <w:b/>
          <w:bCs/>
          <w:i/>
          <w:iCs/>
          <w:sz w:val="18"/>
          <w:szCs w:val="18"/>
        </w:rPr>
        <w:t>concesiones, permisos y licencias</w:t>
      </w:r>
      <w:r w:rsidRPr="0067575B">
        <w:rPr>
          <w:rFonts w:ascii="Arial" w:hAnsi="Arial" w:cs="Arial"/>
          <w:i/>
          <w:iCs/>
          <w:sz w:val="18"/>
          <w:szCs w:val="18"/>
        </w:rPr>
        <w:t xml:space="preserve"> a que se refieren los artículos 25 y 26 de la Ley 142 de 1994</w:t>
      </w:r>
      <w:r w:rsidRPr="0067575B">
        <w:rPr>
          <w:rFonts w:ascii="Arial" w:hAnsi="Arial" w:cs="Arial"/>
          <w:sz w:val="18"/>
          <w:szCs w:val="18"/>
        </w:rPr>
        <w:t>”. (El resaltado es nuestro).</w:t>
      </w:r>
    </w:p>
    <w:p w14:paraId="3084AB04" w14:textId="77777777" w:rsidR="00956D17" w:rsidRPr="0067575B" w:rsidRDefault="00956D17" w:rsidP="00956D17">
      <w:pPr>
        <w:jc w:val="both"/>
        <w:rPr>
          <w:rFonts w:ascii="Arial" w:hAnsi="Arial" w:cs="Arial"/>
          <w:sz w:val="21"/>
          <w:szCs w:val="21"/>
        </w:rPr>
      </w:pPr>
    </w:p>
    <w:p w14:paraId="6CA17598" w14:textId="77777777" w:rsidR="004B474E" w:rsidRPr="0067575B" w:rsidRDefault="00956D17" w:rsidP="004B474E">
      <w:pPr>
        <w:jc w:val="both"/>
        <w:rPr>
          <w:rFonts w:ascii="Arial" w:hAnsi="Arial" w:cs="Arial"/>
          <w:sz w:val="21"/>
          <w:szCs w:val="21"/>
        </w:rPr>
      </w:pPr>
      <w:r w:rsidRPr="0067575B">
        <w:rPr>
          <w:rFonts w:ascii="Arial" w:hAnsi="Arial" w:cs="Arial"/>
          <w:sz w:val="21"/>
          <w:szCs w:val="21"/>
        </w:rPr>
        <w:t xml:space="preserve">Tales condiciones deberán ser verificadas por las entidades territoriales antes de incurrir en este gasto, independiente de la fuente de financiación. </w:t>
      </w:r>
      <w:r w:rsidR="004B474E" w:rsidRPr="0067575B">
        <w:rPr>
          <w:rFonts w:ascii="Arial" w:hAnsi="Arial" w:cs="Arial"/>
          <w:sz w:val="21"/>
          <w:szCs w:val="21"/>
        </w:rPr>
        <w:t>Adicional a lo anterior, la Entidad deberá confirmar que las inversiones en proyectos del Sector APSB estén definidos en los planes de desarrollo, en los planes para la gestión integral de residuos sólidos y en los planes de inversiones de las personas prestadoras de servicios públicos que operen en su jurisdicción, en virtud del parágrafo 1 del artículo 11 de la Ley 1176 de 2007.</w:t>
      </w:r>
    </w:p>
    <w:p w14:paraId="09292A74" w14:textId="77777777" w:rsidR="002B1B83" w:rsidRPr="0067575B" w:rsidRDefault="002B1B83" w:rsidP="00956D17">
      <w:pPr>
        <w:jc w:val="both"/>
        <w:rPr>
          <w:rFonts w:ascii="Arial" w:hAnsi="Arial" w:cs="Arial"/>
          <w:sz w:val="21"/>
          <w:szCs w:val="21"/>
        </w:rPr>
      </w:pPr>
    </w:p>
    <w:p w14:paraId="0B4E5CB7" w14:textId="77777777" w:rsidR="00243E2F" w:rsidRPr="0067575B" w:rsidRDefault="00243E2F" w:rsidP="00243E2F">
      <w:pPr>
        <w:jc w:val="both"/>
        <w:rPr>
          <w:rFonts w:ascii="Arial" w:hAnsi="Arial" w:cs="Arial"/>
          <w:sz w:val="21"/>
          <w:szCs w:val="21"/>
        </w:rPr>
      </w:pPr>
      <w:r w:rsidRPr="0067575B">
        <w:rPr>
          <w:rFonts w:ascii="Arial" w:hAnsi="Arial" w:cs="Arial"/>
          <w:sz w:val="21"/>
          <w:szCs w:val="21"/>
        </w:rPr>
        <w:t xml:space="preserve">Con información entregada por la Entidad Territorial recibida el día 23 de abril de 2021 mediante el oficio con radicado No. 1-2021-034950, se identificó que existen 8 corregimientos que cuentan con acueducto en funcionamiento: La Curva, Cuatro Bocas, San José de las Américas, Aguas Blancas, Minas, Pita Limón, Puerto Oculto, Terraplén y 2 Veredas que cuentan con acueducto en funcionamiento: </w:t>
      </w:r>
      <w:proofErr w:type="spellStart"/>
      <w:r w:rsidRPr="0067575B">
        <w:rPr>
          <w:rFonts w:ascii="Arial" w:hAnsi="Arial" w:cs="Arial"/>
          <w:sz w:val="21"/>
          <w:szCs w:val="21"/>
        </w:rPr>
        <w:t>Candelia</w:t>
      </w:r>
      <w:proofErr w:type="spellEnd"/>
      <w:r w:rsidRPr="0067575B">
        <w:rPr>
          <w:rFonts w:ascii="Arial" w:hAnsi="Arial" w:cs="Arial"/>
          <w:sz w:val="21"/>
          <w:szCs w:val="21"/>
        </w:rPr>
        <w:t xml:space="preserve"> y La </w:t>
      </w:r>
      <w:proofErr w:type="spellStart"/>
      <w:r w:rsidRPr="0067575B">
        <w:rPr>
          <w:rFonts w:ascii="Arial" w:hAnsi="Arial" w:cs="Arial"/>
          <w:sz w:val="21"/>
          <w:szCs w:val="21"/>
        </w:rPr>
        <w:t>Pajuila</w:t>
      </w:r>
      <w:proofErr w:type="spellEnd"/>
      <w:r w:rsidRPr="0067575B">
        <w:rPr>
          <w:rFonts w:ascii="Arial" w:hAnsi="Arial" w:cs="Arial"/>
          <w:sz w:val="21"/>
          <w:szCs w:val="21"/>
        </w:rPr>
        <w:t>.</w:t>
      </w:r>
    </w:p>
    <w:p w14:paraId="58479146" w14:textId="77777777" w:rsidR="00243E2F" w:rsidRPr="0067575B" w:rsidRDefault="00243E2F" w:rsidP="00243E2F">
      <w:pPr>
        <w:jc w:val="both"/>
        <w:rPr>
          <w:rFonts w:ascii="Arial" w:hAnsi="Arial" w:cs="Arial"/>
          <w:sz w:val="21"/>
          <w:szCs w:val="21"/>
        </w:rPr>
      </w:pPr>
    </w:p>
    <w:p w14:paraId="4C9D1E7E" w14:textId="77777777" w:rsidR="00243E2F" w:rsidRPr="0067575B" w:rsidRDefault="00243E2F" w:rsidP="00243E2F">
      <w:pPr>
        <w:jc w:val="both"/>
        <w:rPr>
          <w:rFonts w:ascii="Arial" w:hAnsi="Arial" w:cs="Arial"/>
          <w:b/>
          <w:bCs/>
          <w:sz w:val="21"/>
          <w:szCs w:val="21"/>
        </w:rPr>
      </w:pPr>
      <w:r w:rsidRPr="0067575B">
        <w:rPr>
          <w:rFonts w:ascii="Arial" w:hAnsi="Arial" w:cs="Arial"/>
          <w:sz w:val="21"/>
          <w:szCs w:val="21"/>
        </w:rPr>
        <w:t xml:space="preserve">Adicional a lo anterior el secretario de Planeación informó en oficio con radicado No. 1-2021-034950 del 23 de abril de 2021, que estos acueductos conformados por organizaciones comunitarias </w:t>
      </w:r>
      <w:r w:rsidRPr="0067575B">
        <w:rPr>
          <w:rFonts w:ascii="Arial" w:hAnsi="Arial" w:cs="Arial"/>
          <w:b/>
          <w:bCs/>
          <w:sz w:val="21"/>
          <w:szCs w:val="21"/>
        </w:rPr>
        <w:t>no cuentan con las condiciones requeridas para su formalización.</w:t>
      </w:r>
    </w:p>
    <w:p w14:paraId="42A7AF79" w14:textId="77777777" w:rsidR="00243E2F" w:rsidRPr="0067575B" w:rsidRDefault="00243E2F" w:rsidP="00243E2F">
      <w:pPr>
        <w:jc w:val="both"/>
        <w:rPr>
          <w:rFonts w:ascii="Arial" w:hAnsi="Arial" w:cs="Arial"/>
          <w:sz w:val="21"/>
          <w:szCs w:val="21"/>
        </w:rPr>
      </w:pPr>
    </w:p>
    <w:p w14:paraId="36039DC8" w14:textId="77777777" w:rsidR="00243E2F" w:rsidRPr="0067575B" w:rsidRDefault="00243E2F" w:rsidP="00243E2F">
      <w:pPr>
        <w:jc w:val="both"/>
        <w:rPr>
          <w:rFonts w:ascii="Arial" w:hAnsi="Arial" w:cs="Arial"/>
          <w:sz w:val="21"/>
          <w:szCs w:val="21"/>
        </w:rPr>
      </w:pPr>
      <w:r w:rsidRPr="0067575B">
        <w:rPr>
          <w:rFonts w:ascii="Arial" w:hAnsi="Arial" w:cs="Arial"/>
          <w:sz w:val="21"/>
          <w:szCs w:val="21"/>
        </w:rPr>
        <w:t>Por otro lado, se verificó el día 10 de marzo de 2022 la inscripción de estos acueductos en el Registro Único de Prestadores - RUPS, de la Superintendencia de Servicios Públicos (</w:t>
      </w:r>
      <w:hyperlink r:id="rId15" w:history="1">
        <w:r w:rsidRPr="0067575B">
          <w:rPr>
            <w:rStyle w:val="Hipervnculo"/>
            <w:rFonts w:ascii="Arial" w:hAnsi="Arial" w:cs="Arial"/>
            <w:sz w:val="21"/>
            <w:szCs w:val="21"/>
          </w:rPr>
          <w:t>http://reportes.sui.gov.co/fabricaReportes/frameSet.jsp?idreporte=mul_adm_061</w:t>
        </w:r>
      </w:hyperlink>
      <w:r w:rsidRPr="0067575B">
        <w:rPr>
          <w:rFonts w:ascii="Arial" w:hAnsi="Arial" w:cs="Arial"/>
          <w:sz w:val="21"/>
          <w:szCs w:val="21"/>
        </w:rPr>
        <w:t xml:space="preserve">). </w:t>
      </w:r>
    </w:p>
    <w:p w14:paraId="43C8DFEB" w14:textId="77777777" w:rsidR="00243E2F" w:rsidRPr="0067575B" w:rsidRDefault="00243E2F" w:rsidP="00243E2F">
      <w:pPr>
        <w:jc w:val="both"/>
        <w:rPr>
          <w:rFonts w:ascii="Arial" w:hAnsi="Arial" w:cs="Arial"/>
          <w:sz w:val="21"/>
          <w:szCs w:val="21"/>
        </w:rPr>
      </w:pPr>
    </w:p>
    <w:p w14:paraId="0C43012F" w14:textId="77777777" w:rsidR="00243E2F" w:rsidRPr="0067575B" w:rsidRDefault="00243E2F" w:rsidP="00243E2F">
      <w:pPr>
        <w:jc w:val="both"/>
        <w:rPr>
          <w:rFonts w:ascii="Arial" w:hAnsi="Arial" w:cs="Arial"/>
          <w:sz w:val="21"/>
          <w:szCs w:val="21"/>
        </w:rPr>
      </w:pPr>
      <w:r w:rsidRPr="0067575B">
        <w:rPr>
          <w:rFonts w:ascii="Arial" w:hAnsi="Arial" w:cs="Arial"/>
          <w:sz w:val="21"/>
          <w:szCs w:val="21"/>
        </w:rPr>
        <w:t>Se encuentran inscritas en la jurisdicción de la Entidad, las siguientes empresas prestadoras:</w:t>
      </w:r>
    </w:p>
    <w:p w14:paraId="01910E24" w14:textId="77777777" w:rsidR="00243E2F" w:rsidRPr="0067575B" w:rsidRDefault="00243E2F" w:rsidP="00243E2F">
      <w:pPr>
        <w:jc w:val="center"/>
        <w:rPr>
          <w:rFonts w:ascii="Arial" w:hAnsi="Arial" w:cs="Arial"/>
          <w:sz w:val="21"/>
          <w:szCs w:val="21"/>
        </w:rPr>
      </w:pPr>
    </w:p>
    <w:tbl>
      <w:tblPr>
        <w:tblW w:w="0" w:type="auto"/>
        <w:jc w:val="center"/>
        <w:tblLook w:val="04A0" w:firstRow="1" w:lastRow="0" w:firstColumn="1" w:lastColumn="0" w:noHBand="0" w:noVBand="1"/>
      </w:tblPr>
      <w:tblGrid>
        <w:gridCol w:w="1500"/>
        <w:gridCol w:w="1513"/>
        <w:gridCol w:w="1537"/>
        <w:gridCol w:w="3242"/>
        <w:gridCol w:w="922"/>
      </w:tblGrid>
      <w:tr w:rsidR="00243E2F" w:rsidRPr="00200681" w14:paraId="47853970" w14:textId="77777777" w:rsidTr="00A75E86">
        <w:trPr>
          <w:jc w:val="center"/>
        </w:trPr>
        <w:tc>
          <w:tcPr>
            <w:tcW w:w="1500" w:type="dxa"/>
            <w:tcBorders>
              <w:top w:val="single" w:sz="4" w:space="0" w:color="auto"/>
              <w:left w:val="single" w:sz="4" w:space="0" w:color="auto"/>
              <w:bottom w:val="single" w:sz="4" w:space="0" w:color="auto"/>
              <w:right w:val="single" w:sz="4" w:space="0" w:color="auto"/>
            </w:tcBorders>
            <w:vAlign w:val="center"/>
            <w:hideMark/>
          </w:tcPr>
          <w:p w14:paraId="34D8390B" w14:textId="77777777" w:rsidR="00243E2F" w:rsidRPr="0067575B" w:rsidRDefault="00243E2F" w:rsidP="00A75E86">
            <w:pPr>
              <w:jc w:val="center"/>
              <w:rPr>
                <w:rFonts w:ascii="Arial" w:hAnsi="Arial" w:cs="Arial"/>
                <w:b/>
                <w:bCs/>
                <w:sz w:val="18"/>
                <w:szCs w:val="18"/>
              </w:rPr>
            </w:pPr>
            <w:r w:rsidRPr="0067575B">
              <w:rPr>
                <w:rFonts w:ascii="Arial" w:hAnsi="Arial" w:cs="Arial"/>
                <w:b/>
                <w:bCs/>
                <w:sz w:val="18"/>
                <w:szCs w:val="18"/>
              </w:rPr>
              <w:t>ID Empresa</w:t>
            </w:r>
          </w:p>
        </w:tc>
        <w:tc>
          <w:tcPr>
            <w:tcW w:w="1513" w:type="dxa"/>
            <w:tcBorders>
              <w:top w:val="single" w:sz="4" w:space="0" w:color="auto"/>
              <w:left w:val="single" w:sz="4" w:space="0" w:color="auto"/>
              <w:bottom w:val="single" w:sz="4" w:space="0" w:color="auto"/>
              <w:right w:val="single" w:sz="4" w:space="0" w:color="auto"/>
            </w:tcBorders>
            <w:vAlign w:val="center"/>
            <w:hideMark/>
          </w:tcPr>
          <w:p w14:paraId="66113D27" w14:textId="77777777" w:rsidR="00243E2F" w:rsidRPr="0067575B" w:rsidRDefault="00243E2F" w:rsidP="00A75E86">
            <w:pPr>
              <w:jc w:val="center"/>
              <w:rPr>
                <w:rFonts w:ascii="Arial" w:hAnsi="Arial" w:cs="Arial"/>
                <w:b/>
                <w:bCs/>
                <w:sz w:val="18"/>
                <w:szCs w:val="18"/>
              </w:rPr>
            </w:pPr>
            <w:r w:rsidRPr="0067575B">
              <w:rPr>
                <w:rFonts w:ascii="Arial" w:hAnsi="Arial" w:cs="Arial"/>
                <w:b/>
                <w:bCs/>
                <w:sz w:val="18"/>
                <w:szCs w:val="18"/>
              </w:rPr>
              <w:t>Fecha última Actualización RUPS</w:t>
            </w:r>
          </w:p>
        </w:tc>
        <w:tc>
          <w:tcPr>
            <w:tcW w:w="1537" w:type="dxa"/>
            <w:tcBorders>
              <w:top w:val="single" w:sz="4" w:space="0" w:color="auto"/>
              <w:left w:val="single" w:sz="4" w:space="0" w:color="auto"/>
              <w:bottom w:val="single" w:sz="4" w:space="0" w:color="auto"/>
              <w:right w:val="single" w:sz="4" w:space="0" w:color="auto"/>
            </w:tcBorders>
            <w:vAlign w:val="center"/>
            <w:hideMark/>
          </w:tcPr>
          <w:p w14:paraId="3E63E490" w14:textId="77777777" w:rsidR="00243E2F" w:rsidRPr="0067575B" w:rsidRDefault="00243E2F" w:rsidP="00A75E86">
            <w:pPr>
              <w:jc w:val="center"/>
              <w:rPr>
                <w:rFonts w:ascii="Arial" w:hAnsi="Arial" w:cs="Arial"/>
                <w:b/>
                <w:bCs/>
                <w:sz w:val="18"/>
                <w:szCs w:val="18"/>
              </w:rPr>
            </w:pPr>
            <w:r w:rsidRPr="0067575B">
              <w:rPr>
                <w:rFonts w:ascii="Arial" w:hAnsi="Arial" w:cs="Arial"/>
                <w:b/>
                <w:bCs/>
                <w:sz w:val="18"/>
                <w:szCs w:val="18"/>
              </w:rPr>
              <w:t>Servicios Prestados</w:t>
            </w:r>
          </w:p>
        </w:tc>
        <w:tc>
          <w:tcPr>
            <w:tcW w:w="3242" w:type="dxa"/>
            <w:tcBorders>
              <w:top w:val="single" w:sz="4" w:space="0" w:color="auto"/>
              <w:left w:val="single" w:sz="4" w:space="0" w:color="auto"/>
              <w:bottom w:val="single" w:sz="4" w:space="0" w:color="auto"/>
              <w:right w:val="single" w:sz="4" w:space="0" w:color="auto"/>
            </w:tcBorders>
            <w:vAlign w:val="center"/>
            <w:hideMark/>
          </w:tcPr>
          <w:p w14:paraId="19442CF3" w14:textId="77777777" w:rsidR="00243E2F" w:rsidRPr="0067575B" w:rsidRDefault="00243E2F" w:rsidP="00A75E86">
            <w:pPr>
              <w:jc w:val="center"/>
              <w:rPr>
                <w:rFonts w:ascii="Arial" w:hAnsi="Arial" w:cs="Arial"/>
                <w:b/>
                <w:bCs/>
                <w:sz w:val="18"/>
                <w:szCs w:val="18"/>
              </w:rPr>
            </w:pPr>
            <w:r w:rsidRPr="0067575B">
              <w:rPr>
                <w:rFonts w:ascii="Arial" w:hAnsi="Arial" w:cs="Arial"/>
                <w:b/>
                <w:bCs/>
                <w:sz w:val="18"/>
                <w:szCs w:val="18"/>
              </w:rPr>
              <w:t>Razón Social</w:t>
            </w:r>
          </w:p>
        </w:tc>
        <w:tc>
          <w:tcPr>
            <w:tcW w:w="922" w:type="dxa"/>
            <w:tcBorders>
              <w:top w:val="single" w:sz="4" w:space="0" w:color="auto"/>
              <w:left w:val="single" w:sz="4" w:space="0" w:color="auto"/>
              <w:bottom w:val="single" w:sz="4" w:space="0" w:color="auto"/>
              <w:right w:val="single" w:sz="4" w:space="0" w:color="auto"/>
            </w:tcBorders>
            <w:vAlign w:val="center"/>
            <w:hideMark/>
          </w:tcPr>
          <w:p w14:paraId="677D2870" w14:textId="77777777" w:rsidR="00243E2F" w:rsidRPr="0067575B" w:rsidRDefault="00243E2F" w:rsidP="00A75E86">
            <w:pPr>
              <w:jc w:val="center"/>
              <w:rPr>
                <w:rFonts w:ascii="Arial" w:hAnsi="Arial" w:cs="Arial"/>
                <w:b/>
                <w:bCs/>
                <w:sz w:val="18"/>
                <w:szCs w:val="18"/>
              </w:rPr>
            </w:pPr>
            <w:r w:rsidRPr="0067575B">
              <w:rPr>
                <w:rFonts w:ascii="Arial" w:hAnsi="Arial" w:cs="Arial"/>
                <w:b/>
                <w:bCs/>
                <w:sz w:val="18"/>
                <w:szCs w:val="18"/>
              </w:rPr>
              <w:t>Sigla</w:t>
            </w:r>
          </w:p>
        </w:tc>
      </w:tr>
      <w:tr w:rsidR="00243E2F" w:rsidRPr="00200681" w14:paraId="33A63E3E" w14:textId="77777777" w:rsidTr="0067575B">
        <w:trPr>
          <w:jc w:val="center"/>
        </w:trPr>
        <w:tc>
          <w:tcPr>
            <w:tcW w:w="1500" w:type="dxa"/>
            <w:tcBorders>
              <w:top w:val="single" w:sz="4" w:space="0" w:color="auto"/>
              <w:left w:val="single" w:sz="4" w:space="0" w:color="auto"/>
              <w:bottom w:val="single" w:sz="4" w:space="0" w:color="auto"/>
              <w:right w:val="single" w:sz="4" w:space="0" w:color="auto"/>
            </w:tcBorders>
            <w:vAlign w:val="center"/>
            <w:hideMark/>
          </w:tcPr>
          <w:p w14:paraId="5CF954FA" w14:textId="77777777" w:rsidR="00243E2F" w:rsidRPr="0067575B" w:rsidRDefault="00243E2F" w:rsidP="0067575B">
            <w:pPr>
              <w:jc w:val="center"/>
              <w:rPr>
                <w:rFonts w:ascii="Arial" w:hAnsi="Arial" w:cs="Arial"/>
                <w:sz w:val="18"/>
                <w:szCs w:val="18"/>
              </w:rPr>
            </w:pPr>
            <w:r w:rsidRPr="0067575B">
              <w:rPr>
                <w:rFonts w:ascii="Arial" w:hAnsi="Arial" w:cs="Arial"/>
                <w:sz w:val="18"/>
                <w:szCs w:val="18"/>
              </w:rPr>
              <w:t>20289</w:t>
            </w:r>
          </w:p>
        </w:tc>
        <w:tc>
          <w:tcPr>
            <w:tcW w:w="1513" w:type="dxa"/>
            <w:tcBorders>
              <w:top w:val="single" w:sz="4" w:space="0" w:color="auto"/>
              <w:left w:val="single" w:sz="4" w:space="0" w:color="auto"/>
              <w:bottom w:val="single" w:sz="4" w:space="0" w:color="auto"/>
              <w:right w:val="single" w:sz="4" w:space="0" w:color="auto"/>
            </w:tcBorders>
            <w:vAlign w:val="center"/>
            <w:hideMark/>
          </w:tcPr>
          <w:p w14:paraId="643DEC1C" w14:textId="77777777" w:rsidR="00243E2F" w:rsidRPr="0067575B" w:rsidRDefault="00243E2F" w:rsidP="0067575B">
            <w:pPr>
              <w:jc w:val="center"/>
              <w:rPr>
                <w:rFonts w:ascii="Arial" w:hAnsi="Arial" w:cs="Arial"/>
                <w:sz w:val="18"/>
                <w:szCs w:val="18"/>
              </w:rPr>
            </w:pPr>
            <w:r w:rsidRPr="0067575B">
              <w:rPr>
                <w:rFonts w:ascii="Arial" w:hAnsi="Arial" w:cs="Arial"/>
                <w:sz w:val="18"/>
                <w:szCs w:val="18"/>
              </w:rPr>
              <w:t>2021-03-18</w:t>
            </w:r>
          </w:p>
        </w:tc>
        <w:tc>
          <w:tcPr>
            <w:tcW w:w="1537" w:type="dxa"/>
            <w:tcBorders>
              <w:top w:val="single" w:sz="4" w:space="0" w:color="auto"/>
              <w:left w:val="single" w:sz="4" w:space="0" w:color="auto"/>
              <w:bottom w:val="single" w:sz="4" w:space="0" w:color="auto"/>
              <w:right w:val="single" w:sz="4" w:space="0" w:color="auto"/>
            </w:tcBorders>
            <w:vAlign w:val="center"/>
            <w:hideMark/>
          </w:tcPr>
          <w:p w14:paraId="3697E097" w14:textId="77777777" w:rsidR="00243E2F" w:rsidRPr="0067575B" w:rsidRDefault="00243E2F" w:rsidP="0067575B">
            <w:pPr>
              <w:jc w:val="center"/>
              <w:rPr>
                <w:rFonts w:ascii="Arial" w:hAnsi="Arial" w:cs="Arial"/>
                <w:sz w:val="18"/>
                <w:szCs w:val="18"/>
              </w:rPr>
            </w:pPr>
            <w:r w:rsidRPr="0067575B">
              <w:rPr>
                <w:rFonts w:ascii="Arial" w:hAnsi="Arial" w:cs="Arial"/>
                <w:sz w:val="18"/>
                <w:szCs w:val="18"/>
              </w:rPr>
              <w:t>Acueducto Alcantarillado</w:t>
            </w:r>
          </w:p>
        </w:tc>
        <w:tc>
          <w:tcPr>
            <w:tcW w:w="3242" w:type="dxa"/>
            <w:tcBorders>
              <w:top w:val="single" w:sz="4" w:space="0" w:color="auto"/>
              <w:left w:val="single" w:sz="4" w:space="0" w:color="auto"/>
              <w:bottom w:val="single" w:sz="4" w:space="0" w:color="auto"/>
              <w:right w:val="single" w:sz="4" w:space="0" w:color="auto"/>
            </w:tcBorders>
            <w:hideMark/>
          </w:tcPr>
          <w:p w14:paraId="7B8FC257" w14:textId="77777777" w:rsidR="00243E2F" w:rsidRPr="0067575B" w:rsidRDefault="00243E2F" w:rsidP="00A75E86">
            <w:pPr>
              <w:jc w:val="both"/>
              <w:rPr>
                <w:rFonts w:ascii="Arial" w:hAnsi="Arial" w:cs="Arial"/>
                <w:sz w:val="18"/>
                <w:szCs w:val="18"/>
              </w:rPr>
            </w:pPr>
            <w:r w:rsidRPr="0067575B">
              <w:rPr>
                <w:rFonts w:ascii="Arial" w:hAnsi="Arial" w:cs="Arial"/>
                <w:sz w:val="18"/>
                <w:szCs w:val="18"/>
              </w:rPr>
              <w:t>ADMINISTRADORA PUBLICA COOPERATIVA EMPRESA SOLIDARIA DE SAN MARTÍN CESAR</w:t>
            </w:r>
          </w:p>
        </w:tc>
        <w:tc>
          <w:tcPr>
            <w:tcW w:w="922" w:type="dxa"/>
            <w:tcBorders>
              <w:top w:val="single" w:sz="4" w:space="0" w:color="auto"/>
              <w:left w:val="single" w:sz="4" w:space="0" w:color="auto"/>
              <w:bottom w:val="single" w:sz="4" w:space="0" w:color="auto"/>
              <w:right w:val="single" w:sz="4" w:space="0" w:color="auto"/>
            </w:tcBorders>
            <w:vAlign w:val="center"/>
            <w:hideMark/>
          </w:tcPr>
          <w:p w14:paraId="551F7A5E" w14:textId="77777777" w:rsidR="00243E2F" w:rsidRPr="0067575B" w:rsidRDefault="00243E2F" w:rsidP="0067575B">
            <w:pPr>
              <w:jc w:val="center"/>
              <w:rPr>
                <w:rFonts w:ascii="Arial" w:hAnsi="Arial" w:cs="Arial"/>
                <w:sz w:val="18"/>
                <w:szCs w:val="18"/>
              </w:rPr>
            </w:pPr>
            <w:r w:rsidRPr="0067575B">
              <w:rPr>
                <w:rFonts w:ascii="Arial" w:hAnsi="Arial" w:cs="Arial"/>
                <w:sz w:val="18"/>
                <w:szCs w:val="18"/>
              </w:rPr>
              <w:t>APCES E.S.P.</w:t>
            </w:r>
          </w:p>
        </w:tc>
      </w:tr>
    </w:tbl>
    <w:p w14:paraId="0BAE9F0D" w14:textId="77777777" w:rsidR="00243E2F" w:rsidRPr="0067575B" w:rsidRDefault="00243E2F" w:rsidP="00243E2F">
      <w:pPr>
        <w:jc w:val="both"/>
        <w:rPr>
          <w:rFonts w:ascii="Arial" w:hAnsi="Arial" w:cs="Arial"/>
          <w:sz w:val="21"/>
          <w:szCs w:val="21"/>
        </w:rPr>
      </w:pPr>
    </w:p>
    <w:p w14:paraId="451876FC" w14:textId="77777777" w:rsidR="00243E2F" w:rsidRPr="0067575B" w:rsidRDefault="00243E2F" w:rsidP="00243E2F">
      <w:pPr>
        <w:jc w:val="both"/>
        <w:rPr>
          <w:rFonts w:ascii="Arial" w:hAnsi="Arial" w:cs="Arial"/>
          <w:sz w:val="21"/>
          <w:szCs w:val="21"/>
        </w:rPr>
      </w:pPr>
      <w:r w:rsidRPr="0067575B">
        <w:rPr>
          <w:rFonts w:ascii="Arial" w:hAnsi="Arial" w:cs="Arial"/>
          <w:sz w:val="21"/>
          <w:szCs w:val="21"/>
        </w:rPr>
        <w:t>Se evidencia que la última fecha de actualización de la información en el RUPS corresponde a la vigencia 2021 se encuentra en estado “</w:t>
      </w:r>
      <w:r w:rsidRPr="0067575B">
        <w:rPr>
          <w:rFonts w:ascii="Arial" w:hAnsi="Arial" w:cs="Arial"/>
          <w:i/>
          <w:iCs/>
          <w:sz w:val="21"/>
          <w:szCs w:val="21"/>
        </w:rPr>
        <w:t>Operativa</w:t>
      </w:r>
      <w:r w:rsidRPr="0067575B">
        <w:rPr>
          <w:rFonts w:ascii="Arial" w:hAnsi="Arial" w:cs="Arial"/>
          <w:sz w:val="21"/>
          <w:szCs w:val="21"/>
        </w:rPr>
        <w:t>”. El año 2021 se encontraba inscrita en este registro la Empresa ASAF.</w:t>
      </w:r>
    </w:p>
    <w:p w14:paraId="56998367" w14:textId="77777777" w:rsidR="00243E2F" w:rsidRPr="0067575B" w:rsidRDefault="00243E2F" w:rsidP="00243E2F">
      <w:pPr>
        <w:jc w:val="both"/>
        <w:rPr>
          <w:rFonts w:ascii="Arial" w:hAnsi="Arial" w:cs="Arial"/>
          <w:sz w:val="21"/>
          <w:szCs w:val="21"/>
        </w:rPr>
      </w:pPr>
    </w:p>
    <w:p w14:paraId="5A52E8CC" w14:textId="77777777" w:rsidR="00243E2F" w:rsidRPr="0067575B" w:rsidRDefault="00243E2F" w:rsidP="00243E2F">
      <w:pPr>
        <w:jc w:val="both"/>
        <w:rPr>
          <w:rFonts w:ascii="Arial" w:hAnsi="Arial" w:cs="Arial"/>
          <w:sz w:val="21"/>
          <w:szCs w:val="21"/>
        </w:rPr>
      </w:pPr>
      <w:r w:rsidRPr="0067575B">
        <w:rPr>
          <w:rFonts w:ascii="Arial" w:hAnsi="Arial" w:cs="Arial"/>
          <w:sz w:val="21"/>
          <w:szCs w:val="21"/>
        </w:rPr>
        <w:t xml:space="preserve">Tampoco se encuentran registradas en el RUPS de la SSPD las </w:t>
      </w:r>
      <w:r w:rsidR="00200681" w:rsidRPr="0067575B">
        <w:rPr>
          <w:rFonts w:ascii="Arial" w:hAnsi="Arial" w:cs="Arial"/>
          <w:sz w:val="21"/>
          <w:szCs w:val="21"/>
        </w:rPr>
        <w:t>e</w:t>
      </w:r>
      <w:r w:rsidRPr="0067575B">
        <w:rPr>
          <w:rFonts w:ascii="Arial" w:hAnsi="Arial" w:cs="Arial"/>
          <w:sz w:val="21"/>
          <w:szCs w:val="21"/>
        </w:rPr>
        <w:t>mpresas relacionadas por la Secretaría de Planeación, que prestan sus servicios en el área rural. Si bien, la Entidad manifestó que ninguna de estas organizaciones cumple los requisitos de formalización, uno de estos, de acuerdo con el Decreto 421 de 2000, es el de “</w:t>
      </w:r>
      <w:r w:rsidRPr="0067575B">
        <w:rPr>
          <w:rFonts w:ascii="Arial" w:hAnsi="Arial" w:cs="Arial"/>
          <w:i/>
          <w:iCs/>
          <w:sz w:val="21"/>
          <w:szCs w:val="21"/>
        </w:rPr>
        <w:t>inscribirse ante la Superintendencia de Servicios Públicos Domiciliarios</w:t>
      </w:r>
      <w:r w:rsidRPr="0067575B">
        <w:rPr>
          <w:rFonts w:ascii="Arial" w:hAnsi="Arial" w:cs="Arial"/>
          <w:sz w:val="21"/>
          <w:szCs w:val="21"/>
        </w:rPr>
        <w:t>”.</w:t>
      </w:r>
    </w:p>
    <w:p w14:paraId="39B9C6E8" w14:textId="77777777" w:rsidR="002B1B83" w:rsidRPr="0067575B" w:rsidRDefault="002B1B83" w:rsidP="00956D17">
      <w:pPr>
        <w:jc w:val="both"/>
        <w:rPr>
          <w:rFonts w:ascii="Arial" w:hAnsi="Arial" w:cs="Arial"/>
          <w:sz w:val="21"/>
          <w:szCs w:val="21"/>
        </w:rPr>
      </w:pPr>
    </w:p>
    <w:p w14:paraId="2710823B" w14:textId="77777777" w:rsidR="005A10C9" w:rsidRPr="0067575B" w:rsidRDefault="005A10C9" w:rsidP="00956D17">
      <w:pPr>
        <w:jc w:val="both"/>
        <w:rPr>
          <w:rFonts w:ascii="Arial" w:hAnsi="Arial" w:cs="Arial"/>
          <w:sz w:val="21"/>
          <w:szCs w:val="21"/>
        </w:rPr>
      </w:pPr>
      <w:r w:rsidRPr="0067575B">
        <w:rPr>
          <w:rFonts w:ascii="Arial" w:hAnsi="Arial" w:cs="Arial"/>
          <w:sz w:val="21"/>
          <w:szCs w:val="21"/>
        </w:rPr>
        <w:t xml:space="preserve">Teniendo en cuenta lo anterior en las vigencias 2020 y 2021, la </w:t>
      </w:r>
      <w:r w:rsidR="00200681" w:rsidRPr="0067575B">
        <w:rPr>
          <w:rFonts w:ascii="Arial" w:hAnsi="Arial" w:cs="Arial"/>
          <w:sz w:val="21"/>
          <w:szCs w:val="21"/>
        </w:rPr>
        <w:t>E</w:t>
      </w:r>
      <w:r w:rsidRPr="0067575B">
        <w:rPr>
          <w:rFonts w:ascii="Arial" w:hAnsi="Arial" w:cs="Arial"/>
          <w:sz w:val="21"/>
          <w:szCs w:val="21"/>
        </w:rPr>
        <w:t xml:space="preserve">ntidad </w:t>
      </w:r>
      <w:r w:rsidR="00200681" w:rsidRPr="0067575B">
        <w:rPr>
          <w:rFonts w:ascii="Arial" w:hAnsi="Arial" w:cs="Arial"/>
          <w:sz w:val="21"/>
          <w:szCs w:val="21"/>
        </w:rPr>
        <w:t>T</w:t>
      </w:r>
      <w:r w:rsidRPr="0067575B">
        <w:rPr>
          <w:rFonts w:ascii="Arial" w:hAnsi="Arial" w:cs="Arial"/>
          <w:sz w:val="21"/>
          <w:szCs w:val="21"/>
        </w:rPr>
        <w:t>erritorial ejecutó los siguientes procesos contractuales sin el cumplimiento de los requisitos de formalizaci</w:t>
      </w:r>
      <w:r w:rsidR="00983C15" w:rsidRPr="0067575B">
        <w:rPr>
          <w:rFonts w:ascii="Arial" w:hAnsi="Arial" w:cs="Arial"/>
          <w:sz w:val="21"/>
          <w:szCs w:val="21"/>
        </w:rPr>
        <w:t>ón</w:t>
      </w:r>
      <w:r w:rsidRPr="0067575B">
        <w:rPr>
          <w:rFonts w:ascii="Arial" w:hAnsi="Arial" w:cs="Arial"/>
          <w:sz w:val="21"/>
          <w:szCs w:val="21"/>
        </w:rPr>
        <w:t xml:space="preserve"> de estas organizaciones prestadoras</w:t>
      </w:r>
      <w:r w:rsidR="00983C15" w:rsidRPr="0067575B">
        <w:rPr>
          <w:rFonts w:ascii="Arial" w:hAnsi="Arial" w:cs="Arial"/>
          <w:sz w:val="21"/>
          <w:szCs w:val="21"/>
        </w:rPr>
        <w:t xml:space="preserve">, desatendiendo el Régimen de los Servicios Públicos y del Decreto 421 de 2000 y </w:t>
      </w:r>
      <w:r w:rsidR="004A1460" w:rsidRPr="0067575B">
        <w:rPr>
          <w:rFonts w:ascii="Arial" w:hAnsi="Arial" w:cs="Arial"/>
          <w:sz w:val="21"/>
          <w:szCs w:val="21"/>
        </w:rPr>
        <w:t xml:space="preserve">poniendo en riesgo el uso de los recursos, </w:t>
      </w:r>
      <w:r w:rsidR="00983C15" w:rsidRPr="0067575B">
        <w:rPr>
          <w:rFonts w:ascii="Arial" w:hAnsi="Arial" w:cs="Arial"/>
          <w:sz w:val="21"/>
          <w:szCs w:val="21"/>
        </w:rPr>
        <w:t xml:space="preserve">efectuando una prestación inadecuada del servicio, en los términos del numeral 18 del artículo 9 </w:t>
      </w:r>
      <w:r w:rsidR="004B474E" w:rsidRPr="0067575B">
        <w:rPr>
          <w:rFonts w:ascii="Arial" w:hAnsi="Arial" w:cs="Arial"/>
          <w:sz w:val="21"/>
          <w:szCs w:val="21"/>
        </w:rPr>
        <w:t xml:space="preserve">del </w:t>
      </w:r>
      <w:r w:rsidR="00200681" w:rsidRPr="0067575B">
        <w:rPr>
          <w:rFonts w:ascii="Arial" w:hAnsi="Arial" w:cs="Arial"/>
          <w:sz w:val="21"/>
          <w:szCs w:val="21"/>
        </w:rPr>
        <w:t>D</w:t>
      </w:r>
      <w:r w:rsidR="004B474E" w:rsidRPr="0067575B">
        <w:rPr>
          <w:rFonts w:ascii="Arial" w:hAnsi="Arial" w:cs="Arial"/>
          <w:sz w:val="21"/>
          <w:szCs w:val="21"/>
        </w:rPr>
        <w:t>ecreto</w:t>
      </w:r>
      <w:r w:rsidR="00983C15" w:rsidRPr="0067575B">
        <w:rPr>
          <w:rFonts w:ascii="Arial" w:hAnsi="Arial" w:cs="Arial"/>
          <w:sz w:val="21"/>
          <w:szCs w:val="21"/>
        </w:rPr>
        <w:t xml:space="preserve"> 028 de 2008</w:t>
      </w:r>
      <w:r w:rsidRPr="0067575B">
        <w:rPr>
          <w:rFonts w:ascii="Arial" w:hAnsi="Arial" w:cs="Arial"/>
          <w:sz w:val="21"/>
          <w:szCs w:val="21"/>
        </w:rPr>
        <w:t>:</w:t>
      </w:r>
    </w:p>
    <w:p w14:paraId="3F60E401" w14:textId="77777777" w:rsidR="005A10C9" w:rsidRPr="0067575B" w:rsidRDefault="005A10C9" w:rsidP="00956D17">
      <w:pPr>
        <w:jc w:val="both"/>
        <w:rPr>
          <w:rFonts w:ascii="Arial" w:hAnsi="Arial" w:cs="Arial"/>
          <w:sz w:val="21"/>
          <w:szCs w:val="21"/>
        </w:rPr>
      </w:pPr>
    </w:p>
    <w:p w14:paraId="0317DAA6" w14:textId="77777777" w:rsidR="002B1B83" w:rsidRPr="0067575B" w:rsidRDefault="002B1B83" w:rsidP="002B1B83">
      <w:pPr>
        <w:jc w:val="both"/>
        <w:rPr>
          <w:rFonts w:ascii="Arial" w:hAnsi="Arial" w:cs="Arial"/>
          <w:sz w:val="21"/>
          <w:szCs w:val="21"/>
        </w:rPr>
      </w:pPr>
      <w:r w:rsidRPr="0067575B">
        <w:rPr>
          <w:rFonts w:ascii="Arial" w:hAnsi="Arial" w:cs="Arial"/>
          <w:b/>
          <w:bCs/>
          <w:sz w:val="21"/>
          <w:szCs w:val="21"/>
        </w:rPr>
        <w:t>Contrato 08 de 2020</w:t>
      </w:r>
      <w:r w:rsidRPr="0067575B">
        <w:rPr>
          <w:rFonts w:ascii="Arial" w:hAnsi="Arial" w:cs="Arial"/>
          <w:sz w:val="21"/>
          <w:szCs w:val="21"/>
        </w:rPr>
        <w:t xml:space="preserve"> del 17 de junio de 2020 por $24.255.600, cuyo objeto es “</w:t>
      </w:r>
      <w:r w:rsidRPr="0067575B">
        <w:rPr>
          <w:rFonts w:ascii="Arial" w:hAnsi="Arial" w:cs="Arial"/>
          <w:i/>
          <w:iCs/>
          <w:sz w:val="21"/>
          <w:szCs w:val="21"/>
        </w:rPr>
        <w:t xml:space="preserve">el suministro de materiales con destino al buen funcionamiento de acueductos de corregimientos y veredas en pro de la atención del abastecimiento de agua en zonas rurales del Municipio de San </w:t>
      </w:r>
      <w:r w:rsidR="00CC7155">
        <w:rPr>
          <w:rFonts w:ascii="Arial" w:hAnsi="Arial" w:cs="Arial"/>
          <w:i/>
          <w:iCs/>
          <w:sz w:val="21"/>
          <w:szCs w:val="21"/>
        </w:rPr>
        <w:t>Martín</w:t>
      </w:r>
      <w:r w:rsidRPr="0067575B">
        <w:rPr>
          <w:rFonts w:ascii="Arial" w:hAnsi="Arial" w:cs="Arial"/>
          <w:i/>
          <w:iCs/>
          <w:sz w:val="21"/>
          <w:szCs w:val="21"/>
        </w:rPr>
        <w:t>, Cesar</w:t>
      </w:r>
      <w:r w:rsidRPr="0067575B">
        <w:rPr>
          <w:rFonts w:ascii="Arial" w:hAnsi="Arial" w:cs="Arial"/>
          <w:sz w:val="21"/>
          <w:szCs w:val="21"/>
        </w:rPr>
        <w:t xml:space="preserve">”, bajo el RP 0617 9 del 17 de junio de 2020, con CDP 0527-1. </w:t>
      </w:r>
    </w:p>
    <w:p w14:paraId="452BD571" w14:textId="77777777" w:rsidR="002B1B83" w:rsidRPr="0067575B" w:rsidRDefault="002B1B83" w:rsidP="002B1B83">
      <w:pPr>
        <w:jc w:val="both"/>
        <w:rPr>
          <w:rFonts w:ascii="Arial" w:hAnsi="Arial" w:cs="Arial"/>
          <w:sz w:val="21"/>
          <w:szCs w:val="21"/>
        </w:rPr>
      </w:pPr>
    </w:p>
    <w:p w14:paraId="3DA8204D" w14:textId="77777777" w:rsidR="002B1B83" w:rsidRPr="0067575B" w:rsidRDefault="002B1B83" w:rsidP="002B1B83">
      <w:pPr>
        <w:jc w:val="both"/>
        <w:rPr>
          <w:rFonts w:ascii="Arial" w:hAnsi="Arial" w:cs="Arial"/>
          <w:sz w:val="21"/>
          <w:szCs w:val="21"/>
        </w:rPr>
      </w:pPr>
      <w:r w:rsidRPr="0067575B">
        <w:rPr>
          <w:rFonts w:ascii="Arial" w:hAnsi="Arial" w:cs="Arial"/>
          <w:b/>
          <w:bCs/>
          <w:sz w:val="21"/>
          <w:szCs w:val="21"/>
        </w:rPr>
        <w:t>Contrato 09 de 2020</w:t>
      </w:r>
      <w:r w:rsidRPr="0067575B">
        <w:rPr>
          <w:rFonts w:ascii="Arial" w:hAnsi="Arial" w:cs="Arial"/>
          <w:sz w:val="21"/>
          <w:szCs w:val="21"/>
        </w:rPr>
        <w:t xml:space="preserve"> del 24 de junio de 2020 cuyo objeto es el “</w:t>
      </w:r>
      <w:r w:rsidRPr="0067575B">
        <w:rPr>
          <w:rFonts w:ascii="Arial" w:hAnsi="Arial" w:cs="Arial"/>
          <w:i/>
          <w:iCs/>
          <w:sz w:val="21"/>
          <w:szCs w:val="21"/>
        </w:rPr>
        <w:t xml:space="preserve">Suministro de motobomba sumergible de 7.5 HP trifásica con accesorios eléctricos y mantenimiento de pozo profundo del acueducto del corregimiento de San José de las Américas del Municipio de San </w:t>
      </w:r>
      <w:r w:rsidR="00CC7155">
        <w:rPr>
          <w:rFonts w:ascii="Arial" w:hAnsi="Arial" w:cs="Arial"/>
          <w:i/>
          <w:iCs/>
          <w:sz w:val="21"/>
          <w:szCs w:val="21"/>
        </w:rPr>
        <w:t>Martín</w:t>
      </w:r>
      <w:r w:rsidRPr="0067575B">
        <w:rPr>
          <w:rFonts w:ascii="Arial" w:hAnsi="Arial" w:cs="Arial"/>
          <w:i/>
          <w:iCs/>
          <w:sz w:val="21"/>
          <w:szCs w:val="21"/>
        </w:rPr>
        <w:t xml:space="preserve"> Cesar</w:t>
      </w:r>
      <w:r w:rsidRPr="0067575B">
        <w:rPr>
          <w:rFonts w:ascii="Arial" w:hAnsi="Arial" w:cs="Arial"/>
          <w:sz w:val="21"/>
          <w:szCs w:val="21"/>
        </w:rPr>
        <w:t>”, por valor de $15.334.954, con RP 0624 5 del 24 de junio de 2020 y CDP 0618-1, bajo el código presupuestal 1.2.2.3.01.03.1.01.</w:t>
      </w:r>
    </w:p>
    <w:p w14:paraId="75EC090E" w14:textId="77777777" w:rsidR="002B1B83" w:rsidRPr="0067575B" w:rsidRDefault="002B1B83" w:rsidP="002B1B83">
      <w:pPr>
        <w:jc w:val="both"/>
        <w:rPr>
          <w:rFonts w:ascii="Arial" w:hAnsi="Arial" w:cs="Arial"/>
          <w:sz w:val="21"/>
          <w:szCs w:val="21"/>
        </w:rPr>
      </w:pPr>
    </w:p>
    <w:p w14:paraId="7B244B2E" w14:textId="77777777" w:rsidR="002B1B83" w:rsidRPr="0067575B" w:rsidRDefault="002B1B83" w:rsidP="002B1B83">
      <w:pPr>
        <w:jc w:val="both"/>
        <w:rPr>
          <w:rFonts w:ascii="Arial" w:hAnsi="Arial" w:cs="Arial"/>
          <w:sz w:val="21"/>
          <w:szCs w:val="21"/>
        </w:rPr>
      </w:pPr>
      <w:r w:rsidRPr="0067575B">
        <w:rPr>
          <w:rFonts w:ascii="Arial" w:hAnsi="Arial" w:cs="Arial"/>
          <w:b/>
          <w:bCs/>
          <w:sz w:val="21"/>
          <w:szCs w:val="21"/>
        </w:rPr>
        <w:t>Contrato 010 de 2021,</w:t>
      </w:r>
      <w:r w:rsidRPr="0067575B">
        <w:rPr>
          <w:rFonts w:ascii="Arial" w:hAnsi="Arial" w:cs="Arial"/>
          <w:sz w:val="21"/>
          <w:szCs w:val="21"/>
        </w:rPr>
        <w:t xml:space="preserve"> que tiene por objeto “</w:t>
      </w:r>
      <w:r w:rsidRPr="0067575B">
        <w:rPr>
          <w:rFonts w:ascii="Arial" w:hAnsi="Arial" w:cs="Arial"/>
          <w:i/>
          <w:iCs/>
          <w:sz w:val="21"/>
          <w:szCs w:val="21"/>
        </w:rPr>
        <w:t xml:space="preserve">Suministro de tapas tipo pesado para pozos de inspección en el corregimiento de la curva, municipio de San </w:t>
      </w:r>
      <w:r w:rsidR="00CC7155">
        <w:rPr>
          <w:rFonts w:ascii="Arial" w:hAnsi="Arial" w:cs="Arial"/>
          <w:i/>
          <w:iCs/>
          <w:sz w:val="21"/>
          <w:szCs w:val="21"/>
        </w:rPr>
        <w:t>Martín</w:t>
      </w:r>
      <w:r w:rsidRPr="0067575B">
        <w:rPr>
          <w:rFonts w:ascii="Arial" w:hAnsi="Arial" w:cs="Arial"/>
          <w:i/>
          <w:iCs/>
          <w:sz w:val="21"/>
          <w:szCs w:val="21"/>
        </w:rPr>
        <w:t xml:space="preserve"> – Cesar</w:t>
      </w:r>
      <w:r w:rsidRPr="0067575B">
        <w:rPr>
          <w:rFonts w:ascii="Arial" w:hAnsi="Arial" w:cs="Arial"/>
          <w:sz w:val="21"/>
          <w:szCs w:val="21"/>
        </w:rPr>
        <w:t>”</w:t>
      </w:r>
      <w:r w:rsidRPr="0067575B">
        <w:rPr>
          <w:rFonts w:ascii="Arial" w:hAnsi="Arial" w:cs="Arial"/>
          <w:i/>
          <w:iCs/>
          <w:sz w:val="21"/>
          <w:szCs w:val="21"/>
        </w:rPr>
        <w:t>.</w:t>
      </w:r>
      <w:r w:rsidRPr="0067575B">
        <w:rPr>
          <w:rFonts w:ascii="Arial" w:hAnsi="Arial" w:cs="Arial"/>
          <w:sz w:val="21"/>
          <w:szCs w:val="21"/>
        </w:rPr>
        <w:t xml:space="preserve"> De fecha: 7 de mayo de 2021 Financiado con los recursos del SGP - APSB de conformidad con el Registro Presupuestal 0507-1, por valor de $24.950.000, bajo la modalidad de Contrato de Suministro, de Mínima Cuantía</w:t>
      </w:r>
      <w:r w:rsidR="004A1460" w:rsidRPr="0067575B">
        <w:rPr>
          <w:rFonts w:ascii="Arial" w:hAnsi="Arial" w:cs="Arial"/>
          <w:sz w:val="21"/>
          <w:szCs w:val="21"/>
        </w:rPr>
        <w:t>.</w:t>
      </w:r>
    </w:p>
    <w:p w14:paraId="3A650F89" w14:textId="77777777" w:rsidR="002B1B83" w:rsidRPr="0067575B" w:rsidRDefault="002B1B83" w:rsidP="002B1B83">
      <w:pPr>
        <w:jc w:val="both"/>
        <w:rPr>
          <w:rFonts w:ascii="Arial" w:hAnsi="Arial" w:cs="Arial"/>
          <w:sz w:val="21"/>
          <w:szCs w:val="21"/>
        </w:rPr>
      </w:pPr>
    </w:p>
    <w:p w14:paraId="5211BCEE" w14:textId="77777777" w:rsidR="002B1B83" w:rsidRPr="0067575B" w:rsidRDefault="002B1B83" w:rsidP="002B1B83">
      <w:pPr>
        <w:jc w:val="both"/>
        <w:rPr>
          <w:rFonts w:ascii="Arial" w:hAnsi="Arial" w:cs="Arial"/>
          <w:sz w:val="21"/>
          <w:szCs w:val="21"/>
        </w:rPr>
      </w:pPr>
      <w:r w:rsidRPr="0067575B">
        <w:rPr>
          <w:rFonts w:ascii="Arial" w:hAnsi="Arial" w:cs="Arial"/>
          <w:b/>
          <w:bCs/>
          <w:sz w:val="21"/>
          <w:szCs w:val="21"/>
        </w:rPr>
        <w:t>Contrato 011</w:t>
      </w:r>
      <w:r w:rsidRPr="0067575B">
        <w:rPr>
          <w:rFonts w:ascii="Arial" w:hAnsi="Arial" w:cs="Arial"/>
          <w:sz w:val="21"/>
          <w:szCs w:val="21"/>
        </w:rPr>
        <w:t xml:space="preserve"> </w:t>
      </w:r>
      <w:r w:rsidRPr="0067575B">
        <w:rPr>
          <w:rFonts w:ascii="Arial" w:hAnsi="Arial" w:cs="Arial"/>
          <w:b/>
          <w:bCs/>
          <w:sz w:val="21"/>
          <w:szCs w:val="21"/>
        </w:rPr>
        <w:t>de 2021</w:t>
      </w:r>
      <w:r w:rsidRPr="0067575B">
        <w:rPr>
          <w:rFonts w:ascii="Arial" w:hAnsi="Arial" w:cs="Arial"/>
          <w:sz w:val="21"/>
          <w:szCs w:val="21"/>
        </w:rPr>
        <w:t xml:space="preserve"> que tiene por objeto, el “</w:t>
      </w:r>
      <w:r w:rsidRPr="0067575B">
        <w:rPr>
          <w:rFonts w:ascii="Arial" w:hAnsi="Arial" w:cs="Arial"/>
          <w:i/>
          <w:iCs/>
          <w:sz w:val="21"/>
          <w:szCs w:val="21"/>
        </w:rPr>
        <w:t xml:space="preserve">suministro e instalación de electrobomba de 3hp con destino al acueducto rural de la vereda de </w:t>
      </w:r>
      <w:proofErr w:type="spellStart"/>
      <w:r w:rsidRPr="0067575B">
        <w:rPr>
          <w:rFonts w:ascii="Arial" w:hAnsi="Arial" w:cs="Arial"/>
          <w:i/>
          <w:iCs/>
          <w:sz w:val="21"/>
          <w:szCs w:val="21"/>
        </w:rPr>
        <w:t>Pitalimon</w:t>
      </w:r>
      <w:proofErr w:type="spellEnd"/>
      <w:r w:rsidRPr="0067575B">
        <w:rPr>
          <w:rFonts w:ascii="Arial" w:hAnsi="Arial" w:cs="Arial"/>
          <w:i/>
          <w:iCs/>
          <w:sz w:val="21"/>
          <w:szCs w:val="21"/>
        </w:rPr>
        <w:t xml:space="preserve">, corregimiento de cuatro bocas, jurisdicción del municipio de San </w:t>
      </w:r>
      <w:r w:rsidR="00CC7155">
        <w:rPr>
          <w:rFonts w:ascii="Arial" w:hAnsi="Arial" w:cs="Arial"/>
          <w:i/>
          <w:iCs/>
          <w:sz w:val="21"/>
          <w:szCs w:val="21"/>
        </w:rPr>
        <w:t>Martín</w:t>
      </w:r>
      <w:r w:rsidRPr="0067575B">
        <w:rPr>
          <w:rFonts w:ascii="Arial" w:hAnsi="Arial" w:cs="Arial"/>
          <w:i/>
          <w:iCs/>
          <w:sz w:val="21"/>
          <w:szCs w:val="21"/>
        </w:rPr>
        <w:t>, departamento del cesar”.</w:t>
      </w:r>
      <w:r w:rsidRPr="0067575B">
        <w:rPr>
          <w:rFonts w:ascii="Arial" w:hAnsi="Arial" w:cs="Arial"/>
          <w:sz w:val="21"/>
          <w:szCs w:val="21"/>
        </w:rPr>
        <w:t xml:space="preserve"> Fecha 2 de julio de 2021. Por un monto de $17.949.614. Contrato de Suministro de Materiales, de Mínima Cuantía, cuyo contratista fue </w:t>
      </w:r>
      <w:proofErr w:type="spellStart"/>
      <w:r w:rsidRPr="0067575B">
        <w:rPr>
          <w:rFonts w:ascii="Arial" w:hAnsi="Arial" w:cs="Arial"/>
          <w:sz w:val="21"/>
          <w:szCs w:val="21"/>
        </w:rPr>
        <w:t>Civilsan</w:t>
      </w:r>
      <w:proofErr w:type="spellEnd"/>
      <w:r w:rsidRPr="0067575B">
        <w:rPr>
          <w:rFonts w:ascii="Arial" w:hAnsi="Arial" w:cs="Arial"/>
          <w:sz w:val="21"/>
          <w:szCs w:val="21"/>
        </w:rPr>
        <w:t xml:space="preserve"> &amp; Construcciones S.A.S</w:t>
      </w:r>
      <w:r w:rsidR="004A1460" w:rsidRPr="0067575B">
        <w:rPr>
          <w:rFonts w:ascii="Arial" w:hAnsi="Arial" w:cs="Arial"/>
          <w:sz w:val="21"/>
          <w:szCs w:val="21"/>
        </w:rPr>
        <w:t>.</w:t>
      </w:r>
    </w:p>
    <w:p w14:paraId="0D89DF37" w14:textId="77777777" w:rsidR="002B1B83" w:rsidRPr="0067575B" w:rsidRDefault="002B1B83" w:rsidP="002B1B83">
      <w:pPr>
        <w:jc w:val="both"/>
        <w:rPr>
          <w:rFonts w:ascii="Arial" w:hAnsi="Arial" w:cs="Arial"/>
          <w:sz w:val="21"/>
          <w:szCs w:val="21"/>
        </w:rPr>
      </w:pPr>
    </w:p>
    <w:p w14:paraId="7D44F1E8" w14:textId="77777777" w:rsidR="00324FD7" w:rsidRPr="0067575B" w:rsidRDefault="00F91FBD" w:rsidP="00956D17">
      <w:pPr>
        <w:jc w:val="both"/>
        <w:rPr>
          <w:rFonts w:ascii="Arial" w:hAnsi="Arial" w:cs="Arial"/>
          <w:sz w:val="21"/>
          <w:szCs w:val="21"/>
        </w:rPr>
      </w:pPr>
      <w:r w:rsidRPr="0067575B">
        <w:rPr>
          <w:rFonts w:ascii="Arial" w:hAnsi="Arial" w:cs="Arial"/>
          <w:sz w:val="21"/>
          <w:szCs w:val="21"/>
        </w:rPr>
        <w:t xml:space="preserve">Por otro lado, los documentos asociados a los </w:t>
      </w:r>
      <w:r w:rsidR="00200681" w:rsidRPr="0067575B">
        <w:rPr>
          <w:rFonts w:ascii="Arial" w:hAnsi="Arial" w:cs="Arial"/>
          <w:sz w:val="21"/>
          <w:szCs w:val="21"/>
        </w:rPr>
        <w:t>P</w:t>
      </w:r>
      <w:r w:rsidRPr="0067575B">
        <w:rPr>
          <w:rFonts w:ascii="Arial" w:hAnsi="Arial" w:cs="Arial"/>
          <w:sz w:val="21"/>
          <w:szCs w:val="21"/>
        </w:rPr>
        <w:t xml:space="preserve">rocesos </w:t>
      </w:r>
      <w:r w:rsidR="00200681" w:rsidRPr="0067575B">
        <w:rPr>
          <w:rFonts w:ascii="Arial" w:hAnsi="Arial" w:cs="Arial"/>
          <w:sz w:val="21"/>
          <w:szCs w:val="21"/>
        </w:rPr>
        <w:t>C</w:t>
      </w:r>
      <w:r w:rsidRPr="0067575B">
        <w:rPr>
          <w:rFonts w:ascii="Arial" w:hAnsi="Arial" w:cs="Arial"/>
          <w:sz w:val="21"/>
          <w:szCs w:val="21"/>
        </w:rPr>
        <w:t xml:space="preserve">ontractuales 08 y 09 de 2020, en ninguna de sus etapas previas ni posteriores a la expedición del Contrato, fueron publicados en el SECOP, </w:t>
      </w:r>
      <w:r w:rsidRPr="0067575B">
        <w:rPr>
          <w:rFonts w:ascii="Arial" w:hAnsi="Arial" w:cs="Arial"/>
          <w:sz w:val="21"/>
          <w:szCs w:val="21"/>
          <w:lang w:val="es-CO" w:eastAsia="es-CO"/>
        </w:rPr>
        <w:t>infringiendo el artículo 2.2.1.1.1.7.1 del Decreto 1082 de 2015 y los artículos 2.1.1.2.1.7 y 2.1.1.2.1.8 del Decreto 1081 de 2015 en los cuales se establece la obligatoriedad que tienen las entidades estatales de publicar en el Sistema Electrónico de Contratación Pública todos los documentos y actos administrativos del proceso contractual, configurando el Evento de Riesgo 9.10. “</w:t>
      </w:r>
      <w:r w:rsidRPr="0067575B">
        <w:rPr>
          <w:rFonts w:ascii="Arial" w:hAnsi="Arial" w:cs="Arial"/>
          <w:i/>
          <w:iCs/>
          <w:sz w:val="21"/>
          <w:szCs w:val="21"/>
          <w:lang w:val="es-CO" w:eastAsia="es-CO"/>
        </w:rPr>
        <w:t>No publicar los actos administrativos, contratos, convenios e informes, cuando la ley lo exija</w:t>
      </w:r>
      <w:r w:rsidRPr="0067575B">
        <w:rPr>
          <w:rFonts w:ascii="Arial" w:hAnsi="Arial" w:cs="Arial"/>
          <w:sz w:val="21"/>
          <w:szCs w:val="21"/>
          <w:lang w:val="es-CO" w:eastAsia="es-CO"/>
        </w:rPr>
        <w:t>”.</w:t>
      </w:r>
    </w:p>
    <w:p w14:paraId="59014292" w14:textId="77777777" w:rsidR="00324FD7" w:rsidRPr="0067575B" w:rsidRDefault="00324FD7" w:rsidP="00956D17">
      <w:pPr>
        <w:jc w:val="both"/>
        <w:rPr>
          <w:rFonts w:ascii="Arial" w:hAnsi="Arial" w:cs="Arial"/>
          <w:b/>
          <w:bCs/>
          <w:sz w:val="21"/>
          <w:szCs w:val="21"/>
        </w:rPr>
      </w:pPr>
    </w:p>
    <w:p w14:paraId="2063CD75" w14:textId="77777777" w:rsidR="00324FD7" w:rsidRPr="0067575B" w:rsidRDefault="00324FD7" w:rsidP="00956D17">
      <w:pPr>
        <w:jc w:val="both"/>
        <w:rPr>
          <w:rFonts w:ascii="Arial" w:hAnsi="Arial" w:cs="Arial"/>
          <w:b/>
          <w:bCs/>
          <w:sz w:val="21"/>
          <w:szCs w:val="21"/>
        </w:rPr>
      </w:pPr>
      <w:r w:rsidRPr="0067575B">
        <w:rPr>
          <w:rFonts w:ascii="Arial" w:hAnsi="Arial" w:cs="Arial"/>
          <w:b/>
          <w:bCs/>
          <w:sz w:val="21"/>
          <w:szCs w:val="21"/>
        </w:rPr>
        <w:t>CONCEPTO DE OPTIMIZACION</w:t>
      </w:r>
      <w:r w:rsidR="004913F9">
        <w:rPr>
          <w:rFonts w:ascii="Arial" w:hAnsi="Arial" w:cs="Arial"/>
          <w:b/>
          <w:bCs/>
          <w:sz w:val="21"/>
          <w:szCs w:val="21"/>
        </w:rPr>
        <w:t>.</w:t>
      </w:r>
    </w:p>
    <w:p w14:paraId="2FCDC2FE" w14:textId="77777777" w:rsidR="00324FD7" w:rsidRPr="0067575B" w:rsidRDefault="00324FD7" w:rsidP="00956D17">
      <w:pPr>
        <w:jc w:val="both"/>
        <w:rPr>
          <w:rFonts w:ascii="Arial" w:hAnsi="Arial" w:cs="Arial"/>
          <w:b/>
          <w:bCs/>
          <w:sz w:val="21"/>
          <w:szCs w:val="21"/>
        </w:rPr>
      </w:pPr>
    </w:p>
    <w:p w14:paraId="03BE5AAD" w14:textId="77777777" w:rsidR="00956D17" w:rsidRPr="0067575B" w:rsidRDefault="00324FD7" w:rsidP="00956D17">
      <w:pPr>
        <w:jc w:val="both"/>
        <w:rPr>
          <w:rFonts w:ascii="Arial" w:hAnsi="Arial" w:cs="Arial"/>
          <w:sz w:val="21"/>
          <w:szCs w:val="21"/>
        </w:rPr>
      </w:pPr>
      <w:r w:rsidRPr="0067575B">
        <w:rPr>
          <w:rFonts w:ascii="Arial" w:hAnsi="Arial" w:cs="Arial"/>
          <w:sz w:val="21"/>
          <w:szCs w:val="21"/>
        </w:rPr>
        <w:t>Adicional a lo anterior, e</w:t>
      </w:r>
      <w:r w:rsidR="00956D17" w:rsidRPr="0067575B">
        <w:rPr>
          <w:rFonts w:ascii="Arial" w:hAnsi="Arial" w:cs="Arial"/>
          <w:sz w:val="21"/>
          <w:szCs w:val="21"/>
        </w:rPr>
        <w:t>l Municipio adelantó procesos contractuales en la vigencia 2021 sobre el concepto de optimización de la siguiente manera:</w:t>
      </w:r>
    </w:p>
    <w:p w14:paraId="38A94E81" w14:textId="77777777" w:rsidR="00956D17" w:rsidRPr="0067575B" w:rsidRDefault="00956D17" w:rsidP="00956D17">
      <w:pPr>
        <w:jc w:val="both"/>
        <w:rPr>
          <w:rFonts w:ascii="Arial" w:hAnsi="Arial" w:cs="Arial"/>
          <w:sz w:val="21"/>
          <w:szCs w:val="21"/>
        </w:rPr>
      </w:pPr>
    </w:p>
    <w:tbl>
      <w:tblPr>
        <w:tblW w:w="8790" w:type="dxa"/>
        <w:jc w:val="center"/>
        <w:tblLayout w:type="fixed"/>
        <w:tblCellMar>
          <w:left w:w="70" w:type="dxa"/>
          <w:right w:w="70" w:type="dxa"/>
        </w:tblCellMar>
        <w:tblLook w:val="04A0" w:firstRow="1" w:lastRow="0" w:firstColumn="1" w:lastColumn="0" w:noHBand="0" w:noVBand="1"/>
      </w:tblPr>
      <w:tblGrid>
        <w:gridCol w:w="843"/>
        <w:gridCol w:w="1060"/>
        <w:gridCol w:w="2206"/>
        <w:gridCol w:w="1139"/>
        <w:gridCol w:w="1134"/>
        <w:gridCol w:w="1417"/>
        <w:gridCol w:w="991"/>
      </w:tblGrid>
      <w:tr w:rsidR="00956D17" w:rsidRPr="00200681" w14:paraId="2D9D34D4" w14:textId="77777777" w:rsidTr="00F91FBD">
        <w:trPr>
          <w:trHeight w:val="480"/>
          <w:tblHeader/>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5235726B" w14:textId="77777777" w:rsidR="00956D17" w:rsidRPr="0067575B" w:rsidRDefault="00956D17">
            <w:pPr>
              <w:jc w:val="center"/>
              <w:rPr>
                <w:rFonts w:ascii="Arial" w:hAnsi="Arial" w:cs="Arial"/>
                <w:b/>
                <w:bCs/>
                <w:sz w:val="16"/>
                <w:szCs w:val="16"/>
                <w:lang w:val="es-CO" w:eastAsia="es-CO"/>
              </w:rPr>
            </w:pPr>
            <w:r w:rsidRPr="0067575B">
              <w:rPr>
                <w:rFonts w:ascii="Arial" w:hAnsi="Arial" w:cs="Arial"/>
                <w:b/>
                <w:bCs/>
                <w:sz w:val="16"/>
                <w:szCs w:val="16"/>
                <w:lang w:val="es-CO" w:eastAsia="es-CO"/>
              </w:rPr>
              <w:t>RP</w:t>
            </w:r>
          </w:p>
        </w:tc>
        <w:tc>
          <w:tcPr>
            <w:tcW w:w="1052" w:type="dxa"/>
            <w:tcBorders>
              <w:top w:val="single" w:sz="4" w:space="0" w:color="auto"/>
              <w:left w:val="single" w:sz="4" w:space="0" w:color="auto"/>
              <w:bottom w:val="single" w:sz="4" w:space="0" w:color="auto"/>
              <w:right w:val="single" w:sz="4" w:space="0" w:color="auto"/>
            </w:tcBorders>
            <w:vAlign w:val="center"/>
            <w:hideMark/>
          </w:tcPr>
          <w:p w14:paraId="67735E9E" w14:textId="77777777" w:rsidR="00956D17" w:rsidRPr="0067575B" w:rsidRDefault="00956D17">
            <w:pPr>
              <w:jc w:val="center"/>
              <w:rPr>
                <w:rFonts w:ascii="Arial" w:hAnsi="Arial" w:cs="Arial"/>
                <w:b/>
                <w:bCs/>
                <w:sz w:val="16"/>
                <w:szCs w:val="16"/>
                <w:lang w:val="es-CO" w:eastAsia="es-CO"/>
              </w:rPr>
            </w:pPr>
            <w:r w:rsidRPr="0067575B">
              <w:rPr>
                <w:rFonts w:ascii="Arial" w:hAnsi="Arial" w:cs="Arial"/>
                <w:b/>
                <w:bCs/>
                <w:sz w:val="16"/>
                <w:szCs w:val="16"/>
                <w:lang w:val="es-CO" w:eastAsia="es-CO"/>
              </w:rPr>
              <w:t>No. Contrato</w:t>
            </w:r>
          </w:p>
        </w:tc>
        <w:tc>
          <w:tcPr>
            <w:tcW w:w="2208" w:type="dxa"/>
            <w:tcBorders>
              <w:top w:val="single" w:sz="4" w:space="0" w:color="auto"/>
              <w:left w:val="nil"/>
              <w:bottom w:val="single" w:sz="4" w:space="0" w:color="auto"/>
              <w:right w:val="single" w:sz="4" w:space="0" w:color="auto"/>
            </w:tcBorders>
            <w:vAlign w:val="center"/>
            <w:hideMark/>
          </w:tcPr>
          <w:p w14:paraId="5001B4E1" w14:textId="77777777" w:rsidR="00956D17" w:rsidRPr="0067575B" w:rsidRDefault="00956D17">
            <w:pPr>
              <w:jc w:val="center"/>
              <w:rPr>
                <w:rFonts w:ascii="Arial" w:hAnsi="Arial" w:cs="Arial"/>
                <w:b/>
                <w:bCs/>
                <w:sz w:val="16"/>
                <w:szCs w:val="16"/>
                <w:lang w:val="es-CO" w:eastAsia="es-CO"/>
              </w:rPr>
            </w:pPr>
            <w:r w:rsidRPr="0067575B">
              <w:rPr>
                <w:rFonts w:ascii="Arial" w:hAnsi="Arial" w:cs="Arial"/>
                <w:b/>
                <w:bCs/>
                <w:sz w:val="16"/>
                <w:szCs w:val="16"/>
                <w:lang w:val="es-CO" w:eastAsia="es-CO"/>
              </w:rPr>
              <w:t>Objeto del contrato / fecha</w:t>
            </w:r>
          </w:p>
        </w:tc>
        <w:tc>
          <w:tcPr>
            <w:tcW w:w="1140" w:type="dxa"/>
            <w:tcBorders>
              <w:top w:val="single" w:sz="4" w:space="0" w:color="auto"/>
              <w:left w:val="nil"/>
              <w:bottom w:val="single" w:sz="4" w:space="0" w:color="auto"/>
              <w:right w:val="single" w:sz="4" w:space="0" w:color="auto"/>
            </w:tcBorders>
            <w:vAlign w:val="center"/>
            <w:hideMark/>
          </w:tcPr>
          <w:p w14:paraId="6C8501A3" w14:textId="77777777" w:rsidR="00956D17" w:rsidRPr="0067575B" w:rsidRDefault="00956D17">
            <w:pPr>
              <w:jc w:val="center"/>
              <w:rPr>
                <w:rFonts w:ascii="Arial" w:hAnsi="Arial" w:cs="Arial"/>
                <w:b/>
                <w:bCs/>
                <w:sz w:val="16"/>
                <w:szCs w:val="16"/>
                <w:lang w:val="es-CO" w:eastAsia="es-CO"/>
              </w:rPr>
            </w:pPr>
            <w:r w:rsidRPr="0067575B">
              <w:rPr>
                <w:rFonts w:ascii="Arial" w:hAnsi="Arial" w:cs="Arial"/>
                <w:b/>
                <w:bCs/>
                <w:sz w:val="16"/>
                <w:szCs w:val="16"/>
                <w:lang w:val="es-CO" w:eastAsia="es-CO"/>
              </w:rPr>
              <w:t>Valor Contrato</w:t>
            </w:r>
          </w:p>
        </w:tc>
        <w:tc>
          <w:tcPr>
            <w:tcW w:w="1135" w:type="dxa"/>
            <w:tcBorders>
              <w:top w:val="single" w:sz="4" w:space="0" w:color="auto"/>
              <w:left w:val="nil"/>
              <w:bottom w:val="single" w:sz="4" w:space="0" w:color="auto"/>
              <w:right w:val="single" w:sz="4" w:space="0" w:color="auto"/>
            </w:tcBorders>
            <w:vAlign w:val="center"/>
            <w:hideMark/>
          </w:tcPr>
          <w:p w14:paraId="459CCB9E" w14:textId="77777777" w:rsidR="00956D17" w:rsidRPr="0067575B" w:rsidRDefault="00956D17">
            <w:pPr>
              <w:jc w:val="center"/>
              <w:rPr>
                <w:rFonts w:ascii="Arial" w:hAnsi="Arial" w:cs="Arial"/>
                <w:b/>
                <w:bCs/>
                <w:sz w:val="16"/>
                <w:szCs w:val="16"/>
                <w:lang w:val="es-CO" w:eastAsia="es-CO"/>
              </w:rPr>
            </w:pPr>
            <w:r w:rsidRPr="0067575B">
              <w:rPr>
                <w:rFonts w:ascii="Arial" w:hAnsi="Arial" w:cs="Arial"/>
                <w:b/>
                <w:sz w:val="16"/>
                <w:szCs w:val="16"/>
                <w:lang w:val="es-CO" w:eastAsia="en-US"/>
              </w:rPr>
              <w:t>Tipo de contrato</w:t>
            </w:r>
          </w:p>
        </w:tc>
        <w:tc>
          <w:tcPr>
            <w:tcW w:w="1418" w:type="dxa"/>
            <w:tcBorders>
              <w:top w:val="single" w:sz="4" w:space="0" w:color="auto"/>
              <w:left w:val="nil"/>
              <w:bottom w:val="single" w:sz="4" w:space="0" w:color="auto"/>
              <w:right w:val="single" w:sz="4" w:space="0" w:color="auto"/>
            </w:tcBorders>
            <w:vAlign w:val="center"/>
            <w:hideMark/>
          </w:tcPr>
          <w:p w14:paraId="2B3C3A8D" w14:textId="77777777" w:rsidR="00956D17" w:rsidRPr="0067575B" w:rsidRDefault="00956D17">
            <w:pPr>
              <w:jc w:val="center"/>
              <w:rPr>
                <w:rFonts w:ascii="Arial" w:hAnsi="Arial" w:cs="Arial"/>
                <w:b/>
                <w:sz w:val="16"/>
                <w:szCs w:val="16"/>
                <w:lang w:val="es-CO" w:eastAsia="en-US"/>
              </w:rPr>
            </w:pPr>
            <w:r w:rsidRPr="0067575B">
              <w:rPr>
                <w:rFonts w:ascii="Arial" w:hAnsi="Arial" w:cs="Arial"/>
                <w:b/>
                <w:sz w:val="16"/>
                <w:szCs w:val="16"/>
                <w:lang w:val="es-CO" w:eastAsia="en-US"/>
              </w:rPr>
              <w:t>Contratista</w:t>
            </w:r>
          </w:p>
        </w:tc>
        <w:tc>
          <w:tcPr>
            <w:tcW w:w="992" w:type="dxa"/>
            <w:tcBorders>
              <w:top w:val="single" w:sz="4" w:space="0" w:color="auto"/>
              <w:left w:val="nil"/>
              <w:bottom w:val="single" w:sz="4" w:space="0" w:color="auto"/>
              <w:right w:val="single" w:sz="4" w:space="0" w:color="auto"/>
            </w:tcBorders>
            <w:vAlign w:val="center"/>
            <w:hideMark/>
          </w:tcPr>
          <w:p w14:paraId="409EF802" w14:textId="77777777" w:rsidR="00956D17" w:rsidRPr="0067575B" w:rsidRDefault="00956D17">
            <w:pPr>
              <w:jc w:val="center"/>
              <w:rPr>
                <w:rFonts w:ascii="Arial" w:hAnsi="Arial" w:cs="Arial"/>
                <w:b/>
                <w:sz w:val="16"/>
                <w:szCs w:val="16"/>
                <w:lang w:val="es-CO" w:eastAsia="en-US"/>
              </w:rPr>
            </w:pPr>
            <w:r w:rsidRPr="0067575B">
              <w:rPr>
                <w:rFonts w:ascii="Arial" w:hAnsi="Arial" w:cs="Arial"/>
                <w:b/>
                <w:sz w:val="16"/>
                <w:szCs w:val="16"/>
                <w:lang w:val="es-CO" w:eastAsia="en-US"/>
              </w:rPr>
              <w:t>Modalidad De Selección</w:t>
            </w:r>
          </w:p>
        </w:tc>
      </w:tr>
      <w:tr w:rsidR="00956D17" w:rsidRPr="00200681" w14:paraId="1C1E7413" w14:textId="77777777" w:rsidTr="0067575B">
        <w:trPr>
          <w:trHeight w:val="709"/>
          <w:jc w:val="center"/>
        </w:trPr>
        <w:tc>
          <w:tcPr>
            <w:tcW w:w="845" w:type="dxa"/>
            <w:tcBorders>
              <w:top w:val="nil"/>
              <w:left w:val="single" w:sz="4" w:space="0" w:color="auto"/>
              <w:bottom w:val="single" w:sz="4" w:space="0" w:color="auto"/>
              <w:right w:val="single" w:sz="4" w:space="0" w:color="auto"/>
            </w:tcBorders>
            <w:vAlign w:val="center"/>
            <w:hideMark/>
          </w:tcPr>
          <w:p w14:paraId="0300632A" w14:textId="77777777" w:rsidR="00956D17" w:rsidRPr="0067575B" w:rsidRDefault="00956D17" w:rsidP="004913F9">
            <w:pPr>
              <w:jc w:val="center"/>
              <w:rPr>
                <w:rFonts w:ascii="Arial" w:hAnsi="Arial" w:cs="Arial"/>
                <w:sz w:val="16"/>
                <w:szCs w:val="16"/>
                <w:lang w:val="es-CO" w:eastAsia="es-CO"/>
              </w:rPr>
            </w:pPr>
            <w:r w:rsidRPr="0067575B">
              <w:rPr>
                <w:rFonts w:ascii="Arial" w:hAnsi="Arial" w:cs="Arial"/>
                <w:sz w:val="16"/>
                <w:szCs w:val="16"/>
                <w:lang w:val="es-CO" w:eastAsia="es-CO"/>
              </w:rPr>
              <w:t>0325-12</w:t>
            </w:r>
          </w:p>
        </w:tc>
        <w:tc>
          <w:tcPr>
            <w:tcW w:w="1052" w:type="dxa"/>
            <w:tcBorders>
              <w:top w:val="nil"/>
              <w:left w:val="single" w:sz="4" w:space="0" w:color="auto"/>
              <w:bottom w:val="single" w:sz="4" w:space="0" w:color="auto"/>
              <w:right w:val="single" w:sz="4" w:space="0" w:color="auto"/>
            </w:tcBorders>
            <w:vAlign w:val="center"/>
            <w:hideMark/>
          </w:tcPr>
          <w:p w14:paraId="40E8F3EF"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005</w:t>
            </w:r>
          </w:p>
        </w:tc>
        <w:tc>
          <w:tcPr>
            <w:tcW w:w="2208" w:type="dxa"/>
            <w:tcBorders>
              <w:top w:val="nil"/>
              <w:left w:val="nil"/>
              <w:bottom w:val="single" w:sz="4" w:space="0" w:color="auto"/>
              <w:right w:val="single" w:sz="4" w:space="0" w:color="auto"/>
            </w:tcBorders>
            <w:hideMark/>
          </w:tcPr>
          <w:p w14:paraId="43E30213"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Optimización de la red de alcantarillado del barrio Villa Paraíso, del corregimiento la curva del municipio de San </w:t>
            </w:r>
            <w:r w:rsidR="00CC7155">
              <w:rPr>
                <w:rFonts w:ascii="Arial" w:hAnsi="Arial" w:cs="Arial"/>
                <w:i/>
                <w:iCs/>
                <w:sz w:val="16"/>
                <w:szCs w:val="16"/>
                <w:lang w:val="es-CO" w:eastAsia="es-CO"/>
              </w:rPr>
              <w:t>Martín</w:t>
            </w:r>
            <w:r w:rsidRPr="0067575B">
              <w:rPr>
                <w:rFonts w:ascii="Arial" w:hAnsi="Arial" w:cs="Arial"/>
                <w:i/>
                <w:iCs/>
                <w:sz w:val="16"/>
                <w:szCs w:val="16"/>
                <w:lang w:val="es-CO" w:eastAsia="es-CO"/>
              </w:rPr>
              <w:t xml:space="preserve">, Cesar. Fecha 25/03/2021. </w:t>
            </w:r>
            <w:hyperlink w:history="1">
              <w:r w:rsidRPr="0067575B">
                <w:rPr>
                  <w:rFonts w:ascii="Arial" w:hAnsi="Arial" w:cs="Arial"/>
                  <w:i/>
                  <w:iCs/>
                  <w:sz w:val="16"/>
                  <w:szCs w:val="16"/>
                  <w:lang w:val="es-CO" w:eastAsia="es-CO"/>
                </w:rPr>
                <w:t>SMC-012-2021</w:t>
              </w:r>
            </w:hyperlink>
            <w:r w:rsidRPr="0067575B">
              <w:rPr>
                <w:rFonts w:ascii="Arial" w:hAnsi="Arial" w:cs="Arial"/>
                <w:i/>
                <w:iCs/>
                <w:sz w:val="16"/>
                <w:szCs w:val="16"/>
                <w:lang w:val="es-CO" w:eastAsia="es-CO"/>
              </w:rPr>
              <w:t>.</w:t>
            </w:r>
          </w:p>
        </w:tc>
        <w:tc>
          <w:tcPr>
            <w:tcW w:w="1140" w:type="dxa"/>
            <w:tcBorders>
              <w:top w:val="nil"/>
              <w:left w:val="nil"/>
              <w:bottom w:val="single" w:sz="4" w:space="0" w:color="auto"/>
              <w:right w:val="single" w:sz="4" w:space="0" w:color="auto"/>
            </w:tcBorders>
            <w:vAlign w:val="center"/>
            <w:hideMark/>
          </w:tcPr>
          <w:p w14:paraId="76D3731B"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$24.634.188</w:t>
            </w:r>
          </w:p>
        </w:tc>
        <w:tc>
          <w:tcPr>
            <w:tcW w:w="1135" w:type="dxa"/>
            <w:tcBorders>
              <w:top w:val="nil"/>
              <w:left w:val="nil"/>
              <w:bottom w:val="single" w:sz="4" w:space="0" w:color="auto"/>
              <w:right w:val="single" w:sz="4" w:space="0" w:color="auto"/>
            </w:tcBorders>
            <w:vAlign w:val="center"/>
            <w:hideMark/>
          </w:tcPr>
          <w:p w14:paraId="28F3DBB4" w14:textId="77777777" w:rsidR="00956D17" w:rsidRPr="0067575B" w:rsidRDefault="00956D17" w:rsidP="004913F9">
            <w:pPr>
              <w:jc w:val="center"/>
              <w:rPr>
                <w:rFonts w:ascii="Arial" w:hAnsi="Arial" w:cs="Arial"/>
                <w:sz w:val="16"/>
                <w:szCs w:val="16"/>
                <w:lang w:val="es-CO" w:eastAsia="es-CO"/>
              </w:rPr>
            </w:pPr>
            <w:r w:rsidRPr="0067575B">
              <w:rPr>
                <w:rFonts w:ascii="Arial" w:hAnsi="Arial" w:cs="Arial"/>
                <w:sz w:val="16"/>
                <w:szCs w:val="16"/>
                <w:lang w:val="es-CO" w:eastAsia="es-CO"/>
              </w:rPr>
              <w:t>Contrato de obra</w:t>
            </w:r>
          </w:p>
        </w:tc>
        <w:tc>
          <w:tcPr>
            <w:tcW w:w="1418" w:type="dxa"/>
            <w:tcBorders>
              <w:top w:val="nil"/>
              <w:left w:val="nil"/>
              <w:bottom w:val="single" w:sz="4" w:space="0" w:color="auto"/>
              <w:right w:val="single" w:sz="4" w:space="0" w:color="auto"/>
            </w:tcBorders>
            <w:vAlign w:val="center"/>
            <w:hideMark/>
          </w:tcPr>
          <w:p w14:paraId="2E405CD6" w14:textId="77777777" w:rsidR="00956D17" w:rsidRPr="0067575B" w:rsidRDefault="00956D17" w:rsidP="004913F9">
            <w:pPr>
              <w:jc w:val="center"/>
              <w:rPr>
                <w:rFonts w:ascii="Arial" w:hAnsi="Arial" w:cs="Arial"/>
                <w:sz w:val="16"/>
                <w:szCs w:val="16"/>
              </w:rPr>
            </w:pPr>
            <w:proofErr w:type="spellStart"/>
            <w:r w:rsidRPr="0067575B">
              <w:rPr>
                <w:rFonts w:ascii="Arial" w:hAnsi="Arial" w:cs="Arial"/>
                <w:sz w:val="16"/>
                <w:szCs w:val="16"/>
              </w:rPr>
              <w:t>Helber</w:t>
            </w:r>
            <w:proofErr w:type="spellEnd"/>
            <w:r w:rsidRPr="0067575B">
              <w:rPr>
                <w:rFonts w:ascii="Arial" w:hAnsi="Arial" w:cs="Arial"/>
                <w:sz w:val="16"/>
                <w:szCs w:val="16"/>
              </w:rPr>
              <w:t xml:space="preserve"> Mauricio Quintero Martínez</w:t>
            </w:r>
          </w:p>
        </w:tc>
        <w:tc>
          <w:tcPr>
            <w:tcW w:w="992" w:type="dxa"/>
            <w:tcBorders>
              <w:top w:val="nil"/>
              <w:left w:val="nil"/>
              <w:bottom w:val="single" w:sz="4" w:space="0" w:color="auto"/>
              <w:right w:val="single" w:sz="4" w:space="0" w:color="auto"/>
            </w:tcBorders>
            <w:vAlign w:val="center"/>
            <w:hideMark/>
          </w:tcPr>
          <w:p w14:paraId="76364C6A" w14:textId="77777777" w:rsidR="00956D17" w:rsidRPr="0067575B" w:rsidRDefault="00956D17" w:rsidP="004913F9">
            <w:pPr>
              <w:jc w:val="center"/>
              <w:rPr>
                <w:rFonts w:ascii="Arial" w:hAnsi="Arial" w:cs="Arial"/>
                <w:sz w:val="16"/>
                <w:szCs w:val="16"/>
              </w:rPr>
            </w:pPr>
            <w:r w:rsidRPr="0067575B">
              <w:rPr>
                <w:rFonts w:ascii="Arial" w:hAnsi="Arial" w:cs="Arial"/>
                <w:sz w:val="16"/>
                <w:szCs w:val="16"/>
              </w:rPr>
              <w:t>Mínima Cuantía</w:t>
            </w:r>
          </w:p>
        </w:tc>
      </w:tr>
      <w:tr w:rsidR="00956D17" w:rsidRPr="00200681" w14:paraId="25398448" w14:textId="77777777" w:rsidTr="0067575B">
        <w:trPr>
          <w:trHeight w:val="1112"/>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5757B03A" w14:textId="77777777" w:rsidR="00956D17" w:rsidRPr="0067575B" w:rsidRDefault="00956D17" w:rsidP="004913F9">
            <w:pPr>
              <w:jc w:val="center"/>
              <w:rPr>
                <w:rFonts w:ascii="Arial" w:hAnsi="Arial" w:cs="Arial"/>
                <w:sz w:val="16"/>
                <w:szCs w:val="16"/>
                <w:lang w:val="es-CO" w:eastAsia="es-CO"/>
              </w:rPr>
            </w:pPr>
            <w:r w:rsidRPr="0067575B">
              <w:rPr>
                <w:rFonts w:ascii="Arial" w:hAnsi="Arial" w:cs="Arial"/>
                <w:sz w:val="16"/>
                <w:szCs w:val="16"/>
                <w:lang w:val="es-CO" w:eastAsia="es-CO"/>
              </w:rPr>
              <w:lastRenderedPageBreak/>
              <w:t>0423 5</w:t>
            </w:r>
          </w:p>
        </w:tc>
        <w:tc>
          <w:tcPr>
            <w:tcW w:w="1052" w:type="dxa"/>
            <w:tcBorders>
              <w:top w:val="single" w:sz="4" w:space="0" w:color="auto"/>
              <w:left w:val="single" w:sz="4" w:space="0" w:color="auto"/>
              <w:bottom w:val="single" w:sz="4" w:space="0" w:color="auto"/>
              <w:right w:val="single" w:sz="4" w:space="0" w:color="auto"/>
            </w:tcBorders>
            <w:vAlign w:val="center"/>
            <w:hideMark/>
          </w:tcPr>
          <w:p w14:paraId="5A108B2B"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012</w:t>
            </w:r>
          </w:p>
        </w:tc>
        <w:tc>
          <w:tcPr>
            <w:tcW w:w="2208" w:type="dxa"/>
            <w:tcBorders>
              <w:top w:val="single" w:sz="4" w:space="0" w:color="auto"/>
              <w:left w:val="nil"/>
              <w:bottom w:val="single" w:sz="4" w:space="0" w:color="auto"/>
              <w:right w:val="single" w:sz="4" w:space="0" w:color="auto"/>
            </w:tcBorders>
            <w:vAlign w:val="center"/>
            <w:hideMark/>
          </w:tcPr>
          <w:p w14:paraId="47B7D241"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Aunar esfuerzos logísticos, financieros y administrativos para llevar a cabo la optimización de las redes de agua potable de la vereda la vega del oso del municipio de San </w:t>
            </w:r>
            <w:r w:rsidR="00CC7155">
              <w:rPr>
                <w:rFonts w:ascii="Arial" w:hAnsi="Arial" w:cs="Arial"/>
                <w:i/>
                <w:iCs/>
                <w:sz w:val="16"/>
                <w:szCs w:val="16"/>
                <w:lang w:val="es-CO" w:eastAsia="es-CO"/>
              </w:rPr>
              <w:t>Martín</w:t>
            </w:r>
            <w:r w:rsidRPr="0067575B">
              <w:rPr>
                <w:rFonts w:ascii="Arial" w:hAnsi="Arial" w:cs="Arial"/>
                <w:i/>
                <w:iCs/>
                <w:sz w:val="16"/>
                <w:szCs w:val="16"/>
                <w:lang w:val="es-CO" w:eastAsia="es-CO"/>
              </w:rPr>
              <w:t>, Cesar. Fecha: 23/04/2021. SM-CONV-012-2021</w:t>
            </w:r>
          </w:p>
        </w:tc>
        <w:tc>
          <w:tcPr>
            <w:tcW w:w="1140" w:type="dxa"/>
            <w:tcBorders>
              <w:top w:val="single" w:sz="4" w:space="0" w:color="auto"/>
              <w:left w:val="nil"/>
              <w:bottom w:val="single" w:sz="4" w:space="0" w:color="auto"/>
              <w:right w:val="single" w:sz="4" w:space="0" w:color="auto"/>
            </w:tcBorders>
            <w:vAlign w:val="center"/>
            <w:hideMark/>
          </w:tcPr>
          <w:p w14:paraId="7209D516"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$21.610.024</w:t>
            </w:r>
          </w:p>
        </w:tc>
        <w:tc>
          <w:tcPr>
            <w:tcW w:w="1135" w:type="dxa"/>
            <w:tcBorders>
              <w:top w:val="single" w:sz="4" w:space="0" w:color="auto"/>
              <w:left w:val="nil"/>
              <w:bottom w:val="single" w:sz="4" w:space="0" w:color="auto"/>
              <w:right w:val="single" w:sz="4" w:space="0" w:color="auto"/>
            </w:tcBorders>
            <w:vAlign w:val="center"/>
          </w:tcPr>
          <w:p w14:paraId="7E40A626" w14:textId="77777777" w:rsidR="00956D17" w:rsidRPr="0067575B" w:rsidRDefault="00956D17" w:rsidP="004913F9">
            <w:pPr>
              <w:jc w:val="center"/>
              <w:rPr>
                <w:rFonts w:ascii="Arial" w:hAnsi="Arial" w:cs="Arial"/>
                <w:sz w:val="16"/>
                <w:szCs w:val="16"/>
                <w:lang w:val="es-CO" w:eastAsia="es-CO"/>
              </w:rPr>
            </w:pPr>
          </w:p>
        </w:tc>
        <w:tc>
          <w:tcPr>
            <w:tcW w:w="1418" w:type="dxa"/>
            <w:tcBorders>
              <w:top w:val="single" w:sz="4" w:space="0" w:color="auto"/>
              <w:left w:val="nil"/>
              <w:bottom w:val="single" w:sz="4" w:space="0" w:color="auto"/>
              <w:right w:val="single" w:sz="4" w:space="0" w:color="auto"/>
            </w:tcBorders>
            <w:vAlign w:val="center"/>
            <w:hideMark/>
          </w:tcPr>
          <w:p w14:paraId="1132F512" w14:textId="77777777" w:rsidR="00956D17" w:rsidRPr="0067575B" w:rsidRDefault="00956D17" w:rsidP="004913F9">
            <w:pPr>
              <w:jc w:val="center"/>
              <w:rPr>
                <w:rFonts w:ascii="Arial" w:hAnsi="Arial" w:cs="Arial"/>
                <w:sz w:val="16"/>
                <w:szCs w:val="16"/>
              </w:rPr>
            </w:pPr>
            <w:r w:rsidRPr="0067575B">
              <w:rPr>
                <w:rFonts w:ascii="Arial" w:hAnsi="Arial" w:cs="Arial"/>
                <w:sz w:val="16"/>
                <w:szCs w:val="16"/>
              </w:rPr>
              <w:t>Junta De Acción Comunal – Vereda Vega Del Oso</w:t>
            </w:r>
          </w:p>
        </w:tc>
        <w:tc>
          <w:tcPr>
            <w:tcW w:w="992" w:type="dxa"/>
            <w:tcBorders>
              <w:top w:val="single" w:sz="4" w:space="0" w:color="auto"/>
              <w:left w:val="nil"/>
              <w:bottom w:val="single" w:sz="4" w:space="0" w:color="auto"/>
              <w:right w:val="single" w:sz="4" w:space="0" w:color="auto"/>
            </w:tcBorders>
            <w:vAlign w:val="center"/>
            <w:hideMark/>
          </w:tcPr>
          <w:p w14:paraId="6AF0715A" w14:textId="77777777" w:rsidR="00956D17" w:rsidRPr="0067575B" w:rsidRDefault="00956D17" w:rsidP="004913F9">
            <w:pPr>
              <w:jc w:val="center"/>
              <w:rPr>
                <w:rFonts w:ascii="Arial" w:hAnsi="Arial" w:cs="Arial"/>
                <w:sz w:val="16"/>
                <w:szCs w:val="16"/>
              </w:rPr>
            </w:pPr>
            <w:r w:rsidRPr="0067575B">
              <w:rPr>
                <w:rFonts w:ascii="Arial" w:hAnsi="Arial" w:cs="Arial"/>
                <w:sz w:val="16"/>
                <w:szCs w:val="16"/>
              </w:rPr>
              <w:t>Contratación Directa</w:t>
            </w:r>
          </w:p>
        </w:tc>
      </w:tr>
      <w:tr w:rsidR="00956D17" w:rsidRPr="00200681" w14:paraId="799C8512" w14:textId="77777777" w:rsidTr="0067575B">
        <w:trPr>
          <w:trHeight w:val="525"/>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2A9477ED" w14:textId="77777777" w:rsidR="00956D17" w:rsidRPr="0067575B" w:rsidRDefault="00956D17" w:rsidP="004913F9">
            <w:pPr>
              <w:jc w:val="center"/>
              <w:rPr>
                <w:rFonts w:ascii="Arial" w:hAnsi="Arial" w:cs="Arial"/>
                <w:sz w:val="16"/>
                <w:szCs w:val="16"/>
                <w:lang w:val="es-CO" w:eastAsia="es-CO"/>
              </w:rPr>
            </w:pPr>
            <w:r w:rsidRPr="0067575B">
              <w:rPr>
                <w:rFonts w:ascii="Arial" w:hAnsi="Arial" w:cs="Arial"/>
                <w:sz w:val="16"/>
                <w:szCs w:val="16"/>
                <w:lang w:val="es-CO" w:eastAsia="es-CO"/>
              </w:rPr>
              <w:t>1216 28</w:t>
            </w:r>
          </w:p>
        </w:tc>
        <w:tc>
          <w:tcPr>
            <w:tcW w:w="1061" w:type="dxa"/>
            <w:tcBorders>
              <w:top w:val="single" w:sz="4" w:space="0" w:color="auto"/>
              <w:left w:val="single" w:sz="4" w:space="0" w:color="auto"/>
              <w:bottom w:val="single" w:sz="4" w:space="0" w:color="auto"/>
              <w:right w:val="single" w:sz="4" w:space="0" w:color="auto"/>
            </w:tcBorders>
            <w:hideMark/>
          </w:tcPr>
          <w:p w14:paraId="1CC99AAA"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SMC-109-2021</w:t>
            </w:r>
          </w:p>
        </w:tc>
        <w:tc>
          <w:tcPr>
            <w:tcW w:w="2208" w:type="dxa"/>
            <w:tcBorders>
              <w:top w:val="single" w:sz="4" w:space="0" w:color="auto"/>
              <w:left w:val="single" w:sz="4" w:space="0" w:color="auto"/>
              <w:bottom w:val="single" w:sz="4" w:space="0" w:color="auto"/>
              <w:right w:val="single" w:sz="4" w:space="0" w:color="auto"/>
            </w:tcBorders>
            <w:hideMark/>
          </w:tcPr>
          <w:p w14:paraId="7D3F1DE2" w14:textId="77777777" w:rsidR="00956D17" w:rsidRPr="0067575B" w:rsidRDefault="00956D17">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Optimización de la red hidráulica del corregimiento de San José De Las Américas del municipio de San </w:t>
            </w:r>
            <w:r w:rsidR="00CC7155">
              <w:rPr>
                <w:rFonts w:ascii="Arial" w:hAnsi="Arial" w:cs="Arial"/>
                <w:i/>
                <w:iCs/>
                <w:sz w:val="16"/>
                <w:szCs w:val="16"/>
                <w:lang w:val="es-CO" w:eastAsia="es-CO"/>
              </w:rPr>
              <w:t>Martín</w:t>
            </w:r>
            <w:r w:rsidRPr="0067575B">
              <w:rPr>
                <w:rFonts w:ascii="Arial" w:hAnsi="Arial" w:cs="Arial"/>
                <w:i/>
                <w:iCs/>
                <w:sz w:val="16"/>
                <w:szCs w:val="16"/>
                <w:lang w:val="es-CO" w:eastAsia="es-CO"/>
              </w:rPr>
              <w:t>, Cesar. Fecha 16-12-2021</w:t>
            </w:r>
          </w:p>
        </w:tc>
        <w:tc>
          <w:tcPr>
            <w:tcW w:w="1140" w:type="dxa"/>
            <w:tcBorders>
              <w:top w:val="single" w:sz="4" w:space="0" w:color="auto"/>
              <w:left w:val="single" w:sz="4" w:space="0" w:color="auto"/>
              <w:bottom w:val="single" w:sz="4" w:space="0" w:color="auto"/>
              <w:right w:val="single" w:sz="4" w:space="0" w:color="auto"/>
            </w:tcBorders>
            <w:vAlign w:val="center"/>
            <w:hideMark/>
          </w:tcPr>
          <w:p w14:paraId="796A54CB" w14:textId="77777777" w:rsidR="00956D17" w:rsidRPr="0067575B" w:rsidRDefault="00956D17">
            <w:pPr>
              <w:jc w:val="center"/>
              <w:rPr>
                <w:rFonts w:ascii="Arial" w:hAnsi="Arial" w:cs="Arial"/>
                <w:sz w:val="16"/>
                <w:szCs w:val="16"/>
                <w:lang w:val="es-CO" w:eastAsia="es-CO"/>
              </w:rPr>
            </w:pPr>
            <w:r w:rsidRPr="0067575B">
              <w:rPr>
                <w:rFonts w:ascii="Arial" w:hAnsi="Arial" w:cs="Arial"/>
                <w:sz w:val="16"/>
                <w:szCs w:val="16"/>
                <w:lang w:val="es-CO" w:eastAsia="es-CO"/>
              </w:rPr>
              <w:t>$22.447.144</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F43ECF3" w14:textId="77777777" w:rsidR="00956D17" w:rsidRPr="0067575B" w:rsidRDefault="00956D17" w:rsidP="004913F9">
            <w:pPr>
              <w:jc w:val="center"/>
              <w:rPr>
                <w:rFonts w:ascii="Arial" w:hAnsi="Arial" w:cs="Arial"/>
                <w:sz w:val="16"/>
                <w:szCs w:val="16"/>
                <w:lang w:val="es-CO" w:eastAsia="es-CO"/>
              </w:rPr>
            </w:pPr>
            <w:r w:rsidRPr="0067575B">
              <w:rPr>
                <w:rFonts w:ascii="Arial" w:hAnsi="Arial" w:cs="Arial"/>
                <w:sz w:val="16"/>
                <w:szCs w:val="16"/>
                <w:lang w:val="es-CO" w:eastAsia="es-CO"/>
              </w:rPr>
              <w:t>De obra pública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E61432" w14:textId="77777777" w:rsidR="00956D17" w:rsidRPr="0067575B" w:rsidRDefault="00956D17" w:rsidP="004913F9">
            <w:pPr>
              <w:jc w:val="center"/>
              <w:rPr>
                <w:rFonts w:ascii="Arial" w:hAnsi="Arial" w:cs="Arial"/>
                <w:sz w:val="16"/>
                <w:szCs w:val="16"/>
                <w:lang w:val="es-CO" w:eastAsia="es-CO"/>
              </w:rPr>
            </w:pPr>
            <w:r w:rsidRPr="0067575B">
              <w:rPr>
                <w:rFonts w:ascii="Arial" w:hAnsi="Arial" w:cs="Arial"/>
                <w:sz w:val="16"/>
                <w:szCs w:val="16"/>
                <w:lang w:val="es-CO" w:eastAsia="es-CO"/>
              </w:rPr>
              <w:t xml:space="preserve">Administradora Publica Cooperativa Empresa Solidaria de San </w:t>
            </w:r>
            <w:r w:rsidR="00CC7155">
              <w:rPr>
                <w:rFonts w:ascii="Arial" w:hAnsi="Arial" w:cs="Arial"/>
                <w:sz w:val="16"/>
                <w:szCs w:val="16"/>
                <w:lang w:val="es-CO" w:eastAsia="es-CO"/>
              </w:rPr>
              <w:t>Martín</w:t>
            </w:r>
            <w:r w:rsidRPr="0067575B">
              <w:rPr>
                <w:rFonts w:ascii="Arial" w:hAnsi="Arial" w:cs="Arial"/>
                <w:sz w:val="16"/>
                <w:szCs w:val="16"/>
                <w:lang w:val="es-CO" w:eastAsia="es-CO"/>
              </w:rPr>
              <w:t xml:space="preserve"> Cesar</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A1ADFC" w14:textId="77777777" w:rsidR="00956D17" w:rsidRPr="0067575B" w:rsidRDefault="00956D17" w:rsidP="004913F9">
            <w:pPr>
              <w:jc w:val="center"/>
              <w:rPr>
                <w:rFonts w:ascii="Arial" w:hAnsi="Arial" w:cs="Arial"/>
                <w:sz w:val="16"/>
                <w:szCs w:val="16"/>
                <w:lang w:val="es-CO" w:eastAsia="es-CO"/>
              </w:rPr>
            </w:pPr>
            <w:r w:rsidRPr="0067575B">
              <w:rPr>
                <w:rFonts w:ascii="Arial" w:hAnsi="Arial" w:cs="Arial"/>
                <w:sz w:val="16"/>
                <w:szCs w:val="16"/>
                <w:lang w:val="es-CO" w:eastAsia="es-CO"/>
              </w:rPr>
              <w:t>Contratación Directa</w:t>
            </w:r>
          </w:p>
        </w:tc>
      </w:tr>
    </w:tbl>
    <w:p w14:paraId="04A9EC5E" w14:textId="77777777" w:rsidR="00956D17" w:rsidRPr="0067575B" w:rsidRDefault="00956D17" w:rsidP="00956D17">
      <w:pPr>
        <w:jc w:val="both"/>
        <w:rPr>
          <w:rFonts w:ascii="Arial" w:hAnsi="Arial" w:cs="Arial"/>
          <w:sz w:val="21"/>
          <w:szCs w:val="21"/>
        </w:rPr>
      </w:pPr>
    </w:p>
    <w:p w14:paraId="05DD8A20" w14:textId="77777777" w:rsidR="00956D17" w:rsidRPr="0067575B" w:rsidRDefault="00956D17" w:rsidP="00956D17">
      <w:pPr>
        <w:pStyle w:val="Textocomentario"/>
        <w:jc w:val="both"/>
        <w:rPr>
          <w:rFonts w:ascii="Arial" w:hAnsi="Arial" w:cs="Arial"/>
          <w:sz w:val="21"/>
          <w:szCs w:val="21"/>
        </w:rPr>
      </w:pPr>
      <w:r w:rsidRPr="0067575B">
        <w:rPr>
          <w:rFonts w:ascii="Arial" w:hAnsi="Arial" w:cs="Arial"/>
          <w:sz w:val="21"/>
          <w:szCs w:val="21"/>
        </w:rPr>
        <w:t>En cuanto a la financiación sectorial con los recursos del SGP - APSB el literal e) del artículo 11 hace referencia a la construcción, ampliación, optimización y mejoramiento de los sistemas de acueducto y alcantarillado.</w:t>
      </w:r>
    </w:p>
    <w:p w14:paraId="1F08950A" w14:textId="77777777" w:rsidR="00956D17" w:rsidRPr="0067575B" w:rsidRDefault="00956D17" w:rsidP="00956D17">
      <w:pPr>
        <w:pStyle w:val="Textocomentario"/>
        <w:jc w:val="both"/>
        <w:rPr>
          <w:rFonts w:ascii="Arial" w:hAnsi="Arial" w:cs="Arial"/>
          <w:sz w:val="21"/>
          <w:szCs w:val="21"/>
        </w:rPr>
      </w:pPr>
    </w:p>
    <w:p w14:paraId="274A68F1" w14:textId="77777777" w:rsidR="00956D17" w:rsidRPr="0067575B" w:rsidRDefault="00956D17" w:rsidP="00956D17">
      <w:pPr>
        <w:pStyle w:val="Textocomentario"/>
        <w:jc w:val="both"/>
        <w:rPr>
          <w:rFonts w:ascii="Arial" w:hAnsi="Arial" w:cs="Arial"/>
          <w:sz w:val="21"/>
          <w:szCs w:val="21"/>
        </w:rPr>
      </w:pPr>
      <w:r w:rsidRPr="0067575B">
        <w:rPr>
          <w:rFonts w:ascii="Arial" w:hAnsi="Arial" w:cs="Arial"/>
          <w:sz w:val="21"/>
          <w:szCs w:val="21"/>
        </w:rPr>
        <w:t>La actividad que podría ser financiada con los recursos del SGP - APSB por parte de las administraciones territoriales, previo al cumplimiento de requisitos y como inversión inicial para garantizar el acceso al agua potable y al saneamiento básico</w:t>
      </w:r>
      <w:r w:rsidR="00F91FBD" w:rsidRPr="0067575B">
        <w:rPr>
          <w:rFonts w:ascii="Arial" w:hAnsi="Arial" w:cs="Arial"/>
          <w:sz w:val="21"/>
          <w:szCs w:val="21"/>
        </w:rPr>
        <w:t>, es de la Construcción</w:t>
      </w:r>
      <w:r w:rsidRPr="0067575B">
        <w:rPr>
          <w:rFonts w:ascii="Arial" w:hAnsi="Arial" w:cs="Arial"/>
          <w:sz w:val="21"/>
          <w:szCs w:val="21"/>
        </w:rPr>
        <w:t>. La construcción de un acueducto o alcantarillado es el acto de crear una estructura nueva. En estos casos, este concepto debe ir relacionado a detalle en las herramientas de planeación territorial (plan de desarrollo, POAI, EOT, PMAA, PSMV, entre otros) posterior a esto, vendría el proceso de formalización y el cumplimiento de requisitos por parte de la organización comunitaria.</w:t>
      </w:r>
    </w:p>
    <w:p w14:paraId="6CA8A3E4" w14:textId="77777777" w:rsidR="00956D17" w:rsidRPr="0067575B" w:rsidRDefault="00956D17" w:rsidP="00956D17">
      <w:pPr>
        <w:pStyle w:val="Textocomentario"/>
        <w:jc w:val="both"/>
        <w:rPr>
          <w:rFonts w:ascii="Arial" w:hAnsi="Arial" w:cs="Arial"/>
          <w:sz w:val="21"/>
          <w:szCs w:val="21"/>
        </w:rPr>
      </w:pPr>
    </w:p>
    <w:p w14:paraId="1CA44077" w14:textId="77777777" w:rsidR="00956D17" w:rsidRPr="0067575B" w:rsidRDefault="00956D17" w:rsidP="00956D17">
      <w:pPr>
        <w:pStyle w:val="Textocomentario"/>
        <w:jc w:val="both"/>
        <w:rPr>
          <w:rFonts w:ascii="Arial" w:hAnsi="Arial" w:cs="Arial"/>
          <w:sz w:val="21"/>
          <w:szCs w:val="21"/>
        </w:rPr>
      </w:pPr>
      <w:r w:rsidRPr="0067575B">
        <w:rPr>
          <w:rFonts w:ascii="Arial" w:hAnsi="Arial" w:cs="Arial"/>
          <w:sz w:val="21"/>
          <w:szCs w:val="21"/>
        </w:rPr>
        <w:t xml:space="preserve">Otros conceptos de inversión son los asociados a la ampliación, optimización y mejoramiento. Estos conceptos hacen referencia a la preexistencia de una infraestructura para la operación de un sistema de AA y deberían hacer parte de la financiación a través de la estructura tarifaria y/o aporte bajo condición. </w:t>
      </w:r>
    </w:p>
    <w:p w14:paraId="6449D897" w14:textId="77777777" w:rsidR="00956D17" w:rsidRPr="0067575B" w:rsidRDefault="00956D17" w:rsidP="00956D17">
      <w:pPr>
        <w:pStyle w:val="Textocomentario"/>
        <w:jc w:val="both"/>
        <w:rPr>
          <w:rFonts w:ascii="Arial" w:hAnsi="Arial" w:cs="Arial"/>
          <w:sz w:val="21"/>
          <w:szCs w:val="21"/>
        </w:rPr>
      </w:pPr>
    </w:p>
    <w:p w14:paraId="0006FE03" w14:textId="77777777" w:rsidR="00956D17" w:rsidRPr="0067575B" w:rsidRDefault="00956D17" w:rsidP="00956D17">
      <w:pPr>
        <w:jc w:val="both"/>
        <w:rPr>
          <w:rFonts w:ascii="Arial" w:hAnsi="Arial" w:cs="Arial"/>
          <w:i/>
          <w:iCs/>
          <w:sz w:val="21"/>
          <w:szCs w:val="21"/>
        </w:rPr>
      </w:pPr>
      <w:r w:rsidRPr="0067575B">
        <w:rPr>
          <w:rFonts w:ascii="Arial" w:hAnsi="Arial" w:cs="Arial"/>
          <w:sz w:val="21"/>
          <w:szCs w:val="21"/>
        </w:rPr>
        <w:t>De acuerdo con el Reglamento Técnico del Sector de Agua Potable y Saneamiento Básico, la optimización es:</w:t>
      </w:r>
    </w:p>
    <w:p w14:paraId="274B74CF" w14:textId="77777777" w:rsidR="00956D17" w:rsidRPr="0067575B" w:rsidRDefault="00956D17" w:rsidP="00956D17">
      <w:pPr>
        <w:jc w:val="both"/>
        <w:rPr>
          <w:rFonts w:ascii="Arial" w:hAnsi="Arial" w:cs="Arial"/>
          <w:i/>
          <w:iCs/>
          <w:sz w:val="21"/>
          <w:szCs w:val="21"/>
        </w:rPr>
      </w:pPr>
    </w:p>
    <w:p w14:paraId="14CCFA20" w14:textId="77777777" w:rsidR="00956D17" w:rsidRPr="0067575B" w:rsidRDefault="00956D17" w:rsidP="0067575B">
      <w:pPr>
        <w:ind w:left="708"/>
        <w:contextualSpacing/>
        <w:jc w:val="both"/>
        <w:rPr>
          <w:rFonts w:ascii="Arial" w:hAnsi="Arial" w:cs="Arial"/>
          <w:i/>
          <w:iCs/>
          <w:sz w:val="18"/>
          <w:szCs w:val="18"/>
        </w:rPr>
      </w:pPr>
      <w:r w:rsidRPr="0067575B">
        <w:rPr>
          <w:rFonts w:ascii="Arial" w:hAnsi="Arial" w:cs="Arial"/>
          <w:sz w:val="18"/>
          <w:szCs w:val="18"/>
        </w:rPr>
        <w:t>“</w:t>
      </w:r>
      <w:r w:rsidRPr="0067575B">
        <w:rPr>
          <w:rFonts w:ascii="Arial" w:hAnsi="Arial" w:cs="Arial"/>
          <w:i/>
          <w:iCs/>
          <w:sz w:val="18"/>
          <w:szCs w:val="18"/>
        </w:rPr>
        <w:t xml:space="preserve">un proceso de diseño y/o construcción para lograr la mejor armonía y compatibilidad entre los componentes de un sistema o incrementar su capacidad o la de sus componentes, aprovechando al máximo todos los recursos disponibles. Es necesaria una etapa inicial de planeamiento que garantice que el esquema de obras propuesto atienda los requerimientos futuros en cuanto a cantidad y oportunidad. </w:t>
      </w:r>
    </w:p>
    <w:p w14:paraId="16A46556" w14:textId="77777777" w:rsidR="00956D17" w:rsidRPr="0067575B" w:rsidRDefault="00956D17" w:rsidP="0067575B">
      <w:pPr>
        <w:ind w:left="708"/>
        <w:contextualSpacing/>
        <w:jc w:val="both"/>
        <w:rPr>
          <w:rFonts w:ascii="Arial" w:hAnsi="Arial" w:cs="Arial"/>
          <w:i/>
          <w:iCs/>
          <w:sz w:val="18"/>
          <w:szCs w:val="18"/>
        </w:rPr>
      </w:pPr>
    </w:p>
    <w:p w14:paraId="3BD04133" w14:textId="77777777" w:rsidR="00956D17" w:rsidRPr="0067575B" w:rsidRDefault="00956D17" w:rsidP="0067575B">
      <w:pPr>
        <w:ind w:left="708"/>
        <w:contextualSpacing/>
        <w:jc w:val="both"/>
        <w:rPr>
          <w:rFonts w:ascii="Arial" w:hAnsi="Arial" w:cs="Arial"/>
          <w:i/>
          <w:iCs/>
          <w:sz w:val="18"/>
          <w:szCs w:val="18"/>
        </w:rPr>
      </w:pPr>
      <w:r w:rsidRPr="0067575B">
        <w:rPr>
          <w:rFonts w:ascii="Arial" w:hAnsi="Arial" w:cs="Arial"/>
          <w:i/>
          <w:iCs/>
          <w:sz w:val="18"/>
          <w:szCs w:val="18"/>
        </w:rPr>
        <w:t xml:space="preserve">En la etapa de planeamiento, se parte de un diagnóstico de </w:t>
      </w:r>
      <w:r w:rsidRPr="0067575B">
        <w:rPr>
          <w:rFonts w:ascii="Arial" w:hAnsi="Arial" w:cs="Arial"/>
          <w:b/>
          <w:bCs/>
          <w:i/>
          <w:iCs/>
          <w:sz w:val="18"/>
          <w:szCs w:val="18"/>
        </w:rPr>
        <w:t>la red de distribución existente</w:t>
      </w:r>
      <w:r w:rsidRPr="0067575B">
        <w:rPr>
          <w:rFonts w:ascii="Arial" w:hAnsi="Arial" w:cs="Arial"/>
          <w:i/>
          <w:iCs/>
          <w:sz w:val="18"/>
          <w:szCs w:val="18"/>
        </w:rPr>
        <w:t xml:space="preserve"> y se identifican, plantean y analizan diferentes alternativas de </w:t>
      </w:r>
      <w:r w:rsidRPr="0067575B">
        <w:rPr>
          <w:rFonts w:ascii="Arial" w:hAnsi="Arial" w:cs="Arial"/>
          <w:b/>
          <w:bCs/>
          <w:i/>
          <w:iCs/>
          <w:sz w:val="18"/>
          <w:szCs w:val="18"/>
        </w:rPr>
        <w:t>optimización y ampliación</w:t>
      </w:r>
      <w:r w:rsidRPr="0067575B">
        <w:rPr>
          <w:rFonts w:ascii="Arial" w:hAnsi="Arial" w:cs="Arial"/>
          <w:i/>
          <w:iCs/>
          <w:sz w:val="18"/>
          <w:szCs w:val="18"/>
        </w:rPr>
        <w:t xml:space="preserve"> del sistema de redes de tuberías, con el fin de atender los requerimientos futuros de la demanda, dentro de un determinado período de diseño.</w:t>
      </w:r>
      <w:r w:rsidRPr="0067575B">
        <w:rPr>
          <w:rFonts w:ascii="Arial" w:hAnsi="Arial" w:cs="Arial"/>
          <w:i/>
          <w:iCs/>
          <w:sz w:val="18"/>
          <w:szCs w:val="18"/>
          <w:vertAlign w:val="superscript"/>
        </w:rPr>
        <w:footnoteReference w:id="9"/>
      </w:r>
    </w:p>
    <w:p w14:paraId="3F621AC4" w14:textId="77777777" w:rsidR="00956D17" w:rsidRPr="0067575B" w:rsidRDefault="00956D17" w:rsidP="00956D17">
      <w:pPr>
        <w:jc w:val="both"/>
        <w:rPr>
          <w:rFonts w:ascii="Arial" w:hAnsi="Arial" w:cs="Arial"/>
          <w:sz w:val="21"/>
          <w:szCs w:val="21"/>
        </w:rPr>
      </w:pPr>
    </w:p>
    <w:p w14:paraId="31A9B7DB"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Esta inversión realizada a través de la suscripción de contratos con objetos contractuales asociados a la optimización de redes de acueducto y saneamiento básico fue realizada sin tener en cuenta los requisitos de formalización de los prestadores, en virtud del Régimen de los Servicios Públicos y del Decreto 421 de 2000</w:t>
      </w:r>
      <w:r w:rsidR="00280632" w:rsidRPr="0067575B">
        <w:rPr>
          <w:rFonts w:ascii="Arial" w:hAnsi="Arial" w:cs="Arial"/>
          <w:sz w:val="21"/>
          <w:szCs w:val="21"/>
        </w:rPr>
        <w:t xml:space="preserve">, </w:t>
      </w:r>
      <w:r w:rsidRPr="0067575B">
        <w:rPr>
          <w:rFonts w:ascii="Arial" w:hAnsi="Arial" w:cs="Arial"/>
          <w:sz w:val="21"/>
          <w:szCs w:val="21"/>
        </w:rPr>
        <w:t>configurando el riesgo asociado a</w:t>
      </w:r>
      <w:r w:rsidR="001A7B3E" w:rsidRPr="0067575B">
        <w:rPr>
          <w:rFonts w:ascii="Arial" w:hAnsi="Arial" w:cs="Arial"/>
          <w:sz w:val="21"/>
          <w:szCs w:val="21"/>
        </w:rPr>
        <w:t xml:space="preserve"> </w:t>
      </w:r>
      <w:r w:rsidRPr="0067575B">
        <w:rPr>
          <w:rFonts w:ascii="Arial" w:hAnsi="Arial" w:cs="Arial"/>
          <w:sz w:val="21"/>
          <w:szCs w:val="21"/>
        </w:rPr>
        <w:t>l</w:t>
      </w:r>
      <w:r w:rsidR="001A7B3E" w:rsidRPr="0067575B">
        <w:rPr>
          <w:rFonts w:ascii="Arial" w:hAnsi="Arial" w:cs="Arial"/>
          <w:sz w:val="21"/>
          <w:szCs w:val="21"/>
        </w:rPr>
        <w:t xml:space="preserve">a prestación adecuada del servicio </w:t>
      </w:r>
      <w:r w:rsidRPr="0067575B">
        <w:rPr>
          <w:rFonts w:ascii="Arial" w:hAnsi="Arial" w:cs="Arial"/>
          <w:sz w:val="21"/>
          <w:szCs w:val="21"/>
        </w:rPr>
        <w:t>en los términos del Decreto 028 de 2008.</w:t>
      </w:r>
    </w:p>
    <w:p w14:paraId="56FF208D" w14:textId="77777777" w:rsidR="00956D17" w:rsidRPr="0067575B" w:rsidRDefault="00956D17" w:rsidP="00956D17">
      <w:pPr>
        <w:jc w:val="both"/>
        <w:rPr>
          <w:rFonts w:ascii="Arial" w:hAnsi="Arial" w:cs="Arial"/>
          <w:sz w:val="21"/>
          <w:szCs w:val="21"/>
        </w:rPr>
      </w:pPr>
    </w:p>
    <w:p w14:paraId="1490B2D1"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En este sentido la Administración Territorial deberá trabajar de la mano con estas comunidades para lograr una adecuada prestación del Servicio de Acueducto, a través de la formalización y poder ser objeto de inversión tanto en infraestructura, como en subsidios.</w:t>
      </w:r>
    </w:p>
    <w:p w14:paraId="0E28BD7E" w14:textId="77777777" w:rsidR="00956D17" w:rsidRPr="0067575B" w:rsidRDefault="00956D17" w:rsidP="00956D17">
      <w:pPr>
        <w:jc w:val="both"/>
        <w:rPr>
          <w:rFonts w:ascii="Arial" w:hAnsi="Arial" w:cs="Arial"/>
          <w:sz w:val="21"/>
          <w:szCs w:val="21"/>
          <w:lang w:val="es-CO" w:eastAsia="en-US"/>
        </w:rPr>
      </w:pPr>
    </w:p>
    <w:p w14:paraId="4BFA3BC7" w14:textId="77777777" w:rsidR="00956D17" w:rsidRPr="0067575B" w:rsidRDefault="00956D17" w:rsidP="0067575B">
      <w:pPr>
        <w:pStyle w:val="Prrafodelista"/>
        <w:numPr>
          <w:ilvl w:val="0"/>
          <w:numId w:val="39"/>
        </w:numPr>
        <w:ind w:left="709"/>
        <w:jc w:val="both"/>
        <w:rPr>
          <w:rFonts w:ascii="Arial" w:hAnsi="Arial" w:cs="Arial"/>
          <w:b/>
          <w:sz w:val="21"/>
          <w:szCs w:val="21"/>
        </w:rPr>
      </w:pPr>
      <w:r w:rsidRPr="0067575B">
        <w:rPr>
          <w:rFonts w:ascii="Arial" w:hAnsi="Arial" w:cs="Arial"/>
          <w:b/>
          <w:sz w:val="21"/>
          <w:szCs w:val="21"/>
        </w:rPr>
        <w:t>PROBLEMÁTICA</w:t>
      </w:r>
      <w:r w:rsidR="00200681" w:rsidRPr="0067575B">
        <w:rPr>
          <w:rFonts w:ascii="Arial" w:hAnsi="Arial" w:cs="Arial"/>
          <w:b/>
          <w:sz w:val="21"/>
          <w:szCs w:val="21"/>
        </w:rPr>
        <w:t>.</w:t>
      </w:r>
    </w:p>
    <w:p w14:paraId="59D41330" w14:textId="77777777" w:rsidR="00956D17" w:rsidRPr="0067575B" w:rsidRDefault="00956D17" w:rsidP="00956D17">
      <w:pPr>
        <w:jc w:val="both"/>
        <w:rPr>
          <w:rFonts w:ascii="Arial" w:hAnsi="Arial" w:cs="Arial"/>
          <w:b/>
          <w:sz w:val="21"/>
          <w:szCs w:val="21"/>
          <w:lang w:val="es-CO" w:eastAsia="en-US"/>
        </w:rPr>
      </w:pPr>
    </w:p>
    <w:p w14:paraId="37F106BC"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t xml:space="preserve">Para la prestación de los Servicios de Acueducto y Alcantarillado el Municipio de San </w:t>
      </w:r>
      <w:r w:rsidR="00CC7155">
        <w:rPr>
          <w:rFonts w:ascii="Arial" w:hAnsi="Arial" w:cs="Arial"/>
          <w:bCs/>
          <w:sz w:val="21"/>
          <w:szCs w:val="21"/>
          <w:lang w:val="es-CO" w:eastAsia="en-US"/>
        </w:rPr>
        <w:t>Martín</w:t>
      </w:r>
      <w:r w:rsidRPr="0067575B">
        <w:rPr>
          <w:rFonts w:ascii="Arial" w:hAnsi="Arial" w:cs="Arial"/>
          <w:bCs/>
          <w:sz w:val="21"/>
          <w:szCs w:val="21"/>
          <w:lang w:val="es-CO" w:eastAsia="en-US"/>
        </w:rPr>
        <w:t xml:space="preserve"> cuenta con la APCES y para el Servicio de Aseo la Empresa ASAF, la cual empezó a funcionar en mayo de 2019.</w:t>
      </w:r>
    </w:p>
    <w:p w14:paraId="349C1C29" w14:textId="77777777" w:rsidR="00956D17" w:rsidRPr="0067575B" w:rsidRDefault="00956D17" w:rsidP="00956D17">
      <w:pPr>
        <w:jc w:val="both"/>
        <w:rPr>
          <w:rFonts w:ascii="Arial" w:hAnsi="Arial" w:cs="Arial"/>
          <w:bCs/>
          <w:sz w:val="21"/>
          <w:szCs w:val="21"/>
          <w:lang w:val="es-CO" w:eastAsia="en-US"/>
        </w:rPr>
      </w:pPr>
    </w:p>
    <w:p w14:paraId="63F11DC5"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bCs/>
          <w:sz w:val="21"/>
          <w:szCs w:val="21"/>
          <w:lang w:val="es-CO" w:eastAsia="en-US"/>
        </w:rPr>
        <w:t xml:space="preserve">En relación con la continuidad en la prestación del Servicio de Acueducto es de 14 horas. En cuanto a la calidad </w:t>
      </w:r>
      <w:r w:rsidRPr="0067575B">
        <w:rPr>
          <w:rFonts w:ascii="Arial" w:hAnsi="Arial" w:cs="Arial"/>
          <w:sz w:val="21"/>
          <w:szCs w:val="21"/>
          <w:lang w:val="es-CO" w:eastAsia="en-US"/>
        </w:rPr>
        <w:t xml:space="preserve">el IRCA durante las vigencias 2017 a 2019 presentó riesgo bajo, no siendo apta para el consumo humano. </w:t>
      </w:r>
    </w:p>
    <w:p w14:paraId="340FF658" w14:textId="77777777" w:rsidR="00956D17" w:rsidRPr="0067575B" w:rsidRDefault="00956D17" w:rsidP="00956D17">
      <w:pPr>
        <w:jc w:val="both"/>
        <w:rPr>
          <w:rFonts w:ascii="Arial" w:hAnsi="Arial" w:cs="Arial"/>
          <w:sz w:val="21"/>
          <w:szCs w:val="21"/>
          <w:lang w:val="es-CO" w:eastAsia="en-US"/>
        </w:rPr>
      </w:pPr>
    </w:p>
    <w:p w14:paraId="636A5766"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Teniendo en cuenta que la proyección de la población según el DANE es de 28.769 habitantes para la vigencia 2020, apenas habría una cobertura total en la prestación del Servicio de Acueducto del orden del 48 % entre el área urbana y rural, contando con 3.489 suscriptores representados en 4 habitantes por unidad habitacional para un total de 13.956 habitantes con el Servicio.</w:t>
      </w:r>
    </w:p>
    <w:p w14:paraId="01A7BE33" w14:textId="77777777" w:rsidR="00956D17" w:rsidRPr="0067575B" w:rsidRDefault="00956D17" w:rsidP="00956D17">
      <w:pPr>
        <w:jc w:val="both"/>
        <w:rPr>
          <w:rFonts w:ascii="Arial" w:hAnsi="Arial" w:cs="Arial"/>
          <w:bCs/>
          <w:sz w:val="21"/>
          <w:szCs w:val="21"/>
          <w:lang w:val="es-CO" w:eastAsia="en-US"/>
        </w:rPr>
      </w:pPr>
    </w:p>
    <w:p w14:paraId="1B384B59"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t>En cuanto a las coberturas urbanas en la prestación de los Servicios de Alcantarillado y Aseo, el informe de monitoreo del MVCT de la vigencia 2021, presenta la cifra del 1 %, sugiriendo el no reporte de esta información por parte del Entidad Territorial al Sistema Único de Información a través del Reporte de Estratificación y Coberturas REC de la SSPD.</w:t>
      </w:r>
    </w:p>
    <w:p w14:paraId="59AF5E3D" w14:textId="77777777" w:rsidR="00956D17" w:rsidRPr="0067575B" w:rsidRDefault="00956D17" w:rsidP="00956D17">
      <w:pPr>
        <w:jc w:val="both"/>
        <w:rPr>
          <w:rFonts w:ascii="Arial" w:hAnsi="Arial" w:cs="Arial"/>
          <w:bCs/>
          <w:sz w:val="21"/>
          <w:szCs w:val="21"/>
          <w:lang w:val="es-CO" w:eastAsia="en-US"/>
        </w:rPr>
      </w:pPr>
    </w:p>
    <w:p w14:paraId="37BF2563"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En las vigencias 2020 y 2021 se evidencia una importante inversión en sectores rurales que no están definidos en las destinaciones de los recursos sectoriales del SGP - APSB, de conformidad con el artículo 11 de la Ley 1176 de 2007, toda vez que la Entidad aclaró que la gran mayoría de estas organizaciones comunitarias no se encuentran debidamente formalizadas, lo que pone en riesgo el uso de los recursos sectoriales al efectuar un cambio en la destinación de los recursos del conformidad con el numeral 4 del artículo 9 del Decreto 028 de 2008.</w:t>
      </w:r>
    </w:p>
    <w:p w14:paraId="3B0A133E" w14:textId="77777777" w:rsidR="00956D17" w:rsidRPr="0067575B" w:rsidRDefault="00956D17" w:rsidP="00956D17">
      <w:pPr>
        <w:jc w:val="both"/>
        <w:rPr>
          <w:rFonts w:ascii="Arial" w:hAnsi="Arial" w:cs="Arial"/>
          <w:sz w:val="21"/>
          <w:szCs w:val="21"/>
        </w:rPr>
      </w:pPr>
    </w:p>
    <w:p w14:paraId="0C9107EB"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El día 26 de agosto de 2020, el Municipio certificó la inexistencia de deudas con APCES causadas antes de la vigencia 2019. Contrario a lo anterior, en el “</w:t>
      </w:r>
      <w:r w:rsidRPr="0067575B">
        <w:rPr>
          <w:rFonts w:ascii="Arial" w:hAnsi="Arial" w:cs="Arial"/>
          <w:i/>
          <w:iCs/>
          <w:sz w:val="21"/>
          <w:szCs w:val="21"/>
        </w:rPr>
        <w:t>Informe de cobertura, calidad y continuidad del sistema de acueducto de la empresa de servicios públicos APCES E.S.P</w:t>
      </w:r>
      <w:r w:rsidRPr="0067575B">
        <w:rPr>
          <w:rFonts w:ascii="Arial" w:hAnsi="Arial" w:cs="Arial"/>
          <w:sz w:val="21"/>
          <w:szCs w:val="21"/>
        </w:rPr>
        <w:t>” realizado por la APCES a septiembre de 2020, se identificó una deuda por concepto de subsidios en la prestación de los Servicios de Acueducto y Alcantarillado por $1.875 millones. Sin embargo, el Municipio manifestó en reunión del día 13 de enero de 2021, que, de acuerdo con los asesores legales de la Entidad, no existe el reconocimiento de la deuda con la APCES, a excepción de la generada en 2019.</w:t>
      </w:r>
    </w:p>
    <w:p w14:paraId="32E98668" w14:textId="77777777" w:rsidR="00956D17" w:rsidRPr="0067575B" w:rsidRDefault="00956D17" w:rsidP="00956D17">
      <w:pPr>
        <w:jc w:val="both"/>
        <w:rPr>
          <w:rFonts w:ascii="Arial" w:hAnsi="Arial" w:cs="Arial"/>
          <w:b/>
          <w:sz w:val="21"/>
          <w:szCs w:val="21"/>
          <w:lang w:val="es-CO" w:eastAsia="en-US"/>
        </w:rPr>
      </w:pPr>
    </w:p>
    <w:p w14:paraId="43D61AEC"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En relación con el FSRI, a nivel presupuestal no está creado para cada Servicio Público (Fondo de Solidaridad y Redistribución del ingreso - Aseo, Fondo de Solidaridad y Redistribución del ingreso - Acueducto y Fondo de Solidaridad y Redistribución del ingreso - Alcantarillado), desconociendo el artículo 2.3.4.1.2.4 del Decreto 1077 de 2015, el cual obliga a los municipios a llevar una contabilidad independiente y separada para cada uno de los Servicios de Acueducto, Alcantarillado y Aseo.</w:t>
      </w:r>
    </w:p>
    <w:p w14:paraId="07D3B318" w14:textId="77777777" w:rsidR="00956D17" w:rsidRPr="0067575B" w:rsidRDefault="00956D17" w:rsidP="00956D17">
      <w:pPr>
        <w:jc w:val="both"/>
        <w:rPr>
          <w:rFonts w:ascii="Arial" w:hAnsi="Arial" w:cs="Arial"/>
          <w:sz w:val="21"/>
          <w:szCs w:val="21"/>
          <w:lang w:val="es-CO" w:eastAsia="en-US"/>
        </w:rPr>
      </w:pPr>
    </w:p>
    <w:p w14:paraId="5F8A4DA6"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lastRenderedPageBreak/>
        <w:t xml:space="preserve">El Municipio certificó la inexistencia de la participación ciudadana en la gestión y fiscalización de los Servicios Públicos Domiciliarios de Acueducto, Alcantarillado y Aseo a través del Comité de Desarrollo y Control Social, de conformidad con la certificación expedida por el </w:t>
      </w:r>
      <w:proofErr w:type="gramStart"/>
      <w:r w:rsidRPr="0067575B">
        <w:rPr>
          <w:rFonts w:ascii="Arial" w:hAnsi="Arial" w:cs="Arial"/>
          <w:sz w:val="21"/>
          <w:szCs w:val="21"/>
          <w:lang w:val="es-CO" w:eastAsia="en-US"/>
        </w:rPr>
        <w:t>Secretario</w:t>
      </w:r>
      <w:proofErr w:type="gramEnd"/>
      <w:r w:rsidRPr="0067575B">
        <w:rPr>
          <w:rFonts w:ascii="Arial" w:hAnsi="Arial" w:cs="Arial"/>
          <w:sz w:val="21"/>
          <w:szCs w:val="21"/>
          <w:lang w:val="es-CO" w:eastAsia="en-US"/>
        </w:rPr>
        <w:t xml:space="preserve"> de Planeación e Infraestructura.</w:t>
      </w:r>
    </w:p>
    <w:p w14:paraId="57D1C068" w14:textId="77777777" w:rsidR="00956D17" w:rsidRPr="0067575B" w:rsidRDefault="00956D17" w:rsidP="00956D17">
      <w:pPr>
        <w:jc w:val="both"/>
        <w:rPr>
          <w:rFonts w:ascii="Arial" w:hAnsi="Arial" w:cs="Arial"/>
          <w:b/>
          <w:sz w:val="21"/>
          <w:szCs w:val="21"/>
          <w:lang w:val="es-CO" w:eastAsia="en-US"/>
        </w:rPr>
      </w:pPr>
    </w:p>
    <w:p w14:paraId="24CF2D39"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El último estudio de estratificación realizado en el Municipio fue en el año 2010. En abril de 2021 la Secretaría de Planeación e Infraestructura manifestó que, si bien se está reactivando el funcionamiento del Comité Permanente de Estratificación y que los Prestadores no quieren reconocer sus aportes relacionados con el concurso económico, para la financiación de la herramienta de focalización, la estratificación está desactualizada.</w:t>
      </w:r>
    </w:p>
    <w:p w14:paraId="3B06BC93" w14:textId="77777777" w:rsidR="00956D17" w:rsidRPr="0067575B" w:rsidRDefault="00956D17" w:rsidP="00956D17">
      <w:pPr>
        <w:jc w:val="both"/>
        <w:rPr>
          <w:rFonts w:ascii="Arial" w:hAnsi="Arial" w:cs="Arial"/>
          <w:sz w:val="21"/>
          <w:szCs w:val="21"/>
          <w:lang w:val="es-CO" w:eastAsia="en-US"/>
        </w:rPr>
      </w:pPr>
    </w:p>
    <w:p w14:paraId="0C7D1737"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Las proyecciones de subsidios para el 2021 por parte de la Empresa ASAF, presentadas en junio al Municipio, eran de $530 millones, pero presentó en noviembre unas nuevas proyecciones que arrojaron un total de $730 millones, cifras que no encuentran justificación técnica, ni explicación en la desagregación de los componentes tarifarios, diferente a la adopción de tarifas de aseo para prestadores de más de 5.000 usuarios. Situación que debe alertar al Municipio y fortalecer la auditoria que deberá realizar a la factura presentada por el Prestador.</w:t>
      </w:r>
    </w:p>
    <w:p w14:paraId="35F05B38" w14:textId="77777777" w:rsidR="00956D17" w:rsidRPr="0067575B" w:rsidRDefault="00956D17" w:rsidP="00956D17">
      <w:pPr>
        <w:jc w:val="both"/>
        <w:rPr>
          <w:rFonts w:ascii="Arial" w:hAnsi="Arial" w:cs="Arial"/>
          <w:sz w:val="21"/>
          <w:szCs w:val="21"/>
          <w:lang w:val="es-CO" w:eastAsia="en-US"/>
        </w:rPr>
      </w:pPr>
    </w:p>
    <w:p w14:paraId="60E83CB2" w14:textId="77777777" w:rsidR="00956D17" w:rsidRPr="0067575B" w:rsidRDefault="00956D17" w:rsidP="0067575B">
      <w:pPr>
        <w:pStyle w:val="Sinespaciado"/>
        <w:numPr>
          <w:ilvl w:val="0"/>
          <w:numId w:val="40"/>
        </w:numPr>
        <w:spacing w:line="276" w:lineRule="auto"/>
        <w:ind w:left="426"/>
        <w:jc w:val="both"/>
        <w:rPr>
          <w:rFonts w:ascii="Arial" w:hAnsi="Arial" w:cs="Arial"/>
          <w:b/>
          <w:sz w:val="21"/>
          <w:szCs w:val="21"/>
        </w:rPr>
      </w:pPr>
      <w:r w:rsidRPr="0067575B">
        <w:rPr>
          <w:rFonts w:ascii="Arial" w:hAnsi="Arial" w:cs="Arial"/>
          <w:b/>
          <w:sz w:val="21"/>
          <w:szCs w:val="21"/>
        </w:rPr>
        <w:t>CONCLUSIONES Y RECOMENDACION DE MEDIDA</w:t>
      </w:r>
      <w:r w:rsidR="00200681" w:rsidRPr="0067575B">
        <w:rPr>
          <w:rFonts w:ascii="Arial" w:hAnsi="Arial" w:cs="Arial"/>
          <w:b/>
          <w:sz w:val="21"/>
          <w:szCs w:val="21"/>
        </w:rPr>
        <w:t>.</w:t>
      </w:r>
    </w:p>
    <w:p w14:paraId="486D7233" w14:textId="77777777" w:rsidR="00956D17" w:rsidRPr="0067575B" w:rsidRDefault="00956D17" w:rsidP="00956D17">
      <w:pPr>
        <w:pStyle w:val="Sinespaciado"/>
        <w:spacing w:line="276" w:lineRule="auto"/>
        <w:jc w:val="both"/>
        <w:rPr>
          <w:rFonts w:ascii="Arial" w:hAnsi="Arial" w:cs="Arial"/>
          <w:b/>
        </w:rPr>
      </w:pPr>
    </w:p>
    <w:p w14:paraId="29C2D9D5"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Una vez analizada la información aportada por la Entidad Territorial y demás fuentes oficiales citadas en el informe y teniendo en cuenta el estado de la prestación de los Servicios Públicos de Acueducto, Alcantarillado y Aseo relacionado con la cobertura, calidad y continuidad, a nivel urbano y rural, la Dirección General de Apoyo Fiscal del Ministerio de Hacienda y Crédito Público recomienda la aplicación de una medida preventiva, como lo es el plan de desempeño, en los términos del artículo 11 del Decreto 028 de 2008, con el objeto de conjurar los eventos de riesgo identificados en el presente informe.</w:t>
      </w:r>
    </w:p>
    <w:p w14:paraId="332B88E9" w14:textId="77777777" w:rsidR="00956D17" w:rsidRPr="0067575B" w:rsidRDefault="00956D17" w:rsidP="00956D17">
      <w:pPr>
        <w:jc w:val="both"/>
        <w:rPr>
          <w:rFonts w:ascii="Arial" w:hAnsi="Arial" w:cs="Arial"/>
          <w:sz w:val="21"/>
          <w:szCs w:val="21"/>
          <w:lang w:val="es-CO" w:eastAsia="en-US"/>
        </w:rPr>
      </w:pPr>
    </w:p>
    <w:p w14:paraId="283025E4" w14:textId="77777777" w:rsidR="00956D17" w:rsidRPr="0067575B" w:rsidRDefault="00956D17" w:rsidP="00956D17">
      <w:pPr>
        <w:pStyle w:val="Sinespaciado"/>
        <w:jc w:val="both"/>
        <w:rPr>
          <w:rFonts w:ascii="Arial" w:hAnsi="Arial" w:cs="Arial"/>
          <w:b/>
        </w:rPr>
      </w:pPr>
      <w:r w:rsidRPr="0067575B">
        <w:rPr>
          <w:rFonts w:ascii="Arial" w:hAnsi="Arial" w:cs="Arial"/>
          <w:sz w:val="21"/>
          <w:szCs w:val="21"/>
        </w:rPr>
        <w:t>El fortalecimiento institucional que deberá alcanzar la Entidad Territorial en la adopción de la medida preventiva de plan de desempeño abordará a nivel sectorial la financiación transparente de los subsidios en los tres subsectores de Acueducto, Alcantarillado y Aseo, en el cual se incluya una detallada auditoria por parte del Municipio, a la facturación presentada por APCES y ASAF. También atenderá la debida planeación y ejecución de los recursos del SGP - APSB de conformidad con la Ley 1176 de 2007, la actualización de la estratificación y el fortalecimiento de la participación ciudadana con la puesta en marcha del Comité de Desarrollo y Control Social.</w:t>
      </w:r>
    </w:p>
    <w:p w14:paraId="5A2A6E19" w14:textId="77777777" w:rsidR="00956D17" w:rsidRPr="0067575B" w:rsidRDefault="00956D17" w:rsidP="00956D17">
      <w:pPr>
        <w:rPr>
          <w:rFonts w:ascii="Arial" w:hAnsi="Arial" w:cs="Arial"/>
          <w:b/>
          <w:sz w:val="21"/>
          <w:szCs w:val="21"/>
          <w:lang w:val="es-CO" w:eastAsia="en-US"/>
        </w:rPr>
      </w:pPr>
    </w:p>
    <w:p w14:paraId="28CE9FDB" w14:textId="77777777" w:rsidR="00956D17" w:rsidRPr="0067575B" w:rsidRDefault="00956D17" w:rsidP="0067575B">
      <w:pPr>
        <w:pStyle w:val="Prrafodelista"/>
        <w:numPr>
          <w:ilvl w:val="0"/>
          <w:numId w:val="41"/>
        </w:numPr>
        <w:ind w:left="709"/>
        <w:jc w:val="both"/>
        <w:rPr>
          <w:rFonts w:ascii="Arial" w:hAnsi="Arial" w:cs="Arial"/>
          <w:b/>
          <w:sz w:val="21"/>
          <w:szCs w:val="21"/>
          <w:lang w:val="es-CO" w:eastAsia="en-US"/>
        </w:rPr>
      </w:pPr>
      <w:r w:rsidRPr="0067575B">
        <w:rPr>
          <w:rFonts w:ascii="Arial" w:hAnsi="Arial" w:cs="Arial"/>
          <w:b/>
          <w:sz w:val="21"/>
          <w:szCs w:val="21"/>
          <w:lang w:val="es-CO" w:eastAsia="en-US"/>
        </w:rPr>
        <w:t>EVENTOS DE RIESGO.</w:t>
      </w:r>
    </w:p>
    <w:p w14:paraId="19D7682E" w14:textId="77777777" w:rsidR="00956D17" w:rsidRPr="0067575B" w:rsidRDefault="00956D17" w:rsidP="0067575B">
      <w:pPr>
        <w:contextualSpacing/>
        <w:jc w:val="both"/>
        <w:rPr>
          <w:rFonts w:ascii="Arial" w:hAnsi="Arial" w:cs="Arial"/>
          <w:b/>
          <w:sz w:val="21"/>
          <w:szCs w:val="21"/>
          <w:lang w:val="es-CO" w:eastAsia="en-US"/>
        </w:rPr>
      </w:pPr>
    </w:p>
    <w:p w14:paraId="77C47B75"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t xml:space="preserve">De conformidad con el artículo 9 del Decreto 028 de 2008, se configuran los siguientes eventos de riesgo, soportados en la información entregada por la Entidad Territorial en la etapa de reconocimiento sectorial, en la información oficial publicada en la página </w:t>
      </w:r>
      <w:r w:rsidRPr="0067575B">
        <w:rPr>
          <w:rFonts w:ascii="Arial" w:hAnsi="Arial" w:cs="Arial"/>
          <w:bCs/>
          <w:i/>
          <w:iCs/>
          <w:sz w:val="21"/>
          <w:szCs w:val="21"/>
          <w:lang w:val="es-CO" w:eastAsia="en-US"/>
        </w:rPr>
        <w:t>Web</w:t>
      </w:r>
      <w:r w:rsidRPr="0067575B">
        <w:rPr>
          <w:rFonts w:ascii="Arial" w:hAnsi="Arial" w:cs="Arial"/>
          <w:bCs/>
          <w:sz w:val="21"/>
          <w:szCs w:val="21"/>
          <w:lang w:val="es-CO" w:eastAsia="en-US"/>
        </w:rPr>
        <w:t xml:space="preserve"> del Municipio, en información oficial del Ministerio de Vivienda, Ciudad y Territorio e información de la Superintendencia de Servicios Públicos Domiciliarios.</w:t>
      </w:r>
    </w:p>
    <w:p w14:paraId="47C13409" w14:textId="77777777" w:rsidR="00956D17" w:rsidRPr="0067575B" w:rsidRDefault="00956D17" w:rsidP="00956D17">
      <w:pPr>
        <w:jc w:val="both"/>
        <w:rPr>
          <w:rFonts w:ascii="Arial" w:hAnsi="Arial" w:cs="Arial"/>
          <w:b/>
          <w:bCs/>
          <w:sz w:val="21"/>
          <w:szCs w:val="21"/>
          <w:lang w:val="es-ES_tradnl"/>
        </w:rPr>
      </w:pPr>
    </w:p>
    <w:p w14:paraId="59F612E9" w14:textId="77777777" w:rsidR="00956D17" w:rsidRPr="0067575B" w:rsidRDefault="00956D17" w:rsidP="0067575B">
      <w:pPr>
        <w:numPr>
          <w:ilvl w:val="0"/>
          <w:numId w:val="8"/>
        </w:numPr>
        <w:ind w:left="426"/>
        <w:jc w:val="both"/>
        <w:rPr>
          <w:rFonts w:ascii="Arial" w:hAnsi="Arial" w:cs="Arial"/>
          <w:b/>
          <w:bCs/>
          <w:i/>
          <w:iCs/>
          <w:sz w:val="21"/>
          <w:szCs w:val="21"/>
          <w:lang w:val="es-ES_tradnl"/>
        </w:rPr>
      </w:pPr>
      <w:r w:rsidRPr="0067575B">
        <w:rPr>
          <w:rFonts w:ascii="Arial" w:hAnsi="Arial" w:cs="Arial"/>
          <w:b/>
          <w:bCs/>
          <w:sz w:val="21"/>
          <w:szCs w:val="21"/>
          <w:lang w:val="es-ES_tradnl"/>
        </w:rPr>
        <w:t>EVENTO DE RIESGO 9.4</w:t>
      </w:r>
      <w:r w:rsidRPr="0067575B">
        <w:rPr>
          <w:rFonts w:ascii="Arial" w:hAnsi="Arial" w:cs="Arial"/>
          <w:b/>
          <w:bCs/>
          <w:i/>
          <w:iCs/>
          <w:sz w:val="21"/>
          <w:szCs w:val="21"/>
          <w:lang w:val="es-ES_tradnl"/>
        </w:rPr>
        <w:t xml:space="preserve"> </w:t>
      </w:r>
      <w:r w:rsidRPr="0067575B">
        <w:rPr>
          <w:rFonts w:ascii="Arial" w:hAnsi="Arial" w:cs="Arial"/>
          <w:b/>
          <w:bCs/>
          <w:sz w:val="21"/>
          <w:szCs w:val="21"/>
          <w:lang w:val="es-ES_tradnl"/>
        </w:rPr>
        <w:t>“</w:t>
      </w:r>
      <w:r w:rsidRPr="0067575B">
        <w:rPr>
          <w:rFonts w:ascii="Arial" w:hAnsi="Arial" w:cs="Arial"/>
          <w:b/>
          <w:bCs/>
          <w:i/>
          <w:iCs/>
          <w:sz w:val="21"/>
          <w:szCs w:val="21"/>
          <w:lang w:val="es-ES_tradnl"/>
        </w:rPr>
        <w:t>CAMBIO EN LA DESTINACION DE LOS RECURSOS</w:t>
      </w:r>
      <w:r w:rsidRPr="0067575B">
        <w:rPr>
          <w:rFonts w:ascii="Arial" w:hAnsi="Arial" w:cs="Arial"/>
          <w:b/>
          <w:bCs/>
          <w:sz w:val="21"/>
          <w:szCs w:val="21"/>
          <w:lang w:val="es-ES_tradnl"/>
        </w:rPr>
        <w:t>”.</w:t>
      </w:r>
    </w:p>
    <w:p w14:paraId="50406616" w14:textId="77777777" w:rsidR="00956D17" w:rsidRPr="0067575B" w:rsidRDefault="00956D17" w:rsidP="00956D17">
      <w:pPr>
        <w:shd w:val="clear" w:color="auto" w:fill="FFFFFF"/>
        <w:jc w:val="both"/>
        <w:rPr>
          <w:rFonts w:ascii="Arial" w:hAnsi="Arial" w:cs="Arial"/>
          <w:sz w:val="21"/>
          <w:szCs w:val="21"/>
          <w:lang w:val="es-ES_tradnl"/>
        </w:rPr>
      </w:pPr>
    </w:p>
    <w:p w14:paraId="519933FB" w14:textId="77777777" w:rsidR="00956D17" w:rsidRPr="0067575B" w:rsidRDefault="00956D17" w:rsidP="00956D17">
      <w:pPr>
        <w:jc w:val="both"/>
        <w:rPr>
          <w:rFonts w:ascii="Arial" w:hAnsi="Arial" w:cs="Arial"/>
          <w:bCs/>
          <w:i/>
          <w:iCs/>
          <w:sz w:val="21"/>
          <w:szCs w:val="21"/>
          <w:lang w:val="es-CO" w:eastAsia="en-US"/>
        </w:rPr>
      </w:pPr>
      <w:r w:rsidRPr="0067575B">
        <w:rPr>
          <w:rFonts w:ascii="Arial" w:hAnsi="Arial" w:cs="Arial"/>
          <w:bCs/>
          <w:sz w:val="21"/>
          <w:szCs w:val="21"/>
          <w:lang w:val="es-CO" w:eastAsia="en-US"/>
        </w:rPr>
        <w:t>De acuerdo con el artículo 11 de la Ley 1176 de 2007, “</w:t>
      </w:r>
      <w:r w:rsidRPr="0067575B">
        <w:rPr>
          <w:rFonts w:ascii="Arial" w:hAnsi="Arial" w:cs="Arial"/>
          <w:bCs/>
          <w:i/>
          <w:iCs/>
          <w:sz w:val="21"/>
          <w:szCs w:val="21"/>
          <w:lang w:val="es-CO" w:eastAsia="en-US"/>
        </w:rPr>
        <w:t xml:space="preserve">los recursos del Sistema General de Participaciones para agua potable y saneamiento básico que se asignen a los distritos y municipios se destinarán a financiar la prestación de los </w:t>
      </w:r>
      <w:r w:rsidRPr="0067575B">
        <w:rPr>
          <w:rFonts w:ascii="Arial" w:hAnsi="Arial" w:cs="Arial"/>
          <w:bCs/>
          <w:i/>
          <w:iCs/>
          <w:sz w:val="21"/>
          <w:szCs w:val="21"/>
          <w:u w:val="single"/>
          <w:lang w:val="es-CO" w:eastAsia="en-US"/>
        </w:rPr>
        <w:t>servicios públicos domiciliarios</w:t>
      </w:r>
      <w:r w:rsidRPr="0067575B">
        <w:rPr>
          <w:rFonts w:ascii="Arial" w:hAnsi="Arial" w:cs="Arial"/>
          <w:bCs/>
          <w:i/>
          <w:iCs/>
          <w:sz w:val="21"/>
          <w:szCs w:val="21"/>
          <w:lang w:val="es-CO" w:eastAsia="en-US"/>
        </w:rPr>
        <w:t xml:space="preserve"> </w:t>
      </w:r>
      <w:r w:rsidRPr="0067575B">
        <w:rPr>
          <w:rFonts w:ascii="Arial" w:hAnsi="Arial" w:cs="Arial"/>
          <w:bCs/>
          <w:sz w:val="21"/>
          <w:szCs w:val="21"/>
          <w:lang w:val="es-CO" w:eastAsia="en-US"/>
        </w:rPr>
        <w:t>(El subrayado es nuestro)</w:t>
      </w:r>
      <w:r w:rsidRPr="0067575B">
        <w:rPr>
          <w:rFonts w:ascii="Arial" w:hAnsi="Arial" w:cs="Arial"/>
          <w:bCs/>
          <w:i/>
          <w:iCs/>
          <w:sz w:val="21"/>
          <w:szCs w:val="21"/>
          <w:lang w:val="es-CO" w:eastAsia="en-US"/>
        </w:rPr>
        <w:t xml:space="preserve"> de agua potable y saneamiento básico, en las siguientes actividades:</w:t>
      </w:r>
    </w:p>
    <w:p w14:paraId="7D6C03CA" w14:textId="77777777" w:rsidR="00956D17" w:rsidRPr="0067575B" w:rsidRDefault="00956D17" w:rsidP="00956D17">
      <w:pPr>
        <w:ind w:left="708"/>
        <w:contextualSpacing/>
        <w:jc w:val="both"/>
        <w:rPr>
          <w:rFonts w:ascii="Arial" w:hAnsi="Arial" w:cs="Arial"/>
          <w:bCs/>
          <w:i/>
          <w:iCs/>
          <w:sz w:val="21"/>
          <w:szCs w:val="21"/>
          <w:lang w:val="es-CO" w:eastAsia="en-US"/>
        </w:rPr>
      </w:pPr>
    </w:p>
    <w:p w14:paraId="33DA53E5" w14:textId="77777777" w:rsidR="00956D17" w:rsidRPr="0067575B" w:rsidRDefault="00956D17" w:rsidP="00956D17">
      <w:pPr>
        <w:ind w:left="708"/>
        <w:contextualSpacing/>
        <w:jc w:val="both"/>
        <w:rPr>
          <w:rFonts w:ascii="Arial" w:hAnsi="Arial" w:cs="Arial"/>
          <w:bCs/>
          <w:i/>
          <w:iCs/>
          <w:sz w:val="21"/>
          <w:szCs w:val="21"/>
          <w:lang w:val="es-CO" w:eastAsia="en-US"/>
        </w:rPr>
      </w:pPr>
      <w:r w:rsidRPr="0067575B">
        <w:rPr>
          <w:rFonts w:ascii="Arial" w:hAnsi="Arial" w:cs="Arial"/>
          <w:bCs/>
          <w:i/>
          <w:iCs/>
          <w:sz w:val="21"/>
          <w:szCs w:val="21"/>
          <w:lang w:val="es-CO" w:eastAsia="en-US"/>
        </w:rPr>
        <w:t xml:space="preserve">A. Los subsidios. </w:t>
      </w:r>
    </w:p>
    <w:p w14:paraId="59D1473D" w14:textId="77777777" w:rsidR="00956D17" w:rsidRPr="0067575B" w:rsidRDefault="00956D17" w:rsidP="00956D17">
      <w:pPr>
        <w:ind w:left="708"/>
        <w:contextualSpacing/>
        <w:jc w:val="both"/>
        <w:rPr>
          <w:rFonts w:ascii="Arial" w:hAnsi="Arial" w:cs="Arial"/>
          <w:bCs/>
          <w:i/>
          <w:iCs/>
          <w:sz w:val="21"/>
          <w:szCs w:val="21"/>
          <w:lang w:val="es-CO" w:eastAsia="en-US"/>
        </w:rPr>
      </w:pPr>
      <w:r w:rsidRPr="0067575B">
        <w:rPr>
          <w:rFonts w:ascii="Arial" w:hAnsi="Arial" w:cs="Arial"/>
          <w:bCs/>
          <w:i/>
          <w:iCs/>
          <w:sz w:val="21"/>
          <w:szCs w:val="21"/>
          <w:lang w:val="es-CO" w:eastAsia="en-US"/>
        </w:rPr>
        <w:t xml:space="preserve">B. Pago del servicio de la deuda </w:t>
      </w:r>
    </w:p>
    <w:p w14:paraId="4CA6E133" w14:textId="77777777" w:rsidR="00956D17" w:rsidRPr="0067575B" w:rsidRDefault="00956D17" w:rsidP="00956D17">
      <w:pPr>
        <w:ind w:left="708"/>
        <w:contextualSpacing/>
        <w:jc w:val="both"/>
        <w:rPr>
          <w:rFonts w:ascii="Arial" w:hAnsi="Arial" w:cs="Arial"/>
          <w:bCs/>
          <w:i/>
          <w:iCs/>
          <w:sz w:val="21"/>
          <w:szCs w:val="21"/>
          <w:lang w:val="es-CO" w:eastAsia="en-US"/>
        </w:rPr>
      </w:pPr>
      <w:r w:rsidRPr="0067575B">
        <w:rPr>
          <w:rFonts w:ascii="Arial" w:hAnsi="Arial" w:cs="Arial"/>
          <w:bCs/>
          <w:i/>
          <w:iCs/>
          <w:sz w:val="21"/>
          <w:szCs w:val="21"/>
          <w:lang w:val="es-CO" w:eastAsia="en-US"/>
        </w:rPr>
        <w:t xml:space="preserve">C. </w:t>
      </w:r>
      <w:proofErr w:type="spellStart"/>
      <w:r w:rsidRPr="0067575B">
        <w:rPr>
          <w:rFonts w:ascii="Arial" w:hAnsi="Arial" w:cs="Arial"/>
          <w:bCs/>
          <w:i/>
          <w:iCs/>
          <w:sz w:val="21"/>
          <w:szCs w:val="21"/>
          <w:lang w:val="es-CO" w:eastAsia="en-US"/>
        </w:rPr>
        <w:t>Preinversión</w:t>
      </w:r>
      <w:proofErr w:type="spellEnd"/>
      <w:r w:rsidRPr="0067575B">
        <w:rPr>
          <w:rFonts w:ascii="Arial" w:hAnsi="Arial" w:cs="Arial"/>
          <w:bCs/>
          <w:i/>
          <w:iCs/>
          <w:sz w:val="21"/>
          <w:szCs w:val="21"/>
          <w:lang w:val="es-CO" w:eastAsia="en-US"/>
        </w:rPr>
        <w:t xml:space="preserve"> en diseños, estudios e interventorías </w:t>
      </w:r>
    </w:p>
    <w:p w14:paraId="391A4CE6" w14:textId="77777777" w:rsidR="00956D17" w:rsidRPr="0067575B" w:rsidRDefault="00956D17" w:rsidP="00956D17">
      <w:pPr>
        <w:ind w:left="708"/>
        <w:contextualSpacing/>
        <w:jc w:val="both"/>
        <w:rPr>
          <w:rFonts w:ascii="Arial" w:hAnsi="Arial" w:cs="Arial"/>
          <w:bCs/>
          <w:i/>
          <w:iCs/>
          <w:sz w:val="21"/>
          <w:szCs w:val="21"/>
          <w:lang w:val="es-CO" w:eastAsia="en-US"/>
        </w:rPr>
      </w:pPr>
      <w:r w:rsidRPr="0067575B">
        <w:rPr>
          <w:rFonts w:ascii="Arial" w:hAnsi="Arial" w:cs="Arial"/>
          <w:bCs/>
          <w:i/>
          <w:iCs/>
          <w:sz w:val="21"/>
          <w:szCs w:val="21"/>
          <w:lang w:val="es-CO" w:eastAsia="en-US"/>
        </w:rPr>
        <w:t xml:space="preserve">D. Formulación, implantación y acciones de fortalecimiento de esquemas organizacionales para la administración y operación </w:t>
      </w:r>
    </w:p>
    <w:p w14:paraId="4104F88F" w14:textId="77777777" w:rsidR="00956D17" w:rsidRPr="0067575B" w:rsidRDefault="00956D17" w:rsidP="00956D17">
      <w:pPr>
        <w:ind w:left="708"/>
        <w:contextualSpacing/>
        <w:jc w:val="both"/>
        <w:rPr>
          <w:rFonts w:ascii="Arial" w:hAnsi="Arial" w:cs="Arial"/>
          <w:bCs/>
          <w:i/>
          <w:iCs/>
          <w:sz w:val="21"/>
          <w:szCs w:val="21"/>
          <w:lang w:val="es-CO" w:eastAsia="en-US"/>
        </w:rPr>
      </w:pPr>
      <w:r w:rsidRPr="0067575B">
        <w:rPr>
          <w:rFonts w:ascii="Arial" w:hAnsi="Arial" w:cs="Arial"/>
          <w:bCs/>
          <w:i/>
          <w:iCs/>
          <w:sz w:val="21"/>
          <w:szCs w:val="21"/>
          <w:lang w:val="es-CO" w:eastAsia="en-US"/>
        </w:rPr>
        <w:t>E. Construcción, ampliación optimización y mejoramiento de los sistemas de acueducto y alcantarillado, e inversión para la prestación del servicio público de aseo.</w:t>
      </w:r>
    </w:p>
    <w:p w14:paraId="76C05A17" w14:textId="77777777" w:rsidR="00956D17" w:rsidRPr="0067575B" w:rsidRDefault="00956D17" w:rsidP="00956D17">
      <w:pPr>
        <w:ind w:left="708"/>
        <w:contextualSpacing/>
        <w:jc w:val="both"/>
        <w:rPr>
          <w:rFonts w:ascii="Arial" w:hAnsi="Arial" w:cs="Arial"/>
          <w:bCs/>
          <w:i/>
          <w:iCs/>
          <w:sz w:val="21"/>
          <w:szCs w:val="21"/>
          <w:lang w:val="es-CO" w:eastAsia="en-US"/>
        </w:rPr>
      </w:pPr>
      <w:r w:rsidRPr="0067575B">
        <w:rPr>
          <w:rFonts w:ascii="Arial" w:hAnsi="Arial" w:cs="Arial"/>
          <w:bCs/>
          <w:i/>
          <w:iCs/>
          <w:sz w:val="21"/>
          <w:szCs w:val="21"/>
          <w:lang w:val="es-CO" w:eastAsia="en-US"/>
        </w:rPr>
        <w:t xml:space="preserve">F. Programas de macro y </w:t>
      </w:r>
      <w:proofErr w:type="spellStart"/>
      <w:r w:rsidRPr="0067575B">
        <w:rPr>
          <w:rFonts w:ascii="Arial" w:hAnsi="Arial" w:cs="Arial"/>
          <w:bCs/>
          <w:i/>
          <w:iCs/>
          <w:sz w:val="21"/>
          <w:szCs w:val="21"/>
          <w:lang w:val="es-CO" w:eastAsia="en-US"/>
        </w:rPr>
        <w:t>micromedición</w:t>
      </w:r>
      <w:proofErr w:type="spellEnd"/>
      <w:r w:rsidRPr="0067575B">
        <w:rPr>
          <w:rFonts w:ascii="Arial" w:hAnsi="Arial" w:cs="Arial"/>
          <w:bCs/>
          <w:i/>
          <w:iCs/>
          <w:sz w:val="21"/>
          <w:szCs w:val="21"/>
          <w:lang w:val="es-CO" w:eastAsia="en-US"/>
        </w:rPr>
        <w:t xml:space="preserve">. </w:t>
      </w:r>
    </w:p>
    <w:p w14:paraId="4C4D23E2" w14:textId="77777777" w:rsidR="00956D17" w:rsidRPr="0067575B" w:rsidRDefault="00956D17" w:rsidP="00956D17">
      <w:pPr>
        <w:ind w:left="708"/>
        <w:contextualSpacing/>
        <w:jc w:val="both"/>
        <w:rPr>
          <w:rFonts w:ascii="Arial" w:hAnsi="Arial" w:cs="Arial"/>
          <w:bCs/>
          <w:i/>
          <w:iCs/>
          <w:sz w:val="21"/>
          <w:szCs w:val="21"/>
          <w:lang w:val="es-CO" w:eastAsia="en-US"/>
        </w:rPr>
      </w:pPr>
      <w:r w:rsidRPr="0067575B">
        <w:rPr>
          <w:rFonts w:ascii="Arial" w:hAnsi="Arial" w:cs="Arial"/>
          <w:bCs/>
          <w:i/>
          <w:iCs/>
          <w:sz w:val="21"/>
          <w:szCs w:val="21"/>
          <w:lang w:val="es-CO" w:eastAsia="en-US"/>
        </w:rPr>
        <w:t xml:space="preserve">G. Programas de reducción de agua no contabilizada. </w:t>
      </w:r>
    </w:p>
    <w:p w14:paraId="466674EF" w14:textId="77777777" w:rsidR="00956D17" w:rsidRPr="0067575B" w:rsidRDefault="00956D17" w:rsidP="00956D17">
      <w:pPr>
        <w:ind w:left="708"/>
        <w:contextualSpacing/>
        <w:jc w:val="both"/>
        <w:rPr>
          <w:rFonts w:ascii="Arial" w:hAnsi="Arial" w:cs="Arial"/>
          <w:bCs/>
          <w:i/>
          <w:iCs/>
          <w:sz w:val="21"/>
          <w:szCs w:val="21"/>
          <w:lang w:val="es-CO" w:eastAsia="en-US"/>
        </w:rPr>
      </w:pPr>
      <w:r w:rsidRPr="0067575B">
        <w:rPr>
          <w:rFonts w:ascii="Arial" w:hAnsi="Arial" w:cs="Arial"/>
          <w:bCs/>
          <w:i/>
          <w:iCs/>
          <w:sz w:val="21"/>
          <w:szCs w:val="21"/>
          <w:lang w:val="es-CO" w:eastAsia="en-US"/>
        </w:rPr>
        <w:t>H. Adquisición de los equipos requeridos para la operación de los sistemas de agua potable y saneamiento básico.</w:t>
      </w:r>
    </w:p>
    <w:p w14:paraId="63A0DAE0" w14:textId="77777777" w:rsidR="00956D17" w:rsidRPr="0067575B" w:rsidRDefault="00956D17" w:rsidP="00956D17">
      <w:pPr>
        <w:ind w:left="708"/>
        <w:contextualSpacing/>
        <w:jc w:val="both"/>
        <w:rPr>
          <w:rFonts w:ascii="Arial" w:hAnsi="Arial" w:cs="Arial"/>
          <w:bCs/>
          <w:i/>
          <w:iCs/>
          <w:sz w:val="21"/>
          <w:szCs w:val="21"/>
          <w:lang w:val="es-CO" w:eastAsia="en-US"/>
        </w:rPr>
      </w:pPr>
      <w:r w:rsidRPr="0067575B">
        <w:rPr>
          <w:rFonts w:ascii="Arial" w:hAnsi="Arial" w:cs="Arial"/>
          <w:bCs/>
          <w:i/>
          <w:iCs/>
          <w:sz w:val="21"/>
          <w:szCs w:val="21"/>
          <w:lang w:val="es-CO" w:eastAsia="en-US"/>
        </w:rPr>
        <w:t>I. Participación en la estructuración, implementación e inversión en infraestructura de esquemas regionales de prestación de los municipios.</w:t>
      </w:r>
    </w:p>
    <w:p w14:paraId="2CF9AC5A" w14:textId="77777777" w:rsidR="00956D17" w:rsidRPr="0067575B" w:rsidRDefault="00956D17" w:rsidP="0067575B">
      <w:pPr>
        <w:contextualSpacing/>
        <w:jc w:val="both"/>
        <w:rPr>
          <w:rFonts w:ascii="Arial" w:hAnsi="Arial" w:cs="Arial"/>
          <w:bCs/>
          <w:sz w:val="21"/>
          <w:szCs w:val="21"/>
          <w:lang w:val="es-CO" w:eastAsia="en-US"/>
        </w:rPr>
      </w:pPr>
    </w:p>
    <w:p w14:paraId="0155BE88"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 xml:space="preserve">Luego de analizar la ejecución de los recursos en diferentes procesos contractuales en las vigencias 2020 y 2021 y </w:t>
      </w:r>
      <w:r w:rsidRPr="0067575B">
        <w:rPr>
          <w:rFonts w:ascii="Arial" w:hAnsi="Arial" w:cs="Arial"/>
          <w:sz w:val="21"/>
          <w:szCs w:val="21"/>
          <w:lang w:val="es-CO" w:eastAsia="en-US"/>
        </w:rPr>
        <w:t>de</w:t>
      </w:r>
      <w:r w:rsidRPr="0067575B">
        <w:rPr>
          <w:rFonts w:ascii="Arial" w:hAnsi="Arial" w:cs="Arial"/>
          <w:sz w:val="21"/>
          <w:szCs w:val="21"/>
        </w:rPr>
        <w:t xml:space="preserve"> acuerdo con la información aportada por el Municipio de San </w:t>
      </w:r>
      <w:r w:rsidR="00CC7155">
        <w:rPr>
          <w:rFonts w:ascii="Arial" w:hAnsi="Arial" w:cs="Arial"/>
          <w:sz w:val="21"/>
          <w:szCs w:val="21"/>
        </w:rPr>
        <w:t>Martín</w:t>
      </w:r>
      <w:r w:rsidRPr="0067575B">
        <w:rPr>
          <w:rFonts w:ascii="Arial" w:hAnsi="Arial" w:cs="Arial"/>
          <w:sz w:val="21"/>
          <w:szCs w:val="21"/>
        </w:rPr>
        <w:t xml:space="preserve"> – Cesar el día 21 de octubre de 2021 a través del oficio con radicado No. 1-2021-093083, se identificó que a través de la suscripción de</w:t>
      </w:r>
      <w:r w:rsidR="008B0A86" w:rsidRPr="0067575B">
        <w:rPr>
          <w:rFonts w:ascii="Arial" w:hAnsi="Arial" w:cs="Arial"/>
          <w:sz w:val="21"/>
          <w:szCs w:val="21"/>
        </w:rPr>
        <w:t>l</w:t>
      </w:r>
      <w:r w:rsidRPr="0067575B">
        <w:rPr>
          <w:rFonts w:ascii="Arial" w:hAnsi="Arial" w:cs="Arial"/>
          <w:sz w:val="21"/>
          <w:szCs w:val="21"/>
        </w:rPr>
        <w:t xml:space="preserve"> </w:t>
      </w:r>
      <w:r w:rsidR="008B0A86" w:rsidRPr="0067575B">
        <w:rPr>
          <w:rFonts w:ascii="Arial" w:hAnsi="Arial" w:cs="Arial"/>
          <w:sz w:val="21"/>
          <w:szCs w:val="21"/>
          <w:lang w:val="es-CO" w:eastAsia="en-US"/>
        </w:rPr>
        <w:t xml:space="preserve">Contrato 02 y </w:t>
      </w:r>
      <w:r w:rsidRPr="0067575B">
        <w:rPr>
          <w:rFonts w:ascii="Arial" w:hAnsi="Arial" w:cs="Arial"/>
          <w:sz w:val="21"/>
          <w:szCs w:val="21"/>
        </w:rPr>
        <w:t>el Convenio de Cooperación 014 con APCES de 2020, se efectuó un cambio en la destinación de los recursos ya que no debieron financiarse con la participación del SGP APSB, de conformidad con el análisis efectuado en cada uno de ellos. En la ejecución de estos procesos, no se tuvo en cuenta lo establecido en el artículo 11 de la Ley 1176, por lo tanto, se configura el cambio en la destinación de los recursos en virtud del numeral 4 del artículo 9 del Decreto 028 de 2008:</w:t>
      </w:r>
    </w:p>
    <w:p w14:paraId="517B25F8" w14:textId="77777777" w:rsidR="00956D17" w:rsidRPr="0067575B" w:rsidRDefault="00956D17" w:rsidP="00956D17">
      <w:pPr>
        <w:jc w:val="both"/>
        <w:rPr>
          <w:rFonts w:ascii="Arial" w:hAnsi="Arial" w:cs="Arial"/>
          <w:sz w:val="21"/>
          <w:szCs w:val="21"/>
          <w:lang w:val="es-CO" w:eastAsia="en-US"/>
        </w:rPr>
      </w:pPr>
    </w:p>
    <w:p w14:paraId="7C6C8EA2" w14:textId="77777777" w:rsidR="00956D17" w:rsidRPr="0067575B" w:rsidRDefault="00956D17" w:rsidP="0067575B">
      <w:pPr>
        <w:numPr>
          <w:ilvl w:val="0"/>
          <w:numId w:val="9"/>
        </w:numPr>
        <w:ind w:left="0"/>
        <w:jc w:val="both"/>
        <w:rPr>
          <w:rFonts w:ascii="Arial" w:hAnsi="Arial" w:cs="Arial"/>
          <w:bCs/>
          <w:sz w:val="21"/>
          <w:szCs w:val="21"/>
          <w:lang w:val="es-CO" w:eastAsia="en-US"/>
        </w:rPr>
      </w:pPr>
      <w:r w:rsidRPr="0067575B">
        <w:rPr>
          <w:rFonts w:ascii="Arial" w:hAnsi="Arial" w:cs="Arial"/>
          <w:b/>
          <w:sz w:val="21"/>
          <w:szCs w:val="21"/>
          <w:lang w:val="es-CO" w:eastAsia="en-US"/>
        </w:rPr>
        <w:t xml:space="preserve">Contrato 02 </w:t>
      </w:r>
      <w:r w:rsidRPr="0067575B">
        <w:rPr>
          <w:rFonts w:ascii="Arial" w:hAnsi="Arial" w:cs="Arial"/>
          <w:bCs/>
          <w:sz w:val="21"/>
          <w:szCs w:val="21"/>
          <w:lang w:val="es-CO" w:eastAsia="en-US"/>
        </w:rPr>
        <w:t>del 11 de marzo de 2020, por valor de $23.275.185 cuyo objeto es “</w:t>
      </w:r>
      <w:r w:rsidRPr="0067575B">
        <w:rPr>
          <w:rFonts w:ascii="Arial" w:hAnsi="Arial" w:cs="Arial"/>
          <w:bCs/>
          <w:i/>
          <w:iCs/>
          <w:sz w:val="21"/>
          <w:szCs w:val="21"/>
          <w:lang w:val="es-CO" w:eastAsia="en-US"/>
        </w:rPr>
        <w:t>la reparación de Tubería y Construcción de cajas de registro para permitir el cabal funcionamiento a los sistemas de aguas residuales y pluviales de la carrera 7 entre calle 17 y 18 del municipio de San Martín Cesar</w:t>
      </w:r>
      <w:r w:rsidRPr="0067575B">
        <w:rPr>
          <w:rFonts w:ascii="Arial" w:hAnsi="Arial" w:cs="Arial"/>
          <w:bCs/>
          <w:sz w:val="21"/>
          <w:szCs w:val="21"/>
          <w:lang w:val="es-CO" w:eastAsia="en-US"/>
        </w:rPr>
        <w:t>” y soportado con el CDP 0304-5 y el Registro Presupuestal 0311 5, contratista Nabor Enrique Callejas Martínez, recursos correspondientes a la participación de Agua Potable y Saneamiento Básico del Sistema General de Participaciones.</w:t>
      </w:r>
    </w:p>
    <w:p w14:paraId="6BA8C599" w14:textId="77777777" w:rsidR="00956D17" w:rsidRPr="0067575B" w:rsidRDefault="00956D17" w:rsidP="00E636A2">
      <w:pPr>
        <w:jc w:val="both"/>
        <w:rPr>
          <w:rFonts w:ascii="Arial" w:hAnsi="Arial" w:cs="Arial"/>
          <w:bCs/>
          <w:sz w:val="21"/>
          <w:szCs w:val="21"/>
          <w:lang w:val="es-CO" w:eastAsia="en-US"/>
        </w:rPr>
      </w:pPr>
    </w:p>
    <w:p w14:paraId="44B17C63" w14:textId="77777777" w:rsidR="00956D17" w:rsidRPr="0067575B" w:rsidRDefault="00956D17" w:rsidP="0067575B">
      <w:pPr>
        <w:contextualSpacing/>
        <w:jc w:val="both"/>
        <w:rPr>
          <w:rFonts w:ascii="Arial" w:hAnsi="Arial" w:cs="Arial"/>
          <w:sz w:val="21"/>
          <w:szCs w:val="21"/>
        </w:rPr>
      </w:pPr>
      <w:r w:rsidRPr="0067575B">
        <w:rPr>
          <w:rFonts w:ascii="Arial" w:hAnsi="Arial" w:cs="Arial"/>
          <w:sz w:val="21"/>
          <w:szCs w:val="21"/>
        </w:rPr>
        <w:t xml:space="preserve">En cuanto a la actividad de </w:t>
      </w:r>
      <w:r w:rsidRPr="0067575B">
        <w:rPr>
          <w:rFonts w:ascii="Arial" w:hAnsi="Arial" w:cs="Arial"/>
          <w:b/>
          <w:bCs/>
          <w:sz w:val="21"/>
          <w:szCs w:val="21"/>
        </w:rPr>
        <w:t xml:space="preserve">reparación </w:t>
      </w:r>
      <w:r w:rsidRPr="0067575B">
        <w:rPr>
          <w:rFonts w:ascii="Arial" w:hAnsi="Arial" w:cs="Arial"/>
          <w:sz w:val="21"/>
          <w:szCs w:val="21"/>
        </w:rPr>
        <w:t>en el sistema de alcantarillado urbano, estimada en este Contrato, la Ley 142 de 1.994 garantizó su financiación por parte de las empresas que presten el servicio, a través de la adopción de un esquema tarifario, lo anterior, en los siguientes términos:</w:t>
      </w:r>
    </w:p>
    <w:p w14:paraId="67FDBAE7" w14:textId="77777777" w:rsidR="00956D17" w:rsidRPr="0067575B" w:rsidRDefault="00956D17" w:rsidP="00E636A2">
      <w:pPr>
        <w:jc w:val="both"/>
        <w:rPr>
          <w:rFonts w:ascii="Arial" w:hAnsi="Arial" w:cs="Arial"/>
          <w:sz w:val="21"/>
          <w:szCs w:val="21"/>
        </w:rPr>
      </w:pPr>
    </w:p>
    <w:p w14:paraId="0BF82110" w14:textId="77777777" w:rsidR="00956D17" w:rsidRPr="0067575B" w:rsidRDefault="00956D17" w:rsidP="0067575B">
      <w:pPr>
        <w:ind w:left="708"/>
        <w:contextualSpacing/>
        <w:jc w:val="both"/>
        <w:rPr>
          <w:rFonts w:ascii="Arial" w:hAnsi="Arial" w:cs="Arial"/>
          <w:i/>
          <w:iCs/>
          <w:sz w:val="18"/>
          <w:szCs w:val="18"/>
        </w:rPr>
      </w:pPr>
      <w:r w:rsidRPr="0067575B">
        <w:rPr>
          <w:rFonts w:ascii="Arial" w:hAnsi="Arial" w:cs="Arial"/>
          <w:sz w:val="18"/>
          <w:szCs w:val="18"/>
        </w:rPr>
        <w:t>“</w:t>
      </w:r>
      <w:r w:rsidRPr="0067575B">
        <w:rPr>
          <w:rFonts w:ascii="Arial" w:hAnsi="Arial" w:cs="Arial"/>
          <w:i/>
          <w:iCs/>
          <w:sz w:val="18"/>
          <w:szCs w:val="18"/>
        </w:rPr>
        <w:t>Articulo 23 Las empresas tienen la obligación de efectuar el mantenimiento y reparación de las redes locales, cuyos costos serán a cargo de ellas.</w:t>
      </w:r>
    </w:p>
    <w:p w14:paraId="491920EE" w14:textId="77777777" w:rsidR="00956D17" w:rsidRPr="0067575B" w:rsidRDefault="00956D17" w:rsidP="0067575B">
      <w:pPr>
        <w:ind w:left="708"/>
        <w:contextualSpacing/>
        <w:jc w:val="both"/>
        <w:rPr>
          <w:rFonts w:ascii="Arial" w:hAnsi="Arial" w:cs="Arial"/>
          <w:i/>
          <w:iCs/>
          <w:sz w:val="18"/>
          <w:szCs w:val="18"/>
        </w:rPr>
      </w:pPr>
    </w:p>
    <w:p w14:paraId="64111430" w14:textId="77777777" w:rsidR="00956D17" w:rsidRPr="0067575B" w:rsidRDefault="00956D17" w:rsidP="0067575B">
      <w:pPr>
        <w:ind w:left="708"/>
        <w:contextualSpacing/>
        <w:jc w:val="both"/>
        <w:rPr>
          <w:rFonts w:ascii="Arial" w:hAnsi="Arial" w:cs="Arial"/>
          <w:i/>
          <w:iCs/>
          <w:sz w:val="18"/>
          <w:szCs w:val="18"/>
        </w:rPr>
      </w:pPr>
      <w:r w:rsidRPr="0067575B">
        <w:rPr>
          <w:rFonts w:ascii="Arial" w:hAnsi="Arial" w:cs="Arial"/>
          <w:i/>
          <w:iCs/>
          <w:sz w:val="18"/>
          <w:szCs w:val="18"/>
        </w:rPr>
        <w:t>Artículo 28 es obligación de quienes presten servicios públicos, invertir en el mantenimiento y recuperación del bien público explotado.</w:t>
      </w:r>
    </w:p>
    <w:p w14:paraId="7E406B72" w14:textId="77777777" w:rsidR="00956D17" w:rsidRPr="0067575B" w:rsidRDefault="00956D17" w:rsidP="0067575B">
      <w:pPr>
        <w:ind w:left="708"/>
        <w:contextualSpacing/>
        <w:jc w:val="both"/>
        <w:rPr>
          <w:rFonts w:ascii="Arial" w:hAnsi="Arial" w:cs="Arial"/>
          <w:i/>
          <w:iCs/>
          <w:sz w:val="18"/>
          <w:szCs w:val="18"/>
        </w:rPr>
      </w:pPr>
    </w:p>
    <w:p w14:paraId="0866F7D8" w14:textId="77777777" w:rsidR="00956D17" w:rsidRPr="0067575B" w:rsidRDefault="00956D17" w:rsidP="0067575B">
      <w:pPr>
        <w:ind w:left="708"/>
        <w:contextualSpacing/>
        <w:jc w:val="both"/>
        <w:rPr>
          <w:rFonts w:ascii="Arial" w:hAnsi="Arial" w:cs="Arial"/>
          <w:i/>
          <w:iCs/>
          <w:sz w:val="18"/>
          <w:szCs w:val="18"/>
        </w:rPr>
      </w:pPr>
      <w:r w:rsidRPr="0067575B">
        <w:rPr>
          <w:rFonts w:ascii="Arial" w:hAnsi="Arial" w:cs="Arial"/>
          <w:i/>
          <w:iCs/>
          <w:sz w:val="18"/>
          <w:szCs w:val="18"/>
        </w:rPr>
        <w:t>Articulo 87.4 Por</w:t>
      </w:r>
      <w:r w:rsidR="004C50CD">
        <w:rPr>
          <w:rFonts w:ascii="Arial" w:hAnsi="Arial" w:cs="Arial"/>
          <w:i/>
          <w:iCs/>
          <w:sz w:val="18"/>
          <w:szCs w:val="18"/>
        </w:rPr>
        <w:t xml:space="preserve"> </w:t>
      </w:r>
      <w:r w:rsidRPr="0067575B">
        <w:rPr>
          <w:rFonts w:ascii="Arial" w:hAnsi="Arial" w:cs="Arial"/>
          <w:i/>
          <w:iCs/>
          <w:sz w:val="18"/>
          <w:szCs w:val="18"/>
        </w:rPr>
        <w:t>suficiencia financiera se entiende que las fórmulas de tarifas garantizarán la recuperación de los costos y gastos propios de operación, incluyendo la expansión, la reposición y el mantenimiento;</w:t>
      </w:r>
    </w:p>
    <w:p w14:paraId="713EBDA8" w14:textId="77777777" w:rsidR="00956D17" w:rsidRPr="0067575B" w:rsidRDefault="00956D17" w:rsidP="0067575B">
      <w:pPr>
        <w:ind w:left="708"/>
        <w:contextualSpacing/>
        <w:jc w:val="both"/>
        <w:rPr>
          <w:rFonts w:ascii="Arial" w:hAnsi="Arial" w:cs="Arial"/>
          <w:i/>
          <w:iCs/>
          <w:sz w:val="18"/>
          <w:szCs w:val="18"/>
        </w:rPr>
      </w:pPr>
    </w:p>
    <w:p w14:paraId="0EFECBF9" w14:textId="77777777" w:rsidR="00956D17" w:rsidRPr="0067575B" w:rsidRDefault="00956D17" w:rsidP="0067575B">
      <w:pPr>
        <w:ind w:left="708"/>
        <w:contextualSpacing/>
        <w:jc w:val="both"/>
        <w:rPr>
          <w:rFonts w:ascii="Arial" w:hAnsi="Arial" w:cs="Arial"/>
          <w:i/>
          <w:iCs/>
          <w:sz w:val="18"/>
          <w:szCs w:val="18"/>
        </w:rPr>
      </w:pPr>
      <w:r w:rsidRPr="0067575B">
        <w:rPr>
          <w:rFonts w:ascii="Arial" w:hAnsi="Arial" w:cs="Arial"/>
          <w:i/>
          <w:iCs/>
          <w:sz w:val="18"/>
          <w:szCs w:val="18"/>
        </w:rPr>
        <w:t>Artículo 99.6.</w:t>
      </w:r>
      <w:r w:rsidR="004C50CD">
        <w:rPr>
          <w:rFonts w:ascii="Arial" w:hAnsi="Arial" w:cs="Arial"/>
          <w:i/>
          <w:iCs/>
          <w:sz w:val="18"/>
          <w:szCs w:val="18"/>
        </w:rPr>
        <w:t xml:space="preserve"> </w:t>
      </w:r>
      <w:r w:rsidRPr="0067575B">
        <w:rPr>
          <w:rFonts w:ascii="Arial" w:hAnsi="Arial" w:cs="Arial"/>
          <w:i/>
          <w:iCs/>
          <w:sz w:val="18"/>
          <w:szCs w:val="18"/>
        </w:rPr>
        <w:t>La parte de la tarifa que refleje los costos de administración, operación y mantenimiento a que dé lugar el suministro será cubierto siempre por el usuario.</w:t>
      </w:r>
    </w:p>
    <w:p w14:paraId="5FE3BF56" w14:textId="77777777" w:rsidR="00956D17" w:rsidRPr="0067575B" w:rsidRDefault="00956D17" w:rsidP="0067575B">
      <w:pPr>
        <w:ind w:left="708"/>
        <w:contextualSpacing/>
        <w:jc w:val="both"/>
        <w:rPr>
          <w:rFonts w:ascii="Arial" w:hAnsi="Arial" w:cs="Arial"/>
          <w:i/>
          <w:iCs/>
          <w:sz w:val="18"/>
          <w:szCs w:val="18"/>
        </w:rPr>
      </w:pPr>
    </w:p>
    <w:p w14:paraId="3F3022B4" w14:textId="77777777" w:rsidR="00956D17" w:rsidRPr="0067575B" w:rsidRDefault="00956D17" w:rsidP="0067575B">
      <w:pPr>
        <w:ind w:left="708"/>
        <w:contextualSpacing/>
        <w:jc w:val="both"/>
        <w:rPr>
          <w:rFonts w:ascii="Arial" w:hAnsi="Arial" w:cs="Arial"/>
          <w:i/>
          <w:iCs/>
          <w:sz w:val="18"/>
          <w:szCs w:val="18"/>
        </w:rPr>
      </w:pPr>
      <w:r w:rsidRPr="0067575B">
        <w:rPr>
          <w:rFonts w:ascii="Arial" w:hAnsi="Arial" w:cs="Arial"/>
          <w:i/>
          <w:iCs/>
          <w:sz w:val="18"/>
          <w:szCs w:val="18"/>
        </w:rPr>
        <w:t>Artículo</w:t>
      </w:r>
      <w:r w:rsidR="004C50CD">
        <w:rPr>
          <w:rFonts w:ascii="Arial" w:hAnsi="Arial" w:cs="Arial"/>
          <w:i/>
          <w:iCs/>
          <w:sz w:val="18"/>
          <w:szCs w:val="18"/>
        </w:rPr>
        <w:t xml:space="preserve"> </w:t>
      </w:r>
      <w:r w:rsidRPr="0067575B">
        <w:rPr>
          <w:rFonts w:ascii="Arial" w:hAnsi="Arial" w:cs="Arial"/>
          <w:i/>
          <w:iCs/>
          <w:sz w:val="18"/>
          <w:szCs w:val="18"/>
        </w:rPr>
        <w:t>163.</w:t>
      </w:r>
      <w:r w:rsidR="004C50CD">
        <w:rPr>
          <w:rFonts w:ascii="Arial" w:hAnsi="Arial" w:cs="Arial"/>
          <w:i/>
          <w:iCs/>
          <w:sz w:val="18"/>
          <w:szCs w:val="18"/>
        </w:rPr>
        <w:t xml:space="preserve"> </w:t>
      </w:r>
      <w:r w:rsidRPr="0067575B">
        <w:rPr>
          <w:rFonts w:ascii="Arial" w:hAnsi="Arial" w:cs="Arial"/>
          <w:i/>
          <w:iCs/>
          <w:sz w:val="18"/>
          <w:szCs w:val="18"/>
        </w:rPr>
        <w:t>Fórmulas tarifarias para empresas de acueducto y saneamiento básico.</w:t>
      </w:r>
      <w:r w:rsidR="00E636A2">
        <w:rPr>
          <w:rFonts w:ascii="Arial" w:hAnsi="Arial" w:cs="Arial"/>
          <w:i/>
          <w:iCs/>
          <w:sz w:val="18"/>
          <w:szCs w:val="18"/>
        </w:rPr>
        <w:t xml:space="preserve"> </w:t>
      </w:r>
      <w:r w:rsidRPr="0067575B">
        <w:rPr>
          <w:rFonts w:ascii="Arial" w:hAnsi="Arial" w:cs="Arial"/>
          <w:i/>
          <w:iCs/>
          <w:sz w:val="18"/>
          <w:szCs w:val="18"/>
        </w:rPr>
        <w:t>Las fórmulas tarifarias, además de tomar en cuenta los costos de expansión y reposición de los sistemas de agua potable y saneamiento básico, incluirán los costos de administración, operación y mantenimiento asociados con el servicio</w:t>
      </w:r>
      <w:r w:rsidRPr="0067575B">
        <w:rPr>
          <w:rFonts w:ascii="Arial" w:hAnsi="Arial" w:cs="Arial"/>
          <w:sz w:val="18"/>
          <w:szCs w:val="18"/>
        </w:rPr>
        <w:t>”</w:t>
      </w:r>
      <w:r w:rsidRPr="0067575B">
        <w:rPr>
          <w:rFonts w:ascii="Arial" w:hAnsi="Arial" w:cs="Arial"/>
          <w:i/>
          <w:iCs/>
          <w:sz w:val="18"/>
          <w:szCs w:val="18"/>
        </w:rPr>
        <w:t>.</w:t>
      </w:r>
    </w:p>
    <w:p w14:paraId="34B032C6" w14:textId="77777777" w:rsidR="00956D17" w:rsidRPr="0067575B" w:rsidRDefault="00956D17" w:rsidP="00956D17">
      <w:pPr>
        <w:jc w:val="both"/>
        <w:rPr>
          <w:rFonts w:ascii="Arial" w:hAnsi="Arial" w:cs="Arial"/>
          <w:bCs/>
          <w:sz w:val="21"/>
          <w:szCs w:val="21"/>
          <w:lang w:val="es-CO" w:eastAsia="en-US"/>
        </w:rPr>
      </w:pPr>
    </w:p>
    <w:p w14:paraId="6698B889" w14:textId="77777777" w:rsidR="00956D17" w:rsidRPr="0067575B" w:rsidRDefault="00956D17" w:rsidP="0067575B">
      <w:pPr>
        <w:contextualSpacing/>
        <w:jc w:val="both"/>
        <w:rPr>
          <w:rFonts w:ascii="Arial" w:hAnsi="Arial" w:cs="Arial"/>
          <w:sz w:val="21"/>
          <w:szCs w:val="21"/>
        </w:rPr>
      </w:pPr>
      <w:r w:rsidRPr="0067575B">
        <w:rPr>
          <w:rFonts w:ascii="Arial" w:hAnsi="Arial" w:cs="Arial"/>
          <w:bCs/>
          <w:sz w:val="21"/>
          <w:szCs w:val="21"/>
        </w:rPr>
        <w:t xml:space="preserve">Para este caso en particular, el costo de la actividad de </w:t>
      </w:r>
      <w:r w:rsidRPr="0067575B">
        <w:rPr>
          <w:rFonts w:ascii="Arial" w:hAnsi="Arial" w:cs="Arial"/>
          <w:b/>
          <w:sz w:val="21"/>
          <w:szCs w:val="21"/>
        </w:rPr>
        <w:t>reparación</w:t>
      </w:r>
      <w:r w:rsidRPr="0067575B">
        <w:rPr>
          <w:rFonts w:ascii="Arial" w:hAnsi="Arial" w:cs="Arial"/>
          <w:bCs/>
          <w:sz w:val="21"/>
          <w:szCs w:val="21"/>
        </w:rPr>
        <w:t xml:space="preserve"> de las redes de alcantarillado ya debe estar incluido en las fórmulas tarifarias y está financiado a través del cobro de factura a los usuarios del servicio, por lo cual el Municipio no debió financiar esta actividad. </w:t>
      </w:r>
      <w:r w:rsidRPr="0067575B">
        <w:rPr>
          <w:rFonts w:ascii="Arial" w:hAnsi="Arial" w:cs="Arial"/>
          <w:sz w:val="21"/>
          <w:szCs w:val="21"/>
        </w:rPr>
        <w:t>En este caso se efectuó una destinación de los recursos del SGP - APSB, en usos no autorizados en virtud del artículo 11 de la Ley 1176, configurando un cambio en la destinación de los recursos sectoriales del SGP - APSB.</w:t>
      </w:r>
    </w:p>
    <w:p w14:paraId="0BEC3B1C" w14:textId="77777777" w:rsidR="00956D17" w:rsidRPr="0067575B" w:rsidRDefault="00956D17" w:rsidP="00E636A2">
      <w:pPr>
        <w:jc w:val="both"/>
        <w:rPr>
          <w:rFonts w:ascii="Arial" w:hAnsi="Arial" w:cs="Arial"/>
          <w:sz w:val="21"/>
          <w:szCs w:val="21"/>
          <w:lang w:eastAsia="en-US"/>
        </w:rPr>
      </w:pPr>
    </w:p>
    <w:p w14:paraId="00A464C3" w14:textId="77777777" w:rsidR="00956D17" w:rsidRPr="0067575B" w:rsidRDefault="00956D17" w:rsidP="0067575B">
      <w:pPr>
        <w:numPr>
          <w:ilvl w:val="0"/>
          <w:numId w:val="9"/>
        </w:numPr>
        <w:ind w:left="0"/>
        <w:jc w:val="both"/>
        <w:rPr>
          <w:rFonts w:ascii="Arial" w:hAnsi="Arial" w:cs="Arial"/>
          <w:sz w:val="21"/>
          <w:szCs w:val="21"/>
        </w:rPr>
      </w:pPr>
      <w:r w:rsidRPr="0067575B">
        <w:rPr>
          <w:rFonts w:ascii="Arial" w:hAnsi="Arial" w:cs="Arial"/>
          <w:b/>
          <w:bCs/>
          <w:sz w:val="21"/>
          <w:szCs w:val="21"/>
        </w:rPr>
        <w:t>Convenio de Cooperación</w:t>
      </w:r>
      <w:r w:rsidRPr="0067575B">
        <w:rPr>
          <w:rFonts w:ascii="Arial" w:hAnsi="Arial" w:cs="Arial"/>
          <w:sz w:val="21"/>
          <w:szCs w:val="21"/>
        </w:rPr>
        <w:t xml:space="preserve"> </w:t>
      </w:r>
      <w:r w:rsidRPr="0067575B">
        <w:rPr>
          <w:rFonts w:ascii="Arial" w:hAnsi="Arial" w:cs="Arial"/>
          <w:b/>
          <w:bCs/>
          <w:sz w:val="21"/>
          <w:szCs w:val="21"/>
        </w:rPr>
        <w:t>014</w:t>
      </w:r>
      <w:r w:rsidRPr="0067575B">
        <w:rPr>
          <w:rFonts w:ascii="Arial" w:hAnsi="Arial" w:cs="Arial"/>
          <w:sz w:val="21"/>
          <w:szCs w:val="21"/>
        </w:rPr>
        <w:t xml:space="preserve"> del 29 de septiembre de 2020, cuyo objeto se concreta en “</w:t>
      </w:r>
      <w:r w:rsidRPr="0067575B">
        <w:rPr>
          <w:rFonts w:ascii="Arial" w:hAnsi="Arial" w:cs="Arial"/>
          <w:i/>
          <w:iCs/>
          <w:sz w:val="21"/>
          <w:szCs w:val="21"/>
        </w:rPr>
        <w:t xml:space="preserve">Aunar esfuerzo administrativo; técnicos y financieros para llevar a cabo el mantenimiento y limpieza de la red sanitaria y de los sistemas de tratamientos de agua residual </w:t>
      </w:r>
      <w:proofErr w:type="gramStart"/>
      <w:r w:rsidRPr="0067575B">
        <w:rPr>
          <w:rFonts w:ascii="Arial" w:hAnsi="Arial" w:cs="Arial"/>
          <w:i/>
          <w:iCs/>
          <w:sz w:val="21"/>
          <w:szCs w:val="21"/>
        </w:rPr>
        <w:t>rural</w:t>
      </w:r>
      <w:proofErr w:type="gramEnd"/>
      <w:r w:rsidRPr="0067575B">
        <w:rPr>
          <w:rFonts w:ascii="Arial" w:hAnsi="Arial" w:cs="Arial"/>
          <w:i/>
          <w:iCs/>
          <w:sz w:val="21"/>
          <w:szCs w:val="21"/>
        </w:rPr>
        <w:t xml:space="preserve"> así como el mantenimiento de la PTAP y la red principal de agua potable del Municipio de San </w:t>
      </w:r>
      <w:r w:rsidR="00CC7155">
        <w:rPr>
          <w:rFonts w:ascii="Arial" w:hAnsi="Arial" w:cs="Arial"/>
          <w:i/>
          <w:iCs/>
          <w:sz w:val="21"/>
          <w:szCs w:val="21"/>
        </w:rPr>
        <w:t>Martín</w:t>
      </w:r>
      <w:r w:rsidRPr="0067575B">
        <w:rPr>
          <w:rFonts w:ascii="Arial" w:hAnsi="Arial" w:cs="Arial"/>
          <w:sz w:val="21"/>
          <w:szCs w:val="21"/>
        </w:rPr>
        <w:t>”, con número de registro presupuestal 0929-6 por $55.018.604 suscrito con la APCES por valor de $ 145.000.000. Los recursos del SGP está destinados a la financian del mantenimiento y ampliación de la cobertura, calidad y continuidad en los servicios públicos domiciliarios de acueducto, alcantarillado y aseo, en las actividades descritas en el artículo 11 de la Ley 1176 de 2007. El esquema tarifario al que deben acogerse todas las empresas que presten los Servicios Públicos Domiciliarios de Acueducto y Alcantarillado a nivel urbano y rural, incluyen la financiación de actividades de mantenimiento de sus redes. De tal manera que su financiación no debe ser diferente a la que se hace en el momento del pago de la factura por parte de los usuarios del Servicio Público Domiciliario. En este caso, se efectuó un uso indebido de los recursos del SGP - APSB.</w:t>
      </w:r>
    </w:p>
    <w:p w14:paraId="3DBA3A2C" w14:textId="77777777" w:rsidR="00956D17" w:rsidRPr="0067575B" w:rsidRDefault="00956D17" w:rsidP="00956D17">
      <w:pPr>
        <w:jc w:val="both"/>
        <w:rPr>
          <w:rFonts w:ascii="Arial" w:hAnsi="Arial" w:cs="Arial"/>
          <w:i/>
          <w:iCs/>
          <w:sz w:val="21"/>
          <w:szCs w:val="21"/>
          <w:lang w:eastAsia="en-US"/>
        </w:rPr>
      </w:pPr>
    </w:p>
    <w:p w14:paraId="2C567FB4" w14:textId="77777777" w:rsidR="00956D17" w:rsidRPr="0067575B" w:rsidRDefault="00956D17" w:rsidP="00956D17">
      <w:pPr>
        <w:jc w:val="both"/>
        <w:rPr>
          <w:rFonts w:ascii="Arial" w:hAnsi="Arial" w:cs="Arial"/>
          <w:sz w:val="21"/>
          <w:szCs w:val="21"/>
        </w:rPr>
      </w:pPr>
      <w:r w:rsidRPr="0067575B">
        <w:rPr>
          <w:rFonts w:ascii="Arial" w:hAnsi="Arial" w:cs="Arial"/>
          <w:sz w:val="21"/>
          <w:szCs w:val="21"/>
          <w:lang w:val="es-CO" w:eastAsia="en-US"/>
        </w:rPr>
        <w:t xml:space="preserve">Durante la vigencia 2020 la Entidad Territorial puso en riesgo la financiación sectorial, al ejecutar </w:t>
      </w:r>
      <w:r w:rsidR="005136AD" w:rsidRPr="0067575B">
        <w:rPr>
          <w:rFonts w:ascii="Arial" w:hAnsi="Arial" w:cs="Arial"/>
          <w:sz w:val="21"/>
          <w:szCs w:val="21"/>
          <w:lang w:val="es-CO" w:eastAsia="en-US"/>
        </w:rPr>
        <w:t xml:space="preserve">el proceso contractual </w:t>
      </w:r>
      <w:r w:rsidRPr="0067575B">
        <w:rPr>
          <w:rFonts w:ascii="Arial" w:hAnsi="Arial" w:cs="Arial"/>
          <w:sz w:val="21"/>
          <w:szCs w:val="21"/>
          <w:lang w:val="es-CO" w:eastAsia="en-US"/>
        </w:rPr>
        <w:t>02</w:t>
      </w:r>
      <w:r w:rsidR="00DE4190" w:rsidRPr="0067575B">
        <w:rPr>
          <w:rFonts w:ascii="Arial" w:hAnsi="Arial" w:cs="Arial"/>
          <w:sz w:val="21"/>
          <w:szCs w:val="21"/>
          <w:lang w:val="es-CO" w:eastAsia="en-US"/>
        </w:rPr>
        <w:t xml:space="preserve"> </w:t>
      </w:r>
      <w:r w:rsidRPr="0067575B">
        <w:rPr>
          <w:rFonts w:ascii="Arial" w:hAnsi="Arial" w:cs="Arial"/>
          <w:sz w:val="21"/>
          <w:szCs w:val="21"/>
          <w:lang w:val="es-CO" w:eastAsia="en-US"/>
        </w:rPr>
        <w:t xml:space="preserve">y el </w:t>
      </w:r>
      <w:r w:rsidR="009105FE" w:rsidRPr="0067575B">
        <w:rPr>
          <w:rFonts w:ascii="Arial" w:hAnsi="Arial" w:cs="Arial"/>
          <w:sz w:val="21"/>
          <w:szCs w:val="21"/>
        </w:rPr>
        <w:t xml:space="preserve">Convenio de Cooperación 014, </w:t>
      </w:r>
      <w:r w:rsidRPr="0067575B">
        <w:rPr>
          <w:rFonts w:ascii="Arial" w:hAnsi="Arial" w:cs="Arial"/>
          <w:sz w:val="21"/>
          <w:szCs w:val="21"/>
        </w:rPr>
        <w:t xml:space="preserve">desatendiendo lo contenido en el régimen de servicios públicos y </w:t>
      </w:r>
      <w:r w:rsidRPr="0067575B">
        <w:rPr>
          <w:rFonts w:ascii="Arial" w:hAnsi="Arial" w:cs="Arial"/>
          <w:sz w:val="21"/>
          <w:szCs w:val="21"/>
          <w:lang w:val="es-CO" w:eastAsia="en-US"/>
        </w:rPr>
        <w:t>el artículo 11 de la Ley 1176 de 2007 relacionado con las destinaciones de los recursos correspondientes a la Participación del Sistema General de Participaciones del Sector de Agua Potable y Saneamiento Básico,</w:t>
      </w:r>
      <w:r w:rsidRPr="0067575B">
        <w:rPr>
          <w:rFonts w:ascii="Arial" w:hAnsi="Arial" w:cs="Arial"/>
          <w:sz w:val="21"/>
          <w:szCs w:val="21"/>
        </w:rPr>
        <w:t xml:space="preserve"> por lo tanto se configura el riesgo asociado al cambio en la destinación de los recursos en virtud del numeral 4 del artículo 9 del Decreto 028 de 2008.</w:t>
      </w:r>
    </w:p>
    <w:p w14:paraId="0D6DF9E8" w14:textId="77777777" w:rsidR="00956D17" w:rsidRPr="0067575B" w:rsidRDefault="00956D17" w:rsidP="00956D17">
      <w:pPr>
        <w:jc w:val="both"/>
        <w:rPr>
          <w:rFonts w:ascii="Arial" w:hAnsi="Arial" w:cs="Arial"/>
          <w:sz w:val="21"/>
          <w:szCs w:val="21"/>
          <w:lang w:val="es-CO" w:eastAsia="en-US"/>
        </w:rPr>
      </w:pPr>
    </w:p>
    <w:p w14:paraId="4F18E0C5" w14:textId="77777777" w:rsidR="00956D17" w:rsidRPr="0067575B" w:rsidRDefault="00956D17" w:rsidP="00956D17">
      <w:pPr>
        <w:jc w:val="both"/>
        <w:rPr>
          <w:rFonts w:ascii="Arial" w:hAnsi="Arial" w:cs="Arial"/>
          <w:b/>
          <w:bCs/>
          <w:sz w:val="21"/>
          <w:szCs w:val="21"/>
          <w:lang w:val="es-CO" w:eastAsia="en-US"/>
        </w:rPr>
      </w:pPr>
      <w:r w:rsidRPr="0067575B">
        <w:rPr>
          <w:rFonts w:ascii="Arial" w:hAnsi="Arial" w:cs="Arial"/>
          <w:b/>
          <w:bCs/>
          <w:sz w:val="21"/>
          <w:szCs w:val="21"/>
          <w:lang w:val="es-CO" w:eastAsia="en-US"/>
        </w:rPr>
        <w:t>EVIDENCIA.</w:t>
      </w:r>
    </w:p>
    <w:p w14:paraId="0873B4D8" w14:textId="77777777" w:rsidR="00956D17" w:rsidRPr="0067575B" w:rsidRDefault="00956D17" w:rsidP="00956D17">
      <w:pPr>
        <w:jc w:val="both"/>
        <w:rPr>
          <w:rFonts w:ascii="Arial" w:hAnsi="Arial" w:cs="Arial"/>
          <w:sz w:val="21"/>
          <w:szCs w:val="21"/>
          <w:lang w:val="es-CO" w:eastAsia="en-US"/>
        </w:rPr>
      </w:pPr>
    </w:p>
    <w:p w14:paraId="59ED7CB0"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 xml:space="preserve">Obra en el expediente digital en el Sistema de Información Electrónica Documental- SIED del Ministerio de Hacienda y Crédito Público número 49/2019/D028-PREDI, el siguiente material probatorio: </w:t>
      </w:r>
    </w:p>
    <w:p w14:paraId="06D54AF3" w14:textId="77777777" w:rsidR="00956D17" w:rsidRPr="0067575B" w:rsidRDefault="00956D17" w:rsidP="00956D17">
      <w:pPr>
        <w:jc w:val="both"/>
        <w:rPr>
          <w:rFonts w:ascii="Arial" w:hAnsi="Arial" w:cs="Arial"/>
          <w:sz w:val="21"/>
          <w:szCs w:val="21"/>
          <w:lang w:val="es-ES_tradnl"/>
        </w:rPr>
      </w:pPr>
    </w:p>
    <w:p w14:paraId="3FA90C0B" w14:textId="77777777" w:rsidR="00956D17" w:rsidRPr="0067575B" w:rsidRDefault="00956D17" w:rsidP="00956D17">
      <w:pPr>
        <w:numPr>
          <w:ilvl w:val="0"/>
          <w:numId w:val="42"/>
        </w:numPr>
        <w:contextualSpacing/>
        <w:jc w:val="both"/>
        <w:rPr>
          <w:rFonts w:ascii="Arial" w:hAnsi="Arial" w:cs="Arial"/>
          <w:sz w:val="20"/>
          <w:szCs w:val="20"/>
          <w:lang w:val="en-US" w:eastAsia="en-US"/>
        </w:rPr>
      </w:pPr>
      <w:r w:rsidRPr="0067575B">
        <w:rPr>
          <w:rFonts w:ascii="Arial" w:hAnsi="Arial" w:cs="Arial"/>
          <w:sz w:val="20"/>
          <w:szCs w:val="20"/>
          <w:lang w:val="es-CO" w:eastAsia="en-US"/>
        </w:rPr>
        <w:t xml:space="preserve">1 EJECUCION PRESUPUESTAL 2020. Sector de Agua Potable y Saneamiento Básico. Serie Historial de Seguimiento y Control a los Recursos del Sistema General de Participaciones - Informe de Diagnóstico de la DAF. Expediente digital No. 49/2019/D028-PREDI. Radicado No. 1-2021-093083 del 21 de octubre de 2021. </w:t>
      </w:r>
      <w:r w:rsidRPr="0067575B">
        <w:rPr>
          <w:rFonts w:ascii="Arial" w:hAnsi="Arial" w:cs="Arial"/>
          <w:sz w:val="20"/>
          <w:szCs w:val="20"/>
          <w:lang w:val="en-US" w:eastAsia="en-US"/>
        </w:rPr>
        <w:t>Enlace:</w:t>
      </w:r>
    </w:p>
    <w:p w14:paraId="533FCB93" w14:textId="77777777" w:rsidR="00956D17" w:rsidRPr="0067575B" w:rsidRDefault="00BF3071" w:rsidP="00956D17">
      <w:pPr>
        <w:ind w:left="720"/>
        <w:contextualSpacing/>
        <w:jc w:val="both"/>
        <w:rPr>
          <w:rFonts w:ascii="Arial" w:hAnsi="Arial" w:cs="Arial"/>
          <w:sz w:val="20"/>
          <w:szCs w:val="20"/>
          <w:lang w:val="en-US" w:eastAsia="en-US"/>
        </w:rPr>
      </w:pPr>
      <w:hyperlink r:id="rId16" w:history="1">
        <w:r w:rsidR="00956D17" w:rsidRPr="0067575B">
          <w:rPr>
            <w:rStyle w:val="Hipervnculo"/>
            <w:rFonts w:ascii="Arial" w:hAnsi="Arial" w:cs="Arial"/>
            <w:sz w:val="20"/>
            <w:szCs w:val="20"/>
            <w:lang w:val="en-US" w:eastAsia="en-US"/>
          </w:rPr>
          <w:t>http://portalgestiondoc.minhacienda.red/PortalEmpleado/viewer.jsp?config=cg9EF6uPDWYkGJM13T4xLDjIC9Y3bGyD5PtKPbNJZNYs/NmgNm8DPdKRpo4Lw74b1oD24p7YPRJwkkdRviL0bR3vyMiAQE2Ji02bBUcl3i4Hdk0jPtjgLyz+dSJYBHqaPB1Vd3b7VltgEfrmBOR88UEO/YhhVzNYiR+cK5a/0NmDr2oX665stod/n+XVQOpf&amp;guid=-ca44eb517ca4a0e904-6b58&amp;idrepository=314</w:t>
        </w:r>
      </w:hyperlink>
      <w:r w:rsidR="00956D17" w:rsidRPr="0067575B">
        <w:rPr>
          <w:rFonts w:ascii="Arial" w:hAnsi="Arial" w:cs="Arial"/>
          <w:sz w:val="20"/>
          <w:szCs w:val="20"/>
          <w:lang w:val="en-US" w:eastAsia="en-US"/>
        </w:rPr>
        <w:t>.</w:t>
      </w:r>
    </w:p>
    <w:p w14:paraId="5171AE7A" w14:textId="77777777" w:rsidR="00956D17" w:rsidRPr="0067575B" w:rsidRDefault="00956D17" w:rsidP="00956D17">
      <w:pPr>
        <w:numPr>
          <w:ilvl w:val="0"/>
          <w:numId w:val="42"/>
        </w:numPr>
        <w:contextualSpacing/>
        <w:jc w:val="both"/>
        <w:rPr>
          <w:rFonts w:ascii="Arial" w:hAnsi="Arial" w:cs="Arial"/>
          <w:sz w:val="20"/>
          <w:szCs w:val="20"/>
          <w:lang w:val="en-US" w:eastAsia="en-US"/>
        </w:rPr>
      </w:pPr>
      <w:r w:rsidRPr="0067575B">
        <w:rPr>
          <w:rFonts w:ascii="Arial" w:hAnsi="Arial" w:cs="Arial"/>
          <w:sz w:val="20"/>
          <w:szCs w:val="20"/>
          <w:lang w:val="es-CO" w:eastAsia="en-US"/>
        </w:rPr>
        <w:t xml:space="preserve">1 EJECUCION PRESUPUESTAL A SEPTIEMBRE DE 2021. Sector de Agua Potable y Saneamiento Básico. Serie Historial de Seguimiento y Control a los Recursos del Sistema General de Participaciones - Informe de Diagnóstico de la DAF. Expediente digital No. 49/2019/D028-PREDI. Radicado No. 1-2021-093083 del 21 de octubre de 2021. </w:t>
      </w:r>
      <w:r w:rsidRPr="0067575B">
        <w:rPr>
          <w:rFonts w:ascii="Arial" w:hAnsi="Arial" w:cs="Arial"/>
          <w:sz w:val="20"/>
          <w:szCs w:val="20"/>
          <w:lang w:val="en-US" w:eastAsia="en-US"/>
        </w:rPr>
        <w:t>Enlace:</w:t>
      </w:r>
    </w:p>
    <w:p w14:paraId="113F63A0" w14:textId="77777777" w:rsidR="00956D17" w:rsidRPr="0067575B" w:rsidRDefault="00BF3071" w:rsidP="00956D17">
      <w:pPr>
        <w:ind w:left="720"/>
        <w:contextualSpacing/>
        <w:jc w:val="both"/>
        <w:rPr>
          <w:rFonts w:ascii="Arial" w:hAnsi="Arial" w:cs="Arial"/>
          <w:sz w:val="20"/>
          <w:szCs w:val="20"/>
          <w:lang w:val="en-US" w:eastAsia="en-US"/>
        </w:rPr>
      </w:pPr>
      <w:hyperlink r:id="rId17" w:history="1">
        <w:r w:rsidR="00956D17" w:rsidRPr="0067575B">
          <w:rPr>
            <w:rStyle w:val="Hipervnculo"/>
            <w:rFonts w:ascii="Arial" w:hAnsi="Arial" w:cs="Arial"/>
            <w:sz w:val="20"/>
            <w:szCs w:val="20"/>
            <w:lang w:val="en-US" w:eastAsia="en-US"/>
          </w:rPr>
          <w:t>http://portalgestiondoc.minhacienda.red/PortalEmpleado/viewer.jsp?config=ukaHTOTcLAMMTJ1RR64sauqUzC4OR1Yu5VEo4yXKQSP6Fyx0UeIhZP5j7jJCtXayRMxoh96inQ7wbeT5</w:t>
        </w:r>
        <w:r w:rsidR="00956D17" w:rsidRPr="0067575B">
          <w:rPr>
            <w:rStyle w:val="Hipervnculo"/>
            <w:rFonts w:ascii="Arial" w:hAnsi="Arial" w:cs="Arial"/>
            <w:sz w:val="20"/>
            <w:szCs w:val="20"/>
            <w:lang w:val="en-US" w:eastAsia="en-US"/>
          </w:rPr>
          <w:lastRenderedPageBreak/>
          <w:t>u7JDWQXzV2T6Yv0uWbwykZuU94tqKUF4eNbph2ovz992xMjWX7tcvUZRRGUcxJTMlqIN8kufbVVpm4gTWwDSWUerRdv7STMcXiIvPVhAwo+eb8RM&amp;guid=-ca44eb517ca4a0e904-6b56&amp;idrepository=314</w:t>
        </w:r>
      </w:hyperlink>
      <w:r w:rsidR="00956D17" w:rsidRPr="0067575B">
        <w:rPr>
          <w:rFonts w:ascii="Arial" w:hAnsi="Arial" w:cs="Arial"/>
          <w:sz w:val="20"/>
          <w:szCs w:val="20"/>
          <w:lang w:val="en-US" w:eastAsia="en-US"/>
        </w:rPr>
        <w:t>.</w:t>
      </w:r>
    </w:p>
    <w:p w14:paraId="47DDBAC8" w14:textId="77777777" w:rsidR="00956D17" w:rsidRPr="0067575B" w:rsidRDefault="00956D17" w:rsidP="00956D17">
      <w:pPr>
        <w:numPr>
          <w:ilvl w:val="0"/>
          <w:numId w:val="42"/>
        </w:numPr>
        <w:contextualSpacing/>
        <w:jc w:val="both"/>
        <w:rPr>
          <w:rFonts w:ascii="Arial" w:hAnsi="Arial" w:cs="Arial"/>
          <w:sz w:val="20"/>
          <w:szCs w:val="20"/>
          <w:lang w:val="en-US" w:eastAsia="en-US"/>
        </w:rPr>
      </w:pPr>
      <w:r w:rsidRPr="0067575B">
        <w:rPr>
          <w:rFonts w:ascii="Arial" w:hAnsi="Arial" w:cs="Arial"/>
          <w:sz w:val="20"/>
          <w:szCs w:val="20"/>
          <w:lang w:val="es-CO" w:eastAsia="en-US"/>
        </w:rPr>
        <w:t xml:space="preserve">2 SGP APSB CONTRATOS 2020. Sector de Agua Potable y Saneamiento Básico. Serie Historial de Seguimiento y Control a los Recursos del Sistema General de Participaciones - Informe de Diagnóstico de la DAF. Expediente digital No. 49/2019/D028-PREDI. Radicado No. 1-2021-093083 del 21 de octubre de 2021. </w:t>
      </w:r>
      <w:r w:rsidRPr="0067575B">
        <w:rPr>
          <w:rFonts w:ascii="Arial" w:hAnsi="Arial" w:cs="Arial"/>
          <w:sz w:val="20"/>
          <w:szCs w:val="20"/>
          <w:lang w:val="en-US" w:eastAsia="en-US"/>
        </w:rPr>
        <w:t xml:space="preserve">Enlace: </w:t>
      </w:r>
    </w:p>
    <w:p w14:paraId="20535357" w14:textId="77777777" w:rsidR="00956D17" w:rsidRPr="0067575B" w:rsidRDefault="00BF3071" w:rsidP="00956D17">
      <w:pPr>
        <w:ind w:left="720"/>
        <w:contextualSpacing/>
        <w:jc w:val="both"/>
        <w:rPr>
          <w:rFonts w:ascii="Arial" w:hAnsi="Arial" w:cs="Arial"/>
          <w:sz w:val="20"/>
          <w:szCs w:val="20"/>
          <w:lang w:val="en-US" w:eastAsia="en-US"/>
        </w:rPr>
      </w:pPr>
      <w:hyperlink r:id="rId18" w:history="1">
        <w:r w:rsidR="00956D17" w:rsidRPr="0067575B">
          <w:rPr>
            <w:rStyle w:val="Hipervnculo"/>
            <w:rFonts w:ascii="Arial" w:hAnsi="Arial" w:cs="Arial"/>
            <w:sz w:val="20"/>
            <w:szCs w:val="20"/>
            <w:lang w:val="en-US" w:eastAsia="en-US"/>
          </w:rPr>
          <w:t>http://portalgestiondoc.minhacienda.red/PortalEmpleado/viewer.jsp?config=giSFRTTS534g1G+OZJt6JOLp29nMqtoOUXyR9sKuE5zXz3ala+Rls/RaciJ5bDzzVOsI9vfVTVm0B5WuzyXsqxeYvH/G7nr9qzJgRBWkGKt5ZQkO67EjnNz+rV7NAfAmRf+Q3wCJNl+AitlkMfnplqt3vW3nw1Wo/mYAwy7OwYm/6HgmsOVSaQxiW2KIfDYO&amp;guid=-ca44eb517ca4a0e904-6b54&amp;idrepository=314</w:t>
        </w:r>
      </w:hyperlink>
      <w:r w:rsidR="00956D17" w:rsidRPr="0067575B">
        <w:rPr>
          <w:rFonts w:ascii="Arial" w:hAnsi="Arial" w:cs="Arial"/>
          <w:sz w:val="20"/>
          <w:szCs w:val="20"/>
          <w:lang w:val="en-US" w:eastAsia="en-US"/>
        </w:rPr>
        <w:t>.</w:t>
      </w:r>
    </w:p>
    <w:p w14:paraId="37B0EB6D" w14:textId="77777777" w:rsidR="00956D17" w:rsidRPr="0067575B" w:rsidRDefault="00956D17" w:rsidP="00956D17">
      <w:pPr>
        <w:numPr>
          <w:ilvl w:val="0"/>
          <w:numId w:val="42"/>
        </w:numPr>
        <w:contextualSpacing/>
        <w:jc w:val="both"/>
        <w:rPr>
          <w:rFonts w:ascii="Arial" w:hAnsi="Arial" w:cs="Arial"/>
          <w:sz w:val="20"/>
          <w:szCs w:val="20"/>
          <w:lang w:val="en-US" w:eastAsia="en-US"/>
        </w:rPr>
      </w:pPr>
      <w:r w:rsidRPr="0067575B">
        <w:rPr>
          <w:rFonts w:ascii="Arial" w:hAnsi="Arial" w:cs="Arial"/>
          <w:sz w:val="20"/>
          <w:szCs w:val="20"/>
          <w:lang w:val="es-CO" w:eastAsia="en-US"/>
        </w:rPr>
        <w:t xml:space="preserve">2 SGP APSB CONTRATOS 2021. Sector de Agua Potable y Saneamiento Básico. Serie Historial de Seguimiento y Control a los Recursos del Sistema General de Participaciones - Informe de Diagnóstico de la DAF. Expediente digital No. 49/2019/D028-PREDI. Radicado No. 1-2021-093083 del 21 de octubre de 2021. </w:t>
      </w:r>
      <w:r w:rsidRPr="0067575B">
        <w:rPr>
          <w:rFonts w:ascii="Arial" w:hAnsi="Arial" w:cs="Arial"/>
          <w:sz w:val="20"/>
          <w:szCs w:val="20"/>
          <w:lang w:val="en-US" w:eastAsia="en-US"/>
        </w:rPr>
        <w:t>Enlace:</w:t>
      </w:r>
    </w:p>
    <w:p w14:paraId="19447EA1" w14:textId="77777777" w:rsidR="00956D17" w:rsidRPr="0067575B" w:rsidRDefault="00BF3071" w:rsidP="00956D17">
      <w:pPr>
        <w:ind w:left="720"/>
        <w:contextualSpacing/>
        <w:jc w:val="both"/>
        <w:rPr>
          <w:rFonts w:ascii="Arial" w:hAnsi="Arial" w:cs="Arial"/>
          <w:sz w:val="20"/>
          <w:szCs w:val="20"/>
          <w:lang w:val="en-US" w:eastAsia="en-US"/>
        </w:rPr>
      </w:pPr>
      <w:hyperlink r:id="rId19" w:history="1">
        <w:r w:rsidR="00956D17" w:rsidRPr="0067575B">
          <w:rPr>
            <w:rStyle w:val="Hipervnculo"/>
            <w:rFonts w:ascii="Arial" w:hAnsi="Arial" w:cs="Arial"/>
            <w:sz w:val="20"/>
            <w:szCs w:val="20"/>
            <w:lang w:val="en-US" w:eastAsia="en-US"/>
          </w:rPr>
          <w:t>http://portalgestiondoc.minhacienda.red/PortalEmpleado/viewer.jsp?config=wg/hmzSetnwR2VN2wxYk9o7yRcvV3AFsJjKs6NTLtQ6jNmtaoGLK34HDW6p1MF2oAW5/OEjpVD98wUJ161WQ1R/8cFnK0cqq1tEzh+kLphvfzxGYuGBZo1vdLd7uYzja+fIlYKqNiwNxtPN1EA2r1gF+4yRuN3+Cw4jbm9g5oDw0/lV2vrwyXFzhlJrfCD/m&amp;guid=-ca44eb517ca4a0e904-6b52&amp;idrepository=314</w:t>
        </w:r>
      </w:hyperlink>
      <w:r w:rsidR="00956D17" w:rsidRPr="0067575B">
        <w:rPr>
          <w:rFonts w:ascii="Arial" w:hAnsi="Arial" w:cs="Arial"/>
          <w:sz w:val="20"/>
          <w:szCs w:val="20"/>
          <w:lang w:val="en-US" w:eastAsia="en-US"/>
        </w:rPr>
        <w:t>.</w:t>
      </w:r>
    </w:p>
    <w:p w14:paraId="73BAABA5" w14:textId="77777777" w:rsidR="00956D17" w:rsidRPr="0067575B" w:rsidRDefault="00956D17" w:rsidP="00956D17">
      <w:pPr>
        <w:numPr>
          <w:ilvl w:val="0"/>
          <w:numId w:val="42"/>
        </w:numPr>
        <w:contextualSpacing/>
        <w:jc w:val="both"/>
        <w:rPr>
          <w:rFonts w:ascii="Arial" w:hAnsi="Arial" w:cs="Arial"/>
          <w:i/>
          <w:iCs/>
          <w:sz w:val="20"/>
          <w:szCs w:val="20"/>
          <w:lang w:val="es-CO" w:eastAsia="en-US"/>
        </w:rPr>
      </w:pPr>
      <w:r w:rsidRPr="0067575B">
        <w:rPr>
          <w:rFonts w:ascii="Arial" w:hAnsi="Arial" w:cs="Arial"/>
          <w:sz w:val="20"/>
          <w:szCs w:val="20"/>
          <w:lang w:val="es-CO" w:eastAsia="en-US"/>
        </w:rPr>
        <w:t>CONVENIO 014-2020. Sector de Agua Potable y Saneamiento Básico. Serie Historial de Seguimiento y Control a los Recursos del Sistema General de Participaciones - Informe de Diagnóstico de la DAF. Expediente digital No. 49/2019/D028-PREDI. Enlace:</w:t>
      </w:r>
    </w:p>
    <w:p w14:paraId="5B57CBE1" w14:textId="77777777" w:rsidR="00956D17" w:rsidRPr="0067575B" w:rsidRDefault="00BF3071" w:rsidP="00956D17">
      <w:pPr>
        <w:ind w:left="720"/>
        <w:contextualSpacing/>
        <w:jc w:val="both"/>
        <w:rPr>
          <w:rFonts w:ascii="Arial" w:hAnsi="Arial" w:cs="Arial"/>
          <w:i/>
          <w:iCs/>
          <w:sz w:val="20"/>
          <w:szCs w:val="20"/>
          <w:lang w:val="es-CO" w:eastAsia="en-US"/>
        </w:rPr>
      </w:pPr>
      <w:hyperlink r:id="rId20" w:history="1">
        <w:r w:rsidR="00956D17" w:rsidRPr="0067575B">
          <w:rPr>
            <w:rStyle w:val="Hipervnculo"/>
            <w:rFonts w:ascii="Arial" w:hAnsi="Arial" w:cs="Arial"/>
            <w:sz w:val="20"/>
            <w:szCs w:val="20"/>
            <w:lang w:val="es-CO" w:eastAsia="en-US"/>
          </w:rPr>
          <w:t>http://portalgestiondoc.minhacienda.red/PortalEmpleado/viewer.jsp?config=zbLo9sw6w8MfyUOhd0C03GR3R6e9uIrPSpckd092XfeBbPzHujvRfhEgPbE8WbsNUatl7PPz7rCxEUqoI/GBaCVJl+DthyTk3Lv/kNqtWL8BZU1T7m1VXyVR3Ynsdy4+V6aavv6SicTnShgvuC+kLTROqkSE+rdR5q2gmdNAZa8Bszr2RjVfxWqXbgJnfFHE&amp;guid=5e77607f17f65289437-51d4&amp;idrepository=879</w:t>
        </w:r>
      </w:hyperlink>
      <w:r w:rsidR="00956D17" w:rsidRPr="0067575B">
        <w:rPr>
          <w:rFonts w:ascii="Arial" w:hAnsi="Arial" w:cs="Arial"/>
          <w:i/>
          <w:iCs/>
          <w:sz w:val="20"/>
          <w:szCs w:val="20"/>
          <w:lang w:val="es-CO" w:eastAsia="en-US"/>
        </w:rPr>
        <w:t xml:space="preserve">. </w:t>
      </w:r>
    </w:p>
    <w:p w14:paraId="52356927" w14:textId="77777777" w:rsidR="00956D17" w:rsidRPr="0067575B" w:rsidRDefault="00956D17" w:rsidP="00956D17">
      <w:pPr>
        <w:numPr>
          <w:ilvl w:val="0"/>
          <w:numId w:val="42"/>
        </w:numPr>
        <w:contextualSpacing/>
        <w:jc w:val="both"/>
        <w:rPr>
          <w:rFonts w:ascii="Arial" w:hAnsi="Arial" w:cs="Arial"/>
          <w:sz w:val="20"/>
          <w:szCs w:val="20"/>
          <w:lang w:val="es-CO" w:eastAsia="en-US"/>
        </w:rPr>
      </w:pPr>
      <w:r w:rsidRPr="0067575B">
        <w:rPr>
          <w:rFonts w:ascii="Arial" w:hAnsi="Arial" w:cs="Arial"/>
          <w:sz w:val="20"/>
          <w:szCs w:val="20"/>
          <w:lang w:val="es-CO" w:eastAsia="en-US"/>
        </w:rPr>
        <w:t>CONTRATO DE OBRA 02 - 2020. DA_PROCESO_20-13-10535839_220770011_72203663.pdf. Sector de Agua Potable y Saneamiento Básico. Serie Historial de Seguimiento y Control a los Recursos del Sistema General de Participaciones - Informe de Diagnóstico de la DAF. Expediente digital No. 49/2019/D028-PREDI. Enlace:</w:t>
      </w:r>
    </w:p>
    <w:p w14:paraId="660FE504" w14:textId="77777777" w:rsidR="00956D17" w:rsidRPr="0067575B" w:rsidRDefault="00BF3071" w:rsidP="00956D17">
      <w:pPr>
        <w:ind w:left="720"/>
        <w:contextualSpacing/>
        <w:jc w:val="both"/>
        <w:rPr>
          <w:rFonts w:ascii="Arial" w:hAnsi="Arial" w:cs="Arial"/>
          <w:sz w:val="20"/>
          <w:szCs w:val="20"/>
          <w:lang w:val="es-CO" w:eastAsia="en-US"/>
        </w:rPr>
      </w:pPr>
      <w:hyperlink r:id="rId21" w:history="1">
        <w:r w:rsidR="00956D17" w:rsidRPr="0067575B">
          <w:rPr>
            <w:rStyle w:val="Hipervnculo"/>
            <w:rFonts w:ascii="Arial" w:hAnsi="Arial" w:cs="Arial"/>
            <w:sz w:val="20"/>
            <w:szCs w:val="20"/>
            <w:lang w:val="es-CO" w:eastAsia="en-US"/>
          </w:rPr>
          <w:t>http://portalgestiondoc.minhacienda.red/PortalEmpleado/viewer.jsp?config=aO3y1XVYsBUPHepKM7rAEazZTmpyHz26kHAjexpry/JhgpdBDaf9Tsjb96muiRTDwWfiW01123+hajnEkvsaMq+9+aQiHkh4pk1/9H3jp026kKFqxhTbQfMTzKeD+dPXNsOWDwkJGXXG+iKkrt4DKiwVjy8840BSmlDcgfLqirLmXOM1LPsW5Qj/Pyt8GVbq&amp;guid=5e77607f17f7566924a-1e02&amp;idrepository=879</w:t>
        </w:r>
      </w:hyperlink>
      <w:r w:rsidR="00956D17" w:rsidRPr="0067575B">
        <w:rPr>
          <w:rFonts w:ascii="Arial" w:hAnsi="Arial" w:cs="Arial"/>
          <w:sz w:val="20"/>
          <w:szCs w:val="20"/>
          <w:lang w:val="es-CO" w:eastAsia="en-US"/>
        </w:rPr>
        <w:t xml:space="preserve"> </w:t>
      </w:r>
    </w:p>
    <w:p w14:paraId="0AD1C138" w14:textId="77777777" w:rsidR="00956D17" w:rsidRPr="0067575B" w:rsidRDefault="00956D17" w:rsidP="0067575B">
      <w:pPr>
        <w:contextualSpacing/>
        <w:jc w:val="both"/>
        <w:rPr>
          <w:rFonts w:ascii="Arial" w:hAnsi="Arial" w:cs="Arial"/>
          <w:sz w:val="20"/>
          <w:szCs w:val="20"/>
          <w:lang w:val="es-CO" w:eastAsia="en-US"/>
        </w:rPr>
      </w:pPr>
    </w:p>
    <w:p w14:paraId="2BEE3100" w14:textId="77777777" w:rsidR="00956D17" w:rsidRPr="0067575B" w:rsidRDefault="00956D17" w:rsidP="0067575B">
      <w:pPr>
        <w:numPr>
          <w:ilvl w:val="0"/>
          <w:numId w:val="11"/>
        </w:numPr>
        <w:ind w:left="426"/>
        <w:jc w:val="both"/>
        <w:rPr>
          <w:rFonts w:ascii="Arial" w:hAnsi="Arial" w:cs="Arial"/>
          <w:b/>
          <w:bCs/>
          <w:i/>
          <w:iCs/>
          <w:sz w:val="21"/>
          <w:szCs w:val="21"/>
          <w:lang w:val="es-ES_tradnl"/>
        </w:rPr>
      </w:pPr>
      <w:r w:rsidRPr="0067575B">
        <w:rPr>
          <w:rFonts w:ascii="Arial" w:hAnsi="Arial" w:cs="Arial"/>
          <w:b/>
          <w:bCs/>
          <w:sz w:val="21"/>
          <w:szCs w:val="21"/>
          <w:lang w:val="es-ES_tradnl"/>
        </w:rPr>
        <w:t>EVENTO DE RIESGO 9.7 “</w:t>
      </w:r>
      <w:r w:rsidRPr="0067575B">
        <w:rPr>
          <w:rFonts w:ascii="Arial" w:hAnsi="Arial" w:cs="Arial"/>
          <w:b/>
          <w:bCs/>
          <w:i/>
          <w:iCs/>
          <w:sz w:val="21"/>
          <w:szCs w:val="21"/>
          <w:lang w:val="es-ES_tradnl"/>
        </w:rPr>
        <w:t>REGISTRO CONTABLE DE LOS RECURSOS QUE NO SIGUE LAS DISPOSICIONES LEGALES VIGENTES</w:t>
      </w:r>
      <w:r w:rsidRPr="0067575B">
        <w:rPr>
          <w:rFonts w:ascii="Arial" w:hAnsi="Arial" w:cs="Arial"/>
          <w:b/>
          <w:bCs/>
          <w:sz w:val="21"/>
          <w:szCs w:val="21"/>
          <w:lang w:val="es-ES_tradnl"/>
        </w:rPr>
        <w:t>”.</w:t>
      </w:r>
    </w:p>
    <w:p w14:paraId="6BDA948E" w14:textId="77777777" w:rsidR="00956D17" w:rsidRPr="0067575B" w:rsidRDefault="00956D17" w:rsidP="0067575B">
      <w:pPr>
        <w:ind w:left="66"/>
        <w:contextualSpacing/>
        <w:jc w:val="both"/>
        <w:rPr>
          <w:rFonts w:ascii="Arial" w:hAnsi="Arial" w:cs="Arial"/>
          <w:b/>
          <w:bCs/>
          <w:sz w:val="21"/>
          <w:szCs w:val="21"/>
          <w:lang w:val="es-CO" w:eastAsia="en-US"/>
        </w:rPr>
      </w:pPr>
    </w:p>
    <w:p w14:paraId="3B81F755" w14:textId="77777777" w:rsidR="00956D17" w:rsidRPr="0067575B" w:rsidRDefault="00956D17" w:rsidP="0067575B">
      <w:pPr>
        <w:numPr>
          <w:ilvl w:val="0"/>
          <w:numId w:val="12"/>
        </w:numPr>
        <w:ind w:left="426"/>
        <w:contextualSpacing/>
        <w:jc w:val="both"/>
        <w:rPr>
          <w:rFonts w:ascii="Arial" w:hAnsi="Arial" w:cs="Arial"/>
          <w:b/>
          <w:sz w:val="21"/>
          <w:szCs w:val="21"/>
          <w:lang w:val="es-CO" w:eastAsia="en-US"/>
        </w:rPr>
      </w:pPr>
      <w:r w:rsidRPr="0067575B">
        <w:rPr>
          <w:rFonts w:ascii="Arial" w:hAnsi="Arial" w:cs="Arial"/>
          <w:b/>
          <w:sz w:val="21"/>
          <w:szCs w:val="21"/>
          <w:lang w:val="es-CO" w:eastAsia="en-US"/>
        </w:rPr>
        <w:t>FONDO DE SOLIDARIDAD Y REDISTRIBUCIÓN DE INGRESOS</w:t>
      </w:r>
      <w:r w:rsidRPr="0067575B">
        <w:rPr>
          <w:rFonts w:ascii="Arial" w:hAnsi="Arial" w:cs="Arial"/>
          <w:sz w:val="21"/>
          <w:szCs w:val="21"/>
          <w:vertAlign w:val="superscript"/>
          <w:lang w:val="es-CO" w:eastAsia="en-US"/>
        </w:rPr>
        <w:footnoteReference w:id="10"/>
      </w:r>
      <w:r w:rsidRPr="0067575B">
        <w:rPr>
          <w:rFonts w:ascii="Arial" w:hAnsi="Arial" w:cs="Arial"/>
          <w:b/>
          <w:sz w:val="21"/>
          <w:szCs w:val="21"/>
          <w:lang w:val="es-CO" w:eastAsia="en-US"/>
        </w:rPr>
        <w:t xml:space="preserve"> - FSRI.</w:t>
      </w:r>
    </w:p>
    <w:p w14:paraId="03FA5984" w14:textId="77777777" w:rsidR="00956D17" w:rsidRPr="0067575B" w:rsidRDefault="00956D17" w:rsidP="0067575B">
      <w:pPr>
        <w:ind w:left="66"/>
        <w:jc w:val="both"/>
        <w:rPr>
          <w:rFonts w:ascii="Arial" w:hAnsi="Arial" w:cs="Arial"/>
          <w:b/>
          <w:sz w:val="21"/>
          <w:szCs w:val="21"/>
          <w:lang w:val="es-CO" w:eastAsia="en-US"/>
        </w:rPr>
      </w:pPr>
    </w:p>
    <w:p w14:paraId="3648C411"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t>Los fondos especiales fueron establecidos por el artículo 6 de la Ley 38 de 1989 y definidos por el artículo 27 de la Ley 225 de 1995, ambas normas compiladas en los artículos 11 y 30, del Decreto 111 de 1996, que textualmente dicen lo siguiente:</w:t>
      </w:r>
    </w:p>
    <w:p w14:paraId="209692F9" w14:textId="77777777" w:rsidR="00956D17" w:rsidRPr="0067575B" w:rsidRDefault="00956D17" w:rsidP="00956D17">
      <w:pPr>
        <w:jc w:val="both"/>
        <w:rPr>
          <w:rFonts w:ascii="Arial" w:hAnsi="Arial" w:cs="Arial"/>
          <w:bCs/>
          <w:sz w:val="21"/>
          <w:szCs w:val="21"/>
          <w:lang w:val="es-CO" w:eastAsia="en-US"/>
        </w:rPr>
      </w:pPr>
    </w:p>
    <w:p w14:paraId="4B912948" w14:textId="77777777" w:rsidR="00956D17" w:rsidRPr="0067575B" w:rsidRDefault="00956D17" w:rsidP="0067575B">
      <w:pPr>
        <w:ind w:left="708"/>
        <w:contextualSpacing/>
        <w:jc w:val="both"/>
        <w:rPr>
          <w:rFonts w:ascii="Arial" w:hAnsi="Arial" w:cs="Arial"/>
          <w:bCs/>
          <w:i/>
          <w:iCs/>
          <w:sz w:val="18"/>
          <w:szCs w:val="18"/>
          <w:lang w:val="es-CO" w:eastAsia="en-US"/>
        </w:rPr>
      </w:pPr>
      <w:r w:rsidRPr="0067575B">
        <w:rPr>
          <w:rFonts w:ascii="Arial" w:hAnsi="Arial" w:cs="Arial"/>
          <w:bCs/>
          <w:i/>
          <w:iCs/>
          <w:sz w:val="18"/>
          <w:szCs w:val="18"/>
          <w:lang w:val="es-CO" w:eastAsia="en-US"/>
        </w:rPr>
        <w:t>“Artículo 11: El presupuesto general de la Nación se compone de las siguientes partes:</w:t>
      </w:r>
    </w:p>
    <w:p w14:paraId="1AE98C4B" w14:textId="77777777" w:rsidR="00956D17" w:rsidRPr="0067575B" w:rsidRDefault="00956D17" w:rsidP="0067575B">
      <w:pPr>
        <w:ind w:left="708"/>
        <w:contextualSpacing/>
        <w:jc w:val="both"/>
        <w:rPr>
          <w:rFonts w:ascii="Arial" w:hAnsi="Arial" w:cs="Arial"/>
          <w:bCs/>
          <w:i/>
          <w:iCs/>
          <w:sz w:val="18"/>
          <w:szCs w:val="18"/>
          <w:lang w:val="es-CO" w:eastAsia="en-US"/>
        </w:rPr>
      </w:pPr>
    </w:p>
    <w:p w14:paraId="0CB7EA9F" w14:textId="77777777" w:rsidR="00956D17" w:rsidRPr="0067575B" w:rsidRDefault="00956D17" w:rsidP="0067575B">
      <w:pPr>
        <w:ind w:left="708"/>
        <w:contextualSpacing/>
        <w:jc w:val="both"/>
        <w:rPr>
          <w:rFonts w:ascii="Arial" w:hAnsi="Arial" w:cs="Arial"/>
          <w:bCs/>
          <w:i/>
          <w:iCs/>
          <w:sz w:val="18"/>
          <w:szCs w:val="18"/>
          <w:lang w:val="es-CO" w:eastAsia="en-US"/>
        </w:rPr>
      </w:pPr>
      <w:r w:rsidRPr="0067575B">
        <w:rPr>
          <w:rFonts w:ascii="Arial" w:hAnsi="Arial" w:cs="Arial"/>
          <w:bCs/>
          <w:i/>
          <w:iCs/>
          <w:sz w:val="18"/>
          <w:szCs w:val="18"/>
          <w:lang w:val="es-CO" w:eastAsia="en-US"/>
        </w:rPr>
        <w:t>a) El presupuesto de rentas contendrá la estimación de los ingresos corrientes de la Nación; de las contribuciones parafiscales cuando sean presupuesto, de los fondos especiales, los recursos de capital y los ingresos de los establecimientos públicos del orden nacional; (…).”</w:t>
      </w:r>
    </w:p>
    <w:p w14:paraId="06B09348" w14:textId="77777777" w:rsidR="00956D17" w:rsidRPr="0067575B" w:rsidRDefault="00956D17" w:rsidP="0067575B">
      <w:pPr>
        <w:ind w:left="708"/>
        <w:contextualSpacing/>
        <w:jc w:val="both"/>
        <w:rPr>
          <w:rFonts w:ascii="Arial" w:hAnsi="Arial" w:cs="Arial"/>
          <w:bCs/>
          <w:i/>
          <w:iCs/>
          <w:sz w:val="18"/>
          <w:szCs w:val="18"/>
          <w:lang w:val="es-CO" w:eastAsia="en-US"/>
        </w:rPr>
      </w:pPr>
    </w:p>
    <w:p w14:paraId="3F0EE981" w14:textId="77777777" w:rsidR="00956D17" w:rsidRPr="0067575B" w:rsidRDefault="00956D17" w:rsidP="0067575B">
      <w:pPr>
        <w:ind w:left="708"/>
        <w:contextualSpacing/>
        <w:jc w:val="both"/>
        <w:rPr>
          <w:rFonts w:ascii="Arial" w:hAnsi="Arial" w:cs="Arial"/>
          <w:bCs/>
          <w:sz w:val="18"/>
          <w:szCs w:val="18"/>
          <w:lang w:val="es-CO" w:eastAsia="en-US"/>
        </w:rPr>
      </w:pPr>
      <w:r w:rsidRPr="0067575B">
        <w:rPr>
          <w:rFonts w:ascii="Arial" w:hAnsi="Arial" w:cs="Arial"/>
          <w:bCs/>
          <w:i/>
          <w:iCs/>
          <w:sz w:val="18"/>
          <w:szCs w:val="18"/>
          <w:lang w:val="es-CO" w:eastAsia="en-US"/>
        </w:rPr>
        <w:t>“Artículo 30: Constituyen fondos especiales en el orden Nacional, los ingresos definidos en la ley para la prestación de un servicio público específico, así como los pertenecientes a fondos sin personería jurídica creados por el legislador.”</w:t>
      </w:r>
      <w:r w:rsidRPr="0067575B">
        <w:rPr>
          <w:rFonts w:ascii="Arial" w:hAnsi="Arial" w:cs="Arial"/>
          <w:bCs/>
          <w:sz w:val="18"/>
          <w:szCs w:val="18"/>
          <w:lang w:val="es-CO" w:eastAsia="en-US"/>
        </w:rPr>
        <w:t xml:space="preserve"> </w:t>
      </w:r>
    </w:p>
    <w:p w14:paraId="3A20C41E" w14:textId="77777777" w:rsidR="00956D17" w:rsidRPr="0067575B" w:rsidRDefault="00956D17" w:rsidP="00956D17">
      <w:pPr>
        <w:jc w:val="both"/>
        <w:rPr>
          <w:rFonts w:ascii="Arial" w:hAnsi="Arial" w:cs="Arial"/>
          <w:bCs/>
          <w:sz w:val="21"/>
          <w:szCs w:val="21"/>
          <w:lang w:val="es-CO" w:eastAsia="en-US"/>
        </w:rPr>
      </w:pPr>
    </w:p>
    <w:p w14:paraId="16108CF7"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t>De tal forma que los fondos especiales son una categoría presupuestal del ingreso establecida en el Estatuto Orgánico de Presupuesto para manejar los ingresos definidos en la ley para la prestación de servicios públicos.</w:t>
      </w:r>
    </w:p>
    <w:p w14:paraId="13FC9FF2" w14:textId="77777777" w:rsidR="00956D17" w:rsidRPr="0067575B" w:rsidRDefault="00956D17" w:rsidP="00956D17">
      <w:pPr>
        <w:jc w:val="both"/>
        <w:rPr>
          <w:rFonts w:ascii="Arial" w:hAnsi="Arial" w:cs="Arial"/>
          <w:bCs/>
          <w:sz w:val="21"/>
          <w:szCs w:val="21"/>
          <w:lang w:val="es-CO" w:eastAsia="en-US"/>
        </w:rPr>
      </w:pPr>
    </w:p>
    <w:p w14:paraId="5D90D3F0"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t>Atendiendo a lo señalado en el artículo 109 del Estatuto Orgánico de Presupuesto, las entidades territoriales pueden adoptar las categorías establecidas en el Decreto 111 de 1996 al interior de sus jurisdicciones y de no hacerlo aplicarán el Estatuto Orgánico.</w:t>
      </w:r>
    </w:p>
    <w:p w14:paraId="181F93E7" w14:textId="77777777" w:rsidR="00956D17" w:rsidRPr="0067575B" w:rsidRDefault="00956D17" w:rsidP="00956D17">
      <w:pPr>
        <w:jc w:val="both"/>
        <w:rPr>
          <w:rFonts w:ascii="Arial" w:hAnsi="Arial" w:cs="Arial"/>
          <w:bCs/>
          <w:sz w:val="21"/>
          <w:szCs w:val="21"/>
          <w:lang w:val="es-CO" w:eastAsia="en-US"/>
        </w:rPr>
      </w:pPr>
    </w:p>
    <w:p w14:paraId="0E79C61C" w14:textId="77777777" w:rsidR="00956D17" w:rsidRPr="0067575B" w:rsidRDefault="00956D17" w:rsidP="0067575B">
      <w:pPr>
        <w:ind w:left="708"/>
        <w:contextualSpacing/>
        <w:jc w:val="both"/>
        <w:rPr>
          <w:rFonts w:ascii="Arial" w:hAnsi="Arial" w:cs="Arial"/>
          <w:bCs/>
          <w:i/>
          <w:iCs/>
          <w:sz w:val="18"/>
          <w:szCs w:val="18"/>
          <w:lang w:val="es-CO" w:eastAsia="en-US"/>
        </w:rPr>
      </w:pPr>
      <w:r w:rsidRPr="0067575B">
        <w:rPr>
          <w:rFonts w:ascii="Arial" w:hAnsi="Arial" w:cs="Arial"/>
          <w:bCs/>
          <w:i/>
          <w:iCs/>
          <w:sz w:val="18"/>
          <w:szCs w:val="18"/>
          <w:lang w:val="es-CO" w:eastAsia="en-US"/>
        </w:rPr>
        <w:t xml:space="preserve">“Artículo 109: Las entidades territoriales al expedir las normas orgánicas de presupuesto deberán seguir las disposiciones de la ley orgánica del presupuesto, adaptándolas a la organización, normas constitucionales y condiciones de cada entidad territorial. Mientras se expiden estas normas, se aplicará la ley orgánica del presupuesto en lo que fuere pertinente. […]”. </w:t>
      </w:r>
    </w:p>
    <w:p w14:paraId="70B1D4B2" w14:textId="77777777" w:rsidR="00956D17" w:rsidRPr="0067575B" w:rsidRDefault="00956D17" w:rsidP="00956D17">
      <w:pPr>
        <w:jc w:val="both"/>
        <w:rPr>
          <w:rFonts w:ascii="Arial" w:hAnsi="Arial" w:cs="Arial"/>
          <w:bCs/>
          <w:sz w:val="21"/>
          <w:szCs w:val="21"/>
          <w:lang w:val="es-CO" w:eastAsia="en-US"/>
        </w:rPr>
      </w:pPr>
    </w:p>
    <w:p w14:paraId="7139972A"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t>Dice el artículo 89 de la Ley 142 de 1994 que:</w:t>
      </w:r>
    </w:p>
    <w:p w14:paraId="496912AE" w14:textId="77777777" w:rsidR="00956D17" w:rsidRPr="0067575B" w:rsidRDefault="00956D17" w:rsidP="00956D17">
      <w:pPr>
        <w:jc w:val="both"/>
        <w:rPr>
          <w:rFonts w:ascii="Arial" w:hAnsi="Arial" w:cs="Arial"/>
          <w:bCs/>
          <w:sz w:val="21"/>
          <w:szCs w:val="21"/>
          <w:lang w:val="es-CO" w:eastAsia="en-US"/>
        </w:rPr>
      </w:pPr>
    </w:p>
    <w:p w14:paraId="5EFE70C1" w14:textId="77777777" w:rsidR="00956D17" w:rsidRPr="0067575B" w:rsidRDefault="00956D17" w:rsidP="0067575B">
      <w:pPr>
        <w:ind w:left="708"/>
        <w:contextualSpacing/>
        <w:jc w:val="both"/>
        <w:rPr>
          <w:rFonts w:ascii="Arial" w:hAnsi="Arial" w:cs="Arial"/>
          <w:bCs/>
          <w:sz w:val="18"/>
          <w:szCs w:val="18"/>
          <w:lang w:val="es-CO" w:eastAsia="en-US"/>
        </w:rPr>
      </w:pPr>
      <w:r w:rsidRPr="0067575B">
        <w:rPr>
          <w:rFonts w:ascii="Arial" w:hAnsi="Arial" w:cs="Arial"/>
          <w:bCs/>
          <w:i/>
          <w:iCs/>
          <w:sz w:val="18"/>
          <w:szCs w:val="18"/>
          <w:lang w:val="es-CO" w:eastAsia="en-US"/>
        </w:rPr>
        <w:t>“los concejos municipales están en la obligación de crear fondos de solidaridad y redistribución de ingresos, para que al presupuesto del municipio se incorporen las transferencias que a dichos fondos deberán hacer las empresas de servicios públicos, según el servicio de que se trate,</w:t>
      </w:r>
      <w:r w:rsidRPr="0067575B">
        <w:rPr>
          <w:rFonts w:ascii="Arial" w:hAnsi="Arial" w:cs="Arial"/>
          <w:bCs/>
          <w:sz w:val="18"/>
          <w:szCs w:val="18"/>
          <w:lang w:val="es-CO" w:eastAsia="en-US"/>
        </w:rPr>
        <w:t xml:space="preserve"> […]”. El mismo artículo estableció que “</w:t>
      </w:r>
      <w:r w:rsidRPr="0067575B">
        <w:rPr>
          <w:rFonts w:ascii="Arial" w:hAnsi="Arial" w:cs="Arial"/>
          <w:bCs/>
          <w:i/>
          <w:iCs/>
          <w:sz w:val="18"/>
          <w:szCs w:val="18"/>
          <w:lang w:val="es-CO" w:eastAsia="en-US"/>
        </w:rPr>
        <w:t>los recursos de dichos fondos serán destinados a dar subsidios a los usuarios de estratos 1, 2 y 3, como inversión social, […]”.</w:t>
      </w:r>
    </w:p>
    <w:p w14:paraId="62388A42" w14:textId="77777777" w:rsidR="00956D17" w:rsidRPr="0067575B" w:rsidRDefault="00956D17" w:rsidP="00956D17">
      <w:pPr>
        <w:jc w:val="both"/>
        <w:rPr>
          <w:rFonts w:ascii="Arial" w:hAnsi="Arial" w:cs="Arial"/>
          <w:bCs/>
          <w:sz w:val="21"/>
          <w:szCs w:val="21"/>
          <w:lang w:val="es-CO" w:eastAsia="en-US"/>
        </w:rPr>
      </w:pPr>
    </w:p>
    <w:p w14:paraId="2E1CE044"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t>Los FSRI fueron creados por el legislador para que las empresas de Servicios Públicos Domiciliarios transfieran allí los superávits que generan del recaudo de aportes y la aplicación de estos a los subsidios otorgados por la</w:t>
      </w:r>
      <w:r w:rsidR="003224FC">
        <w:rPr>
          <w:rFonts w:ascii="Arial" w:hAnsi="Arial" w:cs="Arial"/>
          <w:bCs/>
          <w:sz w:val="21"/>
          <w:szCs w:val="21"/>
          <w:lang w:val="es-CO" w:eastAsia="en-US"/>
        </w:rPr>
        <w:t>s</w:t>
      </w:r>
      <w:r w:rsidRPr="0067575B">
        <w:rPr>
          <w:rFonts w:ascii="Arial" w:hAnsi="Arial" w:cs="Arial"/>
          <w:bCs/>
          <w:sz w:val="21"/>
          <w:szCs w:val="21"/>
          <w:lang w:val="es-CO" w:eastAsia="en-US"/>
        </w:rPr>
        <w:t xml:space="preserve"> entidad</w:t>
      </w:r>
      <w:r w:rsidR="003224FC">
        <w:rPr>
          <w:rFonts w:ascii="Arial" w:hAnsi="Arial" w:cs="Arial"/>
          <w:bCs/>
          <w:sz w:val="21"/>
          <w:szCs w:val="21"/>
          <w:lang w:val="es-CO" w:eastAsia="en-US"/>
        </w:rPr>
        <w:t>es</w:t>
      </w:r>
      <w:r w:rsidRPr="0067575B">
        <w:rPr>
          <w:rFonts w:ascii="Arial" w:hAnsi="Arial" w:cs="Arial"/>
          <w:bCs/>
          <w:sz w:val="21"/>
          <w:szCs w:val="21"/>
          <w:lang w:val="es-CO" w:eastAsia="en-US"/>
        </w:rPr>
        <w:t xml:space="preserve"> territoria</w:t>
      </w:r>
      <w:r w:rsidR="003224FC">
        <w:rPr>
          <w:rFonts w:ascii="Arial" w:hAnsi="Arial" w:cs="Arial"/>
          <w:bCs/>
          <w:sz w:val="21"/>
          <w:szCs w:val="21"/>
          <w:lang w:val="es-CO" w:eastAsia="en-US"/>
        </w:rPr>
        <w:t>les</w:t>
      </w:r>
      <w:r w:rsidRPr="0067575B">
        <w:rPr>
          <w:rFonts w:ascii="Arial" w:hAnsi="Arial" w:cs="Arial"/>
          <w:bCs/>
          <w:sz w:val="21"/>
          <w:szCs w:val="21"/>
          <w:lang w:val="es-CO" w:eastAsia="en-US"/>
        </w:rPr>
        <w:t xml:space="preserve"> a través de la liquidación de descuentos por subsidios a los estratos 1, 2 y 3 en las facturas que entrega cada uno de los prestadores. Adicionalmente, queda claro que los FSRI fueron creados para destinar los recursos que allí se reciben, al reconocimiento y pago de los subsidios otorgados a los usuarios de Servicios Públicos Domiciliarios. Adicionalmente, el artículo 2.3.4.1.2.4 del Decreto 1077 de 2015 obliga a los </w:t>
      </w:r>
      <w:r w:rsidR="005642D0">
        <w:rPr>
          <w:rFonts w:ascii="Arial" w:hAnsi="Arial" w:cs="Arial"/>
          <w:bCs/>
          <w:sz w:val="21"/>
          <w:szCs w:val="21"/>
          <w:lang w:val="es-CO" w:eastAsia="en-US"/>
        </w:rPr>
        <w:t>m</w:t>
      </w:r>
      <w:r w:rsidRPr="0067575B">
        <w:rPr>
          <w:rFonts w:ascii="Arial" w:hAnsi="Arial" w:cs="Arial"/>
          <w:bCs/>
          <w:sz w:val="21"/>
          <w:szCs w:val="21"/>
          <w:lang w:val="es-CO" w:eastAsia="en-US"/>
        </w:rPr>
        <w:t>unicipios a llevar una contabilidad independiente y separada para cada FSRI.</w:t>
      </w:r>
    </w:p>
    <w:p w14:paraId="24D465D3" w14:textId="77777777" w:rsidR="00956D17" w:rsidRPr="0067575B" w:rsidRDefault="00956D17" w:rsidP="00956D17">
      <w:pPr>
        <w:jc w:val="both"/>
        <w:rPr>
          <w:rFonts w:ascii="Arial" w:hAnsi="Arial" w:cs="Arial"/>
          <w:bCs/>
          <w:sz w:val="21"/>
          <w:szCs w:val="21"/>
          <w:lang w:val="es-CO" w:eastAsia="en-US"/>
        </w:rPr>
      </w:pPr>
    </w:p>
    <w:p w14:paraId="03531052"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t>El artículo 89 de la Ley 142 de 1994 de Servicios Públicos Domiciliarios - LSPD estableció el factor como un porcentaje adicional al cobro del servicio para los usuarios de inmuebles de estratos 5 y 6 y los de inmuebles de usos industrial y comercial. Posteriormente, en el numeral seis, el mismo artículo estableció que estos recursos asignados a los FSRI son públicos, por lo tanto, los agentes recaudadores estarán sujetos a las normas del Estatuto Tributario que regulan las declaraciones y sanciones para los contribuyentes.</w:t>
      </w:r>
    </w:p>
    <w:p w14:paraId="24A5C3E7" w14:textId="77777777" w:rsidR="00956D17" w:rsidRPr="0067575B" w:rsidRDefault="00956D17" w:rsidP="00956D17">
      <w:pPr>
        <w:jc w:val="both"/>
        <w:rPr>
          <w:rFonts w:ascii="Arial" w:hAnsi="Arial" w:cs="Arial"/>
          <w:sz w:val="21"/>
          <w:szCs w:val="21"/>
          <w:lang w:val="es-CO" w:eastAsia="en-US"/>
        </w:rPr>
      </w:pPr>
    </w:p>
    <w:p w14:paraId="06592B8C"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 xml:space="preserve">A través del Acuerdo No. 023 de noviembre de 2002 se creó el FSRI para los Servicios de Acueducto, Alcantarillado y Aseo en el Municipio de San Martín - Cesar. El artículo decimocuarto del Acuerdo establece que el recaudo de los aportes solidarios será responsabilidad de las entidades prestadoras. El control y vigilancia en el manejo que se haga de los recursos del Fondo, lo efectuará el Comité de Vigilancia conformado por el Personero, el </w:t>
      </w:r>
      <w:proofErr w:type="gramStart"/>
      <w:r w:rsidRPr="0067575B">
        <w:rPr>
          <w:rFonts w:ascii="Arial" w:hAnsi="Arial" w:cs="Arial"/>
          <w:sz w:val="21"/>
          <w:szCs w:val="21"/>
          <w:lang w:val="es-CO" w:eastAsia="en-US"/>
        </w:rPr>
        <w:t>Secretario</w:t>
      </w:r>
      <w:proofErr w:type="gramEnd"/>
      <w:r w:rsidRPr="0067575B">
        <w:rPr>
          <w:rFonts w:ascii="Arial" w:hAnsi="Arial" w:cs="Arial"/>
          <w:sz w:val="21"/>
          <w:szCs w:val="21"/>
          <w:lang w:val="es-CO" w:eastAsia="en-US"/>
        </w:rPr>
        <w:t xml:space="preserve"> de Hacienda, el Jefe de Planeación, un delegado del Concejo Municipal, un delegado de los Vocales de Control de Comité de Desarrollo y Control Social de los Servicios Públicos del Municipio. El control fiscal corresponde a la Contraloría que corresponda, según el caso.</w:t>
      </w:r>
    </w:p>
    <w:p w14:paraId="25E84DF0" w14:textId="77777777" w:rsidR="00956D17" w:rsidRPr="0067575B" w:rsidRDefault="00956D17" w:rsidP="00956D17">
      <w:pPr>
        <w:jc w:val="both"/>
        <w:rPr>
          <w:rFonts w:ascii="Arial" w:hAnsi="Arial" w:cs="Arial"/>
          <w:sz w:val="21"/>
          <w:szCs w:val="21"/>
          <w:lang w:val="es-CO" w:eastAsia="en-US"/>
        </w:rPr>
      </w:pPr>
    </w:p>
    <w:p w14:paraId="5C02ACE1"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 xml:space="preserve">Con información aportada por la Secretaría de Hacienda en octubre de 2021, el Municipio inició la aplicación del Catálogo de Cuentas Presupuestal para Entidades Territoriales y sus descentralizadas - CCPET, en relación con la programación y ejecución del presupuesto. </w:t>
      </w:r>
    </w:p>
    <w:p w14:paraId="6DAF1285" w14:textId="77777777" w:rsidR="00956D17" w:rsidRPr="0067575B" w:rsidRDefault="00956D17" w:rsidP="00956D17">
      <w:pPr>
        <w:jc w:val="both"/>
        <w:rPr>
          <w:rFonts w:ascii="Arial" w:hAnsi="Arial" w:cs="Arial"/>
          <w:sz w:val="21"/>
          <w:szCs w:val="21"/>
          <w:lang w:val="es-CO" w:eastAsia="en-US"/>
        </w:rPr>
      </w:pPr>
    </w:p>
    <w:p w14:paraId="70666FE6"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Sin embargo, se identificó en el oficio No. 1-2021-093083 del 21 de octubre de 2021 el cual contenía las ejecuciones presupuestales de las vigencias 2020 y 2021, que el Fondo NO existe a nivel de ingreso, pero sí en la ejecución del gasto bajo el rubro 1.3 denominado “</w:t>
      </w:r>
      <w:r w:rsidRPr="0067575B">
        <w:rPr>
          <w:rFonts w:ascii="Arial" w:hAnsi="Arial" w:cs="Arial"/>
          <w:i/>
          <w:iCs/>
          <w:sz w:val="21"/>
          <w:szCs w:val="21"/>
          <w:lang w:val="es-CO" w:eastAsia="en-US"/>
        </w:rPr>
        <w:t>Fondo de Solidaridad y Redistribución de Ingresos</w:t>
      </w:r>
      <w:r w:rsidRPr="0067575B">
        <w:rPr>
          <w:rFonts w:ascii="Arial" w:hAnsi="Arial" w:cs="Arial"/>
          <w:sz w:val="21"/>
          <w:szCs w:val="21"/>
          <w:lang w:val="es-CO" w:eastAsia="en-US"/>
        </w:rPr>
        <w:t>”. En las vigencias 2020 y 2021, en la ejecución presupuestal de ingreso no existe el Fondo.</w:t>
      </w:r>
    </w:p>
    <w:p w14:paraId="24DFC6DD" w14:textId="77777777" w:rsidR="00956D17" w:rsidRPr="0067575B" w:rsidRDefault="00956D17" w:rsidP="00956D17">
      <w:pPr>
        <w:jc w:val="both"/>
        <w:rPr>
          <w:rFonts w:ascii="Arial" w:hAnsi="Arial" w:cs="Arial"/>
          <w:sz w:val="21"/>
          <w:szCs w:val="21"/>
          <w:lang w:val="es-CO" w:eastAsia="en-US"/>
        </w:rPr>
      </w:pPr>
    </w:p>
    <w:p w14:paraId="37DCCCF3"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El Fondo de Solidaridad, es una cuenta del Ingreso que debe ser creada como un fondo especial dentro del presupuesto de las entidades territoriales y para cada Servicio Público Domiciliario.</w:t>
      </w:r>
    </w:p>
    <w:p w14:paraId="2CAF56C0" w14:textId="77777777" w:rsidR="00956D17" w:rsidRPr="0067575B" w:rsidRDefault="00956D17" w:rsidP="00956D17">
      <w:pPr>
        <w:jc w:val="both"/>
        <w:rPr>
          <w:rFonts w:ascii="Arial" w:hAnsi="Arial" w:cs="Arial"/>
          <w:sz w:val="21"/>
          <w:szCs w:val="21"/>
          <w:lang w:val="es-CO" w:eastAsia="en-US"/>
        </w:rPr>
      </w:pPr>
    </w:p>
    <w:p w14:paraId="5D9FE0BC"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t>De esta manera, se identifica en las ejecuciones presupuestales de ingreso en las vigencias 2020 y 2021 la inexistencia a nivel presupuestal en la Sección del Ingreso, dentro de los fondos especiales al Fondo de Solidaridad y Redistribución del Ingreso para cada uno de los servicios públicos de Acueducto, Alcantarillado y Aseo, de conformidad con la normatividad citada y la contenida en el artículo 89 de la Ley 142 de 1994.</w:t>
      </w:r>
    </w:p>
    <w:p w14:paraId="597D7618" w14:textId="77777777" w:rsidR="00956D17" w:rsidRPr="0067575B" w:rsidRDefault="00956D17" w:rsidP="00956D17">
      <w:pPr>
        <w:jc w:val="both"/>
        <w:rPr>
          <w:rFonts w:ascii="Arial" w:hAnsi="Arial" w:cs="Arial"/>
          <w:bCs/>
          <w:sz w:val="21"/>
          <w:szCs w:val="21"/>
          <w:lang w:val="es-CO" w:eastAsia="en-US"/>
        </w:rPr>
      </w:pPr>
    </w:p>
    <w:p w14:paraId="3D2862D7"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t>Teniendo en cuenta que el Fondo Especial del FSRI es una herramienta financiera mediante la cual se deben recaudar los recursos que financian los subsidios, de conformidad con el Régimen de los Servicios Públicos Domiciliarios, su inexistencia para cada uno de los sectores a nivel presupuestal implica la desatención de los principios del sistema presupuestal contenidos en el Estatuto Orgánico de Presupuesto (planificación, anualidad, universalidad, unidad de caja, programación integral, especialización, inembargabilidad, coherencia macroeconómica y la homeóstasis).</w:t>
      </w:r>
    </w:p>
    <w:p w14:paraId="5164B011" w14:textId="77777777" w:rsidR="00956D17" w:rsidRPr="0067575B" w:rsidRDefault="00956D17" w:rsidP="00956D17">
      <w:pPr>
        <w:jc w:val="both"/>
        <w:rPr>
          <w:rFonts w:ascii="Arial" w:hAnsi="Arial" w:cs="Arial"/>
          <w:bCs/>
          <w:sz w:val="21"/>
          <w:szCs w:val="21"/>
          <w:lang w:val="es-CO" w:eastAsia="en-US"/>
        </w:rPr>
      </w:pPr>
    </w:p>
    <w:p w14:paraId="1EC34D7A" w14:textId="77777777" w:rsidR="00956D17" w:rsidRPr="0067575B" w:rsidRDefault="00956D17" w:rsidP="00956D17">
      <w:pPr>
        <w:jc w:val="both"/>
        <w:rPr>
          <w:rFonts w:ascii="Arial" w:hAnsi="Arial" w:cs="Arial"/>
          <w:bCs/>
          <w:sz w:val="21"/>
          <w:szCs w:val="21"/>
          <w:lang w:val="es-CO" w:eastAsia="en-US"/>
        </w:rPr>
      </w:pPr>
      <w:r w:rsidRPr="0067575B">
        <w:rPr>
          <w:rFonts w:ascii="Arial" w:hAnsi="Arial" w:cs="Arial"/>
          <w:bCs/>
          <w:sz w:val="21"/>
          <w:szCs w:val="21"/>
          <w:lang w:val="es-CO" w:eastAsia="en-US"/>
        </w:rPr>
        <w:t>Implica también, no poder elaborar un plan financiero territorial, un Plan Operativo Anual de Inversiones y un presupuesto anual, que contenga el potencial de recaudos con las que cada una de las fuentes en los sectores de AAA contribuirán a la financiación de los subsidios, especialmente los recursos de los aportes por contribuciones solidarias y los recursos del Sistema General de Participaciones del Sector de Agua Potable y Saneamiento Básico, poniendo en riesgo la planeación y ejecución de la financiación de la inversión social a través de los subsidios para los servicios públicos domiciliarios de acueducto, alcantarillado y aseo.</w:t>
      </w:r>
    </w:p>
    <w:p w14:paraId="457FF7DE" w14:textId="77777777" w:rsidR="00956D17" w:rsidRPr="0067575B" w:rsidRDefault="00956D17" w:rsidP="00956D17">
      <w:pPr>
        <w:jc w:val="both"/>
        <w:rPr>
          <w:rFonts w:ascii="Arial" w:hAnsi="Arial" w:cs="Arial"/>
          <w:sz w:val="21"/>
          <w:szCs w:val="21"/>
          <w:lang w:val="es-CO" w:eastAsia="en-US"/>
        </w:rPr>
      </w:pPr>
    </w:p>
    <w:p w14:paraId="5954E27A" w14:textId="77777777" w:rsidR="00956D17" w:rsidRPr="0067575B" w:rsidRDefault="00956D17" w:rsidP="00956D17">
      <w:pPr>
        <w:jc w:val="both"/>
        <w:rPr>
          <w:rFonts w:ascii="Arial" w:hAnsi="Arial" w:cs="Arial"/>
          <w:b/>
          <w:bCs/>
          <w:sz w:val="21"/>
          <w:szCs w:val="21"/>
        </w:rPr>
      </w:pPr>
      <w:r w:rsidRPr="0067575B">
        <w:rPr>
          <w:rFonts w:ascii="Arial" w:hAnsi="Arial" w:cs="Arial"/>
          <w:b/>
          <w:bCs/>
          <w:sz w:val="21"/>
          <w:szCs w:val="21"/>
        </w:rPr>
        <w:t>EVIDENCIAS.</w:t>
      </w:r>
    </w:p>
    <w:p w14:paraId="28815291" w14:textId="77777777" w:rsidR="00956D17" w:rsidRPr="0067575B" w:rsidRDefault="00956D17" w:rsidP="00956D17">
      <w:pPr>
        <w:jc w:val="both"/>
        <w:rPr>
          <w:rFonts w:ascii="Arial" w:hAnsi="Arial" w:cs="Arial"/>
          <w:b/>
          <w:bCs/>
          <w:sz w:val="21"/>
          <w:szCs w:val="21"/>
        </w:rPr>
      </w:pPr>
    </w:p>
    <w:p w14:paraId="04493BE7"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 xml:space="preserve">Obra en el expediente digital en el Sistema de Información Electrónica Documental- SIED del Ministerio de Hacienda y Crédito Público número 49/2019/D028-PREDI, el siguiente material probatorio: </w:t>
      </w:r>
    </w:p>
    <w:p w14:paraId="088BBB61" w14:textId="77777777" w:rsidR="00956D17" w:rsidRPr="0067575B" w:rsidRDefault="00956D17" w:rsidP="00956D17">
      <w:pPr>
        <w:jc w:val="both"/>
        <w:rPr>
          <w:rFonts w:ascii="Arial" w:hAnsi="Arial" w:cs="Arial"/>
          <w:b/>
          <w:bCs/>
          <w:sz w:val="21"/>
          <w:szCs w:val="21"/>
        </w:rPr>
      </w:pPr>
    </w:p>
    <w:p w14:paraId="73A01D06" w14:textId="77777777" w:rsidR="00956D17" w:rsidRPr="0067575B" w:rsidRDefault="00956D17" w:rsidP="00956D17">
      <w:pPr>
        <w:numPr>
          <w:ilvl w:val="0"/>
          <w:numId w:val="42"/>
        </w:numPr>
        <w:contextualSpacing/>
        <w:jc w:val="both"/>
        <w:rPr>
          <w:rFonts w:ascii="Arial" w:hAnsi="Arial" w:cs="Arial"/>
          <w:sz w:val="20"/>
          <w:szCs w:val="20"/>
          <w:lang w:val="en-US" w:eastAsia="en-US"/>
        </w:rPr>
      </w:pPr>
      <w:r w:rsidRPr="0067575B">
        <w:rPr>
          <w:rFonts w:ascii="Arial" w:hAnsi="Arial" w:cs="Arial"/>
          <w:sz w:val="20"/>
          <w:szCs w:val="20"/>
          <w:lang w:val="es-CO" w:eastAsia="en-US"/>
        </w:rPr>
        <w:t xml:space="preserve">1 EJECUCION PRESUPUESTAL 2020. Sector de Agua Potable y Saneamiento Básico. Serie Historial de Seguimiento y Control a los Recursos del Sistema General de Participaciones - Informe de Diagnóstico de la DAF. Expediente digital No. 49/2019/D028-PREDI. Radicado No. 1-2021-093083 del 21 de octubre de 2021. </w:t>
      </w:r>
      <w:r w:rsidRPr="0067575B">
        <w:rPr>
          <w:rFonts w:ascii="Arial" w:hAnsi="Arial" w:cs="Arial"/>
          <w:sz w:val="20"/>
          <w:szCs w:val="20"/>
          <w:lang w:val="en-US" w:eastAsia="en-US"/>
        </w:rPr>
        <w:t>Enlace:</w:t>
      </w:r>
    </w:p>
    <w:p w14:paraId="60867680" w14:textId="77777777" w:rsidR="00956D17" w:rsidRPr="0067575B" w:rsidRDefault="00BF3071" w:rsidP="00956D17">
      <w:pPr>
        <w:ind w:left="720"/>
        <w:contextualSpacing/>
        <w:jc w:val="both"/>
        <w:rPr>
          <w:rFonts w:ascii="Arial" w:hAnsi="Arial" w:cs="Arial"/>
          <w:sz w:val="20"/>
          <w:szCs w:val="20"/>
          <w:lang w:val="en-US" w:eastAsia="en-US"/>
        </w:rPr>
      </w:pPr>
      <w:hyperlink r:id="rId22" w:history="1">
        <w:r w:rsidR="00956D17" w:rsidRPr="0067575B">
          <w:rPr>
            <w:rStyle w:val="Hipervnculo"/>
            <w:rFonts w:ascii="Arial" w:hAnsi="Arial" w:cs="Arial"/>
            <w:sz w:val="20"/>
            <w:szCs w:val="20"/>
            <w:lang w:val="en-US" w:eastAsia="en-US"/>
          </w:rPr>
          <w:t>http://portalgestiondoc.minhacienda.red/PortalEmpleado/viewer.jsp?config=cg9EF6uPDWYkGJM13T4xLDjIC9Y3bGyD5PtKPbNJZNYs/NmgNm8DPdKRpo4Lw74b1oD24p7YPRJwkkdRviL0bR3vyMiAQE2Ji02bBUcl3i4Hdk0jPtjgLyz+dSJYBHqaPB1Vd3b7VltgEfrmBOR88UEO/YhhVzNYiR+cK5a/0NmDr2oX665stod/n+XVQOpf&amp;guid=-ca44eb517ca4a0e904-6b58&amp;idrepository=314</w:t>
        </w:r>
      </w:hyperlink>
      <w:r w:rsidR="00956D17" w:rsidRPr="0067575B">
        <w:rPr>
          <w:rFonts w:ascii="Arial" w:hAnsi="Arial" w:cs="Arial"/>
          <w:sz w:val="20"/>
          <w:szCs w:val="20"/>
          <w:lang w:val="en-US" w:eastAsia="en-US"/>
        </w:rPr>
        <w:t>.</w:t>
      </w:r>
    </w:p>
    <w:p w14:paraId="217CE824" w14:textId="77777777" w:rsidR="00956D17" w:rsidRPr="0067575B" w:rsidRDefault="00956D17" w:rsidP="00956D17">
      <w:pPr>
        <w:numPr>
          <w:ilvl w:val="0"/>
          <w:numId w:val="42"/>
        </w:numPr>
        <w:contextualSpacing/>
        <w:jc w:val="both"/>
        <w:rPr>
          <w:rFonts w:ascii="Arial" w:hAnsi="Arial" w:cs="Arial"/>
          <w:sz w:val="20"/>
          <w:szCs w:val="20"/>
          <w:lang w:val="en-US" w:eastAsia="en-US"/>
        </w:rPr>
      </w:pPr>
      <w:r w:rsidRPr="0067575B">
        <w:rPr>
          <w:rFonts w:ascii="Arial" w:hAnsi="Arial" w:cs="Arial"/>
          <w:sz w:val="20"/>
          <w:szCs w:val="20"/>
          <w:lang w:val="es-CO" w:eastAsia="en-US"/>
        </w:rPr>
        <w:lastRenderedPageBreak/>
        <w:t xml:space="preserve">1 EJECUCION PRESUPUESTAL A SEPTIEMBRE DE 2021. Sector de Agua Potable y Saneamiento Básico. Serie Historial de Seguimiento y Control a los Recursos del Sistema General de Participaciones - Informe de Diagnóstico de la DAF. Expediente digital No. 49/2019/D028-PREDI. Radicado No. 1-2021-093083 del 21 de octubre de 2021. </w:t>
      </w:r>
      <w:r w:rsidRPr="0067575B">
        <w:rPr>
          <w:rFonts w:ascii="Arial" w:hAnsi="Arial" w:cs="Arial"/>
          <w:sz w:val="20"/>
          <w:szCs w:val="20"/>
          <w:lang w:val="en-US" w:eastAsia="en-US"/>
        </w:rPr>
        <w:t>Enlace:</w:t>
      </w:r>
    </w:p>
    <w:p w14:paraId="4FE2662C" w14:textId="77777777" w:rsidR="00956D17" w:rsidRPr="0067575B" w:rsidRDefault="00BF3071" w:rsidP="00956D17">
      <w:pPr>
        <w:ind w:left="720"/>
        <w:contextualSpacing/>
        <w:jc w:val="both"/>
        <w:rPr>
          <w:rFonts w:ascii="Arial" w:hAnsi="Arial" w:cs="Arial"/>
          <w:sz w:val="21"/>
          <w:szCs w:val="21"/>
          <w:lang w:val="en-US" w:eastAsia="en-US"/>
        </w:rPr>
      </w:pPr>
      <w:hyperlink r:id="rId23" w:history="1">
        <w:r w:rsidR="00956D17" w:rsidRPr="0067575B">
          <w:rPr>
            <w:rStyle w:val="Hipervnculo"/>
            <w:rFonts w:ascii="Arial" w:hAnsi="Arial" w:cs="Arial"/>
            <w:sz w:val="20"/>
            <w:szCs w:val="20"/>
            <w:lang w:val="en-US" w:eastAsia="en-US"/>
          </w:rPr>
          <w:t>http://portalgestiondoc.minhacienda.red/PortalEmpleado/viewer.jsp?config=ukaHTOTcLAMMTJ1RR64sauqUzC4OR1Yu5VEo4yXKQSP6Fyx0UeIhZP5j7jJCtXayRMxoh96inQ7wbeT5u7JDWQXzV2T6Yv0uWbwykZuU94tqKUF4eNbph2ovz992xMjWX7tcvUZRRGUcxJTMlqIN8kufbVVpm4gTWwDSWUerRdv7STMcXiIvPVhAwo+eb8RM&amp;guid=-ca44eb517ca4a0e904-6b56&amp;idrepository=314</w:t>
        </w:r>
      </w:hyperlink>
      <w:r w:rsidR="00956D17" w:rsidRPr="0067575B">
        <w:rPr>
          <w:rFonts w:ascii="Arial" w:hAnsi="Arial" w:cs="Arial"/>
          <w:sz w:val="21"/>
          <w:szCs w:val="21"/>
          <w:lang w:val="en-US" w:eastAsia="en-US"/>
        </w:rPr>
        <w:t>.</w:t>
      </w:r>
    </w:p>
    <w:p w14:paraId="3B768F8F" w14:textId="77777777" w:rsidR="00956D17" w:rsidRPr="0067575B" w:rsidRDefault="00956D17" w:rsidP="00956D17">
      <w:pPr>
        <w:jc w:val="both"/>
        <w:rPr>
          <w:rFonts w:ascii="Arial" w:hAnsi="Arial" w:cs="Arial"/>
          <w:b/>
          <w:bCs/>
          <w:sz w:val="21"/>
          <w:szCs w:val="21"/>
          <w:lang w:val="en-US"/>
        </w:rPr>
      </w:pPr>
    </w:p>
    <w:p w14:paraId="4E6E382A" w14:textId="77777777" w:rsidR="00956D17" w:rsidRPr="0067575B" w:rsidRDefault="00956D17" w:rsidP="0067575B">
      <w:pPr>
        <w:numPr>
          <w:ilvl w:val="0"/>
          <w:numId w:val="11"/>
        </w:numPr>
        <w:ind w:left="426"/>
        <w:jc w:val="both"/>
        <w:rPr>
          <w:rFonts w:ascii="Arial" w:hAnsi="Arial" w:cs="Arial"/>
          <w:b/>
          <w:bCs/>
          <w:sz w:val="21"/>
          <w:szCs w:val="21"/>
          <w:lang w:val="es-CO" w:eastAsia="en-US"/>
        </w:rPr>
      </w:pPr>
      <w:r w:rsidRPr="0067575B">
        <w:rPr>
          <w:rFonts w:ascii="Arial" w:hAnsi="Arial" w:cs="Arial"/>
          <w:b/>
          <w:bCs/>
          <w:sz w:val="21"/>
          <w:szCs w:val="21"/>
          <w:lang w:val="es-CO" w:eastAsia="en-US"/>
        </w:rPr>
        <w:t>EVENTO DE RIESGO 9.10. “</w:t>
      </w:r>
      <w:r w:rsidRPr="0067575B">
        <w:rPr>
          <w:rFonts w:ascii="Arial" w:hAnsi="Arial" w:cs="Arial"/>
          <w:b/>
          <w:i/>
          <w:iCs/>
          <w:sz w:val="21"/>
          <w:szCs w:val="21"/>
          <w:lang w:val="es-ES_tradnl"/>
        </w:rPr>
        <w:t>NO PUBLICAR LOS ACTOS ADMINISTRATIVOS, CONTRATOS, CONVENIOS E INFORMES, CUANDO LA LEY LO EXIJA</w:t>
      </w:r>
      <w:r w:rsidRPr="0067575B">
        <w:rPr>
          <w:rFonts w:ascii="Arial" w:hAnsi="Arial" w:cs="Arial"/>
          <w:b/>
          <w:sz w:val="21"/>
          <w:szCs w:val="21"/>
          <w:lang w:val="es-ES_tradnl"/>
        </w:rPr>
        <w:t>”.</w:t>
      </w:r>
    </w:p>
    <w:p w14:paraId="756D8D94" w14:textId="77777777" w:rsidR="00956D17" w:rsidRPr="0067575B" w:rsidRDefault="00956D17" w:rsidP="00956D17">
      <w:pPr>
        <w:jc w:val="both"/>
        <w:rPr>
          <w:rFonts w:ascii="Arial" w:hAnsi="Arial" w:cs="Arial"/>
          <w:b/>
          <w:bCs/>
          <w:sz w:val="21"/>
          <w:szCs w:val="21"/>
          <w:lang w:val="es-CO" w:eastAsia="en-US"/>
        </w:rPr>
      </w:pPr>
    </w:p>
    <w:p w14:paraId="06DD5D4E" w14:textId="77777777" w:rsidR="00956D17" w:rsidRPr="0067575B" w:rsidRDefault="00956D17" w:rsidP="00956D17">
      <w:pPr>
        <w:jc w:val="both"/>
        <w:rPr>
          <w:rFonts w:ascii="Arial" w:hAnsi="Arial" w:cs="Arial"/>
          <w:b/>
          <w:bCs/>
          <w:sz w:val="21"/>
          <w:szCs w:val="21"/>
          <w:lang w:val="es-CO" w:eastAsia="en-US"/>
        </w:rPr>
      </w:pPr>
      <w:r w:rsidRPr="0067575B">
        <w:rPr>
          <w:rFonts w:ascii="Arial" w:hAnsi="Arial" w:cs="Arial"/>
          <w:b/>
          <w:bCs/>
          <w:sz w:val="21"/>
          <w:szCs w:val="21"/>
          <w:lang w:val="es-CO" w:eastAsia="en-US"/>
        </w:rPr>
        <w:t>NO PUBLICACIÓN DE CONTRATOS SECOP:</w:t>
      </w:r>
    </w:p>
    <w:p w14:paraId="75513A98" w14:textId="77777777" w:rsidR="00956D17" w:rsidRPr="0067575B" w:rsidRDefault="00956D17" w:rsidP="00956D17">
      <w:pPr>
        <w:jc w:val="both"/>
        <w:rPr>
          <w:rFonts w:ascii="Arial" w:hAnsi="Arial" w:cs="Arial"/>
          <w:sz w:val="21"/>
          <w:szCs w:val="21"/>
          <w:lang w:val="es-CO" w:eastAsia="es-CO"/>
        </w:rPr>
      </w:pPr>
    </w:p>
    <w:p w14:paraId="4841E170" w14:textId="77777777" w:rsidR="00956D17" w:rsidRPr="0067575B" w:rsidRDefault="00956D17" w:rsidP="00956D17">
      <w:pPr>
        <w:jc w:val="both"/>
        <w:rPr>
          <w:rFonts w:ascii="Arial" w:hAnsi="Arial" w:cs="Arial"/>
          <w:sz w:val="21"/>
          <w:szCs w:val="21"/>
          <w:lang w:val="es-CO" w:eastAsia="es-CO"/>
        </w:rPr>
      </w:pPr>
      <w:r w:rsidRPr="0067575B">
        <w:rPr>
          <w:rFonts w:ascii="Arial" w:hAnsi="Arial" w:cs="Arial"/>
          <w:sz w:val="21"/>
          <w:szCs w:val="21"/>
          <w:lang w:val="es-CO" w:eastAsia="es-CO"/>
        </w:rPr>
        <w:t>El Sistema Electrónico de Contratación Pública – SECOP, es una plataforma virtual creada con la Ley 1150 de 2007, con la finalidad de brindar un sistema de publicidad y transparencia del proceso de contratación, desde la planeación hasta la liquidación del contrato.</w:t>
      </w:r>
    </w:p>
    <w:p w14:paraId="22726838" w14:textId="77777777" w:rsidR="00956D17" w:rsidRPr="0067575B" w:rsidRDefault="00956D17" w:rsidP="00956D17">
      <w:pPr>
        <w:jc w:val="both"/>
        <w:rPr>
          <w:rFonts w:ascii="Arial" w:hAnsi="Arial" w:cs="Arial"/>
          <w:sz w:val="21"/>
          <w:szCs w:val="21"/>
          <w:lang w:val="es-CO" w:eastAsia="es-CO"/>
        </w:rPr>
      </w:pPr>
    </w:p>
    <w:p w14:paraId="1A1500B7" w14:textId="77777777" w:rsidR="00956D17" w:rsidRPr="0067575B" w:rsidRDefault="00956D17" w:rsidP="00956D17">
      <w:pPr>
        <w:jc w:val="both"/>
        <w:rPr>
          <w:rFonts w:ascii="Arial" w:hAnsi="Arial" w:cs="Arial"/>
          <w:sz w:val="21"/>
          <w:szCs w:val="21"/>
          <w:lang w:val="es-CO" w:eastAsia="es-CO"/>
        </w:rPr>
      </w:pPr>
      <w:r w:rsidRPr="0067575B">
        <w:rPr>
          <w:rFonts w:ascii="Arial" w:hAnsi="Arial" w:cs="Arial"/>
          <w:sz w:val="21"/>
          <w:szCs w:val="21"/>
          <w:lang w:val="es-CO" w:eastAsia="es-CO"/>
        </w:rPr>
        <w:t>Las entidades territoriales deberán garantizar la publicidad de los procedimientos contractuales, mediante la publicación de todos los actos asociados a los procesos de contratación en el Sistema Electrónico de Contratación Pública – SECOP.</w:t>
      </w:r>
    </w:p>
    <w:p w14:paraId="32C93430" w14:textId="77777777" w:rsidR="00956D17" w:rsidRPr="0067575B" w:rsidRDefault="00956D17" w:rsidP="00956D17">
      <w:pPr>
        <w:jc w:val="both"/>
        <w:rPr>
          <w:rFonts w:ascii="Arial" w:hAnsi="Arial" w:cs="Arial"/>
          <w:sz w:val="21"/>
          <w:szCs w:val="21"/>
          <w:lang w:val="es-CO" w:eastAsia="es-CO"/>
        </w:rPr>
      </w:pPr>
    </w:p>
    <w:p w14:paraId="6BE3E8C1" w14:textId="77777777" w:rsidR="00956D17" w:rsidRPr="0067575B" w:rsidRDefault="00956D17" w:rsidP="00956D17">
      <w:pPr>
        <w:jc w:val="both"/>
        <w:rPr>
          <w:rFonts w:ascii="Arial" w:hAnsi="Arial" w:cs="Arial"/>
          <w:sz w:val="21"/>
          <w:szCs w:val="21"/>
          <w:lang w:val="es-CO" w:eastAsia="es-CO"/>
        </w:rPr>
      </w:pPr>
      <w:r w:rsidRPr="0067575B">
        <w:rPr>
          <w:rFonts w:ascii="Arial" w:hAnsi="Arial" w:cs="Arial"/>
          <w:sz w:val="21"/>
          <w:szCs w:val="21"/>
          <w:lang w:val="es-CO" w:eastAsia="es-CO"/>
        </w:rPr>
        <w:t>El Decreto 1081 de 2015 “</w:t>
      </w:r>
      <w:r w:rsidRPr="0067575B">
        <w:rPr>
          <w:rFonts w:ascii="Arial" w:hAnsi="Arial" w:cs="Arial"/>
          <w:i/>
          <w:iCs/>
          <w:sz w:val="21"/>
          <w:szCs w:val="21"/>
          <w:lang w:val="es-CO" w:eastAsia="es-CO"/>
        </w:rPr>
        <w:t>Por medio del cual se expide el Decreto Reglamentario Único del Sector Presidencia de la República”,</w:t>
      </w:r>
      <w:r w:rsidRPr="0067575B">
        <w:rPr>
          <w:rFonts w:ascii="Arial" w:hAnsi="Arial" w:cs="Arial"/>
          <w:sz w:val="21"/>
          <w:szCs w:val="21"/>
          <w:lang w:val="es-CO" w:eastAsia="es-CO"/>
        </w:rPr>
        <w:t xml:space="preserve"> en relación con la publicación de información contractual, expresó en los artículos 2.1.1.2.1.7 y 2.1.1.2.1.8, lo siguiente:</w:t>
      </w:r>
    </w:p>
    <w:p w14:paraId="216533B8" w14:textId="77777777" w:rsidR="00956D17" w:rsidRPr="0067575B" w:rsidRDefault="00956D17" w:rsidP="00956D17">
      <w:pPr>
        <w:jc w:val="both"/>
        <w:rPr>
          <w:rFonts w:ascii="Arial" w:hAnsi="Arial" w:cs="Arial"/>
          <w:sz w:val="21"/>
          <w:szCs w:val="21"/>
          <w:lang w:val="es-CO" w:eastAsia="es-CO"/>
        </w:rPr>
      </w:pPr>
    </w:p>
    <w:p w14:paraId="427DDA35" w14:textId="77777777" w:rsidR="00956D17" w:rsidRPr="0067575B" w:rsidRDefault="00956D17" w:rsidP="0067575B">
      <w:pPr>
        <w:ind w:left="708"/>
        <w:contextualSpacing/>
        <w:jc w:val="both"/>
        <w:rPr>
          <w:rFonts w:ascii="Arial" w:hAnsi="Arial" w:cs="Arial"/>
          <w:i/>
          <w:iCs/>
          <w:sz w:val="18"/>
          <w:szCs w:val="18"/>
          <w:lang w:val="es-CO" w:eastAsia="es-CO"/>
        </w:rPr>
      </w:pPr>
      <w:r w:rsidRPr="0067575B">
        <w:rPr>
          <w:rFonts w:ascii="Arial" w:hAnsi="Arial" w:cs="Arial"/>
          <w:sz w:val="18"/>
          <w:szCs w:val="18"/>
          <w:lang w:val="es-CO" w:eastAsia="es-CO"/>
        </w:rPr>
        <w:t>“</w:t>
      </w:r>
      <w:r w:rsidRPr="0067575B">
        <w:rPr>
          <w:rFonts w:ascii="Arial" w:hAnsi="Arial" w:cs="Arial"/>
          <w:i/>
          <w:iCs/>
          <w:sz w:val="18"/>
          <w:szCs w:val="18"/>
          <w:lang w:val="es-CO" w:eastAsia="es-CO"/>
        </w:rPr>
        <w:t xml:space="preserve">Artículo 2.1.1.2.1.7. Publicación de la información contractual. De conformidad con el literal (c) del artículo 3° de la Ley 1150 de 2007, el sistema de información del Estado en el cual los sujetos obligados que contratan con cargo a recursos públicos deben cumplir la obligación de publicar la información de su gestión contractual es el Sistema Electrónico para la Contratación Pública (SECOP). Los sujetos obligados que contratan con cargo a recursos públicos deben publicar la información de su gestión contractual en el plazo previsto en el artículo 19 del Decreto 1510 de 2013, o el que lo modifique, sustituya o adicione. Los sujetos obligados que contratan con recursos públicos y recursos </w:t>
      </w:r>
      <w:proofErr w:type="gramStart"/>
      <w:r w:rsidRPr="0067575B">
        <w:rPr>
          <w:rFonts w:ascii="Arial" w:hAnsi="Arial" w:cs="Arial"/>
          <w:i/>
          <w:iCs/>
          <w:sz w:val="18"/>
          <w:szCs w:val="18"/>
          <w:lang w:val="es-CO" w:eastAsia="es-CO"/>
        </w:rPr>
        <w:t>privados,</w:t>
      </w:r>
      <w:proofErr w:type="gramEnd"/>
      <w:r w:rsidRPr="0067575B">
        <w:rPr>
          <w:rFonts w:ascii="Arial" w:hAnsi="Arial" w:cs="Arial"/>
          <w:i/>
          <w:iCs/>
          <w:sz w:val="18"/>
          <w:szCs w:val="18"/>
          <w:lang w:val="es-CO" w:eastAsia="es-CO"/>
        </w:rPr>
        <w:t xml:space="preserve"> deben publicar la información de su gestión contractual con cargo a recursos públicos en el Sistema Electrónico para la Contratación Pública (SECOP). </w:t>
      </w:r>
    </w:p>
    <w:p w14:paraId="7128FE37" w14:textId="77777777" w:rsidR="00956D17" w:rsidRPr="0067575B" w:rsidRDefault="00956D17" w:rsidP="0067575B">
      <w:pPr>
        <w:ind w:left="708"/>
        <w:contextualSpacing/>
        <w:jc w:val="both"/>
        <w:rPr>
          <w:rFonts w:ascii="Arial" w:hAnsi="Arial" w:cs="Arial"/>
          <w:i/>
          <w:iCs/>
          <w:sz w:val="18"/>
          <w:szCs w:val="18"/>
          <w:lang w:val="es-CO" w:eastAsia="es-CO"/>
        </w:rPr>
      </w:pPr>
    </w:p>
    <w:p w14:paraId="4CAD7173" w14:textId="77777777" w:rsidR="00956D17" w:rsidRPr="0067575B" w:rsidRDefault="00956D17" w:rsidP="0067575B">
      <w:pPr>
        <w:ind w:left="708"/>
        <w:contextualSpacing/>
        <w:jc w:val="both"/>
        <w:rPr>
          <w:rFonts w:ascii="Arial" w:hAnsi="Arial" w:cs="Arial"/>
          <w:i/>
          <w:iCs/>
          <w:sz w:val="18"/>
          <w:szCs w:val="18"/>
          <w:lang w:val="es-CO" w:eastAsia="es-CO"/>
        </w:rPr>
      </w:pPr>
      <w:r w:rsidRPr="0067575B">
        <w:rPr>
          <w:rFonts w:ascii="Arial" w:hAnsi="Arial" w:cs="Arial"/>
          <w:i/>
          <w:iCs/>
          <w:sz w:val="18"/>
          <w:szCs w:val="18"/>
          <w:lang w:val="es-CO" w:eastAsia="es-CO"/>
        </w:rPr>
        <w:t>Artículo 2.1.1.2.1.8. Publicación de la ejecución de contratos. Para efectos del cumplimiento de la obligación contenida en el literal g) del artículo 11 de la Ley 1712 de 2014, relativa a la información sobre la ejecución de contratos, el sujeto obligado debe publicar las aprobaciones, autorizaciones, requerimientos o informes del supervisor o del interventor, que prueben la ejecución del contrato</w:t>
      </w:r>
      <w:r w:rsidRPr="0067575B">
        <w:rPr>
          <w:rFonts w:ascii="Arial" w:hAnsi="Arial" w:cs="Arial"/>
          <w:sz w:val="18"/>
          <w:szCs w:val="18"/>
          <w:lang w:val="es-CO" w:eastAsia="es-CO"/>
        </w:rPr>
        <w:t>”.</w:t>
      </w:r>
    </w:p>
    <w:p w14:paraId="34E63127" w14:textId="77777777" w:rsidR="00956D17" w:rsidRPr="0067575B" w:rsidRDefault="00956D17" w:rsidP="00956D17">
      <w:pPr>
        <w:jc w:val="both"/>
        <w:rPr>
          <w:rFonts w:ascii="Arial" w:hAnsi="Arial" w:cs="Arial"/>
          <w:sz w:val="21"/>
          <w:szCs w:val="21"/>
          <w:lang w:val="es-CO" w:eastAsia="es-CO"/>
        </w:rPr>
      </w:pPr>
    </w:p>
    <w:p w14:paraId="7DF87FFA" w14:textId="77777777" w:rsidR="00956D17" w:rsidRPr="0067575B" w:rsidRDefault="00956D17" w:rsidP="00956D17">
      <w:pPr>
        <w:jc w:val="both"/>
        <w:rPr>
          <w:rFonts w:ascii="Arial" w:hAnsi="Arial" w:cs="Arial"/>
          <w:sz w:val="21"/>
          <w:szCs w:val="21"/>
          <w:lang w:val="es-CO" w:eastAsia="es-CO"/>
        </w:rPr>
      </w:pPr>
      <w:r w:rsidRPr="0067575B">
        <w:rPr>
          <w:rFonts w:ascii="Arial" w:hAnsi="Arial" w:cs="Arial"/>
          <w:sz w:val="21"/>
          <w:szCs w:val="21"/>
          <w:lang w:val="es-CO" w:eastAsia="es-CO"/>
        </w:rPr>
        <w:t>Por su parte, el artículo 2.2.1.1.1.7.1. del Decreto 1082 de 2015, con relación a la publicidad en el SECOP expresó lo siguiente:</w:t>
      </w:r>
    </w:p>
    <w:p w14:paraId="41529FB8" w14:textId="77777777" w:rsidR="00956D17" w:rsidRPr="0067575B" w:rsidRDefault="00956D17" w:rsidP="00956D17">
      <w:pPr>
        <w:jc w:val="both"/>
        <w:rPr>
          <w:rFonts w:ascii="Arial" w:hAnsi="Arial" w:cs="Arial"/>
          <w:sz w:val="21"/>
          <w:szCs w:val="21"/>
          <w:lang w:val="es-CO" w:eastAsia="es-CO"/>
        </w:rPr>
      </w:pPr>
    </w:p>
    <w:p w14:paraId="19C6201A" w14:textId="77777777" w:rsidR="00956D17" w:rsidRPr="0067575B" w:rsidRDefault="00956D17" w:rsidP="0067575B">
      <w:pPr>
        <w:ind w:left="708"/>
        <w:contextualSpacing/>
        <w:jc w:val="both"/>
        <w:rPr>
          <w:rFonts w:ascii="Arial" w:hAnsi="Arial" w:cs="Arial"/>
          <w:i/>
          <w:iCs/>
          <w:sz w:val="18"/>
          <w:szCs w:val="18"/>
          <w:lang w:val="es-CO" w:eastAsia="es-CO"/>
        </w:rPr>
      </w:pPr>
      <w:r w:rsidRPr="0067575B">
        <w:rPr>
          <w:rFonts w:ascii="Arial" w:hAnsi="Arial" w:cs="Arial"/>
          <w:sz w:val="18"/>
          <w:szCs w:val="18"/>
          <w:lang w:val="es-CO" w:eastAsia="es-CO"/>
        </w:rPr>
        <w:t>“</w:t>
      </w:r>
      <w:r w:rsidRPr="0067575B">
        <w:rPr>
          <w:rFonts w:ascii="Arial" w:hAnsi="Arial" w:cs="Arial"/>
          <w:i/>
          <w:iCs/>
          <w:sz w:val="18"/>
          <w:szCs w:val="18"/>
          <w:lang w:val="es-CO" w:eastAsia="es-CO"/>
        </w:rPr>
        <w:t>La Entidad Estatal está obligada a publicar en el SECOP los Documentos del Proceso y los actos administrativos del Proceso de Contratación, dentro de los tres (3) días siguientes a su expedición […]</w:t>
      </w:r>
      <w:r w:rsidRPr="0067575B">
        <w:rPr>
          <w:rFonts w:ascii="Arial" w:hAnsi="Arial" w:cs="Arial"/>
          <w:sz w:val="18"/>
          <w:szCs w:val="18"/>
          <w:lang w:val="es-CO" w:eastAsia="es-CO"/>
        </w:rPr>
        <w:t>”.</w:t>
      </w:r>
    </w:p>
    <w:p w14:paraId="60CA3925" w14:textId="77777777" w:rsidR="00956D17" w:rsidRPr="0067575B" w:rsidRDefault="00956D17" w:rsidP="00956D17">
      <w:pPr>
        <w:jc w:val="both"/>
        <w:rPr>
          <w:rFonts w:ascii="Arial" w:hAnsi="Arial" w:cs="Arial"/>
          <w:sz w:val="21"/>
          <w:szCs w:val="21"/>
          <w:lang w:val="es-CO" w:eastAsia="es-CO"/>
        </w:rPr>
      </w:pPr>
    </w:p>
    <w:p w14:paraId="48FF2705" w14:textId="77777777" w:rsidR="00956D17" w:rsidRPr="0067575B" w:rsidRDefault="00956D17" w:rsidP="00956D17">
      <w:pPr>
        <w:jc w:val="both"/>
        <w:rPr>
          <w:rFonts w:ascii="Arial" w:hAnsi="Arial" w:cs="Arial"/>
          <w:sz w:val="21"/>
          <w:szCs w:val="21"/>
          <w:lang w:val="es-CO" w:eastAsia="es-CO"/>
        </w:rPr>
      </w:pPr>
      <w:r w:rsidRPr="0067575B">
        <w:rPr>
          <w:rFonts w:ascii="Arial" w:hAnsi="Arial" w:cs="Arial"/>
          <w:sz w:val="21"/>
          <w:szCs w:val="21"/>
          <w:lang w:val="es-CO" w:eastAsia="es-CO"/>
        </w:rPr>
        <w:t xml:space="preserve">De acuerdo con la información aportada por la Entidad, el día 21 de octubre de 2021 mediante el oficio con radicado No. 1-2021-093083, se suscribieron los siguientes procesos contractuales, financiados con los recursos del Sistema General de Participaciones del Sector de Agua Potable y Saneamiento Básico, que incumplieron con el artículo 2.2.1.1.1.7.1. del Decreto 1082 de 2015 y los artículos 2.1.1.2.1.7 y 2.1.1.2.1.8 del Decreto 1081 de 2015 en los cuales como se manifestó anteriormente, se establece la obligatoriedad que tienen las entidades estatales de </w:t>
      </w:r>
      <w:r w:rsidRPr="0067575B">
        <w:rPr>
          <w:rFonts w:ascii="Arial" w:hAnsi="Arial" w:cs="Arial"/>
          <w:sz w:val="21"/>
          <w:szCs w:val="21"/>
          <w:lang w:val="es-CO" w:eastAsia="es-CO"/>
        </w:rPr>
        <w:lastRenderedPageBreak/>
        <w:t>publicar en el Sistema Electrónico de Contratación Pública todos los documentos y actos administrativos del proceso contractual.</w:t>
      </w:r>
    </w:p>
    <w:p w14:paraId="7F88B7D7" w14:textId="77777777" w:rsidR="00956D17" w:rsidRPr="0067575B" w:rsidRDefault="00956D17" w:rsidP="00956D17">
      <w:pPr>
        <w:jc w:val="both"/>
        <w:rPr>
          <w:rFonts w:ascii="Arial" w:hAnsi="Arial" w:cs="Arial"/>
          <w:sz w:val="21"/>
          <w:szCs w:val="21"/>
          <w:lang w:val="es-CO" w:eastAsia="es-CO"/>
        </w:rPr>
      </w:pPr>
    </w:p>
    <w:p w14:paraId="3B01A8D2" w14:textId="77777777" w:rsidR="00956D17" w:rsidRPr="0067575B" w:rsidRDefault="00956D17" w:rsidP="0067575B">
      <w:pPr>
        <w:numPr>
          <w:ilvl w:val="0"/>
          <w:numId w:val="13"/>
        </w:numPr>
        <w:ind w:left="426"/>
        <w:jc w:val="both"/>
        <w:rPr>
          <w:rFonts w:ascii="Arial" w:hAnsi="Arial" w:cs="Arial"/>
          <w:sz w:val="21"/>
          <w:szCs w:val="21"/>
        </w:rPr>
      </w:pPr>
      <w:r w:rsidRPr="0067575B">
        <w:rPr>
          <w:rFonts w:ascii="Arial" w:hAnsi="Arial" w:cs="Arial"/>
          <w:b/>
          <w:bCs/>
          <w:sz w:val="21"/>
          <w:szCs w:val="21"/>
        </w:rPr>
        <w:t>Contrato 08 de 2020</w:t>
      </w:r>
      <w:r w:rsidRPr="0067575B">
        <w:rPr>
          <w:rFonts w:ascii="Arial" w:hAnsi="Arial" w:cs="Arial"/>
          <w:sz w:val="21"/>
          <w:szCs w:val="21"/>
        </w:rPr>
        <w:t xml:space="preserve"> del 17 de junio de 2020 por $24.255.600, cuyo objeto es </w:t>
      </w:r>
      <w:r w:rsidRPr="0067575B">
        <w:rPr>
          <w:rFonts w:ascii="Arial" w:hAnsi="Arial" w:cs="Arial"/>
          <w:i/>
          <w:iCs/>
          <w:sz w:val="21"/>
          <w:szCs w:val="21"/>
        </w:rPr>
        <w:t xml:space="preserve">el suministro de materiales con destino al buen funcionamiento de acueductos de corregimientos y veredas en pro de la atención del abastecimiento de agua en zonas rurales del Municipio de San </w:t>
      </w:r>
      <w:r w:rsidR="00CC7155">
        <w:rPr>
          <w:rFonts w:ascii="Arial" w:hAnsi="Arial" w:cs="Arial"/>
          <w:i/>
          <w:iCs/>
          <w:sz w:val="21"/>
          <w:szCs w:val="21"/>
        </w:rPr>
        <w:t>Martín</w:t>
      </w:r>
      <w:r w:rsidRPr="0067575B">
        <w:rPr>
          <w:rFonts w:ascii="Arial" w:hAnsi="Arial" w:cs="Arial"/>
          <w:i/>
          <w:iCs/>
          <w:sz w:val="21"/>
          <w:szCs w:val="21"/>
        </w:rPr>
        <w:t>, Cesar</w:t>
      </w:r>
      <w:r w:rsidRPr="0067575B">
        <w:rPr>
          <w:rFonts w:ascii="Arial" w:hAnsi="Arial" w:cs="Arial"/>
          <w:sz w:val="21"/>
          <w:szCs w:val="21"/>
        </w:rPr>
        <w:t>, bajo el RP 0617 9 del 17 de junio de 2020, con CDP 0527-1.</w:t>
      </w:r>
    </w:p>
    <w:p w14:paraId="49B6418D" w14:textId="77777777" w:rsidR="00956D17" w:rsidRPr="0067575B" w:rsidRDefault="00956D17" w:rsidP="0067575B">
      <w:pPr>
        <w:ind w:left="426"/>
        <w:contextualSpacing/>
        <w:jc w:val="both"/>
        <w:rPr>
          <w:rFonts w:ascii="Arial" w:hAnsi="Arial" w:cs="Arial"/>
          <w:sz w:val="21"/>
          <w:szCs w:val="21"/>
        </w:rPr>
      </w:pPr>
    </w:p>
    <w:p w14:paraId="6FFDA014" w14:textId="77777777" w:rsidR="00956D17" w:rsidRPr="0067575B" w:rsidRDefault="00956D17" w:rsidP="0067575B">
      <w:pPr>
        <w:ind w:left="426"/>
        <w:contextualSpacing/>
        <w:jc w:val="both"/>
        <w:rPr>
          <w:rFonts w:ascii="Arial" w:hAnsi="Arial" w:cs="Arial"/>
          <w:sz w:val="21"/>
          <w:szCs w:val="21"/>
          <w:lang w:val="es-CO" w:eastAsia="es-CO"/>
        </w:rPr>
      </w:pPr>
      <w:r w:rsidRPr="0067575B">
        <w:rPr>
          <w:rFonts w:ascii="Arial" w:hAnsi="Arial" w:cs="Arial"/>
          <w:sz w:val="21"/>
          <w:szCs w:val="21"/>
        </w:rPr>
        <w:t>Los documentos asociados a este proceso, en ninguna de sus etapas previas ni posteriores a la expedición del contrato, fue publicado en el SECOP.</w:t>
      </w:r>
    </w:p>
    <w:p w14:paraId="6FF301A5" w14:textId="77777777" w:rsidR="00956D17" w:rsidRPr="0067575B" w:rsidRDefault="00956D17" w:rsidP="0067575B">
      <w:pPr>
        <w:ind w:left="426"/>
        <w:contextualSpacing/>
        <w:jc w:val="both"/>
        <w:rPr>
          <w:rFonts w:ascii="Arial" w:hAnsi="Arial" w:cs="Arial"/>
          <w:b/>
          <w:bCs/>
          <w:sz w:val="21"/>
          <w:szCs w:val="21"/>
          <w:lang w:val="es-CO" w:eastAsia="en-US"/>
        </w:rPr>
      </w:pPr>
    </w:p>
    <w:p w14:paraId="589303D0" w14:textId="77777777" w:rsidR="00956D17" w:rsidRPr="0067575B" w:rsidRDefault="00956D17" w:rsidP="0067575B">
      <w:pPr>
        <w:numPr>
          <w:ilvl w:val="0"/>
          <w:numId w:val="13"/>
        </w:numPr>
        <w:ind w:left="426"/>
        <w:jc w:val="both"/>
        <w:rPr>
          <w:rFonts w:ascii="Arial" w:hAnsi="Arial" w:cs="Arial"/>
          <w:sz w:val="21"/>
          <w:szCs w:val="21"/>
        </w:rPr>
      </w:pPr>
      <w:r w:rsidRPr="0067575B">
        <w:rPr>
          <w:rFonts w:ascii="Arial" w:hAnsi="Arial" w:cs="Arial"/>
          <w:b/>
          <w:bCs/>
          <w:sz w:val="21"/>
          <w:szCs w:val="21"/>
        </w:rPr>
        <w:t>Contrato 09 de 2020</w:t>
      </w:r>
      <w:r w:rsidRPr="0067575B">
        <w:rPr>
          <w:rFonts w:ascii="Arial" w:hAnsi="Arial" w:cs="Arial"/>
          <w:sz w:val="21"/>
          <w:szCs w:val="21"/>
        </w:rPr>
        <w:t xml:space="preserve"> del 24 de junio de 2020 cuyo objeto es el </w:t>
      </w:r>
      <w:r w:rsidRPr="0067575B">
        <w:rPr>
          <w:rFonts w:ascii="Arial" w:hAnsi="Arial" w:cs="Arial"/>
          <w:i/>
          <w:iCs/>
          <w:sz w:val="21"/>
          <w:szCs w:val="21"/>
        </w:rPr>
        <w:t xml:space="preserve">Suministro de motobomba sumergible de 7.5 HP trifásica con accesorios eléctricos y mantenimiento de pozo profundo del acueducto del corregimiento de San José de las Américas del Municipio de San </w:t>
      </w:r>
      <w:r w:rsidR="00CC7155">
        <w:rPr>
          <w:rFonts w:ascii="Arial" w:hAnsi="Arial" w:cs="Arial"/>
          <w:i/>
          <w:iCs/>
          <w:sz w:val="21"/>
          <w:szCs w:val="21"/>
        </w:rPr>
        <w:t>Martín</w:t>
      </w:r>
      <w:r w:rsidRPr="0067575B">
        <w:rPr>
          <w:rFonts w:ascii="Arial" w:hAnsi="Arial" w:cs="Arial"/>
          <w:i/>
          <w:iCs/>
          <w:sz w:val="21"/>
          <w:szCs w:val="21"/>
        </w:rPr>
        <w:t xml:space="preserve"> Cesar</w:t>
      </w:r>
      <w:r w:rsidRPr="0067575B">
        <w:rPr>
          <w:rFonts w:ascii="Arial" w:hAnsi="Arial" w:cs="Arial"/>
          <w:sz w:val="21"/>
          <w:szCs w:val="21"/>
        </w:rPr>
        <w:t>, por valor de $15.334.954, con RP 0624 5 del 24 de junio de 2020 y CDP 0618-1, bajo el código presupuestal 1.2.2.3.01.03.1.01.</w:t>
      </w:r>
    </w:p>
    <w:p w14:paraId="1B06198F" w14:textId="77777777" w:rsidR="00956D17" w:rsidRPr="0067575B" w:rsidRDefault="00956D17" w:rsidP="0067575B">
      <w:pPr>
        <w:ind w:left="426"/>
        <w:contextualSpacing/>
        <w:jc w:val="both"/>
        <w:rPr>
          <w:rFonts w:ascii="Arial" w:hAnsi="Arial" w:cs="Arial"/>
          <w:sz w:val="21"/>
          <w:szCs w:val="21"/>
        </w:rPr>
      </w:pPr>
    </w:p>
    <w:p w14:paraId="540F3201" w14:textId="77777777" w:rsidR="00956D17" w:rsidRPr="0067575B" w:rsidRDefault="00956D17" w:rsidP="0067575B">
      <w:pPr>
        <w:ind w:left="426"/>
        <w:contextualSpacing/>
        <w:jc w:val="both"/>
        <w:rPr>
          <w:rFonts w:ascii="Arial" w:hAnsi="Arial" w:cs="Arial"/>
          <w:b/>
          <w:bCs/>
          <w:sz w:val="21"/>
          <w:szCs w:val="21"/>
          <w:lang w:val="es-CO" w:eastAsia="en-US"/>
        </w:rPr>
      </w:pPr>
      <w:r w:rsidRPr="0067575B">
        <w:rPr>
          <w:rFonts w:ascii="Arial" w:hAnsi="Arial" w:cs="Arial"/>
          <w:sz w:val="21"/>
          <w:szCs w:val="21"/>
        </w:rPr>
        <w:t>Ninguno de los documentos de este proceso, (desde la planeación del contrato hasta su liquidación), fue publicado en el SECOP.</w:t>
      </w:r>
    </w:p>
    <w:p w14:paraId="65FE2CE6" w14:textId="77777777" w:rsidR="00956D17" w:rsidRPr="0067575B" w:rsidRDefault="00956D17" w:rsidP="00956D17">
      <w:pPr>
        <w:jc w:val="both"/>
        <w:rPr>
          <w:rFonts w:ascii="Arial" w:hAnsi="Arial" w:cs="Arial"/>
          <w:sz w:val="21"/>
          <w:szCs w:val="21"/>
          <w:lang w:val="es-CO" w:eastAsia="es-CO"/>
        </w:rPr>
      </w:pPr>
    </w:p>
    <w:p w14:paraId="630D59E8" w14:textId="77777777" w:rsidR="00956D17" w:rsidRPr="0067575B" w:rsidRDefault="00956D17" w:rsidP="00956D17">
      <w:pPr>
        <w:jc w:val="both"/>
        <w:rPr>
          <w:rFonts w:ascii="Arial" w:hAnsi="Arial" w:cs="Arial"/>
          <w:sz w:val="21"/>
          <w:szCs w:val="21"/>
          <w:lang w:val="es-CO" w:eastAsia="es-CO"/>
        </w:rPr>
      </w:pPr>
      <w:r w:rsidRPr="0067575B">
        <w:rPr>
          <w:rFonts w:ascii="Arial" w:hAnsi="Arial" w:cs="Arial"/>
          <w:sz w:val="21"/>
          <w:szCs w:val="21"/>
          <w:lang w:val="es-CO" w:eastAsia="es-CO"/>
        </w:rPr>
        <w:t xml:space="preserve">La situación fáctica descrita para el Municipio de San </w:t>
      </w:r>
      <w:r w:rsidR="00CC7155">
        <w:rPr>
          <w:rFonts w:ascii="Arial" w:hAnsi="Arial" w:cs="Arial"/>
          <w:sz w:val="21"/>
          <w:szCs w:val="21"/>
          <w:lang w:val="es-CO" w:eastAsia="es-CO"/>
        </w:rPr>
        <w:t>Martín</w:t>
      </w:r>
      <w:r w:rsidRPr="0067575B">
        <w:rPr>
          <w:rFonts w:ascii="Arial" w:hAnsi="Arial" w:cs="Arial"/>
          <w:sz w:val="21"/>
          <w:szCs w:val="21"/>
          <w:lang w:val="es-CO" w:eastAsia="es-CO"/>
        </w:rPr>
        <w:t xml:space="preserve"> – Cesar, relacionada con la publicidad de los Contratos 08 y 09 de 2020</w:t>
      </w:r>
      <w:r w:rsidRPr="0067575B">
        <w:rPr>
          <w:rFonts w:ascii="Arial" w:hAnsi="Arial" w:cs="Arial"/>
          <w:i/>
          <w:iCs/>
          <w:sz w:val="21"/>
          <w:szCs w:val="21"/>
          <w:lang w:val="es-CO" w:eastAsia="es-CO"/>
        </w:rPr>
        <w:t>,</w:t>
      </w:r>
      <w:r w:rsidRPr="0067575B">
        <w:rPr>
          <w:rFonts w:ascii="Arial" w:hAnsi="Arial" w:cs="Arial"/>
          <w:sz w:val="21"/>
          <w:szCs w:val="21"/>
          <w:lang w:val="es-CO" w:eastAsia="es-CO"/>
        </w:rPr>
        <w:t xml:space="preserve"> infringe el artículo 2.2.1.1.1.7.1 del Decreto 1082 de 2015 y los artículos 2.1.1.2.1.7 y 2.1.1.2.1.8 del Decreto 1081 de 2015 en los cuales se establece la obligatoriedad que tienen las entidades estatales de publicar en el Sistema Electrónico de Contratación Pública todos los documentos y actos administrativos del proceso contractual, poniendo en riesgo la transparencia en la planeación y ejecución de los recursos del SGP APSB.</w:t>
      </w:r>
    </w:p>
    <w:p w14:paraId="123EF7C5" w14:textId="77777777" w:rsidR="00956D17" w:rsidRPr="0067575B" w:rsidRDefault="00956D17" w:rsidP="00956D17">
      <w:pPr>
        <w:jc w:val="both"/>
        <w:rPr>
          <w:rFonts w:ascii="Arial" w:hAnsi="Arial" w:cs="Arial"/>
          <w:sz w:val="21"/>
          <w:szCs w:val="21"/>
          <w:lang w:val="es-CO" w:eastAsia="es-CO"/>
        </w:rPr>
      </w:pPr>
    </w:p>
    <w:p w14:paraId="14B3F5EB" w14:textId="77777777" w:rsidR="00956D17" w:rsidRPr="0067575B" w:rsidRDefault="00956D17" w:rsidP="00956D17">
      <w:pPr>
        <w:jc w:val="both"/>
        <w:rPr>
          <w:rFonts w:ascii="Arial" w:hAnsi="Arial" w:cs="Arial"/>
          <w:b/>
          <w:bCs/>
          <w:sz w:val="21"/>
          <w:szCs w:val="21"/>
          <w:lang w:val="es-CO" w:eastAsia="es-CO"/>
        </w:rPr>
      </w:pPr>
      <w:r w:rsidRPr="0067575B">
        <w:rPr>
          <w:rFonts w:ascii="Arial" w:hAnsi="Arial" w:cs="Arial"/>
          <w:b/>
          <w:bCs/>
          <w:sz w:val="21"/>
          <w:szCs w:val="21"/>
          <w:lang w:val="es-CO" w:eastAsia="es-CO"/>
        </w:rPr>
        <w:t>Evidencia.</w:t>
      </w:r>
    </w:p>
    <w:p w14:paraId="56EDF86F" w14:textId="77777777" w:rsidR="00956D17" w:rsidRPr="0067575B" w:rsidRDefault="00956D17" w:rsidP="00956D17">
      <w:pPr>
        <w:jc w:val="both"/>
        <w:rPr>
          <w:rFonts w:ascii="Arial" w:hAnsi="Arial" w:cs="Arial"/>
          <w:b/>
          <w:bCs/>
          <w:sz w:val="21"/>
          <w:szCs w:val="21"/>
          <w:lang w:val="es-CO" w:eastAsia="en-US"/>
        </w:rPr>
      </w:pPr>
    </w:p>
    <w:p w14:paraId="02609FC8"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 xml:space="preserve">Obra en el expediente digital en el Sistema de Información Electrónica Documental- SIED del Ministerio de Hacienda y Crédito Público número 49/2019/D028-PREDI, el siguiente material probatorio: </w:t>
      </w:r>
    </w:p>
    <w:p w14:paraId="4FDE6CE2" w14:textId="77777777" w:rsidR="00956D17" w:rsidRPr="0067575B" w:rsidRDefault="00956D17" w:rsidP="00956D17">
      <w:pPr>
        <w:jc w:val="both"/>
        <w:rPr>
          <w:rFonts w:ascii="Arial" w:hAnsi="Arial" w:cs="Arial"/>
          <w:sz w:val="21"/>
          <w:szCs w:val="21"/>
          <w:lang w:val="es-CO" w:eastAsia="en-US"/>
        </w:rPr>
      </w:pPr>
    </w:p>
    <w:p w14:paraId="230400E8" w14:textId="77777777" w:rsidR="00956D17" w:rsidRPr="0067575B" w:rsidRDefault="00956D17" w:rsidP="00956D17">
      <w:pPr>
        <w:numPr>
          <w:ilvl w:val="0"/>
          <w:numId w:val="42"/>
        </w:numPr>
        <w:ind w:left="708"/>
        <w:contextualSpacing/>
        <w:jc w:val="both"/>
        <w:rPr>
          <w:rFonts w:ascii="Arial" w:hAnsi="Arial" w:cs="Arial"/>
          <w:sz w:val="20"/>
          <w:szCs w:val="20"/>
          <w:lang w:val="es-CO" w:eastAsia="en-US"/>
        </w:rPr>
      </w:pPr>
      <w:r w:rsidRPr="0067575B">
        <w:rPr>
          <w:rFonts w:ascii="Arial" w:hAnsi="Arial" w:cs="Arial"/>
          <w:sz w:val="20"/>
          <w:szCs w:val="20"/>
          <w:lang w:val="es-CO" w:eastAsia="en-US"/>
        </w:rPr>
        <w:t>SECOP CONTRATOS 8 Y 9 DE 2020. Sector de Agua Potable y Saneamiento Básico. Serie Historial de Seguimiento y Control a los Recursos del Sistema General de Participaciones - Informe de Diagnóstico de la DAF. Expediente digital No. 49/2019/D028-PREDI. Enlace:</w:t>
      </w:r>
    </w:p>
    <w:p w14:paraId="6BA396DA" w14:textId="77777777" w:rsidR="00956D17" w:rsidRPr="0067575B" w:rsidRDefault="00BF3071" w:rsidP="00956D17">
      <w:pPr>
        <w:ind w:left="708"/>
        <w:contextualSpacing/>
        <w:jc w:val="both"/>
        <w:rPr>
          <w:rFonts w:ascii="Arial" w:hAnsi="Arial" w:cs="Arial"/>
          <w:sz w:val="20"/>
          <w:szCs w:val="20"/>
          <w:lang w:val="es-CO" w:eastAsia="en-US"/>
        </w:rPr>
      </w:pPr>
      <w:hyperlink r:id="rId24" w:history="1">
        <w:r w:rsidR="00956D17" w:rsidRPr="0067575B">
          <w:rPr>
            <w:rStyle w:val="Hipervnculo"/>
            <w:rFonts w:ascii="Arial" w:hAnsi="Arial" w:cs="Arial"/>
            <w:sz w:val="20"/>
            <w:szCs w:val="20"/>
            <w:lang w:val="es-CO" w:eastAsia="en-US"/>
          </w:rPr>
          <w:t>http://portalgestiondoc.minhacienda.red/PortalEmpleado/viewer.jsp?config=JZxj85htO3KTSXTrELAD0k5Ll7OfcIJ/eJ4ScMPrke/egUoONKQoHBMbaAnGpHnguohJ/Qo170KR+EJ6v74c/K/bTTBv5u1z8yNx4Il6tK17+0JUZHyppJHxJH3xbDyYNMI3ODMNQzMwPyqhY66jXKZk6KF5H4HFmkK0i20gqN7h70iMWGRdkSx14DLfJIq3&amp;guid=5e77607f17f7566924a44a&amp;idrepository=879</w:t>
        </w:r>
      </w:hyperlink>
      <w:r w:rsidR="00956D17" w:rsidRPr="0067575B">
        <w:rPr>
          <w:rFonts w:ascii="Arial" w:hAnsi="Arial" w:cs="Arial"/>
          <w:sz w:val="20"/>
          <w:szCs w:val="20"/>
          <w:lang w:val="es-CO" w:eastAsia="en-US"/>
        </w:rPr>
        <w:t xml:space="preserve">. </w:t>
      </w:r>
    </w:p>
    <w:p w14:paraId="7DDF097A" w14:textId="77777777" w:rsidR="00956D17" w:rsidRPr="0067575B" w:rsidRDefault="00956D17" w:rsidP="00956D17">
      <w:pPr>
        <w:numPr>
          <w:ilvl w:val="0"/>
          <w:numId w:val="42"/>
        </w:numPr>
        <w:contextualSpacing/>
        <w:jc w:val="both"/>
        <w:rPr>
          <w:rFonts w:ascii="Arial" w:hAnsi="Arial" w:cs="Arial"/>
          <w:sz w:val="20"/>
          <w:szCs w:val="20"/>
          <w:lang w:val="es-CO" w:eastAsia="en-US"/>
        </w:rPr>
      </w:pPr>
      <w:r w:rsidRPr="0067575B">
        <w:rPr>
          <w:rFonts w:ascii="Arial" w:hAnsi="Arial" w:cs="Arial"/>
          <w:sz w:val="20"/>
          <w:szCs w:val="20"/>
          <w:lang w:val="es-CO" w:eastAsia="en-US"/>
        </w:rPr>
        <w:t>CONTRATO 08 DE 2020.CONTRATO SUM No. CS-008-2020.PDF. Sector de Agua Potable y Saneamiento Básico. Serie Historial de Seguimiento y Control a los Recursos del Sistema General de Participaciones - Informe de Diagnóstico de la DAF. Expediente digital No. 49/2019/D028-PREDI. Enlace:</w:t>
      </w:r>
    </w:p>
    <w:p w14:paraId="707B76E4" w14:textId="77777777" w:rsidR="00956D17" w:rsidRPr="0067575B" w:rsidRDefault="00BF3071" w:rsidP="00956D17">
      <w:pPr>
        <w:ind w:left="720"/>
        <w:contextualSpacing/>
        <w:jc w:val="both"/>
        <w:rPr>
          <w:rFonts w:ascii="Arial" w:hAnsi="Arial" w:cs="Arial"/>
          <w:sz w:val="20"/>
          <w:szCs w:val="20"/>
          <w:lang w:val="es-CO" w:eastAsia="en-US"/>
        </w:rPr>
      </w:pPr>
      <w:hyperlink r:id="rId25" w:history="1">
        <w:r w:rsidR="00956D17" w:rsidRPr="0067575B">
          <w:rPr>
            <w:rStyle w:val="Hipervnculo"/>
            <w:rFonts w:ascii="Arial" w:hAnsi="Arial" w:cs="Arial"/>
            <w:sz w:val="20"/>
            <w:szCs w:val="20"/>
            <w:lang w:val="es-CO" w:eastAsia="en-US"/>
          </w:rPr>
          <w:t>http://portalgestiondoc.minhacienda.red/PortalEmpleado/viewer.jsp?config=1tyHcn0lAofa+8fLTXc0J3jwkIlmiRX6rJKdgA/stCsApeLbxSUgl5zwsbJYFew51R/HV4ddnAvxMqJ4FALm/hxyY4pAAuAEdiSBcK61ZXAHqBBEsmXjQ0jBV3URq+BGDv6GzivCH9SVQMZqEgAc5xB/4wDI3t0pf0m9DoPt/C24ZH7Ey/4UDp6Onq9VeBa+&amp;guid=-65dd135117f8ad18f02-5f69&amp;idrepository=879</w:t>
        </w:r>
      </w:hyperlink>
      <w:r w:rsidR="00956D17" w:rsidRPr="0067575B">
        <w:rPr>
          <w:rFonts w:ascii="Arial" w:hAnsi="Arial" w:cs="Arial"/>
          <w:sz w:val="20"/>
          <w:szCs w:val="20"/>
          <w:lang w:val="es-CO" w:eastAsia="en-US"/>
        </w:rPr>
        <w:t xml:space="preserve">. </w:t>
      </w:r>
    </w:p>
    <w:p w14:paraId="4B8D067C" w14:textId="77777777" w:rsidR="00956D17" w:rsidRPr="0067575B" w:rsidRDefault="00956D17" w:rsidP="00956D17">
      <w:pPr>
        <w:numPr>
          <w:ilvl w:val="0"/>
          <w:numId w:val="42"/>
        </w:numPr>
        <w:contextualSpacing/>
        <w:jc w:val="both"/>
        <w:rPr>
          <w:rFonts w:ascii="Arial" w:hAnsi="Arial" w:cs="Arial"/>
          <w:sz w:val="20"/>
          <w:szCs w:val="20"/>
          <w:lang w:val="es-CO" w:eastAsia="en-US"/>
        </w:rPr>
      </w:pPr>
      <w:r w:rsidRPr="0067575B">
        <w:rPr>
          <w:rFonts w:ascii="Arial" w:hAnsi="Arial" w:cs="Arial"/>
          <w:sz w:val="20"/>
          <w:szCs w:val="20"/>
          <w:lang w:val="es-CO" w:eastAsia="en-US"/>
        </w:rPr>
        <w:lastRenderedPageBreak/>
        <w:t>CONTRATO 09 DE 2020. CONTRATO SUM No. CS-009-2020.PDF. Sector de Agua Potable y Saneamiento Básico. Serie Historial de Seguimiento y Control a los Recursos del Sistema General de Participaciones - Informe de Diagnóstico de la DAF. Expediente digital No. 49/2019/D028-PREDI. Enlace:</w:t>
      </w:r>
    </w:p>
    <w:p w14:paraId="7C3E8E0C" w14:textId="77777777" w:rsidR="00956D17" w:rsidRPr="0067575B" w:rsidRDefault="00BF3071" w:rsidP="00956D17">
      <w:pPr>
        <w:ind w:left="720"/>
        <w:contextualSpacing/>
        <w:jc w:val="both"/>
        <w:rPr>
          <w:rFonts w:ascii="Arial" w:hAnsi="Arial" w:cs="Arial"/>
          <w:sz w:val="20"/>
          <w:szCs w:val="20"/>
          <w:lang w:val="es-CO" w:eastAsia="en-US"/>
        </w:rPr>
      </w:pPr>
      <w:hyperlink r:id="rId26" w:history="1">
        <w:r w:rsidR="00956D17" w:rsidRPr="0067575B">
          <w:rPr>
            <w:rStyle w:val="Hipervnculo"/>
            <w:rFonts w:ascii="Arial" w:hAnsi="Arial" w:cs="Arial"/>
            <w:sz w:val="20"/>
            <w:szCs w:val="20"/>
            <w:lang w:val="es-CO" w:eastAsia="en-US"/>
          </w:rPr>
          <w:t>http://portalgestiondoc.minhacienda.red/PortalEmpleado/viewer.jsp?config=XB+heyaW4D5xlE+I/c+fI9qfO0+Ta9UnGLdy7ka4fRXWL6KQFKNbkYFTMrNGL64Dd5kg6BnhBwD3U2FjAtLnjVitk0MkntLnS/U94XgzaZEcKkPbppPNXvbccP/aoQTY7E06Dpyj3vj7XmDgw9CszuDSJhNKbRLlDWUO9A6p4T7OcYYplOH+xHwBApjxrXZv&amp;guid=-65dd135117f8ad18f02-5f67&amp;idrepository=879</w:t>
        </w:r>
      </w:hyperlink>
      <w:r w:rsidR="00956D17" w:rsidRPr="0067575B">
        <w:rPr>
          <w:rFonts w:ascii="Arial" w:hAnsi="Arial" w:cs="Arial"/>
          <w:sz w:val="20"/>
          <w:szCs w:val="20"/>
          <w:lang w:val="es-CO" w:eastAsia="en-US"/>
        </w:rPr>
        <w:t xml:space="preserve"> </w:t>
      </w:r>
    </w:p>
    <w:p w14:paraId="06DC5BBF" w14:textId="77777777" w:rsidR="00956D17" w:rsidRPr="0067575B" w:rsidRDefault="00956D17" w:rsidP="00956D17">
      <w:pPr>
        <w:jc w:val="both"/>
        <w:rPr>
          <w:rFonts w:ascii="Arial" w:hAnsi="Arial" w:cs="Arial"/>
          <w:b/>
          <w:bCs/>
          <w:sz w:val="21"/>
          <w:szCs w:val="21"/>
          <w:lang w:val="es-CO" w:eastAsia="en-US"/>
        </w:rPr>
      </w:pPr>
    </w:p>
    <w:p w14:paraId="4EB86BC1" w14:textId="77777777" w:rsidR="00956D17" w:rsidRPr="0067575B" w:rsidRDefault="00956D17" w:rsidP="0067575B">
      <w:pPr>
        <w:numPr>
          <w:ilvl w:val="0"/>
          <w:numId w:val="11"/>
        </w:numPr>
        <w:ind w:left="426"/>
        <w:jc w:val="both"/>
        <w:rPr>
          <w:rFonts w:ascii="Arial" w:hAnsi="Arial" w:cs="Arial"/>
          <w:b/>
          <w:i/>
          <w:iCs/>
          <w:sz w:val="21"/>
          <w:szCs w:val="21"/>
          <w:lang w:val="es-ES_tradnl"/>
        </w:rPr>
      </w:pPr>
      <w:r w:rsidRPr="0067575B">
        <w:rPr>
          <w:rFonts w:ascii="Arial" w:hAnsi="Arial" w:cs="Arial"/>
          <w:b/>
          <w:sz w:val="21"/>
          <w:szCs w:val="21"/>
          <w:lang w:val="es-ES_tradnl"/>
        </w:rPr>
        <w:t>EVENTO DE RIESGO 9.11. “</w:t>
      </w:r>
      <w:r w:rsidRPr="0067575B">
        <w:rPr>
          <w:rFonts w:ascii="Arial" w:hAnsi="Arial" w:cs="Arial"/>
          <w:b/>
          <w:i/>
          <w:iCs/>
          <w:sz w:val="21"/>
          <w:szCs w:val="21"/>
          <w:lang w:val="es-ES_tradnl"/>
        </w:rPr>
        <w:t>NO DISPONER DEL SISTEMA DE IDENTIFICACIÓN DE BENEFICIARIOS, SISBÉN, O DE ESTRATIFICACIÓN, ACTUALIZADOS Y EN OPERACIÓN, BAJO PARÁMETROS DE CALIDAD</w:t>
      </w:r>
      <w:r w:rsidRPr="0067575B">
        <w:rPr>
          <w:rFonts w:ascii="Arial" w:hAnsi="Arial" w:cs="Arial"/>
          <w:b/>
          <w:sz w:val="21"/>
          <w:szCs w:val="21"/>
          <w:lang w:val="es-ES_tradnl"/>
        </w:rPr>
        <w:t>”.</w:t>
      </w:r>
    </w:p>
    <w:p w14:paraId="140A9BE4" w14:textId="77777777" w:rsidR="00956D17" w:rsidRPr="0067575B" w:rsidRDefault="00956D17" w:rsidP="00956D17">
      <w:pPr>
        <w:jc w:val="both"/>
        <w:rPr>
          <w:rFonts w:ascii="Arial" w:hAnsi="Arial" w:cs="Arial"/>
          <w:b/>
          <w:i/>
          <w:sz w:val="21"/>
          <w:szCs w:val="21"/>
          <w:lang w:val="es-ES_tradnl"/>
        </w:rPr>
      </w:pPr>
    </w:p>
    <w:p w14:paraId="760B25F5" w14:textId="77777777" w:rsidR="00956D17" w:rsidRPr="0067575B" w:rsidRDefault="00956D17" w:rsidP="00956D17">
      <w:pPr>
        <w:jc w:val="both"/>
        <w:rPr>
          <w:rFonts w:ascii="Arial" w:hAnsi="Arial" w:cs="Arial"/>
          <w:b/>
          <w:bCs/>
          <w:iCs/>
          <w:sz w:val="21"/>
          <w:szCs w:val="21"/>
          <w:lang w:val="es-ES_tradnl"/>
        </w:rPr>
      </w:pPr>
      <w:r w:rsidRPr="0067575B">
        <w:rPr>
          <w:rFonts w:ascii="Arial" w:hAnsi="Arial" w:cs="Arial"/>
          <w:b/>
          <w:bCs/>
          <w:iCs/>
          <w:sz w:val="21"/>
          <w:szCs w:val="21"/>
          <w:lang w:val="es-ES_tradnl"/>
        </w:rPr>
        <w:t>NO TENER LA ESTRATIFICACIÓN ACTUALIZADA.</w:t>
      </w:r>
    </w:p>
    <w:p w14:paraId="24BC27AF" w14:textId="77777777" w:rsidR="00956D17" w:rsidRPr="0067575B" w:rsidRDefault="00956D17" w:rsidP="00956D17">
      <w:pPr>
        <w:jc w:val="both"/>
        <w:rPr>
          <w:rFonts w:ascii="Arial" w:hAnsi="Arial" w:cs="Arial"/>
          <w:b/>
          <w:bCs/>
          <w:iCs/>
          <w:sz w:val="21"/>
          <w:szCs w:val="21"/>
          <w:lang w:val="es-ES_tradnl"/>
        </w:rPr>
      </w:pPr>
    </w:p>
    <w:p w14:paraId="614B2BD4" w14:textId="77777777" w:rsidR="00956D17" w:rsidRPr="0067575B" w:rsidRDefault="00956D17" w:rsidP="00956D17">
      <w:pPr>
        <w:ind w:left="-5"/>
        <w:contextualSpacing/>
        <w:jc w:val="both"/>
        <w:rPr>
          <w:rFonts w:ascii="Arial" w:hAnsi="Arial" w:cs="Arial"/>
          <w:sz w:val="21"/>
          <w:szCs w:val="21"/>
          <w:lang w:val="es-ES_tradnl"/>
        </w:rPr>
      </w:pPr>
      <w:r w:rsidRPr="0067575B">
        <w:rPr>
          <w:rFonts w:ascii="Arial" w:hAnsi="Arial" w:cs="Arial"/>
          <w:sz w:val="21"/>
          <w:szCs w:val="21"/>
          <w:lang w:val="es-ES_tradnl"/>
        </w:rPr>
        <w:t>La estratificación socioeconómica es la clasificación en estratos de los inmuebles residenciales que deben recibir servicios públicos. Se realiza principalmente para cobrar de manera diferencial por estratos los Servicios Públicos Domiciliarios permitiendo asignar subsidios y cobrar contribuciones en esta área.</w:t>
      </w:r>
    </w:p>
    <w:p w14:paraId="1BDD5A41" w14:textId="77777777" w:rsidR="00956D17" w:rsidRPr="0067575B" w:rsidRDefault="00956D17" w:rsidP="00956D17">
      <w:pPr>
        <w:ind w:left="-5"/>
        <w:contextualSpacing/>
        <w:jc w:val="both"/>
        <w:rPr>
          <w:rFonts w:ascii="Arial" w:hAnsi="Arial" w:cs="Arial"/>
          <w:sz w:val="21"/>
          <w:szCs w:val="21"/>
          <w:lang w:val="es-ES_tradnl"/>
        </w:rPr>
      </w:pPr>
    </w:p>
    <w:p w14:paraId="15DC3B38" w14:textId="77777777" w:rsidR="00956D17" w:rsidRPr="0067575B" w:rsidRDefault="00956D17" w:rsidP="00956D17">
      <w:pPr>
        <w:ind w:left="-5"/>
        <w:contextualSpacing/>
        <w:jc w:val="both"/>
        <w:rPr>
          <w:rFonts w:ascii="Arial" w:hAnsi="Arial" w:cs="Arial"/>
          <w:sz w:val="21"/>
          <w:szCs w:val="21"/>
          <w:lang w:val="es-ES_tradnl"/>
        </w:rPr>
      </w:pPr>
      <w:r w:rsidRPr="0067575B">
        <w:rPr>
          <w:rFonts w:ascii="Arial" w:hAnsi="Arial" w:cs="Arial"/>
          <w:sz w:val="21"/>
          <w:szCs w:val="21"/>
          <w:lang w:val="es-ES_tradnl"/>
        </w:rPr>
        <w:t>El artículo 101.1. de la Ley 142 de 1994, ordenó que es deber de cada municipio clasificar en estratos los inmuebles residenciales que deben recibir Servicios Públicos Domiciliarios y es deber indelegable del alcalde realizar la estratificación respectiva.</w:t>
      </w:r>
    </w:p>
    <w:p w14:paraId="3CD89163" w14:textId="77777777" w:rsidR="00956D17" w:rsidRPr="0067575B" w:rsidRDefault="00956D17" w:rsidP="00956D17">
      <w:pPr>
        <w:ind w:left="-5"/>
        <w:contextualSpacing/>
        <w:jc w:val="both"/>
        <w:rPr>
          <w:rFonts w:ascii="Arial" w:hAnsi="Arial" w:cs="Arial"/>
          <w:sz w:val="21"/>
          <w:szCs w:val="21"/>
          <w:lang w:val="es-ES_tradnl"/>
        </w:rPr>
      </w:pPr>
    </w:p>
    <w:p w14:paraId="5B4E45BA" w14:textId="77777777" w:rsidR="00956D17" w:rsidRPr="0067575B" w:rsidRDefault="00956D17" w:rsidP="00956D17">
      <w:pPr>
        <w:ind w:left="-5"/>
        <w:contextualSpacing/>
        <w:jc w:val="both"/>
        <w:rPr>
          <w:rFonts w:ascii="Arial" w:hAnsi="Arial" w:cs="Arial"/>
          <w:sz w:val="21"/>
          <w:szCs w:val="21"/>
          <w:lang w:val="es-ES_tradnl"/>
        </w:rPr>
      </w:pPr>
      <w:r w:rsidRPr="0067575B">
        <w:rPr>
          <w:rFonts w:ascii="Arial" w:hAnsi="Arial" w:cs="Arial"/>
          <w:sz w:val="21"/>
          <w:szCs w:val="21"/>
          <w:lang w:val="es-ES_tradnl"/>
        </w:rPr>
        <w:t>Por otro lado, el numeral 4 del artículo 101, decretó que en cada municipio existirá una sola estratificación de inmuebles residenciales, aplicable a cada uno de los Servicios Públicos Domiciliarios.</w:t>
      </w:r>
    </w:p>
    <w:p w14:paraId="64D5C457" w14:textId="77777777" w:rsidR="00956D17" w:rsidRPr="0067575B" w:rsidRDefault="00956D17" w:rsidP="00956D17">
      <w:pPr>
        <w:ind w:left="-5"/>
        <w:contextualSpacing/>
        <w:jc w:val="both"/>
        <w:rPr>
          <w:rFonts w:ascii="Arial" w:hAnsi="Arial" w:cs="Arial"/>
          <w:sz w:val="21"/>
          <w:szCs w:val="21"/>
          <w:lang w:val="es-ES_tradnl"/>
        </w:rPr>
      </w:pPr>
    </w:p>
    <w:p w14:paraId="77DA1A4A" w14:textId="77777777" w:rsidR="00956D17" w:rsidRPr="0067575B" w:rsidRDefault="00956D17" w:rsidP="00956D17">
      <w:pPr>
        <w:ind w:left="-5"/>
        <w:contextualSpacing/>
        <w:jc w:val="both"/>
        <w:rPr>
          <w:rFonts w:ascii="Arial" w:hAnsi="Arial" w:cs="Arial"/>
          <w:sz w:val="21"/>
          <w:szCs w:val="21"/>
          <w:lang w:val="es-ES_tradnl"/>
        </w:rPr>
      </w:pPr>
      <w:r w:rsidRPr="0067575B">
        <w:rPr>
          <w:rFonts w:ascii="Arial" w:hAnsi="Arial" w:cs="Arial"/>
          <w:sz w:val="21"/>
          <w:szCs w:val="21"/>
          <w:lang w:val="es-ES_tradnl"/>
        </w:rPr>
        <w:t>En relación con la actualización de la estratificación, el artículo 11 de la Ley 505 de 1999, se manifestó en los siguientes términos “</w:t>
      </w:r>
      <w:r w:rsidRPr="0067575B">
        <w:rPr>
          <w:rFonts w:ascii="Arial" w:hAnsi="Arial" w:cs="Arial"/>
          <w:i/>
          <w:iCs/>
          <w:sz w:val="21"/>
          <w:szCs w:val="21"/>
          <w:lang w:val="es-ES_tradnl"/>
        </w:rPr>
        <w:t>Los alcaldes deberán garantizar que las estratificaciones se realicen, se adopten, se apliquen y permanezcan actualizadas a través del Comité Permanente de Estratificación municipal o distrital</w:t>
      </w:r>
      <w:r w:rsidRPr="0067575B">
        <w:rPr>
          <w:rFonts w:ascii="Arial" w:hAnsi="Arial" w:cs="Arial"/>
          <w:sz w:val="21"/>
          <w:szCs w:val="21"/>
          <w:lang w:val="es-ES_tradnl"/>
        </w:rPr>
        <w:t xml:space="preserve">”. </w:t>
      </w:r>
    </w:p>
    <w:p w14:paraId="052F7D2D" w14:textId="77777777" w:rsidR="00956D17" w:rsidRPr="0067575B" w:rsidRDefault="00956D17" w:rsidP="00956D17">
      <w:pPr>
        <w:ind w:left="-5"/>
        <w:contextualSpacing/>
        <w:jc w:val="both"/>
        <w:rPr>
          <w:rFonts w:ascii="Arial" w:hAnsi="Arial" w:cs="Arial"/>
          <w:sz w:val="21"/>
          <w:szCs w:val="21"/>
          <w:lang w:val="es-ES_tradnl"/>
        </w:rPr>
      </w:pPr>
    </w:p>
    <w:p w14:paraId="09E1D73B"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 xml:space="preserve">La Secretaría de Planeación certificó a través de oficio SPI-03-138 MINISTERIO DE HACIENDA -COPIA.PD y radicado en este Ministerio bajo el número 1-2021-034950 de fecha 23 de abril de 2021 </w:t>
      </w:r>
      <w:r w:rsidRPr="0067575B">
        <w:rPr>
          <w:rFonts w:ascii="Arial" w:hAnsi="Arial" w:cs="Arial"/>
          <w:i/>
          <w:iCs/>
          <w:sz w:val="21"/>
          <w:szCs w:val="21"/>
          <w:lang w:val="es-CO" w:eastAsia="en-US"/>
        </w:rPr>
        <w:t>“que al presente año el Municipio no cuenta con una actualización respecto de la Estratificación”.</w:t>
      </w:r>
      <w:r w:rsidRPr="0067575B">
        <w:rPr>
          <w:rFonts w:ascii="Arial" w:hAnsi="Arial" w:cs="Arial"/>
          <w:bCs/>
          <w:sz w:val="21"/>
          <w:szCs w:val="21"/>
        </w:rPr>
        <w:t xml:space="preserve"> el último estudio de estratificación realizado en el Municipio fue en el año 2010, el cual modificó la estratificación en los centros poblados como en la cabecera municipal. Desde entonces no se ha vuelto a realizar estudio alguno, encontrándola 12 años después, desactualizada. </w:t>
      </w:r>
    </w:p>
    <w:p w14:paraId="380AA888" w14:textId="77777777" w:rsidR="00956D17" w:rsidRPr="0067575B" w:rsidRDefault="00956D17" w:rsidP="00956D17">
      <w:pPr>
        <w:jc w:val="both"/>
        <w:rPr>
          <w:rFonts w:ascii="Arial" w:hAnsi="Arial" w:cs="Arial"/>
          <w:sz w:val="21"/>
          <w:szCs w:val="21"/>
          <w:lang w:val="es-CO" w:eastAsia="en-US"/>
        </w:rPr>
      </w:pPr>
    </w:p>
    <w:p w14:paraId="0BF048CB" w14:textId="77777777" w:rsidR="00956D17" w:rsidRPr="0067575B" w:rsidRDefault="00956D17" w:rsidP="00956D17">
      <w:pPr>
        <w:ind w:left="-5"/>
        <w:contextualSpacing/>
        <w:jc w:val="both"/>
        <w:rPr>
          <w:rFonts w:ascii="Arial" w:hAnsi="Arial" w:cs="Arial"/>
          <w:bCs/>
          <w:sz w:val="21"/>
          <w:szCs w:val="21"/>
        </w:rPr>
      </w:pPr>
      <w:r w:rsidRPr="0067575B">
        <w:rPr>
          <w:rFonts w:ascii="Arial" w:hAnsi="Arial" w:cs="Arial"/>
          <w:bCs/>
          <w:sz w:val="21"/>
          <w:szCs w:val="21"/>
        </w:rPr>
        <w:t>La desactualización de la estratificación entre otros aspectos implica:</w:t>
      </w:r>
    </w:p>
    <w:p w14:paraId="1C254FFE" w14:textId="77777777" w:rsidR="00956D17" w:rsidRPr="0067575B" w:rsidRDefault="00956D17" w:rsidP="00956D17">
      <w:pPr>
        <w:ind w:left="-5"/>
        <w:contextualSpacing/>
        <w:jc w:val="both"/>
        <w:rPr>
          <w:rFonts w:ascii="Arial" w:hAnsi="Arial" w:cs="Arial"/>
          <w:bCs/>
          <w:sz w:val="21"/>
          <w:szCs w:val="21"/>
        </w:rPr>
      </w:pPr>
    </w:p>
    <w:p w14:paraId="5E7A783F" w14:textId="77777777" w:rsidR="00956D17" w:rsidRPr="0067575B" w:rsidRDefault="00956D17" w:rsidP="00956D17">
      <w:pPr>
        <w:ind w:left="-5"/>
        <w:contextualSpacing/>
        <w:jc w:val="both"/>
        <w:rPr>
          <w:rFonts w:ascii="Arial" w:hAnsi="Arial" w:cs="Arial"/>
          <w:bCs/>
          <w:sz w:val="21"/>
          <w:szCs w:val="21"/>
        </w:rPr>
      </w:pPr>
      <w:r w:rsidRPr="0067575B">
        <w:rPr>
          <w:rFonts w:ascii="Arial" w:hAnsi="Arial" w:cs="Arial"/>
          <w:bCs/>
          <w:sz w:val="21"/>
          <w:szCs w:val="21"/>
        </w:rPr>
        <w:t>No identificar geográficamente sectores con distintas características socioeconómicas, no focalizar la planeación de la inversión pública; no tener herramientas actualizadas para poder ejecutar programas sociales como expansión y mejoramiento de infraestructura de servicios públicos y vías, salud y saneamiento, y servicios educativos y recreativos en las zonas que más lo requieran; no tener un estimado real del recaudo de las tarifas de impuesto predial diferentes por estrato y no tener un ordenamiento territorial adecuado.</w:t>
      </w:r>
    </w:p>
    <w:p w14:paraId="1B63F2D6" w14:textId="77777777" w:rsidR="00956D17" w:rsidRPr="0067575B" w:rsidRDefault="00956D17" w:rsidP="00956D17">
      <w:pPr>
        <w:ind w:left="-5"/>
        <w:contextualSpacing/>
        <w:jc w:val="both"/>
        <w:rPr>
          <w:rFonts w:ascii="Arial" w:hAnsi="Arial" w:cs="Arial"/>
          <w:bCs/>
          <w:sz w:val="21"/>
          <w:szCs w:val="21"/>
        </w:rPr>
      </w:pPr>
    </w:p>
    <w:p w14:paraId="6467CF6F" w14:textId="77777777" w:rsidR="00956D17" w:rsidRPr="0067575B" w:rsidRDefault="00956D17" w:rsidP="00956D17">
      <w:pPr>
        <w:ind w:left="-5"/>
        <w:contextualSpacing/>
        <w:jc w:val="both"/>
        <w:rPr>
          <w:rFonts w:ascii="Arial" w:hAnsi="Arial" w:cs="Arial"/>
          <w:bCs/>
          <w:sz w:val="21"/>
          <w:szCs w:val="21"/>
        </w:rPr>
      </w:pPr>
      <w:r w:rsidRPr="0067575B">
        <w:rPr>
          <w:rFonts w:ascii="Arial" w:hAnsi="Arial" w:cs="Arial"/>
          <w:bCs/>
          <w:sz w:val="21"/>
          <w:szCs w:val="21"/>
        </w:rPr>
        <w:t xml:space="preserve">Para el caso concreto de los Servicios Públicos de AAA, también implica: </w:t>
      </w:r>
    </w:p>
    <w:p w14:paraId="7D8DD167" w14:textId="77777777" w:rsidR="00956D17" w:rsidRPr="0067575B" w:rsidRDefault="00956D17" w:rsidP="00956D17">
      <w:pPr>
        <w:ind w:left="-5"/>
        <w:contextualSpacing/>
        <w:jc w:val="both"/>
        <w:rPr>
          <w:rFonts w:ascii="Arial" w:hAnsi="Arial" w:cs="Arial"/>
          <w:bCs/>
          <w:sz w:val="21"/>
          <w:szCs w:val="21"/>
        </w:rPr>
      </w:pPr>
    </w:p>
    <w:p w14:paraId="44A754D4" w14:textId="77777777" w:rsidR="00956D17" w:rsidRPr="0067575B" w:rsidRDefault="00956D17" w:rsidP="00956D17">
      <w:pPr>
        <w:numPr>
          <w:ilvl w:val="0"/>
          <w:numId w:val="43"/>
        </w:numPr>
        <w:contextualSpacing/>
        <w:jc w:val="both"/>
        <w:rPr>
          <w:rFonts w:ascii="Arial" w:hAnsi="Arial" w:cs="Arial"/>
          <w:bCs/>
          <w:sz w:val="21"/>
          <w:szCs w:val="21"/>
        </w:rPr>
      </w:pPr>
      <w:r w:rsidRPr="0067575B">
        <w:rPr>
          <w:rFonts w:ascii="Arial" w:hAnsi="Arial" w:cs="Arial"/>
          <w:bCs/>
          <w:sz w:val="21"/>
          <w:szCs w:val="21"/>
        </w:rPr>
        <w:t>Asignar ineficientemente, por parte de la Entidad Territorial, los recursos SGP - APSB que financian la prestación de los servicios, para los usuarios subsidiables.</w:t>
      </w:r>
    </w:p>
    <w:p w14:paraId="626E1EF5" w14:textId="77777777" w:rsidR="00956D17" w:rsidRPr="0067575B" w:rsidRDefault="00956D17" w:rsidP="00956D17">
      <w:pPr>
        <w:numPr>
          <w:ilvl w:val="0"/>
          <w:numId w:val="43"/>
        </w:numPr>
        <w:contextualSpacing/>
        <w:jc w:val="both"/>
        <w:rPr>
          <w:rFonts w:ascii="Arial" w:hAnsi="Arial" w:cs="Arial"/>
          <w:bCs/>
          <w:sz w:val="21"/>
          <w:szCs w:val="21"/>
        </w:rPr>
      </w:pPr>
      <w:r w:rsidRPr="0067575B">
        <w:rPr>
          <w:rFonts w:ascii="Arial" w:hAnsi="Arial" w:cs="Arial"/>
          <w:bCs/>
          <w:sz w:val="21"/>
          <w:szCs w:val="21"/>
        </w:rPr>
        <w:t>No tener adecuadamente identificados los usuarios residenciales que se encuentran en condición de subsidiaridad.</w:t>
      </w:r>
    </w:p>
    <w:p w14:paraId="35A683F5" w14:textId="77777777" w:rsidR="00956D17" w:rsidRPr="0067575B" w:rsidRDefault="00956D17" w:rsidP="00956D17">
      <w:pPr>
        <w:numPr>
          <w:ilvl w:val="0"/>
          <w:numId w:val="43"/>
        </w:numPr>
        <w:contextualSpacing/>
        <w:jc w:val="both"/>
        <w:rPr>
          <w:rFonts w:ascii="Arial" w:hAnsi="Arial" w:cs="Arial"/>
          <w:bCs/>
          <w:sz w:val="21"/>
          <w:szCs w:val="21"/>
        </w:rPr>
      </w:pPr>
      <w:r w:rsidRPr="0067575B">
        <w:rPr>
          <w:rFonts w:ascii="Arial" w:hAnsi="Arial" w:cs="Arial"/>
          <w:bCs/>
          <w:sz w:val="21"/>
          <w:szCs w:val="21"/>
        </w:rPr>
        <w:t>No tener identificados los usuarios residenciales que se encuentran en capacidad de aportar contribuciones solidarias.</w:t>
      </w:r>
    </w:p>
    <w:p w14:paraId="50211782" w14:textId="77777777" w:rsidR="00956D17" w:rsidRPr="0067575B" w:rsidRDefault="00956D17" w:rsidP="00956D17">
      <w:pPr>
        <w:numPr>
          <w:ilvl w:val="0"/>
          <w:numId w:val="43"/>
        </w:numPr>
        <w:contextualSpacing/>
        <w:jc w:val="both"/>
        <w:rPr>
          <w:rFonts w:ascii="Arial" w:hAnsi="Arial" w:cs="Arial"/>
          <w:bCs/>
          <w:sz w:val="21"/>
          <w:szCs w:val="21"/>
        </w:rPr>
      </w:pPr>
      <w:r w:rsidRPr="0067575B">
        <w:rPr>
          <w:rFonts w:ascii="Arial" w:hAnsi="Arial" w:cs="Arial"/>
          <w:bCs/>
          <w:sz w:val="21"/>
          <w:szCs w:val="21"/>
        </w:rPr>
        <w:t>Ineficiente resultado del ejercicio del balance de subsidios y contribuciones.</w:t>
      </w:r>
    </w:p>
    <w:p w14:paraId="208FB756" w14:textId="77777777" w:rsidR="00956D17" w:rsidRPr="0067575B" w:rsidRDefault="00956D17" w:rsidP="00956D17">
      <w:pPr>
        <w:numPr>
          <w:ilvl w:val="0"/>
          <w:numId w:val="43"/>
        </w:numPr>
        <w:contextualSpacing/>
        <w:jc w:val="both"/>
        <w:rPr>
          <w:rFonts w:ascii="Arial" w:hAnsi="Arial" w:cs="Arial"/>
          <w:bCs/>
          <w:sz w:val="21"/>
          <w:szCs w:val="21"/>
        </w:rPr>
      </w:pPr>
      <w:r w:rsidRPr="0067575B">
        <w:rPr>
          <w:rFonts w:ascii="Arial" w:hAnsi="Arial" w:cs="Arial"/>
          <w:bCs/>
          <w:sz w:val="21"/>
          <w:szCs w:val="21"/>
        </w:rPr>
        <w:t xml:space="preserve">No tener una adecuada facturación, por parte de los diferentes operadores de los Servicios Públicos Domiciliarios </w:t>
      </w:r>
      <w:r w:rsidRPr="0067575B">
        <w:rPr>
          <w:rFonts w:ascii="Arial" w:hAnsi="Arial" w:cs="Arial"/>
          <w:sz w:val="21"/>
          <w:szCs w:val="21"/>
          <w:lang w:val="es-CO" w:eastAsia="en-US"/>
        </w:rPr>
        <w:t>APCES y ASAF</w:t>
      </w:r>
      <w:r w:rsidRPr="0067575B">
        <w:rPr>
          <w:rFonts w:ascii="Arial" w:hAnsi="Arial" w:cs="Arial"/>
          <w:bCs/>
          <w:sz w:val="21"/>
          <w:szCs w:val="21"/>
        </w:rPr>
        <w:t>.</w:t>
      </w:r>
    </w:p>
    <w:p w14:paraId="4479214E" w14:textId="77777777" w:rsidR="00956D17" w:rsidRPr="0067575B" w:rsidRDefault="00956D17" w:rsidP="00956D17">
      <w:pPr>
        <w:jc w:val="both"/>
        <w:rPr>
          <w:rFonts w:ascii="Arial" w:hAnsi="Arial" w:cs="Arial"/>
          <w:bCs/>
          <w:sz w:val="21"/>
          <w:szCs w:val="21"/>
        </w:rPr>
      </w:pPr>
    </w:p>
    <w:p w14:paraId="75FF769D" w14:textId="77777777" w:rsidR="00956D17" w:rsidRPr="0067575B" w:rsidRDefault="00956D17" w:rsidP="00956D17">
      <w:pPr>
        <w:ind w:left="-5"/>
        <w:contextualSpacing/>
        <w:jc w:val="both"/>
        <w:rPr>
          <w:rFonts w:ascii="Arial" w:hAnsi="Arial" w:cs="Arial"/>
          <w:b/>
          <w:bCs/>
          <w:sz w:val="21"/>
          <w:szCs w:val="21"/>
          <w:lang w:val="es-ES_tradnl"/>
        </w:rPr>
      </w:pPr>
      <w:r w:rsidRPr="0067575B">
        <w:rPr>
          <w:rFonts w:ascii="Arial" w:hAnsi="Arial" w:cs="Arial"/>
          <w:b/>
          <w:bCs/>
          <w:sz w:val="21"/>
          <w:szCs w:val="21"/>
          <w:lang w:val="es-ES_tradnl"/>
        </w:rPr>
        <w:t>EVIDENCIAS.</w:t>
      </w:r>
    </w:p>
    <w:p w14:paraId="64765799" w14:textId="77777777" w:rsidR="00956D17" w:rsidRPr="0067575B" w:rsidRDefault="00956D17" w:rsidP="00956D17">
      <w:pPr>
        <w:ind w:left="-5"/>
        <w:contextualSpacing/>
        <w:jc w:val="both"/>
        <w:rPr>
          <w:rFonts w:ascii="Arial" w:hAnsi="Arial" w:cs="Arial"/>
          <w:b/>
          <w:bCs/>
          <w:sz w:val="21"/>
          <w:szCs w:val="21"/>
          <w:lang w:val="es-ES_tradnl"/>
        </w:rPr>
      </w:pPr>
    </w:p>
    <w:p w14:paraId="2B0B7E72"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 xml:space="preserve">Obra en el expediente digital en el Sistema de Información Electrónica Documental- SIED del Ministerio de Hacienda y Crédito Público número 49/2019/D028-PREDI, el siguiente material probatorio: </w:t>
      </w:r>
    </w:p>
    <w:p w14:paraId="72FEAA89" w14:textId="77777777" w:rsidR="00956D17" w:rsidRPr="0067575B" w:rsidRDefault="00956D17" w:rsidP="00956D17">
      <w:pPr>
        <w:jc w:val="both"/>
        <w:rPr>
          <w:rFonts w:ascii="Arial" w:hAnsi="Arial" w:cs="Arial"/>
          <w:sz w:val="21"/>
          <w:szCs w:val="21"/>
          <w:lang w:val="es-CO" w:eastAsia="en-US"/>
        </w:rPr>
      </w:pPr>
    </w:p>
    <w:p w14:paraId="2EE142C8" w14:textId="77777777" w:rsidR="00956D17" w:rsidRPr="0067575B" w:rsidRDefault="00956D17" w:rsidP="00956D17">
      <w:pPr>
        <w:numPr>
          <w:ilvl w:val="0"/>
          <w:numId w:val="43"/>
        </w:numPr>
        <w:contextualSpacing/>
        <w:jc w:val="both"/>
        <w:rPr>
          <w:rFonts w:ascii="Arial" w:hAnsi="Arial" w:cs="Arial"/>
          <w:sz w:val="20"/>
          <w:szCs w:val="20"/>
          <w:lang w:val="es-CO" w:eastAsia="en-US"/>
        </w:rPr>
      </w:pPr>
      <w:r w:rsidRPr="0067575B">
        <w:rPr>
          <w:rFonts w:ascii="Arial" w:hAnsi="Arial" w:cs="Arial"/>
          <w:sz w:val="20"/>
          <w:szCs w:val="20"/>
          <w:lang w:val="es-CO" w:eastAsia="en-US"/>
        </w:rPr>
        <w:t>SPI-03-138 MINISTERIO DE HACIENDA -COPIA.PD. Sector de Agua Potable y Saneamiento Básico. Serie Historial de Seguimiento y Control a los Recursos del Sistema General de Participaciones - Informe de Diagnóstico de la DAF. Expediente digital No. 49/2019/D028-PREDI. Radicado 1-2021-034950 de fecha 23 de abril de 2021. Enlace:</w:t>
      </w:r>
    </w:p>
    <w:p w14:paraId="12CBB39F" w14:textId="77777777" w:rsidR="00956D17" w:rsidRPr="0067575B" w:rsidRDefault="00BF3071" w:rsidP="00956D17">
      <w:pPr>
        <w:ind w:left="345"/>
        <w:contextualSpacing/>
        <w:jc w:val="both"/>
        <w:rPr>
          <w:rFonts w:ascii="Arial" w:hAnsi="Arial" w:cs="Arial"/>
          <w:sz w:val="20"/>
          <w:szCs w:val="20"/>
          <w:lang w:val="es-CO" w:eastAsia="en-US"/>
        </w:rPr>
      </w:pPr>
      <w:hyperlink r:id="rId27" w:history="1">
        <w:r w:rsidR="00956D17" w:rsidRPr="0067575B">
          <w:rPr>
            <w:rStyle w:val="Hipervnculo"/>
            <w:rFonts w:ascii="Arial" w:hAnsi="Arial" w:cs="Arial"/>
            <w:sz w:val="20"/>
            <w:szCs w:val="20"/>
            <w:lang w:val="es-CO" w:eastAsia="en-US"/>
          </w:rPr>
          <w:t>http://portalgestiondoc.minhacienda.red/PortalEmpleado/viewer.jsp?config=LaOBMmeYuCXY5X/gcXdxLsUknFSqpWUT3RTfF4Ig48sdcUpDJbaMQUH2fWUydPJK0UVQl5bD3MFI2+EVbASBXWghNnXNRyxW5lwhjTHAjkJoudrOloP6/QXw5VtPqbVGi4JfdCPQ1ZE5ZvkMfCuJ1ose9XqD/ocUCjG9QTChn5J4fiKJmx3EqIFCTBUIUHrX&amp;guid=68a52960178fff902db-216c&amp;idrepository=314</w:t>
        </w:r>
      </w:hyperlink>
      <w:r w:rsidR="00956D17" w:rsidRPr="0067575B">
        <w:rPr>
          <w:rFonts w:ascii="Arial" w:hAnsi="Arial" w:cs="Arial"/>
          <w:sz w:val="20"/>
          <w:szCs w:val="20"/>
          <w:lang w:val="es-CO" w:eastAsia="en-US"/>
        </w:rPr>
        <w:t xml:space="preserve"> </w:t>
      </w:r>
    </w:p>
    <w:p w14:paraId="2BB6A0BF" w14:textId="77777777" w:rsidR="00956D17" w:rsidRPr="0067575B" w:rsidRDefault="00956D17" w:rsidP="00956D17">
      <w:pPr>
        <w:jc w:val="both"/>
        <w:rPr>
          <w:rFonts w:ascii="Arial" w:hAnsi="Arial" w:cs="Arial"/>
          <w:b/>
          <w:bCs/>
          <w:i/>
          <w:sz w:val="21"/>
          <w:szCs w:val="21"/>
          <w:lang w:val="es-ES_tradnl"/>
        </w:rPr>
      </w:pPr>
    </w:p>
    <w:p w14:paraId="18418BE4" w14:textId="77777777" w:rsidR="00956D17" w:rsidRPr="0067575B" w:rsidRDefault="00956D17" w:rsidP="0067575B">
      <w:pPr>
        <w:numPr>
          <w:ilvl w:val="0"/>
          <w:numId w:val="11"/>
        </w:numPr>
        <w:ind w:left="426"/>
        <w:jc w:val="both"/>
        <w:rPr>
          <w:rFonts w:ascii="Arial" w:hAnsi="Arial" w:cs="Arial"/>
          <w:b/>
          <w:bCs/>
          <w:i/>
          <w:sz w:val="21"/>
          <w:szCs w:val="21"/>
          <w:lang w:val="es-ES_tradnl"/>
        </w:rPr>
      </w:pPr>
      <w:r w:rsidRPr="0067575B">
        <w:rPr>
          <w:rFonts w:ascii="Arial" w:hAnsi="Arial" w:cs="Arial"/>
          <w:b/>
          <w:bCs/>
          <w:iCs/>
          <w:sz w:val="21"/>
          <w:szCs w:val="21"/>
          <w:lang w:val="es-ES_tradnl"/>
        </w:rPr>
        <w:t>EVENTO DE RIESGO 9.18.</w:t>
      </w:r>
      <w:r w:rsidRPr="0067575B">
        <w:rPr>
          <w:rFonts w:ascii="Arial" w:hAnsi="Arial" w:cs="Arial"/>
          <w:b/>
          <w:bCs/>
          <w:i/>
          <w:sz w:val="21"/>
          <w:szCs w:val="21"/>
          <w:lang w:val="es-ES_tradnl"/>
        </w:rPr>
        <w:t xml:space="preserve"> </w:t>
      </w:r>
      <w:r w:rsidRPr="0067575B">
        <w:rPr>
          <w:rFonts w:ascii="Arial" w:hAnsi="Arial" w:cs="Arial"/>
          <w:b/>
          <w:bCs/>
          <w:iCs/>
          <w:sz w:val="21"/>
          <w:szCs w:val="21"/>
          <w:lang w:val="es-ES_tradnl"/>
        </w:rPr>
        <w:t>“</w:t>
      </w:r>
      <w:r w:rsidRPr="0067575B">
        <w:rPr>
          <w:rFonts w:ascii="Arial" w:hAnsi="Arial" w:cs="Arial"/>
          <w:b/>
          <w:bCs/>
          <w:i/>
          <w:sz w:val="21"/>
          <w:szCs w:val="21"/>
          <w:lang w:val="es-ES_tradnl"/>
        </w:rPr>
        <w:t>AQUELLA SITUACIÓN QUE, DEL ANÁLISIS DE LA INFORMACIÓN OBTENIDA EN CUALQUIER TIEMPO, RESULTE DE INMINENTE RIESGO PARA LA PRESTACIÓN ADECUADA DEL SERVICIO, EL CUMPLIMIENTO DE LAS METAS DE CONTINUIDAD COBERTURA Y CALIDAD EN LOS SERVICIOS, O CONSTITUYA DESVIACIÓN, USO INDEBIDO, INEFICIENTE O INADECUADO DE LOS RECURSOS DEL SISTEMA GENERAL DE PARTICIPACIONES</w:t>
      </w:r>
      <w:r w:rsidRPr="0067575B">
        <w:rPr>
          <w:rFonts w:ascii="Arial" w:hAnsi="Arial" w:cs="Arial"/>
          <w:b/>
          <w:bCs/>
          <w:iCs/>
          <w:sz w:val="21"/>
          <w:szCs w:val="21"/>
          <w:lang w:val="es-ES_tradnl"/>
        </w:rPr>
        <w:t>”.</w:t>
      </w:r>
    </w:p>
    <w:p w14:paraId="25A06EC4" w14:textId="77777777" w:rsidR="00956D17" w:rsidRPr="0067575B" w:rsidRDefault="00956D17" w:rsidP="00956D17">
      <w:pPr>
        <w:jc w:val="both"/>
        <w:rPr>
          <w:rFonts w:ascii="Arial" w:hAnsi="Arial" w:cs="Arial"/>
          <w:b/>
          <w:bCs/>
          <w:iCs/>
          <w:sz w:val="21"/>
          <w:szCs w:val="21"/>
          <w:lang w:val="es-ES_tradnl"/>
        </w:rPr>
      </w:pPr>
    </w:p>
    <w:p w14:paraId="16C60CE1" w14:textId="77777777" w:rsidR="00956D17" w:rsidRPr="0067575B" w:rsidRDefault="00956D17" w:rsidP="00956D17">
      <w:pPr>
        <w:jc w:val="both"/>
        <w:rPr>
          <w:rFonts w:ascii="Arial" w:hAnsi="Arial" w:cs="Arial"/>
          <w:b/>
          <w:sz w:val="21"/>
          <w:szCs w:val="21"/>
        </w:rPr>
      </w:pPr>
      <w:r w:rsidRPr="0067575B">
        <w:rPr>
          <w:rFonts w:ascii="Arial" w:hAnsi="Arial" w:cs="Arial"/>
          <w:b/>
          <w:sz w:val="21"/>
          <w:szCs w:val="21"/>
        </w:rPr>
        <w:t>RIESGO EN LA PRESTACIÓN ADECUADA DEL SERVICIO.</w:t>
      </w:r>
    </w:p>
    <w:p w14:paraId="46E8C5A4" w14:textId="77777777" w:rsidR="00956D17" w:rsidRPr="0067575B" w:rsidRDefault="00956D17" w:rsidP="00956D17">
      <w:pPr>
        <w:jc w:val="both"/>
        <w:rPr>
          <w:rFonts w:ascii="Arial" w:hAnsi="Arial" w:cs="Arial"/>
          <w:b/>
          <w:bCs/>
          <w:iCs/>
          <w:sz w:val="21"/>
          <w:szCs w:val="21"/>
          <w:lang w:val="es-ES_tradnl"/>
        </w:rPr>
      </w:pPr>
    </w:p>
    <w:p w14:paraId="6AF2FD5E" w14:textId="77777777" w:rsidR="00254C8B" w:rsidRPr="0067575B" w:rsidRDefault="00254C8B" w:rsidP="00956D17">
      <w:pPr>
        <w:numPr>
          <w:ilvl w:val="0"/>
          <w:numId w:val="3"/>
        </w:numPr>
        <w:contextualSpacing/>
        <w:jc w:val="both"/>
        <w:rPr>
          <w:rFonts w:ascii="Arial" w:hAnsi="Arial" w:cs="Arial"/>
          <w:b/>
          <w:sz w:val="21"/>
          <w:szCs w:val="21"/>
        </w:rPr>
      </w:pPr>
      <w:r w:rsidRPr="0067575B">
        <w:rPr>
          <w:rFonts w:ascii="Arial" w:hAnsi="Arial" w:cs="Arial"/>
          <w:b/>
          <w:sz w:val="21"/>
          <w:szCs w:val="21"/>
        </w:rPr>
        <w:t>INVERSION EN ACUEDUCTOS NO FORMALIZADOS</w:t>
      </w:r>
    </w:p>
    <w:p w14:paraId="06EEE25B" w14:textId="77777777" w:rsidR="005162B2" w:rsidRPr="0067575B" w:rsidRDefault="005162B2" w:rsidP="005162B2">
      <w:pPr>
        <w:contextualSpacing/>
        <w:jc w:val="both"/>
        <w:rPr>
          <w:rFonts w:ascii="Arial" w:hAnsi="Arial" w:cs="Arial"/>
          <w:b/>
          <w:sz w:val="21"/>
          <w:szCs w:val="21"/>
        </w:rPr>
      </w:pPr>
    </w:p>
    <w:p w14:paraId="156E836B" w14:textId="77777777" w:rsidR="005162B2" w:rsidRPr="0067575B" w:rsidRDefault="005162B2" w:rsidP="005162B2">
      <w:pPr>
        <w:jc w:val="both"/>
        <w:rPr>
          <w:rFonts w:ascii="Arial" w:hAnsi="Arial" w:cs="Arial"/>
          <w:sz w:val="21"/>
          <w:szCs w:val="21"/>
        </w:rPr>
      </w:pPr>
      <w:r w:rsidRPr="0067575B">
        <w:rPr>
          <w:rFonts w:ascii="Arial" w:hAnsi="Arial" w:cs="Arial"/>
          <w:sz w:val="21"/>
          <w:szCs w:val="21"/>
        </w:rPr>
        <w:t>En relación con los acueductos rurales, estos podrían ser objeto de financiación con los recursos del SGP - APSB (artículo 11 de la Ley 1176 de 2007), una vez cumplan con los requisitos establecidos en el régimen de Servicios Públicos y con aquellas condiciones necesarias para su formalización</w:t>
      </w:r>
      <w:r w:rsidRPr="0067575B">
        <w:rPr>
          <w:rFonts w:ascii="Arial" w:hAnsi="Arial" w:cs="Arial"/>
          <w:sz w:val="21"/>
          <w:szCs w:val="21"/>
          <w:vertAlign w:val="superscript"/>
        </w:rPr>
        <w:footnoteReference w:id="11"/>
      </w:r>
      <w:r w:rsidRPr="0067575B">
        <w:rPr>
          <w:rFonts w:ascii="Arial" w:hAnsi="Arial" w:cs="Arial"/>
          <w:sz w:val="21"/>
          <w:szCs w:val="21"/>
        </w:rPr>
        <w:t>, de conformidad con el Decreto 421 de 2000:</w:t>
      </w:r>
    </w:p>
    <w:p w14:paraId="4BB468DA" w14:textId="77777777" w:rsidR="005162B2" w:rsidRPr="0067575B" w:rsidRDefault="005162B2" w:rsidP="005162B2">
      <w:pPr>
        <w:jc w:val="both"/>
        <w:rPr>
          <w:rFonts w:ascii="Arial" w:hAnsi="Arial" w:cs="Arial"/>
          <w:sz w:val="21"/>
          <w:szCs w:val="21"/>
        </w:rPr>
      </w:pPr>
    </w:p>
    <w:p w14:paraId="632749E3" w14:textId="77777777" w:rsidR="005162B2" w:rsidRPr="0067575B" w:rsidRDefault="005162B2" w:rsidP="0067575B">
      <w:pPr>
        <w:shd w:val="clear" w:color="auto" w:fill="FFFFFF"/>
        <w:ind w:left="708"/>
        <w:contextualSpacing/>
        <w:jc w:val="both"/>
        <w:rPr>
          <w:rFonts w:ascii="Arial" w:hAnsi="Arial" w:cs="Arial"/>
          <w:i/>
          <w:iCs/>
          <w:sz w:val="18"/>
          <w:szCs w:val="18"/>
        </w:rPr>
      </w:pPr>
      <w:r w:rsidRPr="0067575B">
        <w:rPr>
          <w:rFonts w:ascii="Arial" w:hAnsi="Arial" w:cs="Arial"/>
          <w:i/>
          <w:iCs/>
          <w:sz w:val="18"/>
          <w:szCs w:val="18"/>
        </w:rPr>
        <w:t xml:space="preserve">“Artículo 1o. Ámbito de aplicación. Para los efectos de lo establecido en la Ley 142 de 1994, en cuanto a los servicios públicos de agua potable y saneamiento básico, podrán prestar dichos servicios en municipios menores, zonas rurales y áreas urbanas específicas, las </w:t>
      </w:r>
      <w:r w:rsidRPr="0067575B">
        <w:rPr>
          <w:rFonts w:ascii="Arial" w:hAnsi="Arial" w:cs="Arial"/>
          <w:b/>
          <w:bCs/>
          <w:i/>
          <w:iCs/>
          <w:sz w:val="18"/>
          <w:szCs w:val="18"/>
        </w:rPr>
        <w:t>comunidades organizadas constituidas como personas jurídicas sin ánimo de lucro</w:t>
      </w:r>
      <w:r w:rsidRPr="0067575B">
        <w:rPr>
          <w:rFonts w:ascii="Arial" w:hAnsi="Arial" w:cs="Arial"/>
          <w:i/>
          <w:iCs/>
          <w:sz w:val="18"/>
          <w:szCs w:val="18"/>
        </w:rPr>
        <w:t>.</w:t>
      </w:r>
    </w:p>
    <w:p w14:paraId="754A695F" w14:textId="77777777" w:rsidR="005162B2" w:rsidRPr="0067575B" w:rsidRDefault="005162B2" w:rsidP="0067575B">
      <w:pPr>
        <w:shd w:val="clear" w:color="auto" w:fill="FFFFFF"/>
        <w:ind w:left="708"/>
        <w:contextualSpacing/>
        <w:jc w:val="both"/>
        <w:rPr>
          <w:rFonts w:ascii="Arial" w:hAnsi="Arial" w:cs="Arial"/>
          <w:sz w:val="18"/>
          <w:szCs w:val="18"/>
        </w:rPr>
      </w:pPr>
      <w:r w:rsidRPr="0067575B">
        <w:rPr>
          <w:rFonts w:ascii="Arial" w:hAnsi="Arial" w:cs="Arial"/>
          <w:sz w:val="18"/>
          <w:szCs w:val="18"/>
        </w:rPr>
        <w:t>El resaltado es nuestro, haciendo referencia a aquellas organizaciones que prestan los servicios públicos.</w:t>
      </w:r>
    </w:p>
    <w:p w14:paraId="42B94E88" w14:textId="77777777" w:rsidR="005162B2" w:rsidRPr="0067575B" w:rsidRDefault="005162B2" w:rsidP="0067575B">
      <w:pPr>
        <w:shd w:val="clear" w:color="auto" w:fill="FFFFFF"/>
        <w:ind w:left="708"/>
        <w:contextualSpacing/>
        <w:jc w:val="both"/>
        <w:rPr>
          <w:rFonts w:ascii="Arial" w:hAnsi="Arial" w:cs="Arial"/>
          <w:i/>
          <w:iCs/>
          <w:sz w:val="18"/>
          <w:szCs w:val="18"/>
        </w:rPr>
      </w:pPr>
      <w:r w:rsidRPr="0067575B">
        <w:rPr>
          <w:rFonts w:ascii="Arial" w:hAnsi="Arial" w:cs="Arial"/>
          <w:i/>
          <w:iCs/>
          <w:sz w:val="18"/>
          <w:szCs w:val="18"/>
        </w:rPr>
        <w:lastRenderedPageBreak/>
        <w:t xml:space="preserve">Artículo 3o. Las personas jurídicas descritas en el artículo 1o. de este decreto deberán, según lo dispuesto por los artículos 40 del Decreto 2150 de 1995, 7o. del Decreto 427 de 1996 y 3.9 de la Ley 142 de 1994, </w:t>
      </w:r>
      <w:r w:rsidRPr="0067575B">
        <w:rPr>
          <w:rFonts w:ascii="Arial" w:hAnsi="Arial" w:cs="Arial"/>
          <w:b/>
          <w:bCs/>
          <w:i/>
          <w:iCs/>
          <w:sz w:val="18"/>
          <w:szCs w:val="18"/>
        </w:rPr>
        <w:t>registrarse en la Cámara de Comercio</w:t>
      </w:r>
      <w:r w:rsidRPr="0067575B">
        <w:rPr>
          <w:rFonts w:ascii="Arial" w:hAnsi="Arial" w:cs="Arial"/>
          <w:i/>
          <w:iCs/>
          <w:sz w:val="18"/>
          <w:szCs w:val="18"/>
        </w:rPr>
        <w:t xml:space="preserve"> con jurisdicción en su respectivo domicilio, </w:t>
      </w:r>
      <w:r w:rsidRPr="0067575B">
        <w:rPr>
          <w:rFonts w:ascii="Arial" w:hAnsi="Arial" w:cs="Arial"/>
          <w:b/>
          <w:bCs/>
          <w:i/>
          <w:iCs/>
          <w:sz w:val="18"/>
          <w:szCs w:val="18"/>
        </w:rPr>
        <w:t>inscribirse ante la Superintendencia de Servicios Públicos Domiciliarios</w:t>
      </w:r>
      <w:r w:rsidRPr="0067575B">
        <w:rPr>
          <w:rFonts w:ascii="Arial" w:hAnsi="Arial" w:cs="Arial"/>
          <w:i/>
          <w:iCs/>
          <w:sz w:val="18"/>
          <w:szCs w:val="18"/>
        </w:rPr>
        <w:t xml:space="preserve"> y </w:t>
      </w:r>
      <w:r w:rsidRPr="0067575B">
        <w:rPr>
          <w:rFonts w:ascii="Arial" w:hAnsi="Arial" w:cs="Arial"/>
          <w:b/>
          <w:bCs/>
          <w:i/>
          <w:iCs/>
          <w:sz w:val="18"/>
          <w:szCs w:val="18"/>
        </w:rPr>
        <w:t>la Comisión de Regulación de Agua Potable y Saneamiento Básico</w:t>
      </w:r>
      <w:r w:rsidRPr="0067575B">
        <w:rPr>
          <w:rFonts w:ascii="Arial" w:hAnsi="Arial" w:cs="Arial"/>
          <w:i/>
          <w:iCs/>
          <w:sz w:val="18"/>
          <w:szCs w:val="18"/>
        </w:rPr>
        <w:t xml:space="preserve">, y obtener las respectivas </w:t>
      </w:r>
      <w:r w:rsidRPr="0067575B">
        <w:rPr>
          <w:rFonts w:ascii="Arial" w:hAnsi="Arial" w:cs="Arial"/>
          <w:b/>
          <w:bCs/>
          <w:i/>
          <w:iCs/>
          <w:sz w:val="18"/>
          <w:szCs w:val="18"/>
        </w:rPr>
        <w:t>concesiones, permisos y licencias</w:t>
      </w:r>
      <w:r w:rsidRPr="0067575B">
        <w:rPr>
          <w:rFonts w:ascii="Arial" w:hAnsi="Arial" w:cs="Arial"/>
          <w:i/>
          <w:iCs/>
          <w:sz w:val="18"/>
          <w:szCs w:val="18"/>
        </w:rPr>
        <w:t xml:space="preserve"> a que se refieren los artículos 25 y 26 de la Ley 142 de 1994</w:t>
      </w:r>
      <w:r w:rsidRPr="0067575B">
        <w:rPr>
          <w:rFonts w:ascii="Arial" w:hAnsi="Arial" w:cs="Arial"/>
          <w:sz w:val="18"/>
          <w:szCs w:val="18"/>
        </w:rPr>
        <w:t>”. (El resaltado es nuestro).</w:t>
      </w:r>
    </w:p>
    <w:p w14:paraId="5A069C55" w14:textId="77777777" w:rsidR="005162B2" w:rsidRPr="0067575B" w:rsidRDefault="005162B2" w:rsidP="005162B2">
      <w:pPr>
        <w:jc w:val="both"/>
        <w:rPr>
          <w:rFonts w:ascii="Arial" w:hAnsi="Arial" w:cs="Arial"/>
          <w:sz w:val="21"/>
          <w:szCs w:val="21"/>
        </w:rPr>
      </w:pPr>
    </w:p>
    <w:p w14:paraId="4AA85C6B" w14:textId="77777777" w:rsidR="005162B2" w:rsidRPr="0067575B" w:rsidRDefault="005162B2" w:rsidP="005162B2">
      <w:pPr>
        <w:jc w:val="both"/>
        <w:rPr>
          <w:rFonts w:ascii="Arial" w:hAnsi="Arial" w:cs="Arial"/>
          <w:sz w:val="21"/>
          <w:szCs w:val="21"/>
        </w:rPr>
      </w:pPr>
      <w:r w:rsidRPr="0067575B">
        <w:rPr>
          <w:rFonts w:ascii="Arial" w:hAnsi="Arial" w:cs="Arial"/>
          <w:sz w:val="21"/>
          <w:szCs w:val="21"/>
        </w:rPr>
        <w:t xml:space="preserve">Tales condiciones deberán ser verificadas por las entidades territoriales antes de incurrir en este gasto, independiente de la fuente de financiación. </w:t>
      </w:r>
    </w:p>
    <w:p w14:paraId="37EE5228" w14:textId="77777777" w:rsidR="005162B2" w:rsidRPr="0067575B" w:rsidRDefault="005162B2" w:rsidP="005162B2">
      <w:pPr>
        <w:jc w:val="both"/>
        <w:rPr>
          <w:rFonts w:ascii="Arial" w:hAnsi="Arial" w:cs="Arial"/>
          <w:sz w:val="21"/>
          <w:szCs w:val="21"/>
        </w:rPr>
      </w:pPr>
    </w:p>
    <w:p w14:paraId="4CD2A7D7" w14:textId="77777777" w:rsidR="005162B2" w:rsidRPr="0067575B" w:rsidRDefault="005162B2" w:rsidP="005162B2">
      <w:pPr>
        <w:jc w:val="both"/>
        <w:rPr>
          <w:rFonts w:ascii="Arial" w:hAnsi="Arial" w:cs="Arial"/>
          <w:sz w:val="21"/>
          <w:szCs w:val="21"/>
        </w:rPr>
      </w:pPr>
      <w:r w:rsidRPr="0067575B">
        <w:rPr>
          <w:rFonts w:ascii="Arial" w:hAnsi="Arial" w:cs="Arial"/>
          <w:sz w:val="21"/>
          <w:szCs w:val="21"/>
        </w:rPr>
        <w:t>Adicional a lo anterior, la Entidad deberá confirmar que las inversiones en proyectos del Sector APSB estén definidos en los planes de desarrollo, en los planes para la gestión integral de residuos sólidos y en los planes de inversiones de las personas prestadoras de servicios públicos que operen en su jurisdicción, en virtud del parágrafo 1 del artículo 11 de la Ley 1176 de 2007.</w:t>
      </w:r>
    </w:p>
    <w:p w14:paraId="487DBEBE" w14:textId="77777777" w:rsidR="001B04D8" w:rsidRPr="0067575B" w:rsidRDefault="001B04D8" w:rsidP="005162B2">
      <w:pPr>
        <w:jc w:val="both"/>
        <w:rPr>
          <w:rFonts w:ascii="Arial" w:hAnsi="Arial" w:cs="Arial"/>
          <w:sz w:val="21"/>
          <w:szCs w:val="21"/>
        </w:rPr>
      </w:pPr>
    </w:p>
    <w:p w14:paraId="1B0B5E7C" w14:textId="77777777" w:rsidR="001B04D8" w:rsidRPr="0067575B" w:rsidRDefault="001B04D8" w:rsidP="001B04D8">
      <w:pPr>
        <w:jc w:val="both"/>
        <w:rPr>
          <w:rFonts w:ascii="Arial" w:hAnsi="Arial" w:cs="Arial"/>
          <w:sz w:val="21"/>
          <w:szCs w:val="21"/>
        </w:rPr>
      </w:pPr>
      <w:r w:rsidRPr="0067575B">
        <w:rPr>
          <w:rFonts w:ascii="Arial" w:hAnsi="Arial" w:cs="Arial"/>
          <w:sz w:val="21"/>
          <w:szCs w:val="21"/>
        </w:rPr>
        <w:t xml:space="preserve">Con información entregada por la Entidad Territorial recibida el día 23 de abril de 2021 mediante el oficio con radicado No. 1-2021-034950, se identificó que existen 8 corregimientos que cuentan con acueducto en funcionamiento: La Curva, Cuatro Bocas, San José de las Américas, Aguas Blancas, Minas, Pita Limón, Puerto Oculto, Terraplén y 2 Veredas que cuentan con acueducto en funcionamiento: </w:t>
      </w:r>
      <w:proofErr w:type="spellStart"/>
      <w:r w:rsidRPr="0067575B">
        <w:rPr>
          <w:rFonts w:ascii="Arial" w:hAnsi="Arial" w:cs="Arial"/>
          <w:sz w:val="21"/>
          <w:szCs w:val="21"/>
        </w:rPr>
        <w:t>Candelia</w:t>
      </w:r>
      <w:proofErr w:type="spellEnd"/>
      <w:r w:rsidRPr="0067575B">
        <w:rPr>
          <w:rFonts w:ascii="Arial" w:hAnsi="Arial" w:cs="Arial"/>
          <w:sz w:val="21"/>
          <w:szCs w:val="21"/>
        </w:rPr>
        <w:t xml:space="preserve"> y La </w:t>
      </w:r>
      <w:proofErr w:type="spellStart"/>
      <w:r w:rsidRPr="0067575B">
        <w:rPr>
          <w:rFonts w:ascii="Arial" w:hAnsi="Arial" w:cs="Arial"/>
          <w:sz w:val="21"/>
          <w:szCs w:val="21"/>
        </w:rPr>
        <w:t>Pajuila</w:t>
      </w:r>
      <w:proofErr w:type="spellEnd"/>
      <w:r w:rsidRPr="0067575B">
        <w:rPr>
          <w:rFonts w:ascii="Arial" w:hAnsi="Arial" w:cs="Arial"/>
          <w:sz w:val="21"/>
          <w:szCs w:val="21"/>
        </w:rPr>
        <w:t>.</w:t>
      </w:r>
    </w:p>
    <w:p w14:paraId="1E347E43" w14:textId="77777777" w:rsidR="001B04D8" w:rsidRPr="0067575B" w:rsidRDefault="001B04D8" w:rsidP="001B04D8">
      <w:pPr>
        <w:jc w:val="both"/>
        <w:rPr>
          <w:rFonts w:ascii="Arial" w:hAnsi="Arial" w:cs="Arial"/>
          <w:sz w:val="21"/>
          <w:szCs w:val="21"/>
        </w:rPr>
      </w:pPr>
    </w:p>
    <w:p w14:paraId="5EDC8131" w14:textId="77777777" w:rsidR="001B04D8" w:rsidRPr="0067575B" w:rsidRDefault="005136AD" w:rsidP="001B04D8">
      <w:pPr>
        <w:jc w:val="both"/>
        <w:rPr>
          <w:rFonts w:ascii="Arial" w:hAnsi="Arial" w:cs="Arial"/>
          <w:b/>
          <w:bCs/>
          <w:sz w:val="21"/>
          <w:szCs w:val="21"/>
        </w:rPr>
      </w:pPr>
      <w:r w:rsidRPr="0067575B">
        <w:rPr>
          <w:rFonts w:ascii="Arial" w:hAnsi="Arial" w:cs="Arial"/>
          <w:sz w:val="21"/>
          <w:szCs w:val="21"/>
        </w:rPr>
        <w:t>E</w:t>
      </w:r>
      <w:r w:rsidR="001B04D8" w:rsidRPr="0067575B">
        <w:rPr>
          <w:rFonts w:ascii="Arial" w:hAnsi="Arial" w:cs="Arial"/>
          <w:sz w:val="21"/>
          <w:szCs w:val="21"/>
        </w:rPr>
        <w:t xml:space="preserve">l </w:t>
      </w:r>
      <w:proofErr w:type="gramStart"/>
      <w:r w:rsidR="001B04D8" w:rsidRPr="0067575B">
        <w:rPr>
          <w:rFonts w:ascii="Arial" w:hAnsi="Arial" w:cs="Arial"/>
          <w:sz w:val="21"/>
          <w:szCs w:val="21"/>
        </w:rPr>
        <w:t>Secretario</w:t>
      </w:r>
      <w:proofErr w:type="gramEnd"/>
      <w:r w:rsidR="001B04D8" w:rsidRPr="0067575B">
        <w:rPr>
          <w:rFonts w:ascii="Arial" w:hAnsi="Arial" w:cs="Arial"/>
          <w:sz w:val="21"/>
          <w:szCs w:val="21"/>
        </w:rPr>
        <w:t xml:space="preserve"> de Planeación informó en oficio con radicado No. 1-2021-034950 del 23 de abril de 2021, que estos acueductos conformados por organizaciones comunitarias </w:t>
      </w:r>
      <w:r w:rsidR="001B04D8" w:rsidRPr="0067575B">
        <w:rPr>
          <w:rFonts w:ascii="Arial" w:hAnsi="Arial" w:cs="Arial"/>
          <w:b/>
          <w:bCs/>
          <w:sz w:val="21"/>
          <w:szCs w:val="21"/>
        </w:rPr>
        <w:t>no cuentan con las condiciones requeridas para su formalización.</w:t>
      </w:r>
    </w:p>
    <w:p w14:paraId="4C551F20" w14:textId="77777777" w:rsidR="001B04D8" w:rsidRPr="0067575B" w:rsidRDefault="001B04D8" w:rsidP="001B04D8">
      <w:pPr>
        <w:jc w:val="both"/>
        <w:rPr>
          <w:rFonts w:ascii="Arial" w:hAnsi="Arial" w:cs="Arial"/>
          <w:sz w:val="21"/>
          <w:szCs w:val="21"/>
        </w:rPr>
      </w:pPr>
    </w:p>
    <w:p w14:paraId="7897DECC" w14:textId="77777777" w:rsidR="001B04D8" w:rsidRPr="0067575B" w:rsidRDefault="001B04D8" w:rsidP="001B04D8">
      <w:pPr>
        <w:jc w:val="both"/>
        <w:rPr>
          <w:rFonts w:ascii="Arial" w:hAnsi="Arial" w:cs="Arial"/>
          <w:sz w:val="21"/>
          <w:szCs w:val="21"/>
        </w:rPr>
      </w:pPr>
      <w:r w:rsidRPr="0067575B">
        <w:rPr>
          <w:rFonts w:ascii="Arial" w:hAnsi="Arial" w:cs="Arial"/>
          <w:sz w:val="21"/>
          <w:szCs w:val="21"/>
        </w:rPr>
        <w:t>Por otro lado, se verificó el día 10 de marzo de 2022 la inscripción de estos acueductos en el Registro Único de Prestadores - RUPS, de la Superintendencia de Servicios Públicos (</w:t>
      </w:r>
      <w:hyperlink r:id="rId28" w:history="1">
        <w:r w:rsidRPr="0067575B">
          <w:rPr>
            <w:rStyle w:val="Hipervnculo"/>
            <w:rFonts w:ascii="Arial" w:hAnsi="Arial" w:cs="Arial"/>
            <w:sz w:val="21"/>
            <w:szCs w:val="21"/>
          </w:rPr>
          <w:t>http://reportes.sui.gov.co/fabricaReportes/frameSet.jsp?idreporte=mul_adm_061</w:t>
        </w:r>
      </w:hyperlink>
      <w:r w:rsidRPr="0067575B">
        <w:rPr>
          <w:rFonts w:ascii="Arial" w:hAnsi="Arial" w:cs="Arial"/>
          <w:sz w:val="21"/>
          <w:szCs w:val="21"/>
        </w:rPr>
        <w:t xml:space="preserve">). </w:t>
      </w:r>
    </w:p>
    <w:p w14:paraId="754B1F95" w14:textId="77777777" w:rsidR="001B04D8" w:rsidRPr="0067575B" w:rsidRDefault="001B04D8" w:rsidP="001B04D8">
      <w:pPr>
        <w:jc w:val="both"/>
        <w:rPr>
          <w:rFonts w:ascii="Arial" w:hAnsi="Arial" w:cs="Arial"/>
          <w:sz w:val="21"/>
          <w:szCs w:val="21"/>
        </w:rPr>
      </w:pPr>
    </w:p>
    <w:p w14:paraId="5E07917C" w14:textId="77777777" w:rsidR="001B04D8" w:rsidRPr="0067575B" w:rsidRDefault="001B04D8" w:rsidP="001B04D8">
      <w:pPr>
        <w:jc w:val="both"/>
        <w:rPr>
          <w:rFonts w:ascii="Arial" w:hAnsi="Arial" w:cs="Arial"/>
          <w:sz w:val="21"/>
          <w:szCs w:val="21"/>
        </w:rPr>
      </w:pPr>
      <w:r w:rsidRPr="0067575B">
        <w:rPr>
          <w:rFonts w:ascii="Arial" w:hAnsi="Arial" w:cs="Arial"/>
          <w:sz w:val="21"/>
          <w:szCs w:val="21"/>
        </w:rPr>
        <w:t>Se encuentran inscritas en la jurisdicción de la Entidad, las siguientes empresas prestadoras:</w:t>
      </w:r>
    </w:p>
    <w:p w14:paraId="636533B6" w14:textId="77777777" w:rsidR="001B04D8" w:rsidRPr="0067575B" w:rsidRDefault="001B04D8" w:rsidP="0067575B">
      <w:pPr>
        <w:rPr>
          <w:rFonts w:ascii="Arial" w:hAnsi="Arial" w:cs="Arial"/>
          <w:sz w:val="21"/>
          <w:szCs w:val="21"/>
        </w:rPr>
      </w:pPr>
    </w:p>
    <w:tbl>
      <w:tblPr>
        <w:tblW w:w="0" w:type="auto"/>
        <w:jc w:val="center"/>
        <w:tblLook w:val="04A0" w:firstRow="1" w:lastRow="0" w:firstColumn="1" w:lastColumn="0" w:noHBand="0" w:noVBand="1"/>
      </w:tblPr>
      <w:tblGrid>
        <w:gridCol w:w="1500"/>
        <w:gridCol w:w="1513"/>
        <w:gridCol w:w="1537"/>
        <w:gridCol w:w="3242"/>
        <w:gridCol w:w="922"/>
      </w:tblGrid>
      <w:tr w:rsidR="001B04D8" w:rsidRPr="00200681" w14:paraId="4C13C267" w14:textId="77777777" w:rsidTr="00F41249">
        <w:trPr>
          <w:jc w:val="center"/>
        </w:trPr>
        <w:tc>
          <w:tcPr>
            <w:tcW w:w="1500" w:type="dxa"/>
            <w:tcBorders>
              <w:top w:val="single" w:sz="4" w:space="0" w:color="auto"/>
              <w:left w:val="single" w:sz="4" w:space="0" w:color="auto"/>
              <w:bottom w:val="single" w:sz="4" w:space="0" w:color="auto"/>
              <w:right w:val="single" w:sz="4" w:space="0" w:color="auto"/>
            </w:tcBorders>
            <w:vAlign w:val="center"/>
            <w:hideMark/>
          </w:tcPr>
          <w:p w14:paraId="3C7DBC03" w14:textId="77777777" w:rsidR="001B04D8" w:rsidRPr="0067575B" w:rsidRDefault="001B04D8" w:rsidP="00F41249">
            <w:pPr>
              <w:jc w:val="center"/>
              <w:rPr>
                <w:rFonts w:ascii="Arial" w:hAnsi="Arial" w:cs="Arial"/>
                <w:b/>
                <w:bCs/>
                <w:sz w:val="18"/>
                <w:szCs w:val="18"/>
              </w:rPr>
            </w:pPr>
            <w:r w:rsidRPr="0067575B">
              <w:rPr>
                <w:rFonts w:ascii="Arial" w:hAnsi="Arial" w:cs="Arial"/>
                <w:b/>
                <w:bCs/>
                <w:sz w:val="18"/>
                <w:szCs w:val="18"/>
              </w:rPr>
              <w:t>ID Empresa</w:t>
            </w:r>
          </w:p>
        </w:tc>
        <w:tc>
          <w:tcPr>
            <w:tcW w:w="1513" w:type="dxa"/>
            <w:tcBorders>
              <w:top w:val="single" w:sz="4" w:space="0" w:color="auto"/>
              <w:left w:val="single" w:sz="4" w:space="0" w:color="auto"/>
              <w:bottom w:val="single" w:sz="4" w:space="0" w:color="auto"/>
              <w:right w:val="single" w:sz="4" w:space="0" w:color="auto"/>
            </w:tcBorders>
            <w:vAlign w:val="center"/>
            <w:hideMark/>
          </w:tcPr>
          <w:p w14:paraId="3EA29256" w14:textId="77777777" w:rsidR="001B04D8" w:rsidRPr="0067575B" w:rsidRDefault="001B04D8" w:rsidP="00F41249">
            <w:pPr>
              <w:jc w:val="center"/>
              <w:rPr>
                <w:rFonts w:ascii="Arial" w:hAnsi="Arial" w:cs="Arial"/>
                <w:b/>
                <w:bCs/>
                <w:sz w:val="18"/>
                <w:szCs w:val="18"/>
              </w:rPr>
            </w:pPr>
            <w:r w:rsidRPr="0067575B">
              <w:rPr>
                <w:rFonts w:ascii="Arial" w:hAnsi="Arial" w:cs="Arial"/>
                <w:b/>
                <w:bCs/>
                <w:sz w:val="18"/>
                <w:szCs w:val="18"/>
              </w:rPr>
              <w:t>Fecha última Actualización RUPS</w:t>
            </w:r>
          </w:p>
        </w:tc>
        <w:tc>
          <w:tcPr>
            <w:tcW w:w="1537" w:type="dxa"/>
            <w:tcBorders>
              <w:top w:val="single" w:sz="4" w:space="0" w:color="auto"/>
              <w:left w:val="single" w:sz="4" w:space="0" w:color="auto"/>
              <w:bottom w:val="single" w:sz="4" w:space="0" w:color="auto"/>
              <w:right w:val="single" w:sz="4" w:space="0" w:color="auto"/>
            </w:tcBorders>
            <w:vAlign w:val="center"/>
            <w:hideMark/>
          </w:tcPr>
          <w:p w14:paraId="7DD4BF83" w14:textId="77777777" w:rsidR="001B04D8" w:rsidRPr="0067575B" w:rsidRDefault="001B04D8" w:rsidP="00F41249">
            <w:pPr>
              <w:jc w:val="center"/>
              <w:rPr>
                <w:rFonts w:ascii="Arial" w:hAnsi="Arial" w:cs="Arial"/>
                <w:b/>
                <w:bCs/>
                <w:sz w:val="18"/>
                <w:szCs w:val="18"/>
              </w:rPr>
            </w:pPr>
            <w:r w:rsidRPr="0067575B">
              <w:rPr>
                <w:rFonts w:ascii="Arial" w:hAnsi="Arial" w:cs="Arial"/>
                <w:b/>
                <w:bCs/>
                <w:sz w:val="18"/>
                <w:szCs w:val="18"/>
              </w:rPr>
              <w:t>Servicios Prestados</w:t>
            </w:r>
          </w:p>
        </w:tc>
        <w:tc>
          <w:tcPr>
            <w:tcW w:w="3242" w:type="dxa"/>
            <w:tcBorders>
              <w:top w:val="single" w:sz="4" w:space="0" w:color="auto"/>
              <w:left w:val="single" w:sz="4" w:space="0" w:color="auto"/>
              <w:bottom w:val="single" w:sz="4" w:space="0" w:color="auto"/>
              <w:right w:val="single" w:sz="4" w:space="0" w:color="auto"/>
            </w:tcBorders>
            <w:vAlign w:val="center"/>
            <w:hideMark/>
          </w:tcPr>
          <w:p w14:paraId="65C3EF5C" w14:textId="77777777" w:rsidR="001B04D8" w:rsidRPr="0067575B" w:rsidRDefault="001B04D8" w:rsidP="00F41249">
            <w:pPr>
              <w:jc w:val="center"/>
              <w:rPr>
                <w:rFonts w:ascii="Arial" w:hAnsi="Arial" w:cs="Arial"/>
                <w:b/>
                <w:bCs/>
                <w:sz w:val="18"/>
                <w:szCs w:val="18"/>
              </w:rPr>
            </w:pPr>
            <w:r w:rsidRPr="0067575B">
              <w:rPr>
                <w:rFonts w:ascii="Arial" w:hAnsi="Arial" w:cs="Arial"/>
                <w:b/>
                <w:bCs/>
                <w:sz w:val="18"/>
                <w:szCs w:val="18"/>
              </w:rPr>
              <w:t>Razón Social</w:t>
            </w:r>
          </w:p>
        </w:tc>
        <w:tc>
          <w:tcPr>
            <w:tcW w:w="922" w:type="dxa"/>
            <w:tcBorders>
              <w:top w:val="single" w:sz="4" w:space="0" w:color="auto"/>
              <w:left w:val="single" w:sz="4" w:space="0" w:color="auto"/>
              <w:bottom w:val="single" w:sz="4" w:space="0" w:color="auto"/>
              <w:right w:val="single" w:sz="4" w:space="0" w:color="auto"/>
            </w:tcBorders>
            <w:vAlign w:val="center"/>
            <w:hideMark/>
          </w:tcPr>
          <w:p w14:paraId="28C2967B" w14:textId="77777777" w:rsidR="001B04D8" w:rsidRPr="0067575B" w:rsidRDefault="001B04D8" w:rsidP="00F41249">
            <w:pPr>
              <w:jc w:val="center"/>
              <w:rPr>
                <w:rFonts w:ascii="Arial" w:hAnsi="Arial" w:cs="Arial"/>
                <w:b/>
                <w:bCs/>
                <w:sz w:val="18"/>
                <w:szCs w:val="18"/>
              </w:rPr>
            </w:pPr>
            <w:r w:rsidRPr="0067575B">
              <w:rPr>
                <w:rFonts w:ascii="Arial" w:hAnsi="Arial" w:cs="Arial"/>
                <w:b/>
                <w:bCs/>
                <w:sz w:val="18"/>
                <w:szCs w:val="18"/>
              </w:rPr>
              <w:t>Sigla</w:t>
            </w:r>
          </w:p>
        </w:tc>
      </w:tr>
      <w:tr w:rsidR="001B04D8" w:rsidRPr="00200681" w14:paraId="253702D7" w14:textId="77777777" w:rsidTr="0067575B">
        <w:trPr>
          <w:jc w:val="center"/>
        </w:trPr>
        <w:tc>
          <w:tcPr>
            <w:tcW w:w="1500" w:type="dxa"/>
            <w:tcBorders>
              <w:top w:val="single" w:sz="4" w:space="0" w:color="auto"/>
              <w:left w:val="single" w:sz="4" w:space="0" w:color="auto"/>
              <w:bottom w:val="single" w:sz="4" w:space="0" w:color="auto"/>
              <w:right w:val="single" w:sz="4" w:space="0" w:color="auto"/>
            </w:tcBorders>
            <w:vAlign w:val="center"/>
            <w:hideMark/>
          </w:tcPr>
          <w:p w14:paraId="2D15BB77" w14:textId="77777777" w:rsidR="001B04D8" w:rsidRPr="0067575B" w:rsidRDefault="001B04D8" w:rsidP="0067575B">
            <w:pPr>
              <w:rPr>
                <w:rFonts w:ascii="Arial" w:hAnsi="Arial" w:cs="Arial"/>
                <w:sz w:val="18"/>
                <w:szCs w:val="18"/>
              </w:rPr>
            </w:pPr>
            <w:r w:rsidRPr="0067575B">
              <w:rPr>
                <w:rFonts w:ascii="Arial" w:hAnsi="Arial" w:cs="Arial"/>
                <w:sz w:val="18"/>
                <w:szCs w:val="18"/>
              </w:rPr>
              <w:t>20289</w:t>
            </w:r>
          </w:p>
        </w:tc>
        <w:tc>
          <w:tcPr>
            <w:tcW w:w="1513" w:type="dxa"/>
            <w:tcBorders>
              <w:top w:val="single" w:sz="4" w:space="0" w:color="auto"/>
              <w:left w:val="single" w:sz="4" w:space="0" w:color="auto"/>
              <w:bottom w:val="single" w:sz="4" w:space="0" w:color="auto"/>
              <w:right w:val="single" w:sz="4" w:space="0" w:color="auto"/>
            </w:tcBorders>
            <w:vAlign w:val="center"/>
            <w:hideMark/>
          </w:tcPr>
          <w:p w14:paraId="35C59A19" w14:textId="77777777" w:rsidR="001B04D8" w:rsidRPr="0067575B" w:rsidRDefault="001B04D8" w:rsidP="0067575B">
            <w:pPr>
              <w:rPr>
                <w:rFonts w:ascii="Arial" w:hAnsi="Arial" w:cs="Arial"/>
                <w:sz w:val="18"/>
                <w:szCs w:val="18"/>
              </w:rPr>
            </w:pPr>
            <w:r w:rsidRPr="0067575B">
              <w:rPr>
                <w:rFonts w:ascii="Arial" w:hAnsi="Arial" w:cs="Arial"/>
                <w:sz w:val="18"/>
                <w:szCs w:val="18"/>
              </w:rPr>
              <w:t>2021-03-18</w:t>
            </w:r>
          </w:p>
        </w:tc>
        <w:tc>
          <w:tcPr>
            <w:tcW w:w="1537" w:type="dxa"/>
            <w:tcBorders>
              <w:top w:val="single" w:sz="4" w:space="0" w:color="auto"/>
              <w:left w:val="single" w:sz="4" w:space="0" w:color="auto"/>
              <w:bottom w:val="single" w:sz="4" w:space="0" w:color="auto"/>
              <w:right w:val="single" w:sz="4" w:space="0" w:color="auto"/>
            </w:tcBorders>
            <w:vAlign w:val="center"/>
            <w:hideMark/>
          </w:tcPr>
          <w:p w14:paraId="78B59110" w14:textId="77777777" w:rsidR="001B04D8" w:rsidRPr="0067575B" w:rsidRDefault="001B04D8" w:rsidP="0067575B">
            <w:pPr>
              <w:jc w:val="center"/>
              <w:rPr>
                <w:rFonts w:ascii="Arial" w:hAnsi="Arial" w:cs="Arial"/>
                <w:sz w:val="18"/>
                <w:szCs w:val="18"/>
              </w:rPr>
            </w:pPr>
            <w:r w:rsidRPr="0067575B">
              <w:rPr>
                <w:rFonts w:ascii="Arial" w:hAnsi="Arial" w:cs="Arial"/>
                <w:sz w:val="18"/>
                <w:szCs w:val="18"/>
              </w:rPr>
              <w:t>Acueducto Alcantarillado</w:t>
            </w:r>
          </w:p>
        </w:tc>
        <w:tc>
          <w:tcPr>
            <w:tcW w:w="3242" w:type="dxa"/>
            <w:tcBorders>
              <w:top w:val="single" w:sz="4" w:space="0" w:color="auto"/>
              <w:left w:val="single" w:sz="4" w:space="0" w:color="auto"/>
              <w:bottom w:val="single" w:sz="4" w:space="0" w:color="auto"/>
              <w:right w:val="single" w:sz="4" w:space="0" w:color="auto"/>
            </w:tcBorders>
            <w:hideMark/>
          </w:tcPr>
          <w:p w14:paraId="688B06CD" w14:textId="77777777" w:rsidR="001B04D8" w:rsidRPr="0067575B" w:rsidRDefault="001B04D8" w:rsidP="00F41249">
            <w:pPr>
              <w:jc w:val="both"/>
              <w:rPr>
                <w:rFonts w:ascii="Arial" w:hAnsi="Arial" w:cs="Arial"/>
                <w:sz w:val="18"/>
                <w:szCs w:val="18"/>
              </w:rPr>
            </w:pPr>
            <w:r w:rsidRPr="0067575B">
              <w:rPr>
                <w:rFonts w:ascii="Arial" w:hAnsi="Arial" w:cs="Arial"/>
                <w:sz w:val="18"/>
                <w:szCs w:val="18"/>
              </w:rPr>
              <w:t>ADMINISTRADORA PUBLICA COOPERATIVA EMPRESA SOLIDARIA DE SAN MARTÍN CESAR</w:t>
            </w:r>
          </w:p>
        </w:tc>
        <w:tc>
          <w:tcPr>
            <w:tcW w:w="922" w:type="dxa"/>
            <w:tcBorders>
              <w:top w:val="single" w:sz="4" w:space="0" w:color="auto"/>
              <w:left w:val="single" w:sz="4" w:space="0" w:color="auto"/>
              <w:bottom w:val="single" w:sz="4" w:space="0" w:color="auto"/>
              <w:right w:val="single" w:sz="4" w:space="0" w:color="auto"/>
            </w:tcBorders>
            <w:vAlign w:val="center"/>
            <w:hideMark/>
          </w:tcPr>
          <w:p w14:paraId="3890C735" w14:textId="77777777" w:rsidR="001B04D8" w:rsidRPr="0067575B" w:rsidRDefault="001B04D8" w:rsidP="0067575B">
            <w:pPr>
              <w:jc w:val="center"/>
              <w:rPr>
                <w:rFonts w:ascii="Arial" w:hAnsi="Arial" w:cs="Arial"/>
                <w:sz w:val="18"/>
                <w:szCs w:val="18"/>
              </w:rPr>
            </w:pPr>
            <w:r w:rsidRPr="0067575B">
              <w:rPr>
                <w:rFonts w:ascii="Arial" w:hAnsi="Arial" w:cs="Arial"/>
                <w:sz w:val="18"/>
                <w:szCs w:val="18"/>
              </w:rPr>
              <w:t>APCES E.S.P.</w:t>
            </w:r>
          </w:p>
        </w:tc>
      </w:tr>
    </w:tbl>
    <w:p w14:paraId="4A74A9A1" w14:textId="77777777" w:rsidR="001B04D8" w:rsidRPr="0067575B" w:rsidRDefault="001B04D8" w:rsidP="001B04D8">
      <w:pPr>
        <w:jc w:val="both"/>
        <w:rPr>
          <w:rFonts w:ascii="Arial" w:hAnsi="Arial" w:cs="Arial"/>
          <w:sz w:val="21"/>
          <w:szCs w:val="21"/>
        </w:rPr>
      </w:pPr>
    </w:p>
    <w:p w14:paraId="789C4FD0" w14:textId="77777777" w:rsidR="001B04D8" w:rsidRPr="0067575B" w:rsidRDefault="001B04D8" w:rsidP="001B04D8">
      <w:pPr>
        <w:jc w:val="both"/>
        <w:rPr>
          <w:rFonts w:ascii="Arial" w:hAnsi="Arial" w:cs="Arial"/>
          <w:sz w:val="21"/>
          <w:szCs w:val="21"/>
        </w:rPr>
      </w:pPr>
      <w:r w:rsidRPr="0067575B">
        <w:rPr>
          <w:rFonts w:ascii="Arial" w:hAnsi="Arial" w:cs="Arial"/>
          <w:sz w:val="21"/>
          <w:szCs w:val="21"/>
        </w:rPr>
        <w:t>Se evidencia que la última fecha de actualización de la información en el RUPS corresponde a la vigencia 2021 se encuentra en estado “</w:t>
      </w:r>
      <w:r w:rsidRPr="0067575B">
        <w:rPr>
          <w:rFonts w:ascii="Arial" w:hAnsi="Arial" w:cs="Arial"/>
          <w:i/>
          <w:iCs/>
          <w:sz w:val="21"/>
          <w:szCs w:val="21"/>
        </w:rPr>
        <w:t>Operativa</w:t>
      </w:r>
      <w:r w:rsidRPr="0067575B">
        <w:rPr>
          <w:rFonts w:ascii="Arial" w:hAnsi="Arial" w:cs="Arial"/>
          <w:sz w:val="21"/>
          <w:szCs w:val="21"/>
        </w:rPr>
        <w:t>”. El año 2021 se encontraba inscrita en este registro la Empresa ASAF.</w:t>
      </w:r>
    </w:p>
    <w:p w14:paraId="1FAEE5F6" w14:textId="77777777" w:rsidR="001B04D8" w:rsidRPr="0067575B" w:rsidRDefault="001B04D8" w:rsidP="001B04D8">
      <w:pPr>
        <w:jc w:val="both"/>
        <w:rPr>
          <w:rFonts w:ascii="Arial" w:hAnsi="Arial" w:cs="Arial"/>
          <w:sz w:val="21"/>
          <w:szCs w:val="21"/>
        </w:rPr>
      </w:pPr>
    </w:p>
    <w:p w14:paraId="13B8CA8A" w14:textId="77777777" w:rsidR="001B04D8" w:rsidRPr="0067575B" w:rsidRDefault="001B04D8" w:rsidP="001B04D8">
      <w:pPr>
        <w:jc w:val="both"/>
        <w:rPr>
          <w:rFonts w:ascii="Arial" w:hAnsi="Arial" w:cs="Arial"/>
          <w:sz w:val="21"/>
          <w:szCs w:val="21"/>
        </w:rPr>
      </w:pPr>
      <w:r w:rsidRPr="0067575B">
        <w:rPr>
          <w:rFonts w:ascii="Arial" w:hAnsi="Arial" w:cs="Arial"/>
          <w:sz w:val="21"/>
          <w:szCs w:val="21"/>
        </w:rPr>
        <w:t>Tampoco se encuentran registradas en el RUPS de la SSPD las Empresas relacionadas por la Secretaría de Planeación, que prestan sus servicios en el área rural. Si bien, la Entidad manifestó que ninguna de estas organizaciones cumple los requisitos de formalización, uno de estos, de acuerdo con el Decreto 421 de 2000, es el de “</w:t>
      </w:r>
      <w:r w:rsidRPr="0067575B">
        <w:rPr>
          <w:rFonts w:ascii="Arial" w:hAnsi="Arial" w:cs="Arial"/>
          <w:i/>
          <w:iCs/>
          <w:sz w:val="21"/>
          <w:szCs w:val="21"/>
        </w:rPr>
        <w:t>inscribirse ante la Superintendencia de Servicios Públicos Domiciliarios</w:t>
      </w:r>
      <w:r w:rsidRPr="0067575B">
        <w:rPr>
          <w:rFonts w:ascii="Arial" w:hAnsi="Arial" w:cs="Arial"/>
          <w:sz w:val="21"/>
          <w:szCs w:val="21"/>
        </w:rPr>
        <w:t>”.</w:t>
      </w:r>
    </w:p>
    <w:p w14:paraId="333EBE24" w14:textId="77777777" w:rsidR="005528BF" w:rsidRPr="0067575B" w:rsidRDefault="005528BF" w:rsidP="001B04D8">
      <w:pPr>
        <w:jc w:val="both"/>
        <w:rPr>
          <w:rFonts w:ascii="Arial" w:hAnsi="Arial" w:cs="Arial"/>
          <w:sz w:val="21"/>
          <w:szCs w:val="21"/>
        </w:rPr>
      </w:pPr>
    </w:p>
    <w:p w14:paraId="091132CA" w14:textId="77777777" w:rsidR="005528BF" w:rsidRPr="0067575B" w:rsidRDefault="005528BF" w:rsidP="001B04D8">
      <w:pPr>
        <w:jc w:val="both"/>
        <w:rPr>
          <w:rFonts w:ascii="Arial" w:hAnsi="Arial" w:cs="Arial"/>
          <w:sz w:val="21"/>
          <w:szCs w:val="21"/>
        </w:rPr>
      </w:pPr>
      <w:r w:rsidRPr="0067575B">
        <w:rPr>
          <w:rFonts w:ascii="Arial" w:hAnsi="Arial" w:cs="Arial"/>
          <w:sz w:val="21"/>
          <w:szCs w:val="21"/>
        </w:rPr>
        <w:t xml:space="preserve">Teniendo en cuenta lo anterior en las vigencias 2020 y 2021, la </w:t>
      </w:r>
      <w:r w:rsidR="00200681" w:rsidRPr="0067575B">
        <w:rPr>
          <w:rFonts w:ascii="Arial" w:hAnsi="Arial" w:cs="Arial"/>
          <w:sz w:val="21"/>
          <w:szCs w:val="21"/>
        </w:rPr>
        <w:t>E</w:t>
      </w:r>
      <w:r w:rsidRPr="0067575B">
        <w:rPr>
          <w:rFonts w:ascii="Arial" w:hAnsi="Arial" w:cs="Arial"/>
          <w:sz w:val="21"/>
          <w:szCs w:val="21"/>
        </w:rPr>
        <w:t xml:space="preserve">ntidad </w:t>
      </w:r>
      <w:r w:rsidR="00200681" w:rsidRPr="0067575B">
        <w:rPr>
          <w:rFonts w:ascii="Arial" w:hAnsi="Arial" w:cs="Arial"/>
          <w:sz w:val="21"/>
          <w:szCs w:val="21"/>
        </w:rPr>
        <w:t>T</w:t>
      </w:r>
      <w:r w:rsidRPr="0067575B">
        <w:rPr>
          <w:rFonts w:ascii="Arial" w:hAnsi="Arial" w:cs="Arial"/>
          <w:sz w:val="21"/>
          <w:szCs w:val="21"/>
        </w:rPr>
        <w:t xml:space="preserve">erritorial ejecutó los siguientes procesos contractuales sin el cumplimiento de los requisitos de formalización de </w:t>
      </w:r>
      <w:r w:rsidRPr="0067575B">
        <w:rPr>
          <w:rFonts w:ascii="Arial" w:hAnsi="Arial" w:cs="Arial"/>
          <w:sz w:val="21"/>
          <w:szCs w:val="21"/>
        </w:rPr>
        <w:lastRenderedPageBreak/>
        <w:t xml:space="preserve">estas organizaciones prestadoras, desatendiendo el Régimen de los Servicios Públicos y del Decreto 421 de 2000 y poniendo en riesgo el uso de los recursos, efectuando una prestación inadecuada del servicio, en los términos del numeral 18 del artículo 9 del </w:t>
      </w:r>
      <w:r w:rsidR="00200681" w:rsidRPr="0067575B">
        <w:rPr>
          <w:rFonts w:ascii="Arial" w:hAnsi="Arial" w:cs="Arial"/>
          <w:sz w:val="21"/>
          <w:szCs w:val="21"/>
        </w:rPr>
        <w:t>D</w:t>
      </w:r>
      <w:r w:rsidRPr="0067575B">
        <w:rPr>
          <w:rFonts w:ascii="Arial" w:hAnsi="Arial" w:cs="Arial"/>
          <w:sz w:val="21"/>
          <w:szCs w:val="21"/>
        </w:rPr>
        <w:t>ecreto 028 de 2008:</w:t>
      </w:r>
    </w:p>
    <w:p w14:paraId="73D61C56" w14:textId="77777777" w:rsidR="00254C8B" w:rsidRPr="0067575B" w:rsidRDefault="00254C8B" w:rsidP="00254C8B">
      <w:pPr>
        <w:contextualSpacing/>
        <w:jc w:val="both"/>
        <w:rPr>
          <w:rFonts w:ascii="Arial" w:hAnsi="Arial" w:cs="Arial"/>
          <w:b/>
          <w:sz w:val="21"/>
          <w:szCs w:val="21"/>
        </w:rPr>
      </w:pPr>
    </w:p>
    <w:p w14:paraId="780A0ED8" w14:textId="77777777" w:rsidR="005162B2" w:rsidRPr="0067575B" w:rsidRDefault="005162B2" w:rsidP="005162B2">
      <w:pPr>
        <w:jc w:val="both"/>
        <w:rPr>
          <w:rFonts w:ascii="Arial" w:hAnsi="Arial" w:cs="Arial"/>
          <w:sz w:val="21"/>
          <w:szCs w:val="21"/>
        </w:rPr>
      </w:pPr>
      <w:r w:rsidRPr="0067575B">
        <w:rPr>
          <w:rFonts w:ascii="Arial" w:hAnsi="Arial" w:cs="Arial"/>
          <w:b/>
          <w:bCs/>
          <w:sz w:val="21"/>
          <w:szCs w:val="21"/>
        </w:rPr>
        <w:t>Contrato 08 de 2020</w:t>
      </w:r>
      <w:r w:rsidRPr="0067575B">
        <w:rPr>
          <w:rFonts w:ascii="Arial" w:hAnsi="Arial" w:cs="Arial"/>
          <w:sz w:val="21"/>
          <w:szCs w:val="21"/>
        </w:rPr>
        <w:t xml:space="preserve"> del 17 de junio de 2020 por $24.255.600, cuyo objeto es “</w:t>
      </w:r>
      <w:r w:rsidRPr="0067575B">
        <w:rPr>
          <w:rFonts w:ascii="Arial" w:hAnsi="Arial" w:cs="Arial"/>
          <w:i/>
          <w:iCs/>
          <w:sz w:val="21"/>
          <w:szCs w:val="21"/>
        </w:rPr>
        <w:t xml:space="preserve">el suministro de materiales con destino al buen funcionamiento de acueductos de corregimientos y veredas en pro de la atención del abastecimiento de agua en zonas rurales del Municipio de San </w:t>
      </w:r>
      <w:r w:rsidR="00CC7155">
        <w:rPr>
          <w:rFonts w:ascii="Arial" w:hAnsi="Arial" w:cs="Arial"/>
          <w:i/>
          <w:iCs/>
          <w:sz w:val="21"/>
          <w:szCs w:val="21"/>
        </w:rPr>
        <w:t>Martín</w:t>
      </w:r>
      <w:r w:rsidRPr="0067575B">
        <w:rPr>
          <w:rFonts w:ascii="Arial" w:hAnsi="Arial" w:cs="Arial"/>
          <w:i/>
          <w:iCs/>
          <w:sz w:val="21"/>
          <w:szCs w:val="21"/>
        </w:rPr>
        <w:t>, Cesar</w:t>
      </w:r>
      <w:r w:rsidRPr="0067575B">
        <w:rPr>
          <w:rFonts w:ascii="Arial" w:hAnsi="Arial" w:cs="Arial"/>
          <w:sz w:val="21"/>
          <w:szCs w:val="21"/>
        </w:rPr>
        <w:t>”, bajo el RP 0617 9 del 17 de junio de 2020, con CDP 0527-1</w:t>
      </w:r>
      <w:r w:rsidR="001B6459" w:rsidRPr="0067575B">
        <w:rPr>
          <w:rFonts w:ascii="Arial" w:hAnsi="Arial" w:cs="Arial"/>
          <w:sz w:val="21"/>
          <w:szCs w:val="21"/>
        </w:rPr>
        <w:t>.</w:t>
      </w:r>
    </w:p>
    <w:p w14:paraId="34E85B32" w14:textId="77777777" w:rsidR="005162B2" w:rsidRPr="0067575B" w:rsidRDefault="005162B2" w:rsidP="005162B2">
      <w:pPr>
        <w:jc w:val="both"/>
        <w:rPr>
          <w:rFonts w:ascii="Arial" w:hAnsi="Arial" w:cs="Arial"/>
          <w:sz w:val="21"/>
          <w:szCs w:val="21"/>
        </w:rPr>
      </w:pPr>
    </w:p>
    <w:p w14:paraId="50FF6834" w14:textId="77777777" w:rsidR="005162B2" w:rsidRPr="0067575B" w:rsidRDefault="005162B2" w:rsidP="005162B2">
      <w:pPr>
        <w:jc w:val="both"/>
        <w:rPr>
          <w:rFonts w:ascii="Arial" w:hAnsi="Arial" w:cs="Arial"/>
          <w:sz w:val="21"/>
          <w:szCs w:val="21"/>
        </w:rPr>
      </w:pPr>
      <w:r w:rsidRPr="0067575B">
        <w:rPr>
          <w:rFonts w:ascii="Arial" w:hAnsi="Arial" w:cs="Arial"/>
          <w:b/>
          <w:bCs/>
          <w:sz w:val="21"/>
          <w:szCs w:val="21"/>
        </w:rPr>
        <w:t>Contrato 09 de 2020</w:t>
      </w:r>
      <w:r w:rsidRPr="0067575B">
        <w:rPr>
          <w:rFonts w:ascii="Arial" w:hAnsi="Arial" w:cs="Arial"/>
          <w:sz w:val="21"/>
          <w:szCs w:val="21"/>
        </w:rPr>
        <w:t xml:space="preserve"> del 24 de junio de 2020 cuyo objeto es el “</w:t>
      </w:r>
      <w:r w:rsidRPr="0067575B">
        <w:rPr>
          <w:rFonts w:ascii="Arial" w:hAnsi="Arial" w:cs="Arial"/>
          <w:i/>
          <w:iCs/>
          <w:sz w:val="21"/>
          <w:szCs w:val="21"/>
        </w:rPr>
        <w:t xml:space="preserve">Suministro de motobomba sumergible de 7.5 HP trifásica con accesorios eléctricos y mantenimiento de pozo profundo del acueducto del corregimiento de San José de las Américas del Municipio de San </w:t>
      </w:r>
      <w:r w:rsidR="00CC7155">
        <w:rPr>
          <w:rFonts w:ascii="Arial" w:hAnsi="Arial" w:cs="Arial"/>
          <w:i/>
          <w:iCs/>
          <w:sz w:val="21"/>
          <w:szCs w:val="21"/>
        </w:rPr>
        <w:t>Martín</w:t>
      </w:r>
      <w:r w:rsidRPr="0067575B">
        <w:rPr>
          <w:rFonts w:ascii="Arial" w:hAnsi="Arial" w:cs="Arial"/>
          <w:i/>
          <w:iCs/>
          <w:sz w:val="21"/>
          <w:szCs w:val="21"/>
        </w:rPr>
        <w:t xml:space="preserve"> Cesar</w:t>
      </w:r>
      <w:r w:rsidRPr="0067575B">
        <w:rPr>
          <w:rFonts w:ascii="Arial" w:hAnsi="Arial" w:cs="Arial"/>
          <w:sz w:val="21"/>
          <w:szCs w:val="21"/>
        </w:rPr>
        <w:t>”, por valor de $15.334.954, con RP 0624 5 del 24 de junio de 2020 y CDP 0618-1, bajo el código presupuestal</w:t>
      </w:r>
      <w:r w:rsidR="001B04D8" w:rsidRPr="0067575B">
        <w:rPr>
          <w:rFonts w:ascii="Arial" w:hAnsi="Arial" w:cs="Arial"/>
          <w:sz w:val="21"/>
          <w:szCs w:val="21"/>
        </w:rPr>
        <w:t xml:space="preserve"> 1.2.2.3.01.03.1.01.</w:t>
      </w:r>
    </w:p>
    <w:p w14:paraId="714D60F7" w14:textId="77777777" w:rsidR="001B04D8" w:rsidRPr="0067575B" w:rsidRDefault="001B04D8" w:rsidP="005162B2">
      <w:pPr>
        <w:jc w:val="both"/>
        <w:rPr>
          <w:rFonts w:ascii="Arial" w:hAnsi="Arial" w:cs="Arial"/>
          <w:sz w:val="21"/>
          <w:szCs w:val="21"/>
        </w:rPr>
      </w:pPr>
    </w:p>
    <w:p w14:paraId="408DC7E9" w14:textId="77777777" w:rsidR="005162B2" w:rsidRPr="0067575B" w:rsidRDefault="005162B2" w:rsidP="005162B2">
      <w:pPr>
        <w:jc w:val="both"/>
        <w:rPr>
          <w:rFonts w:ascii="Arial" w:hAnsi="Arial" w:cs="Arial"/>
          <w:sz w:val="21"/>
          <w:szCs w:val="21"/>
        </w:rPr>
      </w:pPr>
      <w:r w:rsidRPr="0067575B">
        <w:rPr>
          <w:rFonts w:ascii="Arial" w:hAnsi="Arial" w:cs="Arial"/>
          <w:b/>
          <w:bCs/>
          <w:sz w:val="21"/>
          <w:szCs w:val="21"/>
        </w:rPr>
        <w:t>Contrato 010 de 2021,</w:t>
      </w:r>
      <w:r w:rsidRPr="0067575B">
        <w:rPr>
          <w:rFonts w:ascii="Arial" w:hAnsi="Arial" w:cs="Arial"/>
          <w:sz w:val="21"/>
          <w:szCs w:val="21"/>
        </w:rPr>
        <w:t xml:space="preserve"> que tiene por objeto “</w:t>
      </w:r>
      <w:r w:rsidRPr="0067575B">
        <w:rPr>
          <w:rFonts w:ascii="Arial" w:hAnsi="Arial" w:cs="Arial"/>
          <w:i/>
          <w:iCs/>
          <w:sz w:val="21"/>
          <w:szCs w:val="21"/>
        </w:rPr>
        <w:t xml:space="preserve">Suministro de tapas tipo pesado para pozos de inspección en el corregimiento de la curva, municipio de San </w:t>
      </w:r>
      <w:r w:rsidR="00CC7155">
        <w:rPr>
          <w:rFonts w:ascii="Arial" w:hAnsi="Arial" w:cs="Arial"/>
          <w:i/>
          <w:iCs/>
          <w:sz w:val="21"/>
          <w:szCs w:val="21"/>
        </w:rPr>
        <w:t>Martín</w:t>
      </w:r>
      <w:r w:rsidRPr="0067575B">
        <w:rPr>
          <w:rFonts w:ascii="Arial" w:hAnsi="Arial" w:cs="Arial"/>
          <w:i/>
          <w:iCs/>
          <w:sz w:val="21"/>
          <w:szCs w:val="21"/>
        </w:rPr>
        <w:t xml:space="preserve"> – Cesar</w:t>
      </w:r>
      <w:r w:rsidRPr="0067575B">
        <w:rPr>
          <w:rFonts w:ascii="Arial" w:hAnsi="Arial" w:cs="Arial"/>
          <w:sz w:val="21"/>
          <w:szCs w:val="21"/>
        </w:rPr>
        <w:t>”</w:t>
      </w:r>
      <w:r w:rsidRPr="0067575B">
        <w:rPr>
          <w:rFonts w:ascii="Arial" w:hAnsi="Arial" w:cs="Arial"/>
          <w:i/>
          <w:iCs/>
          <w:sz w:val="21"/>
          <w:szCs w:val="21"/>
        </w:rPr>
        <w:t>.</w:t>
      </w:r>
      <w:r w:rsidRPr="0067575B">
        <w:rPr>
          <w:rFonts w:ascii="Arial" w:hAnsi="Arial" w:cs="Arial"/>
          <w:sz w:val="21"/>
          <w:szCs w:val="21"/>
        </w:rPr>
        <w:t xml:space="preserve"> De fecha: 7 de mayo de 2021 Financiado con los recursos del SGP - APSB de conformidad con el Registro Presupuestal 0507-1, por valor de $24.950.000, bajo la modalidad de Contrato de Suministro, de Mínima Cuantía</w:t>
      </w:r>
      <w:r w:rsidR="00F91FBD" w:rsidRPr="0067575B">
        <w:rPr>
          <w:rFonts w:ascii="Arial" w:hAnsi="Arial" w:cs="Arial"/>
          <w:sz w:val="21"/>
          <w:szCs w:val="21"/>
        </w:rPr>
        <w:t>.</w:t>
      </w:r>
      <w:r w:rsidRPr="0067575B">
        <w:rPr>
          <w:rFonts w:ascii="Arial" w:hAnsi="Arial" w:cs="Arial"/>
          <w:sz w:val="21"/>
          <w:szCs w:val="21"/>
        </w:rPr>
        <w:t xml:space="preserve"> </w:t>
      </w:r>
    </w:p>
    <w:p w14:paraId="1A3B09F1" w14:textId="77777777" w:rsidR="001B04D8" w:rsidRPr="0067575B" w:rsidRDefault="001B04D8" w:rsidP="005162B2">
      <w:pPr>
        <w:jc w:val="both"/>
        <w:rPr>
          <w:rFonts w:ascii="Arial" w:hAnsi="Arial" w:cs="Arial"/>
          <w:sz w:val="21"/>
          <w:szCs w:val="21"/>
        </w:rPr>
      </w:pPr>
    </w:p>
    <w:p w14:paraId="65F92349" w14:textId="77777777" w:rsidR="001B04D8" w:rsidRPr="0067575B" w:rsidRDefault="005162B2" w:rsidP="005162B2">
      <w:pPr>
        <w:jc w:val="both"/>
        <w:rPr>
          <w:rFonts w:ascii="Arial" w:hAnsi="Arial" w:cs="Arial"/>
          <w:sz w:val="21"/>
          <w:szCs w:val="21"/>
        </w:rPr>
      </w:pPr>
      <w:r w:rsidRPr="0067575B">
        <w:rPr>
          <w:rFonts w:ascii="Arial" w:hAnsi="Arial" w:cs="Arial"/>
          <w:b/>
          <w:bCs/>
          <w:sz w:val="21"/>
          <w:szCs w:val="21"/>
        </w:rPr>
        <w:t>Contrato 011</w:t>
      </w:r>
      <w:r w:rsidRPr="0067575B">
        <w:rPr>
          <w:rFonts w:ascii="Arial" w:hAnsi="Arial" w:cs="Arial"/>
          <w:sz w:val="21"/>
          <w:szCs w:val="21"/>
        </w:rPr>
        <w:t xml:space="preserve"> </w:t>
      </w:r>
      <w:r w:rsidRPr="0067575B">
        <w:rPr>
          <w:rFonts w:ascii="Arial" w:hAnsi="Arial" w:cs="Arial"/>
          <w:b/>
          <w:bCs/>
          <w:sz w:val="21"/>
          <w:szCs w:val="21"/>
        </w:rPr>
        <w:t>de 2021</w:t>
      </w:r>
      <w:r w:rsidRPr="0067575B">
        <w:rPr>
          <w:rFonts w:ascii="Arial" w:hAnsi="Arial" w:cs="Arial"/>
          <w:sz w:val="21"/>
          <w:szCs w:val="21"/>
        </w:rPr>
        <w:t xml:space="preserve"> que tiene por objeto, el “</w:t>
      </w:r>
      <w:r w:rsidRPr="0067575B">
        <w:rPr>
          <w:rFonts w:ascii="Arial" w:hAnsi="Arial" w:cs="Arial"/>
          <w:i/>
          <w:iCs/>
          <w:sz w:val="21"/>
          <w:szCs w:val="21"/>
        </w:rPr>
        <w:t xml:space="preserve">suministro e instalación de electrobomba de 3hp con destino al acueducto rural de la vereda de </w:t>
      </w:r>
      <w:proofErr w:type="spellStart"/>
      <w:r w:rsidRPr="0067575B">
        <w:rPr>
          <w:rFonts w:ascii="Arial" w:hAnsi="Arial" w:cs="Arial"/>
          <w:i/>
          <w:iCs/>
          <w:sz w:val="21"/>
          <w:szCs w:val="21"/>
        </w:rPr>
        <w:t>Pitalimon</w:t>
      </w:r>
      <w:proofErr w:type="spellEnd"/>
      <w:r w:rsidRPr="0067575B">
        <w:rPr>
          <w:rFonts w:ascii="Arial" w:hAnsi="Arial" w:cs="Arial"/>
          <w:i/>
          <w:iCs/>
          <w:sz w:val="21"/>
          <w:szCs w:val="21"/>
        </w:rPr>
        <w:t xml:space="preserve">, corregimiento de cuatro bocas, jurisdicción del municipio de San </w:t>
      </w:r>
      <w:r w:rsidR="00CC7155">
        <w:rPr>
          <w:rFonts w:ascii="Arial" w:hAnsi="Arial" w:cs="Arial"/>
          <w:i/>
          <w:iCs/>
          <w:sz w:val="21"/>
          <w:szCs w:val="21"/>
        </w:rPr>
        <w:t>Martín</w:t>
      </w:r>
      <w:r w:rsidRPr="0067575B">
        <w:rPr>
          <w:rFonts w:ascii="Arial" w:hAnsi="Arial" w:cs="Arial"/>
          <w:i/>
          <w:iCs/>
          <w:sz w:val="21"/>
          <w:szCs w:val="21"/>
        </w:rPr>
        <w:t>, departamento del cesar”.</w:t>
      </w:r>
      <w:r w:rsidRPr="0067575B">
        <w:rPr>
          <w:rFonts w:ascii="Arial" w:hAnsi="Arial" w:cs="Arial"/>
          <w:sz w:val="21"/>
          <w:szCs w:val="21"/>
        </w:rPr>
        <w:t xml:space="preserve"> Fecha 2 de julio de 2021. Por un monto de $17.949.614. Contrato de Suministro de Materiales, de Mínima Cuantía, cuyo contratista fue </w:t>
      </w:r>
      <w:proofErr w:type="spellStart"/>
      <w:r w:rsidRPr="0067575B">
        <w:rPr>
          <w:rFonts w:ascii="Arial" w:hAnsi="Arial" w:cs="Arial"/>
          <w:sz w:val="21"/>
          <w:szCs w:val="21"/>
        </w:rPr>
        <w:t>Civilsan</w:t>
      </w:r>
      <w:proofErr w:type="spellEnd"/>
      <w:r w:rsidRPr="0067575B">
        <w:rPr>
          <w:rFonts w:ascii="Arial" w:hAnsi="Arial" w:cs="Arial"/>
          <w:sz w:val="21"/>
          <w:szCs w:val="21"/>
        </w:rPr>
        <w:t xml:space="preserve"> &amp; Construcciones S.A.S</w:t>
      </w:r>
      <w:r w:rsidR="001B04D8" w:rsidRPr="0067575B">
        <w:rPr>
          <w:rFonts w:ascii="Arial" w:hAnsi="Arial" w:cs="Arial"/>
          <w:sz w:val="21"/>
          <w:szCs w:val="21"/>
        </w:rPr>
        <w:t>.</w:t>
      </w:r>
    </w:p>
    <w:p w14:paraId="21CBA554" w14:textId="77777777" w:rsidR="005528BF" w:rsidRPr="0067575B" w:rsidRDefault="005528BF" w:rsidP="005162B2">
      <w:pPr>
        <w:jc w:val="both"/>
        <w:rPr>
          <w:rFonts w:ascii="Arial" w:hAnsi="Arial" w:cs="Arial"/>
          <w:sz w:val="21"/>
          <w:szCs w:val="21"/>
        </w:rPr>
      </w:pPr>
    </w:p>
    <w:p w14:paraId="1C923A05" w14:textId="77777777" w:rsidR="005528BF" w:rsidRPr="0067575B" w:rsidRDefault="009105FE" w:rsidP="005528BF">
      <w:pPr>
        <w:jc w:val="both"/>
        <w:rPr>
          <w:rFonts w:ascii="Arial" w:hAnsi="Arial" w:cs="Arial"/>
          <w:sz w:val="21"/>
          <w:szCs w:val="21"/>
        </w:rPr>
      </w:pPr>
      <w:r w:rsidRPr="0067575B">
        <w:rPr>
          <w:rFonts w:ascii="Arial" w:hAnsi="Arial" w:cs="Arial"/>
          <w:sz w:val="21"/>
          <w:szCs w:val="21"/>
        </w:rPr>
        <w:t xml:space="preserve">De acuerdo con lo anterior, la </w:t>
      </w:r>
      <w:r w:rsidR="005162B2" w:rsidRPr="0067575B">
        <w:rPr>
          <w:rFonts w:ascii="Arial" w:hAnsi="Arial" w:cs="Arial"/>
          <w:sz w:val="21"/>
          <w:szCs w:val="21"/>
        </w:rPr>
        <w:t>inversión realizada a través de la suscripción de</w:t>
      </w:r>
      <w:r w:rsidRPr="0067575B">
        <w:rPr>
          <w:rFonts w:ascii="Arial" w:hAnsi="Arial" w:cs="Arial"/>
          <w:sz w:val="21"/>
          <w:szCs w:val="21"/>
        </w:rPr>
        <w:t xml:space="preserve"> </w:t>
      </w:r>
      <w:r w:rsidR="005162B2" w:rsidRPr="0067575B">
        <w:rPr>
          <w:rFonts w:ascii="Arial" w:hAnsi="Arial" w:cs="Arial"/>
          <w:sz w:val="21"/>
          <w:szCs w:val="21"/>
        </w:rPr>
        <w:t>l</w:t>
      </w:r>
      <w:r w:rsidRPr="0067575B">
        <w:rPr>
          <w:rFonts w:ascii="Arial" w:hAnsi="Arial" w:cs="Arial"/>
          <w:sz w:val="21"/>
          <w:szCs w:val="21"/>
        </w:rPr>
        <w:t>os</w:t>
      </w:r>
      <w:r w:rsidR="005162B2" w:rsidRPr="0067575B">
        <w:rPr>
          <w:rFonts w:ascii="Arial" w:hAnsi="Arial" w:cs="Arial"/>
          <w:sz w:val="21"/>
          <w:szCs w:val="21"/>
        </w:rPr>
        <w:t xml:space="preserve"> </w:t>
      </w:r>
      <w:r w:rsidR="00200681" w:rsidRPr="0067575B">
        <w:rPr>
          <w:rFonts w:ascii="Arial" w:hAnsi="Arial" w:cs="Arial"/>
          <w:sz w:val="21"/>
          <w:szCs w:val="21"/>
        </w:rPr>
        <w:t>C</w:t>
      </w:r>
      <w:r w:rsidR="005162B2" w:rsidRPr="0067575B">
        <w:rPr>
          <w:rFonts w:ascii="Arial" w:hAnsi="Arial" w:cs="Arial"/>
          <w:sz w:val="21"/>
          <w:szCs w:val="21"/>
        </w:rPr>
        <w:t>ontrato</w:t>
      </w:r>
      <w:r w:rsidR="005528BF" w:rsidRPr="0067575B">
        <w:rPr>
          <w:rFonts w:ascii="Arial" w:hAnsi="Arial" w:cs="Arial"/>
          <w:sz w:val="21"/>
          <w:szCs w:val="21"/>
        </w:rPr>
        <w:t>s</w:t>
      </w:r>
      <w:r w:rsidR="005162B2" w:rsidRPr="0067575B">
        <w:rPr>
          <w:rFonts w:ascii="Arial" w:hAnsi="Arial" w:cs="Arial"/>
          <w:sz w:val="21"/>
          <w:szCs w:val="21"/>
        </w:rPr>
        <w:t xml:space="preserve"> </w:t>
      </w:r>
      <w:r w:rsidRPr="0067575B">
        <w:rPr>
          <w:rFonts w:ascii="Arial" w:hAnsi="Arial" w:cs="Arial"/>
          <w:sz w:val="21"/>
          <w:szCs w:val="21"/>
        </w:rPr>
        <w:t xml:space="preserve">8 y 9 de 2020 y 10 y </w:t>
      </w:r>
      <w:r w:rsidR="005162B2" w:rsidRPr="0067575B">
        <w:rPr>
          <w:rFonts w:ascii="Arial" w:hAnsi="Arial" w:cs="Arial"/>
          <w:sz w:val="21"/>
          <w:szCs w:val="21"/>
        </w:rPr>
        <w:t xml:space="preserve">11 de 2021 fue </w:t>
      </w:r>
      <w:r w:rsidRPr="0067575B">
        <w:rPr>
          <w:rFonts w:ascii="Arial" w:hAnsi="Arial" w:cs="Arial"/>
          <w:sz w:val="21"/>
          <w:szCs w:val="21"/>
        </w:rPr>
        <w:t xml:space="preserve">materializada </w:t>
      </w:r>
      <w:r w:rsidR="005162B2" w:rsidRPr="0067575B">
        <w:rPr>
          <w:rFonts w:ascii="Arial" w:hAnsi="Arial" w:cs="Arial"/>
          <w:sz w:val="21"/>
          <w:szCs w:val="21"/>
        </w:rPr>
        <w:t xml:space="preserve">sin tener en cuenta los requisitos de formalización de los prestadores, en virtud del Régimen de los Servicios Públicos y del Decreto 421 de 2000 y </w:t>
      </w:r>
      <w:r w:rsidR="005528BF" w:rsidRPr="0067575B">
        <w:rPr>
          <w:rFonts w:ascii="Arial" w:hAnsi="Arial" w:cs="Arial"/>
          <w:sz w:val="21"/>
          <w:szCs w:val="21"/>
        </w:rPr>
        <w:t xml:space="preserve">poniendo en riesgo el uso de los recursos, efectuando una prestación inadecuada del servicio, en los términos del numeral 18 del artículo 9 del </w:t>
      </w:r>
      <w:r w:rsidR="00200681" w:rsidRPr="0067575B">
        <w:rPr>
          <w:rFonts w:ascii="Arial" w:hAnsi="Arial" w:cs="Arial"/>
          <w:sz w:val="21"/>
          <w:szCs w:val="21"/>
        </w:rPr>
        <w:t>D</w:t>
      </w:r>
      <w:r w:rsidR="005528BF" w:rsidRPr="0067575B">
        <w:rPr>
          <w:rFonts w:ascii="Arial" w:hAnsi="Arial" w:cs="Arial"/>
          <w:sz w:val="21"/>
          <w:szCs w:val="21"/>
        </w:rPr>
        <w:t>ecreto 028 de 2008:</w:t>
      </w:r>
    </w:p>
    <w:p w14:paraId="30C895A1" w14:textId="77777777" w:rsidR="005162B2" w:rsidRPr="0067575B" w:rsidRDefault="005162B2" w:rsidP="005162B2">
      <w:pPr>
        <w:jc w:val="both"/>
        <w:rPr>
          <w:rFonts w:ascii="Arial" w:hAnsi="Arial" w:cs="Arial"/>
          <w:sz w:val="21"/>
          <w:szCs w:val="21"/>
        </w:rPr>
      </w:pPr>
    </w:p>
    <w:p w14:paraId="1A2103BA" w14:textId="77777777" w:rsidR="005136AD" w:rsidRPr="0067575B" w:rsidRDefault="005136AD" w:rsidP="005136AD">
      <w:pPr>
        <w:jc w:val="both"/>
        <w:rPr>
          <w:rFonts w:ascii="Arial" w:hAnsi="Arial" w:cs="Arial"/>
          <w:sz w:val="21"/>
          <w:szCs w:val="21"/>
        </w:rPr>
      </w:pPr>
      <w:r w:rsidRPr="0067575B">
        <w:rPr>
          <w:rFonts w:ascii="Arial" w:hAnsi="Arial" w:cs="Arial"/>
          <w:sz w:val="21"/>
          <w:szCs w:val="21"/>
        </w:rPr>
        <w:t>Adicional a lo anterior, El Municipio adelantó procesos contractuales en la vigencia 2021 sobre el concepto de optimización, a través de los siguientes contratos:</w:t>
      </w:r>
    </w:p>
    <w:p w14:paraId="7F98BFEC" w14:textId="77777777" w:rsidR="005136AD" w:rsidRPr="0067575B" w:rsidRDefault="005136AD" w:rsidP="005136AD">
      <w:pPr>
        <w:jc w:val="both"/>
        <w:rPr>
          <w:rFonts w:ascii="Arial" w:hAnsi="Arial" w:cs="Arial"/>
          <w:sz w:val="21"/>
          <w:szCs w:val="21"/>
        </w:rPr>
      </w:pPr>
    </w:p>
    <w:tbl>
      <w:tblPr>
        <w:tblW w:w="9360" w:type="dxa"/>
        <w:jc w:val="center"/>
        <w:tblLayout w:type="fixed"/>
        <w:tblCellMar>
          <w:left w:w="70" w:type="dxa"/>
          <w:right w:w="70" w:type="dxa"/>
        </w:tblCellMar>
        <w:tblLook w:val="04A0" w:firstRow="1" w:lastRow="0" w:firstColumn="1" w:lastColumn="0" w:noHBand="0" w:noVBand="1"/>
      </w:tblPr>
      <w:tblGrid>
        <w:gridCol w:w="993"/>
        <w:gridCol w:w="850"/>
        <w:gridCol w:w="2832"/>
        <w:gridCol w:w="1140"/>
        <w:gridCol w:w="1135"/>
        <w:gridCol w:w="1418"/>
        <w:gridCol w:w="992"/>
      </w:tblGrid>
      <w:tr w:rsidR="005136AD" w:rsidRPr="00200681" w14:paraId="4ED3733F" w14:textId="77777777" w:rsidTr="00F41249">
        <w:trPr>
          <w:trHeight w:val="480"/>
          <w:tblHeade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2207BA45" w14:textId="77777777" w:rsidR="005136AD" w:rsidRPr="0067575B" w:rsidRDefault="005136AD" w:rsidP="00F41249">
            <w:pPr>
              <w:jc w:val="center"/>
              <w:rPr>
                <w:rFonts w:ascii="Arial" w:hAnsi="Arial" w:cs="Arial"/>
                <w:b/>
                <w:bCs/>
                <w:sz w:val="16"/>
                <w:szCs w:val="16"/>
                <w:lang w:val="es-CO" w:eastAsia="es-CO"/>
              </w:rPr>
            </w:pPr>
            <w:r w:rsidRPr="0067575B">
              <w:rPr>
                <w:rFonts w:ascii="Arial" w:hAnsi="Arial" w:cs="Arial"/>
                <w:b/>
                <w:bCs/>
                <w:sz w:val="16"/>
                <w:szCs w:val="16"/>
                <w:lang w:val="es-CO" w:eastAsia="es-CO"/>
              </w:rPr>
              <w:t>No. Contrato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81B486" w14:textId="77777777" w:rsidR="005136AD" w:rsidRPr="0067575B" w:rsidRDefault="005136AD" w:rsidP="00F41249">
            <w:pPr>
              <w:jc w:val="center"/>
              <w:rPr>
                <w:rFonts w:ascii="Arial" w:hAnsi="Arial" w:cs="Arial"/>
                <w:b/>
                <w:bCs/>
                <w:sz w:val="16"/>
                <w:szCs w:val="16"/>
                <w:lang w:val="es-CO" w:eastAsia="es-CO"/>
              </w:rPr>
            </w:pPr>
            <w:r w:rsidRPr="0067575B">
              <w:rPr>
                <w:rFonts w:ascii="Arial" w:hAnsi="Arial" w:cs="Arial"/>
                <w:b/>
                <w:bCs/>
                <w:sz w:val="16"/>
                <w:szCs w:val="16"/>
                <w:lang w:val="es-CO" w:eastAsia="es-CO"/>
              </w:rPr>
              <w:t>RP</w:t>
            </w:r>
          </w:p>
        </w:tc>
        <w:tc>
          <w:tcPr>
            <w:tcW w:w="2831" w:type="dxa"/>
            <w:tcBorders>
              <w:top w:val="single" w:sz="4" w:space="0" w:color="auto"/>
              <w:left w:val="single" w:sz="4" w:space="0" w:color="auto"/>
              <w:bottom w:val="single" w:sz="4" w:space="0" w:color="auto"/>
              <w:right w:val="single" w:sz="4" w:space="0" w:color="auto"/>
            </w:tcBorders>
            <w:vAlign w:val="center"/>
            <w:hideMark/>
          </w:tcPr>
          <w:p w14:paraId="13F728C9" w14:textId="77777777" w:rsidR="005136AD" w:rsidRPr="0067575B" w:rsidRDefault="005136AD" w:rsidP="00F41249">
            <w:pPr>
              <w:jc w:val="center"/>
              <w:rPr>
                <w:rFonts w:ascii="Arial" w:hAnsi="Arial" w:cs="Arial"/>
                <w:b/>
                <w:bCs/>
                <w:sz w:val="16"/>
                <w:szCs w:val="16"/>
                <w:lang w:val="es-CO" w:eastAsia="es-CO"/>
              </w:rPr>
            </w:pPr>
            <w:r w:rsidRPr="0067575B">
              <w:rPr>
                <w:rFonts w:ascii="Arial" w:hAnsi="Arial" w:cs="Arial"/>
                <w:b/>
                <w:bCs/>
                <w:sz w:val="16"/>
                <w:szCs w:val="16"/>
                <w:lang w:val="es-CO" w:eastAsia="es-CO"/>
              </w:rPr>
              <w:t>Objeto del contrato / fecha</w:t>
            </w:r>
          </w:p>
        </w:tc>
        <w:tc>
          <w:tcPr>
            <w:tcW w:w="1140" w:type="dxa"/>
            <w:tcBorders>
              <w:top w:val="single" w:sz="4" w:space="0" w:color="auto"/>
              <w:left w:val="nil"/>
              <w:bottom w:val="single" w:sz="4" w:space="0" w:color="auto"/>
              <w:right w:val="single" w:sz="4" w:space="0" w:color="auto"/>
            </w:tcBorders>
            <w:vAlign w:val="center"/>
            <w:hideMark/>
          </w:tcPr>
          <w:p w14:paraId="0BE47207" w14:textId="77777777" w:rsidR="005136AD" w:rsidRPr="0067575B" w:rsidRDefault="005136AD" w:rsidP="00F41249">
            <w:pPr>
              <w:jc w:val="center"/>
              <w:rPr>
                <w:rFonts w:ascii="Arial" w:hAnsi="Arial" w:cs="Arial"/>
                <w:b/>
                <w:bCs/>
                <w:sz w:val="16"/>
                <w:szCs w:val="16"/>
                <w:lang w:val="es-CO" w:eastAsia="es-CO"/>
              </w:rPr>
            </w:pPr>
            <w:r w:rsidRPr="0067575B">
              <w:rPr>
                <w:rFonts w:ascii="Arial" w:hAnsi="Arial" w:cs="Arial"/>
                <w:b/>
                <w:bCs/>
                <w:sz w:val="16"/>
                <w:szCs w:val="16"/>
                <w:lang w:val="es-CO" w:eastAsia="es-CO"/>
              </w:rPr>
              <w:t>Valor Contrato</w:t>
            </w:r>
          </w:p>
        </w:tc>
        <w:tc>
          <w:tcPr>
            <w:tcW w:w="1135" w:type="dxa"/>
            <w:tcBorders>
              <w:top w:val="single" w:sz="4" w:space="0" w:color="auto"/>
              <w:left w:val="nil"/>
              <w:bottom w:val="single" w:sz="4" w:space="0" w:color="auto"/>
              <w:right w:val="single" w:sz="4" w:space="0" w:color="auto"/>
            </w:tcBorders>
            <w:vAlign w:val="center"/>
            <w:hideMark/>
          </w:tcPr>
          <w:p w14:paraId="55F72333" w14:textId="77777777" w:rsidR="005136AD" w:rsidRPr="0067575B" w:rsidRDefault="005136AD" w:rsidP="00F41249">
            <w:pPr>
              <w:jc w:val="center"/>
              <w:rPr>
                <w:rFonts w:ascii="Arial" w:hAnsi="Arial" w:cs="Arial"/>
                <w:b/>
                <w:bCs/>
                <w:sz w:val="16"/>
                <w:szCs w:val="16"/>
                <w:lang w:val="es-CO" w:eastAsia="es-CO"/>
              </w:rPr>
            </w:pPr>
            <w:r w:rsidRPr="0067575B">
              <w:rPr>
                <w:rFonts w:ascii="Arial" w:hAnsi="Arial" w:cs="Arial"/>
                <w:b/>
                <w:sz w:val="16"/>
                <w:szCs w:val="16"/>
                <w:lang w:val="es-CO" w:eastAsia="en-US"/>
              </w:rPr>
              <w:t>Tipo de contrato</w:t>
            </w:r>
          </w:p>
        </w:tc>
        <w:tc>
          <w:tcPr>
            <w:tcW w:w="1418" w:type="dxa"/>
            <w:tcBorders>
              <w:top w:val="single" w:sz="4" w:space="0" w:color="auto"/>
              <w:left w:val="nil"/>
              <w:bottom w:val="single" w:sz="4" w:space="0" w:color="auto"/>
              <w:right w:val="single" w:sz="4" w:space="0" w:color="auto"/>
            </w:tcBorders>
            <w:vAlign w:val="center"/>
            <w:hideMark/>
          </w:tcPr>
          <w:p w14:paraId="050E3F43" w14:textId="77777777" w:rsidR="005136AD" w:rsidRPr="0067575B" w:rsidRDefault="005136AD" w:rsidP="00F41249">
            <w:pPr>
              <w:jc w:val="center"/>
              <w:rPr>
                <w:rFonts w:ascii="Arial" w:hAnsi="Arial" w:cs="Arial"/>
                <w:b/>
                <w:sz w:val="16"/>
                <w:szCs w:val="16"/>
                <w:lang w:val="es-CO" w:eastAsia="en-US"/>
              </w:rPr>
            </w:pPr>
            <w:r w:rsidRPr="0067575B">
              <w:rPr>
                <w:rFonts w:ascii="Arial" w:hAnsi="Arial" w:cs="Arial"/>
                <w:b/>
                <w:sz w:val="16"/>
                <w:szCs w:val="16"/>
                <w:lang w:val="es-CO" w:eastAsia="en-US"/>
              </w:rPr>
              <w:t>Contratista</w:t>
            </w:r>
          </w:p>
        </w:tc>
        <w:tc>
          <w:tcPr>
            <w:tcW w:w="992" w:type="dxa"/>
            <w:tcBorders>
              <w:top w:val="single" w:sz="4" w:space="0" w:color="auto"/>
              <w:left w:val="nil"/>
              <w:bottom w:val="single" w:sz="4" w:space="0" w:color="auto"/>
              <w:right w:val="single" w:sz="4" w:space="0" w:color="auto"/>
            </w:tcBorders>
            <w:vAlign w:val="center"/>
            <w:hideMark/>
          </w:tcPr>
          <w:p w14:paraId="0E9D97C1" w14:textId="77777777" w:rsidR="005136AD" w:rsidRPr="0067575B" w:rsidRDefault="005136AD" w:rsidP="00F41249">
            <w:pPr>
              <w:jc w:val="center"/>
              <w:rPr>
                <w:rFonts w:ascii="Arial" w:hAnsi="Arial" w:cs="Arial"/>
                <w:b/>
                <w:sz w:val="16"/>
                <w:szCs w:val="16"/>
                <w:lang w:val="es-CO" w:eastAsia="en-US"/>
              </w:rPr>
            </w:pPr>
            <w:r w:rsidRPr="0067575B">
              <w:rPr>
                <w:rFonts w:ascii="Arial" w:hAnsi="Arial" w:cs="Arial"/>
                <w:b/>
                <w:sz w:val="16"/>
                <w:szCs w:val="16"/>
                <w:lang w:val="es-CO" w:eastAsia="en-US"/>
              </w:rPr>
              <w:t>Modalidad De Selección</w:t>
            </w:r>
          </w:p>
        </w:tc>
      </w:tr>
      <w:tr w:rsidR="005136AD" w:rsidRPr="00200681" w14:paraId="07B59D69" w14:textId="77777777" w:rsidTr="0067575B">
        <w:trPr>
          <w:trHeight w:val="709"/>
          <w:jc w:val="center"/>
        </w:trPr>
        <w:tc>
          <w:tcPr>
            <w:tcW w:w="992" w:type="dxa"/>
            <w:tcBorders>
              <w:top w:val="nil"/>
              <w:left w:val="single" w:sz="4" w:space="0" w:color="auto"/>
              <w:bottom w:val="single" w:sz="4" w:space="0" w:color="auto"/>
              <w:right w:val="single" w:sz="4" w:space="0" w:color="auto"/>
            </w:tcBorders>
            <w:vAlign w:val="center"/>
            <w:hideMark/>
          </w:tcPr>
          <w:p w14:paraId="20F91134" w14:textId="77777777" w:rsidR="005136AD" w:rsidRPr="0067575B" w:rsidRDefault="005136AD" w:rsidP="00ED2ED0">
            <w:pPr>
              <w:jc w:val="center"/>
              <w:rPr>
                <w:rFonts w:ascii="Arial" w:hAnsi="Arial" w:cs="Arial"/>
                <w:sz w:val="16"/>
                <w:szCs w:val="16"/>
                <w:lang w:val="es-CO" w:eastAsia="es-CO"/>
              </w:rPr>
            </w:pPr>
            <w:r w:rsidRPr="0067575B">
              <w:rPr>
                <w:rFonts w:ascii="Arial" w:hAnsi="Arial" w:cs="Arial"/>
                <w:sz w:val="16"/>
                <w:szCs w:val="16"/>
                <w:lang w:val="es-CO" w:eastAsia="es-CO"/>
              </w:rPr>
              <w:t>005</w:t>
            </w:r>
          </w:p>
        </w:tc>
        <w:tc>
          <w:tcPr>
            <w:tcW w:w="850" w:type="dxa"/>
            <w:tcBorders>
              <w:top w:val="nil"/>
              <w:left w:val="single" w:sz="4" w:space="0" w:color="auto"/>
              <w:bottom w:val="single" w:sz="4" w:space="0" w:color="auto"/>
              <w:right w:val="single" w:sz="4" w:space="0" w:color="auto"/>
            </w:tcBorders>
            <w:vAlign w:val="center"/>
            <w:hideMark/>
          </w:tcPr>
          <w:p w14:paraId="0E15BF27" w14:textId="77777777" w:rsidR="005136AD" w:rsidRPr="0067575B" w:rsidRDefault="005136AD" w:rsidP="00ED2ED0">
            <w:pPr>
              <w:jc w:val="center"/>
              <w:rPr>
                <w:rFonts w:ascii="Arial" w:hAnsi="Arial" w:cs="Arial"/>
                <w:sz w:val="16"/>
                <w:szCs w:val="16"/>
                <w:lang w:val="es-CO" w:eastAsia="es-CO"/>
              </w:rPr>
            </w:pPr>
            <w:r w:rsidRPr="0067575B">
              <w:rPr>
                <w:rFonts w:ascii="Arial" w:hAnsi="Arial" w:cs="Arial"/>
                <w:sz w:val="16"/>
                <w:szCs w:val="16"/>
                <w:lang w:val="es-CO" w:eastAsia="es-CO"/>
              </w:rPr>
              <w:t>0325-12</w:t>
            </w:r>
          </w:p>
        </w:tc>
        <w:tc>
          <w:tcPr>
            <w:tcW w:w="2831" w:type="dxa"/>
            <w:tcBorders>
              <w:top w:val="nil"/>
              <w:left w:val="single" w:sz="4" w:space="0" w:color="auto"/>
              <w:bottom w:val="single" w:sz="4" w:space="0" w:color="auto"/>
              <w:right w:val="single" w:sz="4" w:space="0" w:color="auto"/>
            </w:tcBorders>
            <w:vAlign w:val="center"/>
            <w:hideMark/>
          </w:tcPr>
          <w:p w14:paraId="7352E4AD" w14:textId="77777777" w:rsidR="005136AD" w:rsidRPr="0067575B" w:rsidRDefault="005136AD" w:rsidP="00F41249">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Optimización de la red de alcantarillado del barrio Villa Paraíso, del corregimiento la curva del municipio de San </w:t>
            </w:r>
            <w:r w:rsidR="00CC7155">
              <w:rPr>
                <w:rFonts w:ascii="Arial" w:hAnsi="Arial" w:cs="Arial"/>
                <w:i/>
                <w:iCs/>
                <w:sz w:val="16"/>
                <w:szCs w:val="16"/>
                <w:lang w:val="es-CO" w:eastAsia="es-CO"/>
              </w:rPr>
              <w:t>Martín</w:t>
            </w:r>
            <w:r w:rsidRPr="0067575B">
              <w:rPr>
                <w:rFonts w:ascii="Arial" w:hAnsi="Arial" w:cs="Arial"/>
                <w:i/>
                <w:iCs/>
                <w:sz w:val="16"/>
                <w:szCs w:val="16"/>
                <w:lang w:val="es-CO" w:eastAsia="es-CO"/>
              </w:rPr>
              <w:t xml:space="preserve">, Cesar. Fecha 25/03/2021. </w:t>
            </w:r>
            <w:hyperlink w:history="1">
              <w:r w:rsidRPr="0067575B">
                <w:rPr>
                  <w:rFonts w:ascii="Arial" w:hAnsi="Arial" w:cs="Arial"/>
                  <w:i/>
                  <w:iCs/>
                  <w:sz w:val="16"/>
                  <w:szCs w:val="16"/>
                  <w:lang w:val="es-CO" w:eastAsia="es-CO"/>
                </w:rPr>
                <w:t>SMC-012-2021</w:t>
              </w:r>
            </w:hyperlink>
            <w:r w:rsidRPr="0067575B">
              <w:rPr>
                <w:rFonts w:ascii="Arial" w:hAnsi="Arial" w:cs="Arial"/>
                <w:i/>
                <w:iCs/>
                <w:sz w:val="16"/>
                <w:szCs w:val="16"/>
                <w:lang w:val="es-CO" w:eastAsia="es-CO"/>
              </w:rPr>
              <w:t>.</w:t>
            </w:r>
          </w:p>
        </w:tc>
        <w:tc>
          <w:tcPr>
            <w:tcW w:w="1140" w:type="dxa"/>
            <w:tcBorders>
              <w:top w:val="nil"/>
              <w:left w:val="nil"/>
              <w:bottom w:val="single" w:sz="4" w:space="0" w:color="auto"/>
              <w:right w:val="single" w:sz="4" w:space="0" w:color="auto"/>
            </w:tcBorders>
            <w:vAlign w:val="center"/>
            <w:hideMark/>
          </w:tcPr>
          <w:p w14:paraId="4E1BB2D0" w14:textId="77777777" w:rsidR="005136AD" w:rsidRPr="0067575B" w:rsidRDefault="005136AD" w:rsidP="00F41249">
            <w:pPr>
              <w:jc w:val="center"/>
              <w:rPr>
                <w:rFonts w:ascii="Arial" w:hAnsi="Arial" w:cs="Arial"/>
                <w:sz w:val="16"/>
                <w:szCs w:val="16"/>
                <w:lang w:val="es-CO" w:eastAsia="es-CO"/>
              </w:rPr>
            </w:pPr>
            <w:r w:rsidRPr="0067575B">
              <w:rPr>
                <w:rFonts w:ascii="Arial" w:hAnsi="Arial" w:cs="Arial"/>
                <w:sz w:val="16"/>
                <w:szCs w:val="16"/>
                <w:lang w:val="es-CO" w:eastAsia="es-CO"/>
              </w:rPr>
              <w:t>$24.634.188</w:t>
            </w:r>
          </w:p>
        </w:tc>
        <w:tc>
          <w:tcPr>
            <w:tcW w:w="1135" w:type="dxa"/>
            <w:tcBorders>
              <w:top w:val="nil"/>
              <w:left w:val="nil"/>
              <w:bottom w:val="single" w:sz="4" w:space="0" w:color="auto"/>
              <w:right w:val="single" w:sz="4" w:space="0" w:color="auto"/>
            </w:tcBorders>
            <w:vAlign w:val="center"/>
            <w:hideMark/>
          </w:tcPr>
          <w:p w14:paraId="17A7BA0B" w14:textId="77777777" w:rsidR="005136AD" w:rsidRPr="0067575B" w:rsidRDefault="005136AD" w:rsidP="00ED2ED0">
            <w:pPr>
              <w:jc w:val="center"/>
              <w:rPr>
                <w:rFonts w:ascii="Arial" w:hAnsi="Arial" w:cs="Arial"/>
                <w:sz w:val="16"/>
                <w:szCs w:val="16"/>
                <w:lang w:val="es-CO" w:eastAsia="es-CO"/>
              </w:rPr>
            </w:pPr>
            <w:r w:rsidRPr="0067575B">
              <w:rPr>
                <w:rFonts w:ascii="Arial" w:hAnsi="Arial" w:cs="Arial"/>
                <w:sz w:val="16"/>
                <w:szCs w:val="16"/>
                <w:lang w:val="es-CO" w:eastAsia="es-CO"/>
              </w:rPr>
              <w:t>Contrato de obra</w:t>
            </w:r>
          </w:p>
        </w:tc>
        <w:tc>
          <w:tcPr>
            <w:tcW w:w="1418" w:type="dxa"/>
            <w:tcBorders>
              <w:top w:val="nil"/>
              <w:left w:val="nil"/>
              <w:bottom w:val="single" w:sz="4" w:space="0" w:color="auto"/>
              <w:right w:val="single" w:sz="4" w:space="0" w:color="auto"/>
            </w:tcBorders>
            <w:vAlign w:val="center"/>
            <w:hideMark/>
          </w:tcPr>
          <w:p w14:paraId="189901BA" w14:textId="77777777" w:rsidR="005136AD" w:rsidRPr="0067575B" w:rsidRDefault="005136AD" w:rsidP="00ED2ED0">
            <w:pPr>
              <w:jc w:val="center"/>
              <w:rPr>
                <w:rFonts w:ascii="Arial" w:hAnsi="Arial" w:cs="Arial"/>
                <w:sz w:val="16"/>
                <w:szCs w:val="16"/>
              </w:rPr>
            </w:pPr>
            <w:proofErr w:type="spellStart"/>
            <w:r w:rsidRPr="0067575B">
              <w:rPr>
                <w:rFonts w:ascii="Arial" w:hAnsi="Arial" w:cs="Arial"/>
                <w:sz w:val="16"/>
                <w:szCs w:val="16"/>
              </w:rPr>
              <w:t>Helber</w:t>
            </w:r>
            <w:proofErr w:type="spellEnd"/>
            <w:r w:rsidRPr="0067575B">
              <w:rPr>
                <w:rFonts w:ascii="Arial" w:hAnsi="Arial" w:cs="Arial"/>
                <w:sz w:val="16"/>
                <w:szCs w:val="16"/>
              </w:rPr>
              <w:t xml:space="preserve"> Mauricio Quintero Martínez</w:t>
            </w:r>
          </w:p>
        </w:tc>
        <w:tc>
          <w:tcPr>
            <w:tcW w:w="992" w:type="dxa"/>
            <w:tcBorders>
              <w:top w:val="nil"/>
              <w:left w:val="nil"/>
              <w:bottom w:val="single" w:sz="4" w:space="0" w:color="auto"/>
              <w:right w:val="single" w:sz="4" w:space="0" w:color="auto"/>
            </w:tcBorders>
            <w:vAlign w:val="center"/>
            <w:hideMark/>
          </w:tcPr>
          <w:p w14:paraId="40E40C38" w14:textId="77777777" w:rsidR="005136AD" w:rsidRPr="0067575B" w:rsidRDefault="005136AD" w:rsidP="00ED2ED0">
            <w:pPr>
              <w:jc w:val="center"/>
              <w:rPr>
                <w:rFonts w:ascii="Arial" w:hAnsi="Arial" w:cs="Arial"/>
                <w:sz w:val="16"/>
                <w:szCs w:val="16"/>
              </w:rPr>
            </w:pPr>
            <w:r w:rsidRPr="0067575B">
              <w:rPr>
                <w:rFonts w:ascii="Arial" w:hAnsi="Arial" w:cs="Arial"/>
                <w:sz w:val="16"/>
                <w:szCs w:val="16"/>
              </w:rPr>
              <w:t>Mínima Cuantía</w:t>
            </w:r>
          </w:p>
        </w:tc>
      </w:tr>
      <w:tr w:rsidR="005136AD" w:rsidRPr="00200681" w14:paraId="6AEAD4A8" w14:textId="77777777" w:rsidTr="0067575B">
        <w:trPr>
          <w:trHeight w:val="525"/>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5D64692F" w14:textId="77777777" w:rsidR="005136AD" w:rsidRPr="0067575B" w:rsidRDefault="005136AD" w:rsidP="00ED2ED0">
            <w:pPr>
              <w:jc w:val="center"/>
              <w:rPr>
                <w:rFonts w:ascii="Arial" w:hAnsi="Arial" w:cs="Arial"/>
                <w:sz w:val="16"/>
                <w:szCs w:val="16"/>
                <w:lang w:val="es-CO" w:eastAsia="es-CO"/>
              </w:rPr>
            </w:pPr>
            <w:r w:rsidRPr="0067575B">
              <w:rPr>
                <w:rFonts w:ascii="Arial" w:hAnsi="Arial" w:cs="Arial"/>
                <w:sz w:val="16"/>
                <w:szCs w:val="16"/>
                <w:lang w:val="es-CO" w:eastAsia="es-CO"/>
              </w:rPr>
              <w:t>045-2021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241812" w14:textId="77777777" w:rsidR="005136AD" w:rsidRPr="0067575B" w:rsidRDefault="005136AD" w:rsidP="00ED2ED0">
            <w:pPr>
              <w:jc w:val="center"/>
              <w:rPr>
                <w:rFonts w:ascii="Arial" w:hAnsi="Arial" w:cs="Arial"/>
                <w:sz w:val="16"/>
                <w:szCs w:val="16"/>
                <w:lang w:val="es-CO" w:eastAsia="es-CO"/>
              </w:rPr>
            </w:pPr>
            <w:r w:rsidRPr="0067575B">
              <w:rPr>
                <w:rFonts w:ascii="Arial" w:hAnsi="Arial" w:cs="Arial"/>
                <w:sz w:val="16"/>
                <w:szCs w:val="16"/>
                <w:lang w:val="es-CO" w:eastAsia="es-CO"/>
              </w:rPr>
              <w:t>1216 28</w:t>
            </w:r>
          </w:p>
        </w:tc>
        <w:tc>
          <w:tcPr>
            <w:tcW w:w="2822" w:type="dxa"/>
            <w:tcBorders>
              <w:top w:val="single" w:sz="4" w:space="0" w:color="auto"/>
              <w:left w:val="single" w:sz="4" w:space="0" w:color="auto"/>
              <w:bottom w:val="single" w:sz="4" w:space="0" w:color="auto"/>
              <w:right w:val="single" w:sz="4" w:space="0" w:color="auto"/>
            </w:tcBorders>
            <w:hideMark/>
          </w:tcPr>
          <w:p w14:paraId="33BC6F3D" w14:textId="77777777" w:rsidR="005136AD" w:rsidRPr="0067575B" w:rsidRDefault="005136AD" w:rsidP="00F41249">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Optimización de la red hidráulica del corregimiento de San José De Las Américas del municipio de San </w:t>
            </w:r>
            <w:r w:rsidR="00CC7155">
              <w:rPr>
                <w:rFonts w:ascii="Arial" w:hAnsi="Arial" w:cs="Arial"/>
                <w:i/>
                <w:iCs/>
                <w:sz w:val="16"/>
                <w:szCs w:val="16"/>
                <w:lang w:val="es-CO" w:eastAsia="es-CO"/>
              </w:rPr>
              <w:t>Martín</w:t>
            </w:r>
            <w:r w:rsidRPr="0067575B">
              <w:rPr>
                <w:rFonts w:ascii="Arial" w:hAnsi="Arial" w:cs="Arial"/>
                <w:i/>
                <w:iCs/>
                <w:sz w:val="16"/>
                <w:szCs w:val="16"/>
                <w:lang w:val="es-CO" w:eastAsia="es-CO"/>
              </w:rPr>
              <w:t>, Cesar. Fecha 16-12-2021. SMC-109-2021</w:t>
            </w:r>
          </w:p>
        </w:tc>
        <w:tc>
          <w:tcPr>
            <w:tcW w:w="1140" w:type="dxa"/>
            <w:tcBorders>
              <w:top w:val="single" w:sz="4" w:space="0" w:color="auto"/>
              <w:left w:val="single" w:sz="4" w:space="0" w:color="auto"/>
              <w:bottom w:val="single" w:sz="4" w:space="0" w:color="auto"/>
              <w:right w:val="single" w:sz="4" w:space="0" w:color="auto"/>
            </w:tcBorders>
            <w:vAlign w:val="center"/>
            <w:hideMark/>
          </w:tcPr>
          <w:p w14:paraId="5F044502" w14:textId="77777777" w:rsidR="005136AD" w:rsidRPr="0067575B" w:rsidRDefault="005136AD" w:rsidP="00F41249">
            <w:pPr>
              <w:jc w:val="center"/>
              <w:rPr>
                <w:rFonts w:ascii="Arial" w:hAnsi="Arial" w:cs="Arial"/>
                <w:sz w:val="16"/>
                <w:szCs w:val="16"/>
                <w:lang w:val="es-CO" w:eastAsia="es-CO"/>
              </w:rPr>
            </w:pPr>
            <w:r w:rsidRPr="0067575B">
              <w:rPr>
                <w:rFonts w:ascii="Arial" w:hAnsi="Arial" w:cs="Arial"/>
                <w:sz w:val="16"/>
                <w:szCs w:val="16"/>
                <w:lang w:val="es-CO" w:eastAsia="es-CO"/>
              </w:rPr>
              <w:t>$24.447.144</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1D8535D" w14:textId="77777777" w:rsidR="005136AD" w:rsidRPr="0067575B" w:rsidRDefault="005136AD" w:rsidP="00ED2ED0">
            <w:pPr>
              <w:jc w:val="center"/>
              <w:rPr>
                <w:rFonts w:ascii="Arial" w:hAnsi="Arial" w:cs="Arial"/>
                <w:sz w:val="16"/>
                <w:szCs w:val="16"/>
                <w:lang w:val="es-CO" w:eastAsia="es-CO"/>
              </w:rPr>
            </w:pPr>
            <w:r w:rsidRPr="0067575B">
              <w:rPr>
                <w:rFonts w:ascii="Arial" w:hAnsi="Arial" w:cs="Arial"/>
                <w:sz w:val="16"/>
                <w:szCs w:val="16"/>
                <w:lang w:val="es-CO" w:eastAsia="es-CO"/>
              </w:rPr>
              <w:t>De obra pública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02F75F" w14:textId="77777777" w:rsidR="005136AD" w:rsidRPr="0067575B" w:rsidRDefault="005136AD" w:rsidP="00ED2ED0">
            <w:pPr>
              <w:jc w:val="center"/>
              <w:rPr>
                <w:rFonts w:ascii="Arial" w:hAnsi="Arial" w:cs="Arial"/>
                <w:sz w:val="16"/>
                <w:szCs w:val="16"/>
                <w:lang w:val="es-CO" w:eastAsia="es-CO"/>
              </w:rPr>
            </w:pPr>
            <w:r w:rsidRPr="0067575B">
              <w:rPr>
                <w:rFonts w:ascii="Arial" w:hAnsi="Arial" w:cs="Arial"/>
                <w:sz w:val="16"/>
                <w:szCs w:val="16"/>
                <w:lang w:val="es-CO" w:eastAsia="es-CO"/>
              </w:rPr>
              <w:t xml:space="preserve">Administradora Publica Cooperativa Empresa Solidaria de San </w:t>
            </w:r>
            <w:r w:rsidR="00CC7155">
              <w:rPr>
                <w:rFonts w:ascii="Arial" w:hAnsi="Arial" w:cs="Arial"/>
                <w:sz w:val="16"/>
                <w:szCs w:val="16"/>
                <w:lang w:val="es-CO" w:eastAsia="es-CO"/>
              </w:rPr>
              <w:t>Martín</w:t>
            </w:r>
            <w:r w:rsidRPr="0067575B">
              <w:rPr>
                <w:rFonts w:ascii="Arial" w:hAnsi="Arial" w:cs="Arial"/>
                <w:sz w:val="16"/>
                <w:szCs w:val="16"/>
                <w:lang w:val="es-CO" w:eastAsia="es-CO"/>
              </w:rPr>
              <w:t xml:space="preserve"> Cesar</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D8B028" w14:textId="77777777" w:rsidR="005136AD" w:rsidRPr="0067575B" w:rsidRDefault="005136AD" w:rsidP="00ED2ED0">
            <w:pPr>
              <w:jc w:val="center"/>
              <w:rPr>
                <w:rFonts w:ascii="Arial" w:hAnsi="Arial" w:cs="Arial"/>
                <w:sz w:val="16"/>
                <w:szCs w:val="16"/>
                <w:lang w:val="es-CO" w:eastAsia="es-CO"/>
              </w:rPr>
            </w:pPr>
            <w:r w:rsidRPr="0067575B">
              <w:rPr>
                <w:rFonts w:ascii="Arial" w:hAnsi="Arial" w:cs="Arial"/>
                <w:sz w:val="16"/>
                <w:szCs w:val="16"/>
                <w:lang w:val="es-CO" w:eastAsia="es-CO"/>
              </w:rPr>
              <w:t>Contratación Directa</w:t>
            </w:r>
          </w:p>
        </w:tc>
      </w:tr>
      <w:tr w:rsidR="005136AD" w:rsidRPr="00200681" w14:paraId="00798733" w14:textId="77777777" w:rsidTr="0067575B">
        <w:trPr>
          <w:trHeight w:val="525"/>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4DED20F9" w14:textId="77777777" w:rsidR="005136AD" w:rsidRPr="0067575B" w:rsidRDefault="005136AD" w:rsidP="00ED2ED0">
            <w:pPr>
              <w:jc w:val="center"/>
              <w:rPr>
                <w:rFonts w:ascii="Arial" w:hAnsi="Arial" w:cs="Arial"/>
                <w:sz w:val="16"/>
                <w:szCs w:val="16"/>
                <w:lang w:val="es-CO" w:eastAsia="es-CO"/>
              </w:rPr>
            </w:pPr>
            <w:r w:rsidRPr="0067575B">
              <w:rPr>
                <w:rFonts w:ascii="Arial" w:hAnsi="Arial" w:cs="Arial"/>
                <w:sz w:val="16"/>
                <w:szCs w:val="16"/>
                <w:lang w:val="es-CO" w:eastAsia="es-CO"/>
              </w:rPr>
              <w:t>036-2021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16D8AF" w14:textId="77777777" w:rsidR="005136AD" w:rsidRPr="0067575B" w:rsidRDefault="005136AD" w:rsidP="00ED2ED0">
            <w:pPr>
              <w:jc w:val="center"/>
              <w:rPr>
                <w:rFonts w:ascii="Arial" w:hAnsi="Arial" w:cs="Arial"/>
                <w:sz w:val="16"/>
                <w:szCs w:val="16"/>
                <w:lang w:val="es-CO" w:eastAsia="es-CO"/>
              </w:rPr>
            </w:pPr>
            <w:r w:rsidRPr="0067575B">
              <w:rPr>
                <w:rFonts w:ascii="Arial" w:hAnsi="Arial" w:cs="Arial"/>
                <w:sz w:val="16"/>
                <w:szCs w:val="16"/>
                <w:lang w:val="es-CO" w:eastAsia="es-CO"/>
              </w:rPr>
              <w:t>1129 2</w:t>
            </w:r>
          </w:p>
        </w:tc>
        <w:tc>
          <w:tcPr>
            <w:tcW w:w="2822" w:type="dxa"/>
            <w:tcBorders>
              <w:top w:val="single" w:sz="4" w:space="0" w:color="auto"/>
              <w:left w:val="single" w:sz="4" w:space="0" w:color="auto"/>
              <w:bottom w:val="single" w:sz="4" w:space="0" w:color="auto"/>
              <w:right w:val="single" w:sz="4" w:space="0" w:color="auto"/>
            </w:tcBorders>
            <w:hideMark/>
          </w:tcPr>
          <w:p w14:paraId="10837E74" w14:textId="77777777" w:rsidR="005136AD" w:rsidRPr="0067575B" w:rsidRDefault="005136AD" w:rsidP="00F41249">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Optimización de las redes sanitarias de los corregimientos. de Los Bagres Minas La Curva Aguas Blancas Y San José de las Américas incluye las plantas de tratamientos de aguas </w:t>
            </w:r>
            <w:r w:rsidRPr="0067575B">
              <w:rPr>
                <w:rFonts w:ascii="Arial" w:hAnsi="Arial" w:cs="Arial"/>
                <w:i/>
                <w:iCs/>
                <w:sz w:val="16"/>
                <w:szCs w:val="16"/>
                <w:lang w:val="es-CO" w:eastAsia="es-CO"/>
              </w:rPr>
              <w:lastRenderedPageBreak/>
              <w:t xml:space="preserve">residual PTAR de </w:t>
            </w:r>
            <w:proofErr w:type="spellStart"/>
            <w:r w:rsidRPr="0067575B">
              <w:rPr>
                <w:rFonts w:ascii="Arial" w:hAnsi="Arial" w:cs="Arial"/>
                <w:i/>
                <w:iCs/>
                <w:sz w:val="16"/>
                <w:szCs w:val="16"/>
                <w:lang w:val="es-CO" w:eastAsia="es-CO"/>
              </w:rPr>
              <w:t>Candelia</w:t>
            </w:r>
            <w:proofErr w:type="spellEnd"/>
            <w:r w:rsidRPr="0067575B">
              <w:rPr>
                <w:rFonts w:ascii="Arial" w:hAnsi="Arial" w:cs="Arial"/>
                <w:i/>
                <w:iCs/>
                <w:sz w:val="16"/>
                <w:szCs w:val="16"/>
                <w:lang w:val="es-CO" w:eastAsia="es-CO"/>
              </w:rPr>
              <w:t xml:space="preserve"> y San José de las Américas.</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F96E98E" w14:textId="77777777" w:rsidR="005136AD" w:rsidRPr="0067575B" w:rsidRDefault="005136AD" w:rsidP="00F41249">
            <w:pPr>
              <w:jc w:val="center"/>
              <w:rPr>
                <w:rFonts w:ascii="Arial" w:hAnsi="Arial" w:cs="Arial"/>
                <w:sz w:val="16"/>
                <w:szCs w:val="16"/>
                <w:lang w:val="es-CO" w:eastAsia="es-CO"/>
              </w:rPr>
            </w:pPr>
            <w:r w:rsidRPr="0067575B">
              <w:rPr>
                <w:rFonts w:ascii="Arial" w:hAnsi="Arial" w:cs="Arial"/>
                <w:sz w:val="16"/>
                <w:szCs w:val="16"/>
                <w:lang w:val="es-CO" w:eastAsia="es-CO"/>
              </w:rPr>
              <w:lastRenderedPageBreak/>
              <w:t>$244.287.289</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B8AB603" w14:textId="77777777" w:rsidR="005136AD" w:rsidRPr="0067575B" w:rsidRDefault="005136AD" w:rsidP="00ED2ED0">
            <w:pPr>
              <w:jc w:val="center"/>
              <w:rPr>
                <w:rFonts w:ascii="Arial" w:hAnsi="Arial" w:cs="Arial"/>
                <w:sz w:val="16"/>
                <w:szCs w:val="16"/>
                <w:lang w:val="es-CO" w:eastAsia="es-CO"/>
              </w:rPr>
            </w:pPr>
            <w:r w:rsidRPr="0067575B">
              <w:rPr>
                <w:rFonts w:ascii="Arial" w:hAnsi="Arial" w:cs="Arial"/>
                <w:sz w:val="16"/>
                <w:szCs w:val="16"/>
                <w:lang w:val="es-CO" w:eastAsia="es-CO"/>
              </w:rPr>
              <w:t>De obra pública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759198" w14:textId="77777777" w:rsidR="005136AD" w:rsidRPr="0067575B" w:rsidRDefault="005136AD" w:rsidP="00ED2ED0">
            <w:pPr>
              <w:jc w:val="center"/>
              <w:rPr>
                <w:rFonts w:ascii="Arial" w:hAnsi="Arial" w:cs="Arial"/>
                <w:sz w:val="16"/>
                <w:szCs w:val="16"/>
                <w:lang w:val="es-CO" w:eastAsia="es-CO"/>
              </w:rPr>
            </w:pPr>
            <w:r w:rsidRPr="0067575B">
              <w:rPr>
                <w:rFonts w:ascii="Arial" w:hAnsi="Arial" w:cs="Arial"/>
                <w:sz w:val="16"/>
                <w:szCs w:val="16"/>
                <w:lang w:val="es-CO" w:eastAsia="es-CO"/>
              </w:rPr>
              <w:t xml:space="preserve">Administradora Publica Cooperativa Empresa Solidaria de San </w:t>
            </w:r>
            <w:r w:rsidR="00CC7155">
              <w:rPr>
                <w:rFonts w:ascii="Arial" w:hAnsi="Arial" w:cs="Arial"/>
                <w:sz w:val="16"/>
                <w:szCs w:val="16"/>
                <w:lang w:val="es-CO" w:eastAsia="es-CO"/>
              </w:rPr>
              <w:t>Martín</w:t>
            </w:r>
            <w:r w:rsidRPr="0067575B">
              <w:rPr>
                <w:rFonts w:ascii="Arial" w:hAnsi="Arial" w:cs="Arial"/>
                <w:sz w:val="16"/>
                <w:szCs w:val="16"/>
                <w:lang w:val="es-CO" w:eastAsia="es-CO"/>
              </w:rPr>
              <w:t xml:space="preserve"> Cesar</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5F3B7A" w14:textId="77777777" w:rsidR="005136AD" w:rsidRPr="0067575B" w:rsidRDefault="005136AD" w:rsidP="00ED2ED0">
            <w:pPr>
              <w:jc w:val="center"/>
              <w:rPr>
                <w:rFonts w:ascii="Arial" w:hAnsi="Arial" w:cs="Arial"/>
                <w:sz w:val="16"/>
                <w:szCs w:val="16"/>
                <w:lang w:val="es-CO" w:eastAsia="es-CO"/>
              </w:rPr>
            </w:pPr>
            <w:r w:rsidRPr="0067575B">
              <w:rPr>
                <w:rFonts w:ascii="Arial" w:hAnsi="Arial" w:cs="Arial"/>
                <w:sz w:val="16"/>
                <w:szCs w:val="16"/>
                <w:lang w:val="es-CO" w:eastAsia="es-CO"/>
              </w:rPr>
              <w:t>Contratación Directa</w:t>
            </w:r>
          </w:p>
        </w:tc>
      </w:tr>
      <w:tr w:rsidR="005136AD" w:rsidRPr="00200681" w14:paraId="581820A7" w14:textId="77777777" w:rsidTr="0067575B">
        <w:trPr>
          <w:trHeight w:val="525"/>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514454C4" w14:textId="77777777" w:rsidR="005136AD" w:rsidRPr="0067575B" w:rsidRDefault="005136AD" w:rsidP="00ED2ED0">
            <w:pPr>
              <w:jc w:val="center"/>
              <w:rPr>
                <w:rFonts w:ascii="Arial" w:hAnsi="Arial" w:cs="Arial"/>
                <w:sz w:val="16"/>
                <w:szCs w:val="16"/>
                <w:lang w:val="es-CO" w:eastAsia="es-CO"/>
              </w:rPr>
            </w:pPr>
            <w:r w:rsidRPr="0067575B">
              <w:rPr>
                <w:rFonts w:ascii="Arial" w:hAnsi="Arial" w:cs="Arial"/>
                <w:sz w:val="16"/>
                <w:szCs w:val="16"/>
                <w:lang w:val="es-CO" w:eastAsia="es-CO"/>
              </w:rPr>
              <w:t>038-2021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74C79C" w14:textId="77777777" w:rsidR="005136AD" w:rsidRPr="0067575B" w:rsidRDefault="005136AD" w:rsidP="00ED2ED0">
            <w:pPr>
              <w:jc w:val="center"/>
              <w:rPr>
                <w:rFonts w:ascii="Arial" w:hAnsi="Arial" w:cs="Arial"/>
                <w:sz w:val="16"/>
                <w:szCs w:val="16"/>
                <w:lang w:val="es-CO" w:eastAsia="es-CO"/>
              </w:rPr>
            </w:pPr>
            <w:r w:rsidRPr="0067575B">
              <w:rPr>
                <w:rFonts w:ascii="Arial" w:hAnsi="Arial" w:cs="Arial"/>
                <w:sz w:val="16"/>
                <w:szCs w:val="16"/>
                <w:lang w:val="es-CO" w:eastAsia="es-CO"/>
              </w:rPr>
              <w:t>1130 4</w:t>
            </w:r>
          </w:p>
        </w:tc>
        <w:tc>
          <w:tcPr>
            <w:tcW w:w="2822" w:type="dxa"/>
            <w:tcBorders>
              <w:top w:val="single" w:sz="4" w:space="0" w:color="auto"/>
              <w:left w:val="single" w:sz="4" w:space="0" w:color="auto"/>
              <w:bottom w:val="single" w:sz="4" w:space="0" w:color="auto"/>
              <w:right w:val="single" w:sz="4" w:space="0" w:color="auto"/>
            </w:tcBorders>
            <w:hideMark/>
          </w:tcPr>
          <w:p w14:paraId="2C1A79E6" w14:textId="77777777" w:rsidR="005136AD" w:rsidRPr="0067575B" w:rsidRDefault="005136AD" w:rsidP="00F41249">
            <w:pPr>
              <w:jc w:val="both"/>
              <w:rPr>
                <w:rFonts w:ascii="Arial" w:hAnsi="Arial" w:cs="Arial"/>
                <w:i/>
                <w:iCs/>
                <w:sz w:val="16"/>
                <w:szCs w:val="16"/>
                <w:lang w:val="es-CO" w:eastAsia="es-CO"/>
              </w:rPr>
            </w:pPr>
            <w:r w:rsidRPr="0067575B">
              <w:rPr>
                <w:rFonts w:ascii="Arial" w:hAnsi="Arial" w:cs="Arial"/>
                <w:i/>
                <w:iCs/>
                <w:sz w:val="16"/>
                <w:szCs w:val="16"/>
                <w:lang w:val="es-CO" w:eastAsia="es-CO"/>
              </w:rPr>
              <w:t xml:space="preserve">Optimización del acueducto rural de la vereda puente Torcoroma del municipio de San </w:t>
            </w:r>
            <w:r w:rsidR="00CC7155">
              <w:rPr>
                <w:rFonts w:ascii="Arial" w:hAnsi="Arial" w:cs="Arial"/>
                <w:i/>
                <w:iCs/>
                <w:sz w:val="16"/>
                <w:szCs w:val="16"/>
                <w:lang w:val="es-CO" w:eastAsia="es-CO"/>
              </w:rPr>
              <w:t>Martín</w:t>
            </w:r>
            <w:r w:rsidRPr="0067575B">
              <w:rPr>
                <w:rFonts w:ascii="Arial" w:hAnsi="Arial" w:cs="Arial"/>
                <w:i/>
                <w:iCs/>
                <w:sz w:val="16"/>
                <w:szCs w:val="16"/>
                <w:lang w:val="es-CO" w:eastAsia="es-CO"/>
              </w:rPr>
              <w:t>, departamento del Cesar. 30-11-2021.</w:t>
            </w:r>
          </w:p>
        </w:tc>
        <w:tc>
          <w:tcPr>
            <w:tcW w:w="1140" w:type="dxa"/>
            <w:tcBorders>
              <w:top w:val="single" w:sz="4" w:space="0" w:color="auto"/>
              <w:left w:val="single" w:sz="4" w:space="0" w:color="auto"/>
              <w:bottom w:val="single" w:sz="4" w:space="0" w:color="auto"/>
              <w:right w:val="single" w:sz="4" w:space="0" w:color="auto"/>
            </w:tcBorders>
            <w:vAlign w:val="center"/>
            <w:hideMark/>
          </w:tcPr>
          <w:p w14:paraId="0EC3384F" w14:textId="77777777" w:rsidR="005136AD" w:rsidRPr="0067575B" w:rsidRDefault="005136AD" w:rsidP="00F41249">
            <w:pPr>
              <w:jc w:val="center"/>
              <w:rPr>
                <w:rFonts w:ascii="Arial" w:hAnsi="Arial" w:cs="Arial"/>
                <w:sz w:val="16"/>
                <w:szCs w:val="16"/>
                <w:lang w:val="es-CO" w:eastAsia="es-CO"/>
              </w:rPr>
            </w:pPr>
            <w:r w:rsidRPr="0067575B">
              <w:rPr>
                <w:rFonts w:ascii="Arial" w:hAnsi="Arial" w:cs="Arial"/>
                <w:sz w:val="16"/>
                <w:szCs w:val="16"/>
                <w:lang w:val="es-CO" w:eastAsia="es-CO"/>
              </w:rPr>
              <w:t>$147.873.829</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253FAAC" w14:textId="77777777" w:rsidR="005136AD" w:rsidRPr="0067575B" w:rsidRDefault="005136AD" w:rsidP="00ED2ED0">
            <w:pPr>
              <w:jc w:val="center"/>
              <w:rPr>
                <w:rFonts w:ascii="Arial" w:hAnsi="Arial" w:cs="Arial"/>
                <w:sz w:val="16"/>
                <w:szCs w:val="16"/>
                <w:lang w:val="es-CO" w:eastAsia="es-CO"/>
              </w:rPr>
            </w:pPr>
            <w:r w:rsidRPr="0067575B">
              <w:rPr>
                <w:rFonts w:ascii="Arial" w:hAnsi="Arial" w:cs="Arial"/>
                <w:sz w:val="16"/>
                <w:szCs w:val="16"/>
                <w:lang w:val="es-CO" w:eastAsia="es-CO"/>
              </w:rPr>
              <w:t>De obra pública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C49FBC" w14:textId="77777777" w:rsidR="005136AD" w:rsidRPr="0067575B" w:rsidRDefault="005136AD" w:rsidP="00ED2ED0">
            <w:pPr>
              <w:jc w:val="center"/>
              <w:rPr>
                <w:rFonts w:ascii="Arial" w:hAnsi="Arial" w:cs="Arial"/>
                <w:sz w:val="16"/>
                <w:szCs w:val="16"/>
                <w:lang w:val="es-CO" w:eastAsia="es-CO"/>
              </w:rPr>
            </w:pPr>
            <w:r w:rsidRPr="0067575B">
              <w:rPr>
                <w:rFonts w:ascii="Arial" w:hAnsi="Arial" w:cs="Arial"/>
                <w:sz w:val="16"/>
                <w:szCs w:val="16"/>
                <w:lang w:val="es-CO" w:eastAsia="es-CO"/>
              </w:rPr>
              <w:t xml:space="preserve">Administradora Publica Cooperativa Empresa Solidaria de San </w:t>
            </w:r>
            <w:r w:rsidR="00CC7155">
              <w:rPr>
                <w:rFonts w:ascii="Arial" w:hAnsi="Arial" w:cs="Arial"/>
                <w:sz w:val="16"/>
                <w:szCs w:val="16"/>
                <w:lang w:val="es-CO" w:eastAsia="es-CO"/>
              </w:rPr>
              <w:t>Martín</w:t>
            </w:r>
            <w:r w:rsidRPr="0067575B">
              <w:rPr>
                <w:rFonts w:ascii="Arial" w:hAnsi="Arial" w:cs="Arial"/>
                <w:sz w:val="16"/>
                <w:szCs w:val="16"/>
                <w:lang w:val="es-CO" w:eastAsia="es-CO"/>
              </w:rPr>
              <w:t xml:space="preserve"> Cesar</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309D88" w14:textId="77777777" w:rsidR="005136AD" w:rsidRPr="0067575B" w:rsidRDefault="005136AD" w:rsidP="00ED2ED0">
            <w:pPr>
              <w:jc w:val="center"/>
              <w:rPr>
                <w:rFonts w:ascii="Arial" w:hAnsi="Arial" w:cs="Arial"/>
                <w:sz w:val="16"/>
                <w:szCs w:val="16"/>
                <w:lang w:val="es-CO" w:eastAsia="es-CO"/>
              </w:rPr>
            </w:pPr>
            <w:r w:rsidRPr="0067575B">
              <w:rPr>
                <w:rFonts w:ascii="Arial" w:hAnsi="Arial" w:cs="Arial"/>
                <w:sz w:val="16"/>
                <w:szCs w:val="16"/>
                <w:lang w:val="es-CO" w:eastAsia="es-CO"/>
              </w:rPr>
              <w:t>Contratación Directa</w:t>
            </w:r>
          </w:p>
        </w:tc>
      </w:tr>
    </w:tbl>
    <w:p w14:paraId="30A993FD" w14:textId="77777777" w:rsidR="005136AD" w:rsidRPr="0067575B" w:rsidRDefault="005136AD" w:rsidP="005136AD">
      <w:pPr>
        <w:jc w:val="center"/>
        <w:rPr>
          <w:rFonts w:ascii="Arial" w:hAnsi="Arial" w:cs="Arial"/>
          <w:sz w:val="16"/>
          <w:szCs w:val="16"/>
        </w:rPr>
      </w:pPr>
      <w:r w:rsidRPr="0067575B">
        <w:rPr>
          <w:rFonts w:ascii="Arial" w:hAnsi="Arial" w:cs="Arial"/>
          <w:sz w:val="16"/>
          <w:szCs w:val="16"/>
        </w:rPr>
        <w:t>Fuente: Entidad Territorial</w:t>
      </w:r>
    </w:p>
    <w:p w14:paraId="749F2B45" w14:textId="77777777" w:rsidR="00254C8B" w:rsidRPr="0067575B" w:rsidRDefault="00254C8B" w:rsidP="00254C8B">
      <w:pPr>
        <w:contextualSpacing/>
        <w:jc w:val="both"/>
        <w:rPr>
          <w:rFonts w:ascii="Arial" w:hAnsi="Arial" w:cs="Arial"/>
          <w:b/>
          <w:sz w:val="21"/>
          <w:szCs w:val="21"/>
        </w:rPr>
      </w:pPr>
    </w:p>
    <w:p w14:paraId="194BF885" w14:textId="77777777" w:rsidR="00DE4190" w:rsidRPr="0067575B" w:rsidRDefault="005136AD" w:rsidP="00254C8B">
      <w:pPr>
        <w:contextualSpacing/>
        <w:jc w:val="both"/>
        <w:rPr>
          <w:rFonts w:ascii="Arial" w:hAnsi="Arial" w:cs="Arial"/>
          <w:b/>
          <w:sz w:val="21"/>
          <w:szCs w:val="21"/>
        </w:rPr>
      </w:pPr>
      <w:r w:rsidRPr="0067575B">
        <w:rPr>
          <w:rFonts w:ascii="Arial" w:hAnsi="Arial" w:cs="Arial"/>
          <w:sz w:val="21"/>
          <w:szCs w:val="21"/>
        </w:rPr>
        <w:t xml:space="preserve">Esta inversión realizada a través de la suscripción de contratos con objetos contractuales asociados a la optimización de redes de acueducto y saneamiento básico fue realizada sin tener en cuenta los requisitos de formalización de los prestadores, en virtud del Régimen de los Servicios Públicos y del Decreto 421 de 2000 </w:t>
      </w:r>
      <w:r w:rsidR="00E71DD2" w:rsidRPr="0067575B">
        <w:rPr>
          <w:rFonts w:ascii="Arial" w:hAnsi="Arial" w:cs="Arial"/>
          <w:sz w:val="21"/>
          <w:szCs w:val="21"/>
        </w:rPr>
        <w:t xml:space="preserve">poniendo en riesgo el uso de los recursos, efectuando una prestación inadecuada del servicio, en los términos del numeral 18 del artículo 9 del </w:t>
      </w:r>
      <w:r w:rsidR="00200681" w:rsidRPr="0067575B">
        <w:rPr>
          <w:rFonts w:ascii="Arial" w:hAnsi="Arial" w:cs="Arial"/>
          <w:sz w:val="21"/>
          <w:szCs w:val="21"/>
        </w:rPr>
        <w:t>D</w:t>
      </w:r>
      <w:r w:rsidR="00E71DD2" w:rsidRPr="0067575B">
        <w:rPr>
          <w:rFonts w:ascii="Arial" w:hAnsi="Arial" w:cs="Arial"/>
          <w:sz w:val="21"/>
          <w:szCs w:val="21"/>
        </w:rPr>
        <w:t>ecreto 028 de 2008:</w:t>
      </w:r>
    </w:p>
    <w:p w14:paraId="1289C2F0" w14:textId="77777777" w:rsidR="009105FE" w:rsidRPr="0067575B" w:rsidRDefault="009105FE" w:rsidP="00254C8B">
      <w:pPr>
        <w:contextualSpacing/>
        <w:jc w:val="both"/>
        <w:rPr>
          <w:rFonts w:ascii="Arial" w:hAnsi="Arial" w:cs="Arial"/>
          <w:b/>
          <w:sz w:val="21"/>
          <w:szCs w:val="21"/>
        </w:rPr>
      </w:pPr>
    </w:p>
    <w:p w14:paraId="4A0822A4" w14:textId="77777777" w:rsidR="009105FE" w:rsidRPr="0067575B" w:rsidRDefault="009105FE" w:rsidP="009105FE">
      <w:pPr>
        <w:jc w:val="both"/>
        <w:rPr>
          <w:rFonts w:ascii="Arial" w:hAnsi="Arial" w:cs="Arial"/>
          <w:b/>
          <w:bCs/>
          <w:sz w:val="21"/>
          <w:szCs w:val="21"/>
          <w:lang w:val="es-CO" w:eastAsia="en-US"/>
        </w:rPr>
      </w:pPr>
      <w:r w:rsidRPr="0067575B">
        <w:rPr>
          <w:rFonts w:ascii="Arial" w:hAnsi="Arial" w:cs="Arial"/>
          <w:b/>
          <w:bCs/>
          <w:sz w:val="21"/>
          <w:szCs w:val="21"/>
          <w:lang w:val="es-CO" w:eastAsia="en-US"/>
        </w:rPr>
        <w:t>EVIDENCIA.</w:t>
      </w:r>
    </w:p>
    <w:p w14:paraId="3525C2EC" w14:textId="77777777" w:rsidR="009105FE" w:rsidRPr="0067575B" w:rsidRDefault="009105FE" w:rsidP="009105FE">
      <w:pPr>
        <w:jc w:val="both"/>
        <w:rPr>
          <w:rFonts w:ascii="Arial" w:hAnsi="Arial" w:cs="Arial"/>
          <w:sz w:val="21"/>
          <w:szCs w:val="21"/>
          <w:lang w:val="es-CO" w:eastAsia="en-US"/>
        </w:rPr>
      </w:pPr>
    </w:p>
    <w:p w14:paraId="04B3AD4E" w14:textId="77777777" w:rsidR="009105FE" w:rsidRPr="0067575B" w:rsidRDefault="009105FE" w:rsidP="009105FE">
      <w:pPr>
        <w:jc w:val="both"/>
        <w:rPr>
          <w:rFonts w:ascii="Arial" w:hAnsi="Arial" w:cs="Arial"/>
          <w:sz w:val="21"/>
          <w:szCs w:val="21"/>
          <w:lang w:val="es-CO" w:eastAsia="en-US"/>
        </w:rPr>
      </w:pPr>
      <w:r w:rsidRPr="0067575B">
        <w:rPr>
          <w:rFonts w:ascii="Arial" w:hAnsi="Arial" w:cs="Arial"/>
          <w:sz w:val="21"/>
          <w:szCs w:val="21"/>
          <w:lang w:val="es-CO" w:eastAsia="en-US"/>
        </w:rPr>
        <w:t xml:space="preserve">Obra en el expediente digital en el Sistema de Información Electrónica Documental- SIED del Ministerio de Hacienda y Crédito Público número 49/2019/D028-PREDI, el siguiente material probatorio: </w:t>
      </w:r>
    </w:p>
    <w:p w14:paraId="7C0C4D71" w14:textId="77777777" w:rsidR="009105FE" w:rsidRPr="0067575B" w:rsidRDefault="009105FE" w:rsidP="009105FE">
      <w:pPr>
        <w:jc w:val="both"/>
        <w:rPr>
          <w:rFonts w:ascii="Arial" w:hAnsi="Arial" w:cs="Arial"/>
          <w:sz w:val="21"/>
          <w:szCs w:val="21"/>
          <w:lang w:val="es-ES_tradnl"/>
        </w:rPr>
      </w:pPr>
    </w:p>
    <w:p w14:paraId="7F03EC85" w14:textId="77777777" w:rsidR="009105FE" w:rsidRPr="0067575B" w:rsidRDefault="009105FE" w:rsidP="009105FE">
      <w:pPr>
        <w:numPr>
          <w:ilvl w:val="0"/>
          <w:numId w:val="42"/>
        </w:numPr>
        <w:contextualSpacing/>
        <w:jc w:val="both"/>
        <w:rPr>
          <w:rFonts w:ascii="Arial" w:hAnsi="Arial" w:cs="Arial"/>
          <w:sz w:val="20"/>
          <w:szCs w:val="20"/>
          <w:lang w:val="en-US" w:eastAsia="en-US"/>
        </w:rPr>
      </w:pPr>
      <w:r w:rsidRPr="0067575B">
        <w:rPr>
          <w:rFonts w:ascii="Arial" w:hAnsi="Arial" w:cs="Arial"/>
          <w:sz w:val="20"/>
          <w:szCs w:val="20"/>
          <w:lang w:val="es-CO" w:eastAsia="en-US"/>
        </w:rPr>
        <w:t xml:space="preserve">1 EJECUCION PRESUPUESTAL 2020. Sector de Agua Potable y Saneamiento Básico. Serie Historial de Seguimiento y Control a los Recursos del Sistema General de Participaciones - Informe de Diagnóstico de la DAF. Expediente digital No. 49/2019/D028-PREDI. Radicado No. 1-2021-093083 del 21 de octubre de 2021. </w:t>
      </w:r>
      <w:r w:rsidRPr="0067575B">
        <w:rPr>
          <w:rFonts w:ascii="Arial" w:hAnsi="Arial" w:cs="Arial"/>
          <w:sz w:val="20"/>
          <w:szCs w:val="20"/>
          <w:lang w:val="en-US" w:eastAsia="en-US"/>
        </w:rPr>
        <w:t>Enlace:</w:t>
      </w:r>
    </w:p>
    <w:p w14:paraId="5495AFEA" w14:textId="77777777" w:rsidR="009105FE" w:rsidRPr="0067575B" w:rsidRDefault="00BF3071" w:rsidP="009105FE">
      <w:pPr>
        <w:ind w:left="720"/>
        <w:contextualSpacing/>
        <w:jc w:val="both"/>
        <w:rPr>
          <w:rFonts w:ascii="Arial" w:hAnsi="Arial" w:cs="Arial"/>
          <w:sz w:val="20"/>
          <w:szCs w:val="20"/>
          <w:lang w:val="en-US" w:eastAsia="en-US"/>
        </w:rPr>
      </w:pPr>
      <w:hyperlink r:id="rId29" w:history="1">
        <w:r w:rsidR="009105FE" w:rsidRPr="0067575B">
          <w:rPr>
            <w:rStyle w:val="Hipervnculo"/>
            <w:rFonts w:ascii="Arial" w:hAnsi="Arial" w:cs="Arial"/>
            <w:sz w:val="20"/>
            <w:szCs w:val="20"/>
            <w:lang w:val="en-US" w:eastAsia="en-US"/>
          </w:rPr>
          <w:t>http://portalgestiondoc.minhacienda.red/PortalEmpleado/viewer.jsp?config=cg9EF6uPDWYkGJM13T4xLDjIC9Y3bGyD5PtKPbNJZNYs/NmgNm8DPdKRpo4Lw74b1oD24p7YPRJwkkdRviL0bR3vyMiAQE2Ji02bBUcl3i4Hdk0jPtjgLyz+dSJYBHqaPB1Vd3b7VltgEfrmBOR88UEO/YhhVzNYiR+cK5a/0NmDr2oX665stod/n+XVQOpf&amp;guid=-ca44eb517ca4a0e904-6b58&amp;idrepository=314</w:t>
        </w:r>
      </w:hyperlink>
      <w:r w:rsidR="009105FE" w:rsidRPr="0067575B">
        <w:rPr>
          <w:rFonts w:ascii="Arial" w:hAnsi="Arial" w:cs="Arial"/>
          <w:sz w:val="20"/>
          <w:szCs w:val="20"/>
          <w:lang w:val="en-US" w:eastAsia="en-US"/>
        </w:rPr>
        <w:t>.</w:t>
      </w:r>
    </w:p>
    <w:p w14:paraId="0D8A78C1" w14:textId="77777777" w:rsidR="009105FE" w:rsidRPr="0067575B" w:rsidRDefault="009105FE" w:rsidP="009105FE">
      <w:pPr>
        <w:numPr>
          <w:ilvl w:val="0"/>
          <w:numId w:val="42"/>
        </w:numPr>
        <w:contextualSpacing/>
        <w:jc w:val="both"/>
        <w:rPr>
          <w:rFonts w:ascii="Arial" w:hAnsi="Arial" w:cs="Arial"/>
          <w:sz w:val="20"/>
          <w:szCs w:val="20"/>
          <w:lang w:val="en-US" w:eastAsia="en-US"/>
        </w:rPr>
      </w:pPr>
      <w:r w:rsidRPr="0067575B">
        <w:rPr>
          <w:rFonts w:ascii="Arial" w:hAnsi="Arial" w:cs="Arial"/>
          <w:sz w:val="20"/>
          <w:szCs w:val="20"/>
          <w:lang w:val="es-CO" w:eastAsia="en-US"/>
        </w:rPr>
        <w:t xml:space="preserve">1 EJECUCION PRESUPUESTAL A SEPTIEMBRE DE 2021. Sector de Agua Potable y Saneamiento Básico. Serie Historial de Seguimiento y Control a los Recursos del Sistema General de Participaciones - Informe de Diagnóstico de la DAF. Expediente digital No. 49/2019/D028-PREDI. Radicado No. 1-2021-093083 del 21 de octubre de 2021. </w:t>
      </w:r>
      <w:r w:rsidRPr="0067575B">
        <w:rPr>
          <w:rFonts w:ascii="Arial" w:hAnsi="Arial" w:cs="Arial"/>
          <w:sz w:val="20"/>
          <w:szCs w:val="20"/>
          <w:lang w:val="en-US" w:eastAsia="en-US"/>
        </w:rPr>
        <w:t>Enlace:</w:t>
      </w:r>
    </w:p>
    <w:p w14:paraId="1447484D" w14:textId="77777777" w:rsidR="009105FE" w:rsidRPr="0067575B" w:rsidRDefault="00BF3071" w:rsidP="009105FE">
      <w:pPr>
        <w:ind w:left="720"/>
        <w:contextualSpacing/>
        <w:jc w:val="both"/>
        <w:rPr>
          <w:rFonts w:ascii="Arial" w:hAnsi="Arial" w:cs="Arial"/>
          <w:sz w:val="20"/>
          <w:szCs w:val="20"/>
          <w:lang w:val="en-US" w:eastAsia="en-US"/>
        </w:rPr>
      </w:pPr>
      <w:hyperlink r:id="rId30" w:history="1">
        <w:r w:rsidR="009105FE" w:rsidRPr="0067575B">
          <w:rPr>
            <w:rStyle w:val="Hipervnculo"/>
            <w:rFonts w:ascii="Arial" w:hAnsi="Arial" w:cs="Arial"/>
            <w:sz w:val="20"/>
            <w:szCs w:val="20"/>
            <w:lang w:val="en-US" w:eastAsia="en-US"/>
          </w:rPr>
          <w:t>http://portalgestiondoc.minhacienda.red/PortalEmpleado/viewer.jsp?config=ukaHTOTcLAMMTJ1RR64sauqUzC4OR1Yu5VEo4yXKQSP6Fyx0UeIhZP5j7jJCtXayRMxoh96inQ7wbeT5u7JDWQXzV2T6Yv0uWbwykZuU94tqKUF4eNbph2ovz992xMjWX7tcvUZRRGUcxJTMlqIN8kufbVVpm4gTWwDSWUerRdv7STMcXiIvPVhAwo+eb8RM&amp;guid=-ca44eb517ca4a0e904-6b56&amp;idrepository=314</w:t>
        </w:r>
      </w:hyperlink>
      <w:r w:rsidR="009105FE" w:rsidRPr="0067575B">
        <w:rPr>
          <w:rFonts w:ascii="Arial" w:hAnsi="Arial" w:cs="Arial"/>
          <w:sz w:val="20"/>
          <w:szCs w:val="20"/>
          <w:lang w:val="en-US" w:eastAsia="en-US"/>
        </w:rPr>
        <w:t>.</w:t>
      </w:r>
    </w:p>
    <w:p w14:paraId="0DAD70B1" w14:textId="77777777" w:rsidR="009105FE" w:rsidRPr="0067575B" w:rsidRDefault="009105FE" w:rsidP="009105FE">
      <w:pPr>
        <w:numPr>
          <w:ilvl w:val="0"/>
          <w:numId w:val="42"/>
        </w:numPr>
        <w:contextualSpacing/>
        <w:jc w:val="both"/>
        <w:rPr>
          <w:rFonts w:ascii="Arial" w:hAnsi="Arial" w:cs="Arial"/>
          <w:sz w:val="20"/>
          <w:szCs w:val="20"/>
          <w:lang w:val="en-US" w:eastAsia="en-US"/>
        </w:rPr>
      </w:pPr>
      <w:r w:rsidRPr="0067575B">
        <w:rPr>
          <w:rFonts w:ascii="Arial" w:hAnsi="Arial" w:cs="Arial"/>
          <w:sz w:val="20"/>
          <w:szCs w:val="20"/>
          <w:lang w:val="es-CO" w:eastAsia="en-US"/>
        </w:rPr>
        <w:t xml:space="preserve">2 SGP APSB CONTRATOS 2020. Sector de Agua Potable y Saneamiento Básico. Serie Historial de Seguimiento y Control a los Recursos del Sistema General de Participaciones - Informe de Diagnóstico de la DAF. Expediente digital No. 49/2019/D028-PREDI. Radicado No. 1-2021-093083 del 21 de octubre de 2021. </w:t>
      </w:r>
      <w:r w:rsidRPr="0067575B">
        <w:rPr>
          <w:rFonts w:ascii="Arial" w:hAnsi="Arial" w:cs="Arial"/>
          <w:sz w:val="20"/>
          <w:szCs w:val="20"/>
          <w:lang w:val="en-US" w:eastAsia="en-US"/>
        </w:rPr>
        <w:t xml:space="preserve">Enlace: </w:t>
      </w:r>
    </w:p>
    <w:p w14:paraId="51C8EB0D" w14:textId="77777777" w:rsidR="009105FE" w:rsidRPr="0067575B" w:rsidRDefault="00BF3071" w:rsidP="009105FE">
      <w:pPr>
        <w:ind w:left="720"/>
        <w:contextualSpacing/>
        <w:jc w:val="both"/>
        <w:rPr>
          <w:rFonts w:ascii="Arial" w:hAnsi="Arial" w:cs="Arial"/>
          <w:sz w:val="20"/>
          <w:szCs w:val="20"/>
          <w:lang w:val="en-US" w:eastAsia="en-US"/>
        </w:rPr>
      </w:pPr>
      <w:hyperlink r:id="rId31" w:history="1">
        <w:r w:rsidR="009105FE" w:rsidRPr="0067575B">
          <w:rPr>
            <w:rStyle w:val="Hipervnculo"/>
            <w:rFonts w:ascii="Arial" w:hAnsi="Arial" w:cs="Arial"/>
            <w:sz w:val="20"/>
            <w:szCs w:val="20"/>
            <w:lang w:val="en-US" w:eastAsia="en-US"/>
          </w:rPr>
          <w:t>http://portalgestiondoc.minhacienda.red/PortalEmpleado/viewer.jsp?config=giSFRTTS534g1G+OZJt6JOLp29nMqtoOUXyR9sKuE5zXz3ala+Rls/RaciJ5bDzzVOsI9vfVTVm0B5WuzyXsqxeYvH/G7nr9qzJgRBWkGKt5ZQkO67EjnNz+rV7NAfAmRf+Q3wCJNl+AitlkMfnplqt3vW3nw1Wo/mYAwy7OwYm/6HgmsOVSaQxiW2KIfDYO&amp;guid=-ca44eb517ca4a0e904-6b54&amp;idrepository=314</w:t>
        </w:r>
      </w:hyperlink>
      <w:r w:rsidR="009105FE" w:rsidRPr="0067575B">
        <w:rPr>
          <w:rFonts w:ascii="Arial" w:hAnsi="Arial" w:cs="Arial"/>
          <w:sz w:val="20"/>
          <w:szCs w:val="20"/>
          <w:lang w:val="en-US" w:eastAsia="en-US"/>
        </w:rPr>
        <w:t>.</w:t>
      </w:r>
    </w:p>
    <w:p w14:paraId="23EE26C5" w14:textId="77777777" w:rsidR="009105FE" w:rsidRPr="0067575B" w:rsidRDefault="009105FE" w:rsidP="009105FE">
      <w:pPr>
        <w:numPr>
          <w:ilvl w:val="0"/>
          <w:numId w:val="42"/>
        </w:numPr>
        <w:contextualSpacing/>
        <w:jc w:val="both"/>
        <w:rPr>
          <w:rFonts w:ascii="Arial" w:hAnsi="Arial" w:cs="Arial"/>
          <w:sz w:val="20"/>
          <w:szCs w:val="20"/>
          <w:lang w:val="en-US" w:eastAsia="en-US"/>
        </w:rPr>
      </w:pPr>
      <w:r w:rsidRPr="0067575B">
        <w:rPr>
          <w:rFonts w:ascii="Arial" w:hAnsi="Arial" w:cs="Arial"/>
          <w:sz w:val="20"/>
          <w:szCs w:val="20"/>
          <w:lang w:val="es-CO" w:eastAsia="en-US"/>
        </w:rPr>
        <w:t xml:space="preserve">2 SGP APSB CONTRATOS 2021. Sector de Agua Potable y Saneamiento Básico. Serie Historial de Seguimiento y Control a los Recursos del Sistema General de Participaciones - </w:t>
      </w:r>
      <w:r w:rsidRPr="0067575B">
        <w:rPr>
          <w:rFonts w:ascii="Arial" w:hAnsi="Arial" w:cs="Arial"/>
          <w:sz w:val="20"/>
          <w:szCs w:val="20"/>
          <w:lang w:val="es-CO" w:eastAsia="en-US"/>
        </w:rPr>
        <w:lastRenderedPageBreak/>
        <w:t xml:space="preserve">Informe de Diagnóstico de la DAF. Expediente digital No. 49/2019/D028-PREDI. Radicado No. 1-2021-093083 del 21 de octubre de 2021. </w:t>
      </w:r>
      <w:r w:rsidRPr="0067575B">
        <w:rPr>
          <w:rFonts w:ascii="Arial" w:hAnsi="Arial" w:cs="Arial"/>
          <w:sz w:val="20"/>
          <w:szCs w:val="20"/>
          <w:lang w:val="en-US" w:eastAsia="en-US"/>
        </w:rPr>
        <w:t>Enlace:</w:t>
      </w:r>
    </w:p>
    <w:p w14:paraId="02520D44" w14:textId="77777777" w:rsidR="009105FE" w:rsidRPr="0067575B" w:rsidRDefault="00BF3071" w:rsidP="009105FE">
      <w:pPr>
        <w:ind w:left="720"/>
        <w:contextualSpacing/>
        <w:jc w:val="both"/>
        <w:rPr>
          <w:rFonts w:ascii="Arial" w:hAnsi="Arial" w:cs="Arial"/>
          <w:sz w:val="20"/>
          <w:szCs w:val="20"/>
          <w:lang w:val="en-US" w:eastAsia="en-US"/>
        </w:rPr>
      </w:pPr>
      <w:hyperlink r:id="rId32" w:history="1">
        <w:r w:rsidR="009105FE" w:rsidRPr="0067575B">
          <w:rPr>
            <w:rStyle w:val="Hipervnculo"/>
            <w:rFonts w:ascii="Arial" w:hAnsi="Arial" w:cs="Arial"/>
            <w:sz w:val="20"/>
            <w:szCs w:val="20"/>
            <w:lang w:val="en-US" w:eastAsia="en-US"/>
          </w:rPr>
          <w:t>http://portalgestiondoc.minhacienda.red/PortalEmpleado/viewer.jsp?config=wg/hmzSetnwR2VN2wxYk9o7yRcvV3AFsJjKs6NTLtQ6jNmtaoGLK34HDW6p1MF2oAW5/OEjpVD98wUJ161WQ1R/8cFnK0cqq1tEzh+kLphvfzxGYuGBZo1vdLd7uYzja+fIlYKqNiwNxtPN1EA2r1gF+4yRuN3+Cw4jbm9g5oDw0/lV2vrwyXFzhlJrfCD/m&amp;guid=-ca44eb517ca4a0e904-6b52&amp;idrepository=314</w:t>
        </w:r>
      </w:hyperlink>
      <w:r w:rsidR="009105FE" w:rsidRPr="0067575B">
        <w:rPr>
          <w:rFonts w:ascii="Arial" w:hAnsi="Arial" w:cs="Arial"/>
          <w:sz w:val="20"/>
          <w:szCs w:val="20"/>
          <w:lang w:val="en-US" w:eastAsia="en-US"/>
        </w:rPr>
        <w:t>.</w:t>
      </w:r>
    </w:p>
    <w:p w14:paraId="20D397F0" w14:textId="77777777" w:rsidR="009105FE" w:rsidRPr="0067575B" w:rsidRDefault="009105FE" w:rsidP="009105FE">
      <w:pPr>
        <w:numPr>
          <w:ilvl w:val="0"/>
          <w:numId w:val="42"/>
        </w:numPr>
        <w:contextualSpacing/>
        <w:jc w:val="both"/>
        <w:rPr>
          <w:rFonts w:ascii="Arial" w:hAnsi="Arial" w:cs="Arial"/>
          <w:sz w:val="20"/>
          <w:szCs w:val="20"/>
          <w:lang w:val="es-CO" w:eastAsia="en-US"/>
        </w:rPr>
      </w:pPr>
      <w:r w:rsidRPr="0067575B">
        <w:rPr>
          <w:rFonts w:ascii="Arial" w:hAnsi="Arial" w:cs="Arial"/>
          <w:sz w:val="20"/>
          <w:szCs w:val="20"/>
          <w:lang w:val="es-CO" w:eastAsia="en-US"/>
        </w:rPr>
        <w:t>CONTRATO 08 DE 2020.CONTRATO SUM No. CS-008-2020.PDF. Sector de Agua Potable y Saneamiento Básico. Serie Historial de Seguimiento y Control a los Recursos del Sistema General de Participaciones - Informe de Diagnóstico de la DAF. Expediente digital No. 49/2019/D028-PREDI. Enlace:</w:t>
      </w:r>
    </w:p>
    <w:p w14:paraId="7078886F" w14:textId="77777777" w:rsidR="009105FE" w:rsidRPr="0067575B" w:rsidRDefault="00BF3071" w:rsidP="009105FE">
      <w:pPr>
        <w:ind w:left="720"/>
        <w:contextualSpacing/>
        <w:jc w:val="both"/>
        <w:rPr>
          <w:rFonts w:ascii="Arial" w:hAnsi="Arial" w:cs="Arial"/>
          <w:sz w:val="20"/>
          <w:szCs w:val="20"/>
          <w:lang w:val="es-CO" w:eastAsia="en-US"/>
        </w:rPr>
      </w:pPr>
      <w:hyperlink r:id="rId33" w:history="1">
        <w:r w:rsidR="009105FE" w:rsidRPr="0067575B">
          <w:rPr>
            <w:rStyle w:val="Hipervnculo"/>
            <w:rFonts w:ascii="Arial" w:hAnsi="Arial" w:cs="Arial"/>
            <w:sz w:val="20"/>
            <w:szCs w:val="20"/>
            <w:lang w:val="es-CO" w:eastAsia="en-US"/>
          </w:rPr>
          <w:t>http://portalgestiondoc.minhacienda.red/PortalEmpleado/viewer.jsp?config=1tyHcn0lAofa+8fLTXc0J3jwkIlmiRX6rJKdgA/stCsApeLbxSUgl5zwsbJYFew51R/HV4ddnAvxMqJ4FALm/hxyY4pAAuAEdiSBcK61ZXAHqBBEsmXjQ0jBV3URq+BGDv6GzivCH9SVQMZqEgAc5xB/4wDI3t0pf0m9DoPt/C24ZH7Ey/4UDp6Onq9VeBa+&amp;guid=-65dd135117f8ad18f02-5f69&amp;idrepository=879</w:t>
        </w:r>
      </w:hyperlink>
      <w:r w:rsidR="009105FE" w:rsidRPr="0067575B">
        <w:rPr>
          <w:rFonts w:ascii="Arial" w:hAnsi="Arial" w:cs="Arial"/>
          <w:sz w:val="20"/>
          <w:szCs w:val="20"/>
          <w:lang w:val="es-CO" w:eastAsia="en-US"/>
        </w:rPr>
        <w:t xml:space="preserve">. </w:t>
      </w:r>
    </w:p>
    <w:p w14:paraId="5B170EA5" w14:textId="77777777" w:rsidR="009105FE" w:rsidRPr="0067575B" w:rsidRDefault="009105FE" w:rsidP="009105FE">
      <w:pPr>
        <w:numPr>
          <w:ilvl w:val="0"/>
          <w:numId w:val="42"/>
        </w:numPr>
        <w:contextualSpacing/>
        <w:jc w:val="both"/>
        <w:rPr>
          <w:rFonts w:ascii="Arial" w:hAnsi="Arial" w:cs="Arial"/>
          <w:sz w:val="20"/>
          <w:szCs w:val="20"/>
          <w:lang w:val="es-CO" w:eastAsia="en-US"/>
        </w:rPr>
      </w:pPr>
      <w:r w:rsidRPr="0067575B">
        <w:rPr>
          <w:rFonts w:ascii="Arial" w:hAnsi="Arial" w:cs="Arial"/>
          <w:sz w:val="20"/>
          <w:szCs w:val="20"/>
          <w:lang w:val="es-CO" w:eastAsia="en-US"/>
        </w:rPr>
        <w:t>CONTRATO 09 DE 2020. CONTRATO SUM No. CS-009-2020.PDF. Sector de Agua Potable y Saneamiento Básico. Serie Historial de Seguimiento y Control a los Recursos del Sistema General de Participaciones - Informe de Diagnóstico de la DAF. Expediente digital No. 49/2019/D028-PREDI. Enlace:</w:t>
      </w:r>
    </w:p>
    <w:p w14:paraId="1E99C7C1" w14:textId="77777777" w:rsidR="009105FE" w:rsidRPr="0067575B" w:rsidRDefault="00BF3071" w:rsidP="009105FE">
      <w:pPr>
        <w:ind w:left="720"/>
        <w:contextualSpacing/>
        <w:jc w:val="both"/>
        <w:rPr>
          <w:rFonts w:ascii="Arial" w:hAnsi="Arial" w:cs="Arial"/>
          <w:sz w:val="20"/>
          <w:szCs w:val="20"/>
          <w:lang w:val="es-CO" w:eastAsia="en-US"/>
        </w:rPr>
      </w:pPr>
      <w:hyperlink r:id="rId34" w:history="1">
        <w:r w:rsidR="009105FE" w:rsidRPr="0067575B">
          <w:rPr>
            <w:rStyle w:val="Hipervnculo"/>
            <w:rFonts w:ascii="Arial" w:hAnsi="Arial" w:cs="Arial"/>
            <w:sz w:val="20"/>
            <w:szCs w:val="20"/>
            <w:lang w:val="es-CO" w:eastAsia="en-US"/>
          </w:rPr>
          <w:t>http://portalgestiondoc.minhacienda.red/PortalEmpleado/viewer.jsp?config=XB+heyaW4D5xlE+I/c+fI9qfO0+Ta9UnGLdy7ka4fRXWL6KQFKNbkYFTMrNGL64Dd5kg6BnhBwD3U2FjAtLnjVitk0MkntLnS/U94XgzaZEcKkPbppPNXvbccP/aoQTY7E06Dpyj3vj7XmDgw9CszuDSJhNKbRLlDWUO9A6p4T7OcYYplOH+xHwBApjxrXZv&amp;guid=-65dd135117f8ad18f02-5f67&amp;idrepository=879</w:t>
        </w:r>
      </w:hyperlink>
      <w:r w:rsidR="009105FE" w:rsidRPr="0067575B">
        <w:rPr>
          <w:rFonts w:ascii="Arial" w:hAnsi="Arial" w:cs="Arial"/>
          <w:sz w:val="20"/>
          <w:szCs w:val="20"/>
          <w:lang w:val="es-CO" w:eastAsia="en-US"/>
        </w:rPr>
        <w:t xml:space="preserve"> </w:t>
      </w:r>
    </w:p>
    <w:p w14:paraId="0C90FB9A" w14:textId="77777777" w:rsidR="009105FE" w:rsidRPr="0067575B" w:rsidRDefault="009105FE" w:rsidP="009105FE">
      <w:pPr>
        <w:numPr>
          <w:ilvl w:val="0"/>
          <w:numId w:val="42"/>
        </w:numPr>
        <w:contextualSpacing/>
        <w:jc w:val="both"/>
        <w:rPr>
          <w:rFonts w:ascii="Arial" w:hAnsi="Arial" w:cs="Arial"/>
          <w:sz w:val="20"/>
          <w:szCs w:val="20"/>
          <w:lang w:val="es-CO" w:eastAsia="en-US"/>
        </w:rPr>
      </w:pPr>
      <w:r w:rsidRPr="0067575B">
        <w:rPr>
          <w:rFonts w:ascii="Arial" w:hAnsi="Arial" w:cs="Arial"/>
          <w:sz w:val="20"/>
          <w:szCs w:val="20"/>
          <w:lang w:val="es-CO" w:eastAsia="en-US"/>
        </w:rPr>
        <w:t>CONTRATO 10 DE 2021. CONTRATO SUM No. CS-010-2021.PDF. Sector de Agua Potable y Saneamiento Básico. Serie Historial de Seguimiento y Control a los Recursos del Sistema General de Participaciones - Informe de Diagnóstico de la DAF. Expediente digital No. 49/2019/D028-PREDI. Enlace:</w:t>
      </w:r>
    </w:p>
    <w:p w14:paraId="3110F72C" w14:textId="77777777" w:rsidR="009105FE" w:rsidRPr="0067575B" w:rsidRDefault="00BF3071" w:rsidP="009105FE">
      <w:pPr>
        <w:ind w:left="720"/>
        <w:contextualSpacing/>
        <w:jc w:val="both"/>
        <w:rPr>
          <w:rFonts w:ascii="Arial" w:hAnsi="Arial" w:cs="Arial"/>
          <w:sz w:val="20"/>
          <w:szCs w:val="20"/>
          <w:lang w:val="es-CO" w:eastAsia="en-US"/>
        </w:rPr>
      </w:pPr>
      <w:hyperlink r:id="rId35" w:history="1">
        <w:r w:rsidR="009105FE" w:rsidRPr="0067575B">
          <w:rPr>
            <w:rStyle w:val="Hipervnculo"/>
            <w:rFonts w:ascii="Arial" w:hAnsi="Arial" w:cs="Arial"/>
            <w:sz w:val="20"/>
            <w:szCs w:val="20"/>
            <w:lang w:val="es-CO" w:eastAsia="en-US"/>
          </w:rPr>
          <w:t>http://portalgestiondoc.minhacienda.red/PortalEmpleado/viewer.jsp?config=ey0bEjcaitdkzeDDNLRWGcfi57hZQO8ul1oZJSB5B6iLEljmdMpNtEYyJV0vy1zI+NkKhYCiWTp320iaUDMwLMNMGZBUH65Y/+iZzrExILYM+jqJ2BqEubItxZTpswFZV1DuMafs76QUv/Pq61F+opZ+CW5kHKhPjBZVJ7w6Vx2qdVpnvsqGN+NnbfF2wKjM&amp;guid=-65dd135117f8ad18f02-5db9&amp;idrepository=879</w:t>
        </w:r>
      </w:hyperlink>
      <w:r w:rsidR="009105FE" w:rsidRPr="0067575B">
        <w:rPr>
          <w:rFonts w:ascii="Arial" w:hAnsi="Arial" w:cs="Arial"/>
          <w:sz w:val="20"/>
          <w:szCs w:val="20"/>
          <w:lang w:val="es-CO" w:eastAsia="en-US"/>
        </w:rPr>
        <w:t xml:space="preserve"> </w:t>
      </w:r>
    </w:p>
    <w:p w14:paraId="72E71D9C" w14:textId="77777777" w:rsidR="009105FE" w:rsidRPr="0067575B" w:rsidRDefault="009105FE" w:rsidP="009105FE">
      <w:pPr>
        <w:numPr>
          <w:ilvl w:val="0"/>
          <w:numId w:val="42"/>
        </w:numPr>
        <w:contextualSpacing/>
        <w:jc w:val="both"/>
        <w:rPr>
          <w:rFonts w:ascii="Arial" w:hAnsi="Arial" w:cs="Arial"/>
          <w:sz w:val="20"/>
          <w:szCs w:val="20"/>
          <w:lang w:val="es-CO" w:eastAsia="en-US"/>
        </w:rPr>
      </w:pPr>
      <w:r w:rsidRPr="0067575B">
        <w:rPr>
          <w:rFonts w:ascii="Arial" w:hAnsi="Arial" w:cs="Arial"/>
          <w:sz w:val="20"/>
          <w:szCs w:val="20"/>
          <w:lang w:val="es-CO" w:eastAsia="en-US"/>
        </w:rPr>
        <w:t>CONTRATO 11 DE 2021. CONTRATO OBRA No. CS-011-2021.PDF. Sector de Agua Potable y Saneamiento Básico. Serie Historial de Seguimiento y Control a los Recursos del Sistema General de Participaciones - Informe de Diagnóstico de la DAF. Expediente digital No. 49/2019/D028-PREDI. Enlace:</w:t>
      </w:r>
    </w:p>
    <w:p w14:paraId="2767E694" w14:textId="77777777" w:rsidR="00DE4190" w:rsidRPr="0067575B" w:rsidRDefault="00BF3071" w:rsidP="009105FE">
      <w:pPr>
        <w:ind w:left="720"/>
        <w:contextualSpacing/>
        <w:jc w:val="both"/>
        <w:rPr>
          <w:rStyle w:val="Hipervnculo"/>
          <w:rFonts w:ascii="Arial" w:hAnsi="Arial" w:cs="Arial"/>
          <w:sz w:val="20"/>
          <w:szCs w:val="20"/>
          <w:lang w:val="es-CO" w:eastAsia="en-US"/>
        </w:rPr>
      </w:pPr>
      <w:hyperlink r:id="rId36" w:history="1">
        <w:r w:rsidR="009105FE" w:rsidRPr="0067575B">
          <w:rPr>
            <w:rStyle w:val="Hipervnculo"/>
            <w:rFonts w:ascii="Arial" w:hAnsi="Arial" w:cs="Arial"/>
            <w:sz w:val="20"/>
            <w:szCs w:val="20"/>
            <w:lang w:val="es-CO" w:eastAsia="en-US"/>
          </w:rPr>
          <w:t>http://portalgestiondoc.minhacienda.red/PortalEmpleado/viewer.jsp?config=G40YmUJrM+zw7AnU/9RBSIaNumlXBX4ZGLV2EiezWfpOqz8GJfZrq4PILuHmwGHKYYpaq5HgEoS2uUVsAvETg4RbT1ZTEF4CoYMVaGe18h9k7nWrE4Yz2g/ZkQ/zlMEblqM8pRzhbCarZJr+7r5KNrvvK9B1rTPuVzNNLue5Hl5H8/JD06b3mFyrFLOETGXZ&amp;guid=-65dd135117f8ad18f02-5dbb&amp;idrepository=879</w:t>
        </w:r>
      </w:hyperlink>
    </w:p>
    <w:p w14:paraId="58058DD0" w14:textId="77777777" w:rsidR="009105FE" w:rsidRPr="0067575B" w:rsidRDefault="009105FE" w:rsidP="009105FE">
      <w:pPr>
        <w:numPr>
          <w:ilvl w:val="0"/>
          <w:numId w:val="42"/>
        </w:numPr>
        <w:contextualSpacing/>
        <w:jc w:val="both"/>
        <w:rPr>
          <w:rFonts w:ascii="Arial" w:hAnsi="Arial" w:cs="Arial"/>
          <w:sz w:val="20"/>
          <w:szCs w:val="20"/>
          <w:lang w:val="es-CO" w:eastAsia="en-US"/>
        </w:rPr>
      </w:pPr>
      <w:r w:rsidRPr="0067575B">
        <w:rPr>
          <w:rFonts w:ascii="Arial" w:hAnsi="Arial" w:cs="Arial"/>
          <w:sz w:val="20"/>
          <w:szCs w:val="20"/>
          <w:lang w:val="es-CO" w:eastAsia="en-US"/>
        </w:rPr>
        <w:t>CONTRATO DE OBRA 005 DE 2021. Sector de Agua Potable y Saneamiento Básico. Serie Historial de Seguimiento y Control a los Recursos del Sistema General de Participaciones - Informe de Diagnóstico de la DAF. Expediente digital No. 49/2019/D028-PREDI. Enlace:</w:t>
      </w:r>
    </w:p>
    <w:p w14:paraId="681E3A6E" w14:textId="77777777" w:rsidR="009105FE" w:rsidRPr="0067575B" w:rsidRDefault="00BF3071" w:rsidP="009105FE">
      <w:pPr>
        <w:ind w:left="720"/>
        <w:contextualSpacing/>
        <w:jc w:val="both"/>
        <w:rPr>
          <w:rFonts w:ascii="Arial" w:hAnsi="Arial" w:cs="Arial"/>
          <w:sz w:val="20"/>
          <w:szCs w:val="20"/>
          <w:lang w:val="es-CO" w:eastAsia="en-US"/>
        </w:rPr>
      </w:pPr>
      <w:hyperlink r:id="rId37" w:history="1">
        <w:r w:rsidR="009105FE" w:rsidRPr="0067575B">
          <w:rPr>
            <w:rStyle w:val="Hipervnculo"/>
            <w:rFonts w:ascii="Arial" w:hAnsi="Arial" w:cs="Arial"/>
            <w:sz w:val="20"/>
            <w:szCs w:val="20"/>
            <w:lang w:val="es-CO" w:eastAsia="en-US"/>
          </w:rPr>
          <w:t>http://portalgestiondoc.minhacienda.red/PortalEmpleado/viewer.jsp?config=gLiW0whilbiomMmufzwsOwiN1wh4gHI9xLw6UVBzTIImB8RMtoh2Fzc6AHeN32jZMsV4nIoZwPS7EAJMHO7XY5HeLYWxrx3nvpJhYqMzv/479hA5lQ6ciTFjVJaOW2DWnoWz5CCPxku1XSfeHBInMxQcZ2EE/T4G24noksBfhricKtPmzpI5G07UZnVJWb7E&amp;guid=-65dd135117f8ad18f02-4dcc&amp;idrepository=879</w:t>
        </w:r>
      </w:hyperlink>
      <w:r w:rsidR="009105FE" w:rsidRPr="0067575B">
        <w:rPr>
          <w:rFonts w:ascii="Arial" w:hAnsi="Arial" w:cs="Arial"/>
          <w:sz w:val="20"/>
          <w:szCs w:val="20"/>
          <w:lang w:val="es-CO" w:eastAsia="en-US"/>
        </w:rPr>
        <w:t xml:space="preserve"> </w:t>
      </w:r>
    </w:p>
    <w:p w14:paraId="6AB46DF1" w14:textId="77777777" w:rsidR="009105FE" w:rsidRPr="0067575B" w:rsidRDefault="009105FE" w:rsidP="009105FE">
      <w:pPr>
        <w:numPr>
          <w:ilvl w:val="0"/>
          <w:numId w:val="42"/>
        </w:numPr>
        <w:contextualSpacing/>
        <w:jc w:val="both"/>
        <w:rPr>
          <w:rFonts w:ascii="Arial" w:hAnsi="Arial" w:cs="Arial"/>
          <w:sz w:val="20"/>
          <w:szCs w:val="20"/>
          <w:lang w:val="es-CO" w:eastAsia="en-US"/>
        </w:rPr>
      </w:pPr>
      <w:r w:rsidRPr="0067575B">
        <w:rPr>
          <w:rFonts w:ascii="Arial" w:hAnsi="Arial" w:cs="Arial"/>
          <w:sz w:val="20"/>
          <w:szCs w:val="20"/>
          <w:lang w:val="es-CO" w:eastAsia="en-US"/>
        </w:rPr>
        <w:t>CONTRATO DE OBRA 036 DE 2021. Sector de Agua Potable y Saneamiento Básico. Serie Historial de Seguimiento y Control a los Recursos del Sistema General de Participaciones - Informe de Diagnóstico de la DAF. Expediente digital No. 49/2019/D028-PREDI. Enlace:</w:t>
      </w:r>
    </w:p>
    <w:p w14:paraId="26EAAA8B" w14:textId="77777777" w:rsidR="009105FE" w:rsidRPr="0067575B" w:rsidRDefault="00BF3071" w:rsidP="009105FE">
      <w:pPr>
        <w:ind w:left="720"/>
        <w:contextualSpacing/>
        <w:jc w:val="both"/>
        <w:rPr>
          <w:rFonts w:ascii="Arial" w:hAnsi="Arial" w:cs="Arial"/>
          <w:sz w:val="20"/>
          <w:szCs w:val="20"/>
          <w:lang w:val="es-CO" w:eastAsia="en-US"/>
        </w:rPr>
      </w:pPr>
      <w:hyperlink r:id="rId38" w:history="1">
        <w:r w:rsidR="009105FE" w:rsidRPr="0067575B">
          <w:rPr>
            <w:rStyle w:val="Hipervnculo"/>
            <w:rFonts w:ascii="Arial" w:hAnsi="Arial" w:cs="Arial"/>
            <w:sz w:val="20"/>
            <w:szCs w:val="20"/>
            <w:lang w:val="es-CO" w:eastAsia="en-US"/>
          </w:rPr>
          <w:t>http://portalgestiondoc.minhacienda.red/PortalEmpleado/viewer.jsp?config=DYJwzVeUvoo0gRCREoZ4CT9tsh+TlqZN23KI72H9TJyi7KW24D6cknoa4O8CaG4/AfhR8jsMD7zooFklcGCSCij9XLA03rWljSznxQ4dbSNu5G+v/9yjvqxuscaxACgFvEg+y+CTzPw1RxOVHUIHFmCwn8FGkkX2exzuUEHWNSGRWV8ncAr3RoUcLK97J7FD&amp;guid=-65dd135117f8ad18f02-4dd0&amp;idrepository=879</w:t>
        </w:r>
      </w:hyperlink>
      <w:r w:rsidR="009105FE" w:rsidRPr="0067575B">
        <w:rPr>
          <w:rFonts w:ascii="Arial" w:hAnsi="Arial" w:cs="Arial"/>
          <w:sz w:val="20"/>
          <w:szCs w:val="20"/>
          <w:lang w:val="es-CO" w:eastAsia="en-US"/>
        </w:rPr>
        <w:t xml:space="preserve"> </w:t>
      </w:r>
    </w:p>
    <w:p w14:paraId="139D50DE" w14:textId="77777777" w:rsidR="009105FE" w:rsidRPr="0067575B" w:rsidRDefault="009105FE" w:rsidP="009105FE">
      <w:pPr>
        <w:numPr>
          <w:ilvl w:val="0"/>
          <w:numId w:val="42"/>
        </w:numPr>
        <w:contextualSpacing/>
        <w:jc w:val="both"/>
        <w:rPr>
          <w:rFonts w:ascii="Arial" w:hAnsi="Arial" w:cs="Arial"/>
          <w:sz w:val="20"/>
          <w:szCs w:val="20"/>
          <w:lang w:val="es-CO" w:eastAsia="en-US"/>
        </w:rPr>
      </w:pPr>
      <w:r w:rsidRPr="0067575B">
        <w:rPr>
          <w:rFonts w:ascii="Arial" w:hAnsi="Arial" w:cs="Arial"/>
          <w:sz w:val="20"/>
          <w:szCs w:val="20"/>
          <w:lang w:val="es-CO" w:eastAsia="en-US"/>
        </w:rPr>
        <w:t>CONTRATO DE OBRA 038 DE 2021. Sector de Agua Potable y Saneamiento Básico. Serie Historial de Seguimiento y Control a los Recursos del Sistema General de Participaciones - Informe de Diagnóstico de la DAF. Expediente digital No. 49/2019/D028-PREDI. Enlace:</w:t>
      </w:r>
    </w:p>
    <w:p w14:paraId="15341B3C" w14:textId="77777777" w:rsidR="009105FE" w:rsidRPr="0067575B" w:rsidRDefault="00BF3071" w:rsidP="009105FE">
      <w:pPr>
        <w:ind w:left="720"/>
        <w:contextualSpacing/>
        <w:jc w:val="both"/>
        <w:rPr>
          <w:rFonts w:ascii="Arial" w:hAnsi="Arial" w:cs="Arial"/>
          <w:sz w:val="20"/>
          <w:szCs w:val="20"/>
          <w:lang w:val="es-CO" w:eastAsia="en-US"/>
        </w:rPr>
      </w:pPr>
      <w:hyperlink r:id="rId39" w:history="1">
        <w:r w:rsidR="009105FE" w:rsidRPr="0067575B">
          <w:rPr>
            <w:rStyle w:val="Hipervnculo"/>
            <w:rFonts w:ascii="Arial" w:hAnsi="Arial" w:cs="Arial"/>
            <w:sz w:val="20"/>
            <w:szCs w:val="20"/>
            <w:lang w:val="es-CO" w:eastAsia="en-US"/>
          </w:rPr>
          <w:t>http://portalgestiondoc.minhacienda.red/PortalEmpleado/viewer.jsp?config=OFrFp2NgK+KGble76N83+O7sE7SaswjJTqcz5i1pDN2M8hbierSuZXFCJFlAxU14SPQFHmZUVL8lAV7NR0vUhqd/HuNJ4eXuvNgHN8RjP5s37J8ZGe0r044r71Bo7yDZbq64g/5ilLfeZ5Q3KTkYsl+xQ25hwftbJpvktu8BuUi6NcfnQ8CH6HOMcZVelbMX&amp;guid=-65dd135117f8ad18f02-4dce&amp;idrepository=879</w:t>
        </w:r>
      </w:hyperlink>
      <w:r w:rsidR="009105FE" w:rsidRPr="0067575B">
        <w:rPr>
          <w:rFonts w:ascii="Arial" w:hAnsi="Arial" w:cs="Arial"/>
          <w:sz w:val="20"/>
          <w:szCs w:val="20"/>
          <w:lang w:val="es-CO" w:eastAsia="en-US"/>
        </w:rPr>
        <w:t xml:space="preserve"> </w:t>
      </w:r>
    </w:p>
    <w:p w14:paraId="0B058453" w14:textId="77777777" w:rsidR="009105FE" w:rsidRPr="0067575B" w:rsidRDefault="009105FE" w:rsidP="009105FE">
      <w:pPr>
        <w:numPr>
          <w:ilvl w:val="0"/>
          <w:numId w:val="42"/>
        </w:numPr>
        <w:contextualSpacing/>
        <w:jc w:val="both"/>
        <w:rPr>
          <w:rFonts w:ascii="Arial" w:hAnsi="Arial" w:cs="Arial"/>
          <w:sz w:val="20"/>
          <w:szCs w:val="20"/>
          <w:lang w:val="es-CO" w:eastAsia="en-US"/>
        </w:rPr>
      </w:pPr>
      <w:r w:rsidRPr="0067575B">
        <w:rPr>
          <w:rFonts w:ascii="Arial" w:hAnsi="Arial" w:cs="Arial"/>
          <w:sz w:val="20"/>
          <w:szCs w:val="20"/>
          <w:lang w:val="es-CO" w:eastAsia="en-US"/>
        </w:rPr>
        <w:t>CONTRATO DE OBRA 045 DE 2021. Sector de Agua Potable y Saneamiento Básico. Serie Historial de Seguimiento y Control a los Recursos del Sistema General de Participaciones - Informe de Diagnóstico de la DAF. Expediente digital No. 49/2019/D028-PREDI. Enlace:</w:t>
      </w:r>
    </w:p>
    <w:p w14:paraId="6DB2081E" w14:textId="77777777" w:rsidR="009105FE" w:rsidRPr="0067575B" w:rsidRDefault="00BF3071" w:rsidP="009105FE">
      <w:pPr>
        <w:ind w:left="720"/>
        <w:contextualSpacing/>
        <w:jc w:val="both"/>
        <w:rPr>
          <w:rFonts w:ascii="Arial" w:hAnsi="Arial" w:cs="Arial"/>
          <w:sz w:val="20"/>
          <w:szCs w:val="20"/>
          <w:lang w:val="es-CO" w:eastAsia="en-US"/>
        </w:rPr>
      </w:pPr>
      <w:hyperlink r:id="rId40" w:history="1">
        <w:r w:rsidR="009105FE" w:rsidRPr="0067575B">
          <w:rPr>
            <w:rStyle w:val="Hipervnculo"/>
            <w:rFonts w:ascii="Arial" w:hAnsi="Arial" w:cs="Arial"/>
            <w:sz w:val="20"/>
            <w:szCs w:val="20"/>
            <w:lang w:val="es-CO" w:eastAsia="en-US"/>
          </w:rPr>
          <w:t>http://portalgestiondoc.minhacienda.red/PortalEmpleado/viewer.jsp?config=qAbmVbCU4psxi2jqPUS49EY8YiATXlmAH0o4hQZk0Mua699SkN4jtFqqTNMjOMW1hX/TResqxd9l7I/odWc3PLKJ1mYqQjaw+ktqPsvtQBOKdloMuQHM2eQu0osqrI4MAMe98y2LwZ6/3ISJ8ehz7Ntyh0iN32lodaDFNdWgE3TlvB7KL+5LtAY18Yb7/gRB&amp;guid=-65dd135117f8ad18f02-4dca&amp;idrepository=879</w:t>
        </w:r>
      </w:hyperlink>
      <w:r w:rsidR="009105FE" w:rsidRPr="0067575B">
        <w:rPr>
          <w:rFonts w:ascii="Arial" w:hAnsi="Arial" w:cs="Arial"/>
          <w:sz w:val="20"/>
          <w:szCs w:val="20"/>
          <w:lang w:val="es-CO" w:eastAsia="en-US"/>
        </w:rPr>
        <w:t xml:space="preserve"> </w:t>
      </w:r>
    </w:p>
    <w:p w14:paraId="61EE47EE" w14:textId="77777777" w:rsidR="008B0A86" w:rsidRPr="0067575B" w:rsidRDefault="008B0A86" w:rsidP="008B0A86">
      <w:pPr>
        <w:numPr>
          <w:ilvl w:val="0"/>
          <w:numId w:val="42"/>
        </w:numPr>
        <w:contextualSpacing/>
        <w:jc w:val="both"/>
        <w:rPr>
          <w:rFonts w:ascii="Arial" w:hAnsi="Arial" w:cs="Arial"/>
          <w:sz w:val="20"/>
          <w:szCs w:val="20"/>
          <w:lang w:val="es-CO" w:eastAsia="en-US"/>
        </w:rPr>
      </w:pPr>
      <w:r w:rsidRPr="0067575B">
        <w:rPr>
          <w:rFonts w:ascii="Arial" w:hAnsi="Arial" w:cs="Arial"/>
          <w:sz w:val="20"/>
          <w:szCs w:val="20"/>
          <w:lang w:val="es-CO" w:eastAsia="en-US"/>
        </w:rPr>
        <w:t xml:space="preserve">OFICIO SPI-03-138 MINISTERIO DE HACIENDA copia. Sector de Agua Potable y Saneamiento Básico. Serie Historial de Seguimiento y Control a los Recursos del Sistema General de Participaciones - Informe de Diagnóstico de la DAF. Expediente digital No. 49/2019/D028-PREDI. </w:t>
      </w:r>
      <w:r w:rsidR="00A93B65" w:rsidRPr="0067575B">
        <w:rPr>
          <w:rFonts w:ascii="Arial" w:hAnsi="Arial" w:cs="Arial"/>
          <w:sz w:val="20"/>
          <w:szCs w:val="20"/>
          <w:lang w:val="es-CO" w:eastAsia="en-US"/>
        </w:rPr>
        <w:t xml:space="preserve">Oficio Radicado 1-2021-034950 de fecha 23/04/2021. </w:t>
      </w:r>
      <w:r w:rsidRPr="0067575B">
        <w:rPr>
          <w:rFonts w:ascii="Arial" w:hAnsi="Arial" w:cs="Arial"/>
          <w:sz w:val="20"/>
          <w:szCs w:val="20"/>
          <w:lang w:val="es-CO" w:eastAsia="en-US"/>
        </w:rPr>
        <w:t>Enlace:</w:t>
      </w:r>
    </w:p>
    <w:p w14:paraId="0D4A57FF" w14:textId="77777777" w:rsidR="008B0A86" w:rsidRPr="0067575B" w:rsidRDefault="00BF3071" w:rsidP="00A93B65">
      <w:pPr>
        <w:pStyle w:val="Prrafodelista"/>
        <w:jc w:val="both"/>
        <w:rPr>
          <w:rFonts w:ascii="Arial" w:hAnsi="Arial" w:cs="Arial"/>
          <w:sz w:val="20"/>
          <w:szCs w:val="20"/>
          <w:lang w:val="es-CO" w:eastAsia="en-US"/>
        </w:rPr>
      </w:pPr>
      <w:hyperlink r:id="rId41" w:history="1">
        <w:r w:rsidR="00A93B65" w:rsidRPr="0067575B">
          <w:rPr>
            <w:rStyle w:val="Hipervnculo"/>
            <w:rFonts w:ascii="Arial" w:hAnsi="Arial" w:cs="Arial"/>
            <w:sz w:val="20"/>
            <w:szCs w:val="20"/>
            <w:lang w:val="es-CO" w:eastAsia="en-US"/>
          </w:rPr>
          <w:t>http://portalgestiondoc.minhacienda.red/PortalEmpleado/viewer.jsp?config=LaOBMmeYuCXY5X/gcXdxLsUknFSqpWUT3RTfF4Ig48sdcUpDJbaMQUH2fWUydPJK0UVQl5bD3MFI2+EVbASBXWghNnXNRyxW5lwhjTHAjkJoudrOloP6/QXw5VtPqbVGi4JfdCPQ1ZE5ZvkMfCuJ1ose9XqD/ocUCjG9QTChn5J4fiKJmx3EqIFCTBUIUHrX&amp;guid=68a52960178fff902db-216c&amp;idrepository=314</w:t>
        </w:r>
      </w:hyperlink>
    </w:p>
    <w:p w14:paraId="781E7FA4" w14:textId="77777777" w:rsidR="00254C8B" w:rsidRPr="0067575B" w:rsidRDefault="00254C8B" w:rsidP="00254C8B">
      <w:pPr>
        <w:contextualSpacing/>
        <w:jc w:val="both"/>
        <w:rPr>
          <w:rFonts w:ascii="Arial" w:hAnsi="Arial" w:cs="Arial"/>
          <w:b/>
          <w:sz w:val="21"/>
          <w:szCs w:val="21"/>
        </w:rPr>
      </w:pPr>
    </w:p>
    <w:p w14:paraId="4513A4A6" w14:textId="77777777" w:rsidR="00956D17" w:rsidRPr="0067575B" w:rsidRDefault="00956D17" w:rsidP="00956D17">
      <w:pPr>
        <w:numPr>
          <w:ilvl w:val="0"/>
          <w:numId w:val="3"/>
        </w:numPr>
        <w:contextualSpacing/>
        <w:jc w:val="both"/>
        <w:rPr>
          <w:rFonts w:ascii="Arial" w:hAnsi="Arial" w:cs="Arial"/>
          <w:b/>
          <w:sz w:val="21"/>
          <w:szCs w:val="21"/>
        </w:rPr>
      </w:pPr>
      <w:r w:rsidRPr="0067575B">
        <w:rPr>
          <w:rFonts w:ascii="Arial" w:hAnsi="Arial" w:cs="Arial"/>
          <w:b/>
          <w:sz w:val="21"/>
          <w:szCs w:val="21"/>
        </w:rPr>
        <w:t>CALIDAD DEL AGUA:</w:t>
      </w:r>
    </w:p>
    <w:p w14:paraId="1DA047B4" w14:textId="77777777" w:rsidR="00956D17" w:rsidRPr="0067575B" w:rsidRDefault="00956D17" w:rsidP="00956D17">
      <w:pPr>
        <w:jc w:val="both"/>
        <w:rPr>
          <w:rFonts w:ascii="Arial" w:hAnsi="Arial" w:cs="Arial"/>
          <w:b/>
          <w:sz w:val="21"/>
          <w:szCs w:val="21"/>
        </w:rPr>
      </w:pPr>
    </w:p>
    <w:p w14:paraId="28EB7E3D" w14:textId="77777777" w:rsidR="00956D17" w:rsidRPr="0067575B" w:rsidRDefault="00956D17" w:rsidP="00956D17">
      <w:pPr>
        <w:shd w:val="clear" w:color="auto" w:fill="FFFFFF"/>
        <w:jc w:val="both"/>
        <w:rPr>
          <w:rFonts w:ascii="Arial" w:hAnsi="Arial" w:cs="Arial"/>
          <w:sz w:val="21"/>
          <w:szCs w:val="21"/>
        </w:rPr>
      </w:pPr>
      <w:r w:rsidRPr="0067575B">
        <w:rPr>
          <w:rFonts w:ascii="Arial" w:hAnsi="Arial" w:cs="Arial"/>
          <w:sz w:val="21"/>
          <w:szCs w:val="21"/>
        </w:rPr>
        <w:t>El Decreto 1575 de 2007, define el Índice de Riesgo de la Calidad del Agua para Consumo Humano – IRCA como el grado de riesgo de ocurrencia de enfermedades relacionadas con el no cumplimiento de las características físicas, químicas y microbiológicas del agua para consumo humano.</w:t>
      </w:r>
    </w:p>
    <w:p w14:paraId="6D56A653" w14:textId="77777777" w:rsidR="00956D17" w:rsidRPr="0067575B" w:rsidRDefault="00956D17" w:rsidP="00956D17">
      <w:pPr>
        <w:shd w:val="clear" w:color="auto" w:fill="FFFFFF"/>
        <w:jc w:val="both"/>
        <w:rPr>
          <w:rFonts w:ascii="Arial" w:hAnsi="Arial" w:cs="Arial"/>
          <w:sz w:val="21"/>
          <w:szCs w:val="21"/>
        </w:rPr>
      </w:pPr>
    </w:p>
    <w:tbl>
      <w:tblPr>
        <w:tblW w:w="0" w:type="auto"/>
        <w:jc w:val="center"/>
        <w:tblLook w:val="04A0" w:firstRow="1" w:lastRow="0" w:firstColumn="1" w:lastColumn="0" w:noHBand="0" w:noVBand="1"/>
      </w:tblPr>
      <w:tblGrid>
        <w:gridCol w:w="1895"/>
        <w:gridCol w:w="2495"/>
        <w:gridCol w:w="3969"/>
      </w:tblGrid>
      <w:tr w:rsidR="00956D17" w:rsidRPr="00200681" w14:paraId="68C6005B" w14:textId="77777777" w:rsidTr="00956D17">
        <w:trPr>
          <w:jc w:val="center"/>
        </w:trPr>
        <w:tc>
          <w:tcPr>
            <w:tcW w:w="1895" w:type="dxa"/>
            <w:tcBorders>
              <w:top w:val="single" w:sz="4" w:space="0" w:color="auto"/>
              <w:left w:val="single" w:sz="4" w:space="0" w:color="auto"/>
              <w:bottom w:val="single" w:sz="4" w:space="0" w:color="auto"/>
              <w:right w:val="single" w:sz="4" w:space="0" w:color="auto"/>
            </w:tcBorders>
            <w:hideMark/>
          </w:tcPr>
          <w:p w14:paraId="3037B8E3" w14:textId="77777777" w:rsidR="00956D17" w:rsidRPr="0067575B" w:rsidRDefault="00956D17">
            <w:pPr>
              <w:jc w:val="center"/>
              <w:rPr>
                <w:rFonts w:ascii="Arial" w:hAnsi="Arial" w:cs="Arial"/>
                <w:b/>
                <w:bCs/>
                <w:sz w:val="18"/>
                <w:szCs w:val="18"/>
              </w:rPr>
            </w:pPr>
            <w:r w:rsidRPr="0067575B">
              <w:rPr>
                <w:rFonts w:ascii="Arial" w:hAnsi="Arial" w:cs="Arial"/>
                <w:b/>
                <w:bCs/>
                <w:sz w:val="18"/>
                <w:szCs w:val="18"/>
              </w:rPr>
              <w:t>Rango de riesgo</w:t>
            </w:r>
          </w:p>
        </w:tc>
        <w:tc>
          <w:tcPr>
            <w:tcW w:w="2495" w:type="dxa"/>
            <w:tcBorders>
              <w:top w:val="single" w:sz="4" w:space="0" w:color="auto"/>
              <w:left w:val="single" w:sz="4" w:space="0" w:color="auto"/>
              <w:bottom w:val="single" w:sz="4" w:space="0" w:color="auto"/>
              <w:right w:val="single" w:sz="4" w:space="0" w:color="auto"/>
            </w:tcBorders>
            <w:hideMark/>
          </w:tcPr>
          <w:p w14:paraId="64BCA452" w14:textId="77777777" w:rsidR="00956D17" w:rsidRPr="0067575B" w:rsidRDefault="00956D17">
            <w:pPr>
              <w:jc w:val="center"/>
              <w:rPr>
                <w:rFonts w:ascii="Arial" w:hAnsi="Arial" w:cs="Arial"/>
                <w:b/>
                <w:bCs/>
                <w:sz w:val="18"/>
                <w:szCs w:val="18"/>
              </w:rPr>
            </w:pPr>
            <w:r w:rsidRPr="0067575B">
              <w:rPr>
                <w:rFonts w:ascii="Arial" w:hAnsi="Arial" w:cs="Arial"/>
                <w:b/>
                <w:bCs/>
                <w:sz w:val="18"/>
                <w:szCs w:val="18"/>
              </w:rPr>
              <w:t>Nivel de riesgo</w:t>
            </w:r>
          </w:p>
        </w:tc>
        <w:tc>
          <w:tcPr>
            <w:tcW w:w="3969" w:type="dxa"/>
            <w:tcBorders>
              <w:top w:val="single" w:sz="4" w:space="0" w:color="auto"/>
              <w:left w:val="single" w:sz="4" w:space="0" w:color="auto"/>
              <w:bottom w:val="single" w:sz="4" w:space="0" w:color="auto"/>
              <w:right w:val="single" w:sz="4" w:space="0" w:color="auto"/>
            </w:tcBorders>
            <w:hideMark/>
          </w:tcPr>
          <w:p w14:paraId="33F8BF0C" w14:textId="77777777" w:rsidR="00956D17" w:rsidRPr="0067575B" w:rsidRDefault="00956D17">
            <w:pPr>
              <w:jc w:val="center"/>
              <w:rPr>
                <w:rFonts w:ascii="Arial" w:hAnsi="Arial" w:cs="Arial"/>
                <w:b/>
                <w:bCs/>
                <w:sz w:val="18"/>
                <w:szCs w:val="18"/>
              </w:rPr>
            </w:pPr>
            <w:r w:rsidRPr="0067575B">
              <w:rPr>
                <w:rFonts w:ascii="Arial" w:hAnsi="Arial" w:cs="Arial"/>
                <w:b/>
                <w:bCs/>
                <w:sz w:val="18"/>
                <w:szCs w:val="18"/>
              </w:rPr>
              <w:t>Detalle</w:t>
            </w:r>
          </w:p>
        </w:tc>
      </w:tr>
      <w:tr w:rsidR="00956D17" w:rsidRPr="00200681" w14:paraId="517210CB" w14:textId="77777777" w:rsidTr="00956D17">
        <w:trPr>
          <w:jc w:val="center"/>
        </w:trPr>
        <w:tc>
          <w:tcPr>
            <w:tcW w:w="1895" w:type="dxa"/>
            <w:tcBorders>
              <w:top w:val="single" w:sz="4" w:space="0" w:color="auto"/>
              <w:left w:val="single" w:sz="4" w:space="0" w:color="auto"/>
              <w:bottom w:val="single" w:sz="4" w:space="0" w:color="auto"/>
              <w:right w:val="single" w:sz="4" w:space="0" w:color="auto"/>
            </w:tcBorders>
            <w:hideMark/>
          </w:tcPr>
          <w:p w14:paraId="0F088A77" w14:textId="77777777" w:rsidR="00956D17" w:rsidRPr="0067575B" w:rsidRDefault="00956D17">
            <w:pPr>
              <w:jc w:val="center"/>
              <w:rPr>
                <w:rFonts w:ascii="Arial" w:hAnsi="Arial" w:cs="Arial"/>
                <w:sz w:val="18"/>
                <w:szCs w:val="18"/>
              </w:rPr>
            </w:pPr>
            <w:r w:rsidRPr="0067575B">
              <w:rPr>
                <w:rFonts w:ascii="Arial" w:hAnsi="Arial" w:cs="Arial"/>
                <w:sz w:val="18"/>
                <w:szCs w:val="18"/>
              </w:rPr>
              <w:t>(0 -5)</w:t>
            </w:r>
          </w:p>
        </w:tc>
        <w:tc>
          <w:tcPr>
            <w:tcW w:w="2495" w:type="dxa"/>
            <w:tcBorders>
              <w:top w:val="single" w:sz="4" w:space="0" w:color="auto"/>
              <w:left w:val="single" w:sz="4" w:space="0" w:color="auto"/>
              <w:bottom w:val="single" w:sz="4" w:space="0" w:color="auto"/>
              <w:right w:val="single" w:sz="4" w:space="0" w:color="auto"/>
            </w:tcBorders>
            <w:hideMark/>
          </w:tcPr>
          <w:p w14:paraId="55B49DD1" w14:textId="77777777" w:rsidR="00956D17" w:rsidRPr="0067575B" w:rsidRDefault="00956D17">
            <w:pPr>
              <w:jc w:val="center"/>
              <w:rPr>
                <w:rFonts w:ascii="Arial" w:hAnsi="Arial" w:cs="Arial"/>
                <w:sz w:val="18"/>
                <w:szCs w:val="18"/>
              </w:rPr>
            </w:pPr>
            <w:r w:rsidRPr="0067575B">
              <w:rPr>
                <w:rFonts w:ascii="Arial" w:hAnsi="Arial" w:cs="Arial"/>
                <w:sz w:val="18"/>
                <w:szCs w:val="18"/>
              </w:rPr>
              <w:t>Sin Riesgo</w:t>
            </w:r>
          </w:p>
        </w:tc>
        <w:tc>
          <w:tcPr>
            <w:tcW w:w="3969" w:type="dxa"/>
            <w:tcBorders>
              <w:top w:val="single" w:sz="4" w:space="0" w:color="auto"/>
              <w:left w:val="single" w:sz="4" w:space="0" w:color="auto"/>
              <w:bottom w:val="single" w:sz="4" w:space="0" w:color="auto"/>
              <w:right w:val="single" w:sz="4" w:space="0" w:color="auto"/>
            </w:tcBorders>
            <w:hideMark/>
          </w:tcPr>
          <w:p w14:paraId="0D1749AC" w14:textId="77777777" w:rsidR="00956D17" w:rsidRPr="0067575B" w:rsidRDefault="00956D17">
            <w:pPr>
              <w:jc w:val="both"/>
              <w:rPr>
                <w:rFonts w:ascii="Arial" w:hAnsi="Arial" w:cs="Arial"/>
                <w:sz w:val="18"/>
                <w:szCs w:val="18"/>
              </w:rPr>
            </w:pPr>
            <w:r w:rsidRPr="0067575B">
              <w:rPr>
                <w:rFonts w:ascii="Arial" w:hAnsi="Arial" w:cs="Arial"/>
                <w:sz w:val="18"/>
                <w:szCs w:val="18"/>
              </w:rPr>
              <w:t>Agua apta para consumo humano</w:t>
            </w:r>
          </w:p>
        </w:tc>
      </w:tr>
      <w:tr w:rsidR="00956D17" w:rsidRPr="00200681" w14:paraId="0F42A982" w14:textId="77777777" w:rsidTr="00956D17">
        <w:trPr>
          <w:jc w:val="center"/>
        </w:trPr>
        <w:tc>
          <w:tcPr>
            <w:tcW w:w="1895" w:type="dxa"/>
            <w:tcBorders>
              <w:top w:val="single" w:sz="4" w:space="0" w:color="auto"/>
              <w:left w:val="single" w:sz="4" w:space="0" w:color="auto"/>
              <w:bottom w:val="single" w:sz="4" w:space="0" w:color="auto"/>
              <w:right w:val="single" w:sz="4" w:space="0" w:color="auto"/>
            </w:tcBorders>
            <w:hideMark/>
          </w:tcPr>
          <w:p w14:paraId="1FFB1643" w14:textId="77777777" w:rsidR="00956D17" w:rsidRPr="0067575B" w:rsidRDefault="00956D17">
            <w:pPr>
              <w:jc w:val="center"/>
              <w:rPr>
                <w:rFonts w:ascii="Arial" w:hAnsi="Arial" w:cs="Arial"/>
                <w:sz w:val="18"/>
                <w:szCs w:val="18"/>
              </w:rPr>
            </w:pPr>
            <w:r w:rsidRPr="0067575B">
              <w:rPr>
                <w:rFonts w:ascii="Arial" w:hAnsi="Arial" w:cs="Arial"/>
                <w:sz w:val="18"/>
                <w:szCs w:val="18"/>
              </w:rPr>
              <w:t>(5.1 – 14)</w:t>
            </w:r>
          </w:p>
        </w:tc>
        <w:tc>
          <w:tcPr>
            <w:tcW w:w="2495" w:type="dxa"/>
            <w:tcBorders>
              <w:top w:val="single" w:sz="4" w:space="0" w:color="auto"/>
              <w:left w:val="single" w:sz="4" w:space="0" w:color="auto"/>
              <w:bottom w:val="single" w:sz="4" w:space="0" w:color="auto"/>
              <w:right w:val="single" w:sz="4" w:space="0" w:color="auto"/>
            </w:tcBorders>
            <w:hideMark/>
          </w:tcPr>
          <w:p w14:paraId="7E91CBFF" w14:textId="77777777" w:rsidR="00956D17" w:rsidRPr="0067575B" w:rsidRDefault="00956D17">
            <w:pPr>
              <w:jc w:val="center"/>
              <w:rPr>
                <w:rFonts w:ascii="Arial" w:hAnsi="Arial" w:cs="Arial"/>
                <w:sz w:val="18"/>
                <w:szCs w:val="18"/>
              </w:rPr>
            </w:pPr>
            <w:r w:rsidRPr="0067575B">
              <w:rPr>
                <w:rFonts w:ascii="Arial" w:hAnsi="Arial" w:cs="Arial"/>
                <w:sz w:val="18"/>
                <w:szCs w:val="18"/>
              </w:rPr>
              <w:t>Bajo</w:t>
            </w:r>
          </w:p>
        </w:tc>
        <w:tc>
          <w:tcPr>
            <w:tcW w:w="3969" w:type="dxa"/>
            <w:tcBorders>
              <w:top w:val="single" w:sz="4" w:space="0" w:color="auto"/>
              <w:left w:val="single" w:sz="4" w:space="0" w:color="auto"/>
              <w:bottom w:val="single" w:sz="4" w:space="0" w:color="auto"/>
              <w:right w:val="single" w:sz="4" w:space="0" w:color="auto"/>
            </w:tcBorders>
            <w:hideMark/>
          </w:tcPr>
          <w:p w14:paraId="3A4BF6AA" w14:textId="77777777" w:rsidR="00956D17" w:rsidRPr="0067575B" w:rsidRDefault="00956D17">
            <w:pPr>
              <w:jc w:val="both"/>
              <w:rPr>
                <w:rFonts w:ascii="Arial" w:hAnsi="Arial" w:cs="Arial"/>
                <w:b/>
                <w:bCs/>
                <w:sz w:val="18"/>
                <w:szCs w:val="18"/>
              </w:rPr>
            </w:pPr>
            <w:r w:rsidRPr="0067575B">
              <w:rPr>
                <w:rFonts w:ascii="Arial" w:hAnsi="Arial" w:cs="Arial"/>
                <w:b/>
                <w:bCs/>
                <w:sz w:val="18"/>
                <w:szCs w:val="18"/>
              </w:rPr>
              <w:t>Agua no apta para consumo humano</w:t>
            </w:r>
          </w:p>
        </w:tc>
      </w:tr>
      <w:tr w:rsidR="00956D17" w:rsidRPr="00200681" w14:paraId="7700FFC1" w14:textId="77777777" w:rsidTr="00956D17">
        <w:trPr>
          <w:jc w:val="center"/>
        </w:trPr>
        <w:tc>
          <w:tcPr>
            <w:tcW w:w="1895" w:type="dxa"/>
            <w:tcBorders>
              <w:top w:val="single" w:sz="4" w:space="0" w:color="auto"/>
              <w:left w:val="single" w:sz="4" w:space="0" w:color="auto"/>
              <w:bottom w:val="single" w:sz="4" w:space="0" w:color="auto"/>
              <w:right w:val="single" w:sz="4" w:space="0" w:color="auto"/>
            </w:tcBorders>
            <w:hideMark/>
          </w:tcPr>
          <w:p w14:paraId="0B6D9A39" w14:textId="77777777" w:rsidR="00956D17" w:rsidRPr="0067575B" w:rsidRDefault="00956D17">
            <w:pPr>
              <w:jc w:val="center"/>
              <w:rPr>
                <w:rFonts w:ascii="Arial" w:hAnsi="Arial" w:cs="Arial"/>
                <w:sz w:val="18"/>
                <w:szCs w:val="18"/>
              </w:rPr>
            </w:pPr>
            <w:r w:rsidRPr="0067575B">
              <w:rPr>
                <w:rFonts w:ascii="Arial" w:hAnsi="Arial" w:cs="Arial"/>
                <w:sz w:val="18"/>
                <w:szCs w:val="18"/>
              </w:rPr>
              <w:t>14.1 – 35)</w:t>
            </w:r>
          </w:p>
        </w:tc>
        <w:tc>
          <w:tcPr>
            <w:tcW w:w="2495" w:type="dxa"/>
            <w:tcBorders>
              <w:top w:val="single" w:sz="4" w:space="0" w:color="auto"/>
              <w:left w:val="single" w:sz="4" w:space="0" w:color="auto"/>
              <w:bottom w:val="single" w:sz="4" w:space="0" w:color="auto"/>
              <w:right w:val="single" w:sz="4" w:space="0" w:color="auto"/>
            </w:tcBorders>
            <w:hideMark/>
          </w:tcPr>
          <w:p w14:paraId="06C246D1" w14:textId="77777777" w:rsidR="00956D17" w:rsidRPr="0067575B" w:rsidRDefault="00956D17">
            <w:pPr>
              <w:jc w:val="center"/>
              <w:rPr>
                <w:rFonts w:ascii="Arial" w:hAnsi="Arial" w:cs="Arial"/>
                <w:b/>
                <w:bCs/>
                <w:sz w:val="18"/>
                <w:szCs w:val="18"/>
              </w:rPr>
            </w:pPr>
            <w:r w:rsidRPr="0067575B">
              <w:rPr>
                <w:rFonts w:ascii="Arial" w:hAnsi="Arial" w:cs="Arial"/>
                <w:sz w:val="18"/>
                <w:szCs w:val="18"/>
              </w:rPr>
              <w:t>Medio</w:t>
            </w:r>
          </w:p>
        </w:tc>
        <w:tc>
          <w:tcPr>
            <w:tcW w:w="3969" w:type="dxa"/>
            <w:tcBorders>
              <w:top w:val="single" w:sz="4" w:space="0" w:color="auto"/>
              <w:left w:val="single" w:sz="4" w:space="0" w:color="auto"/>
              <w:bottom w:val="single" w:sz="4" w:space="0" w:color="auto"/>
              <w:right w:val="single" w:sz="4" w:space="0" w:color="auto"/>
            </w:tcBorders>
            <w:hideMark/>
          </w:tcPr>
          <w:p w14:paraId="662365B0" w14:textId="77777777" w:rsidR="00956D17" w:rsidRPr="0067575B" w:rsidRDefault="00956D17">
            <w:pPr>
              <w:jc w:val="both"/>
              <w:rPr>
                <w:rFonts w:ascii="Arial" w:hAnsi="Arial" w:cs="Arial"/>
                <w:b/>
                <w:bCs/>
                <w:sz w:val="18"/>
                <w:szCs w:val="18"/>
              </w:rPr>
            </w:pPr>
            <w:r w:rsidRPr="0067575B">
              <w:rPr>
                <w:rFonts w:ascii="Arial" w:hAnsi="Arial" w:cs="Arial"/>
                <w:b/>
                <w:bCs/>
                <w:sz w:val="18"/>
                <w:szCs w:val="18"/>
              </w:rPr>
              <w:t>Agua no apta para consumo humano</w:t>
            </w:r>
          </w:p>
        </w:tc>
      </w:tr>
      <w:tr w:rsidR="00956D17" w:rsidRPr="00200681" w14:paraId="27654F23" w14:textId="77777777" w:rsidTr="00956D17">
        <w:trPr>
          <w:jc w:val="center"/>
        </w:trPr>
        <w:tc>
          <w:tcPr>
            <w:tcW w:w="1895" w:type="dxa"/>
            <w:tcBorders>
              <w:top w:val="single" w:sz="4" w:space="0" w:color="auto"/>
              <w:left w:val="single" w:sz="4" w:space="0" w:color="auto"/>
              <w:bottom w:val="single" w:sz="4" w:space="0" w:color="auto"/>
              <w:right w:val="single" w:sz="4" w:space="0" w:color="auto"/>
            </w:tcBorders>
            <w:hideMark/>
          </w:tcPr>
          <w:p w14:paraId="7C6081C0" w14:textId="77777777" w:rsidR="00956D17" w:rsidRPr="0067575B" w:rsidRDefault="00956D17">
            <w:pPr>
              <w:jc w:val="center"/>
              <w:rPr>
                <w:rFonts w:ascii="Arial" w:hAnsi="Arial" w:cs="Arial"/>
                <w:sz w:val="18"/>
                <w:szCs w:val="18"/>
              </w:rPr>
            </w:pPr>
            <w:r w:rsidRPr="0067575B">
              <w:rPr>
                <w:rFonts w:ascii="Arial" w:hAnsi="Arial" w:cs="Arial"/>
                <w:sz w:val="18"/>
                <w:szCs w:val="18"/>
              </w:rPr>
              <w:t>(35.1 – 80)</w:t>
            </w:r>
          </w:p>
        </w:tc>
        <w:tc>
          <w:tcPr>
            <w:tcW w:w="2495" w:type="dxa"/>
            <w:tcBorders>
              <w:top w:val="single" w:sz="4" w:space="0" w:color="auto"/>
              <w:left w:val="single" w:sz="4" w:space="0" w:color="auto"/>
              <w:bottom w:val="single" w:sz="4" w:space="0" w:color="auto"/>
              <w:right w:val="single" w:sz="4" w:space="0" w:color="auto"/>
            </w:tcBorders>
            <w:hideMark/>
          </w:tcPr>
          <w:p w14:paraId="1D5E9FA8" w14:textId="77777777" w:rsidR="00956D17" w:rsidRPr="0067575B" w:rsidRDefault="00956D17">
            <w:pPr>
              <w:jc w:val="center"/>
              <w:rPr>
                <w:rFonts w:ascii="Arial" w:hAnsi="Arial" w:cs="Arial"/>
                <w:sz w:val="18"/>
                <w:szCs w:val="18"/>
              </w:rPr>
            </w:pPr>
            <w:r w:rsidRPr="0067575B">
              <w:rPr>
                <w:rFonts w:ascii="Arial" w:hAnsi="Arial" w:cs="Arial"/>
                <w:sz w:val="18"/>
                <w:szCs w:val="18"/>
              </w:rPr>
              <w:t>Alto</w:t>
            </w:r>
          </w:p>
        </w:tc>
        <w:tc>
          <w:tcPr>
            <w:tcW w:w="3969" w:type="dxa"/>
            <w:tcBorders>
              <w:top w:val="single" w:sz="4" w:space="0" w:color="auto"/>
              <w:left w:val="single" w:sz="4" w:space="0" w:color="auto"/>
              <w:bottom w:val="single" w:sz="4" w:space="0" w:color="auto"/>
              <w:right w:val="single" w:sz="4" w:space="0" w:color="auto"/>
            </w:tcBorders>
            <w:hideMark/>
          </w:tcPr>
          <w:p w14:paraId="521FC214" w14:textId="77777777" w:rsidR="00956D17" w:rsidRPr="0067575B" w:rsidRDefault="00956D17">
            <w:pPr>
              <w:jc w:val="both"/>
              <w:rPr>
                <w:rFonts w:ascii="Arial" w:hAnsi="Arial" w:cs="Arial"/>
                <w:sz w:val="18"/>
                <w:szCs w:val="18"/>
              </w:rPr>
            </w:pPr>
            <w:r w:rsidRPr="0067575B">
              <w:rPr>
                <w:rFonts w:ascii="Arial" w:hAnsi="Arial" w:cs="Arial"/>
                <w:sz w:val="18"/>
                <w:szCs w:val="18"/>
              </w:rPr>
              <w:t>Agua no apta para consumo humano</w:t>
            </w:r>
          </w:p>
        </w:tc>
      </w:tr>
      <w:tr w:rsidR="00956D17" w:rsidRPr="00200681" w14:paraId="28106E30" w14:textId="77777777" w:rsidTr="00956D17">
        <w:trPr>
          <w:jc w:val="center"/>
        </w:trPr>
        <w:tc>
          <w:tcPr>
            <w:tcW w:w="1895" w:type="dxa"/>
            <w:tcBorders>
              <w:top w:val="single" w:sz="4" w:space="0" w:color="auto"/>
              <w:left w:val="single" w:sz="4" w:space="0" w:color="auto"/>
              <w:bottom w:val="single" w:sz="4" w:space="0" w:color="auto"/>
              <w:right w:val="single" w:sz="4" w:space="0" w:color="auto"/>
            </w:tcBorders>
            <w:hideMark/>
          </w:tcPr>
          <w:p w14:paraId="7499AB55" w14:textId="77777777" w:rsidR="00956D17" w:rsidRPr="0067575B" w:rsidRDefault="00956D17">
            <w:pPr>
              <w:jc w:val="center"/>
              <w:rPr>
                <w:rFonts w:ascii="Arial" w:hAnsi="Arial" w:cs="Arial"/>
                <w:sz w:val="18"/>
                <w:szCs w:val="18"/>
              </w:rPr>
            </w:pPr>
            <w:r w:rsidRPr="0067575B">
              <w:rPr>
                <w:rFonts w:ascii="Arial" w:hAnsi="Arial" w:cs="Arial"/>
                <w:sz w:val="18"/>
                <w:szCs w:val="18"/>
              </w:rPr>
              <w:t>(80.1 – 100)</w:t>
            </w:r>
          </w:p>
        </w:tc>
        <w:tc>
          <w:tcPr>
            <w:tcW w:w="2495" w:type="dxa"/>
            <w:tcBorders>
              <w:top w:val="single" w:sz="4" w:space="0" w:color="auto"/>
              <w:left w:val="single" w:sz="4" w:space="0" w:color="auto"/>
              <w:bottom w:val="single" w:sz="4" w:space="0" w:color="auto"/>
              <w:right w:val="single" w:sz="4" w:space="0" w:color="auto"/>
            </w:tcBorders>
            <w:hideMark/>
          </w:tcPr>
          <w:p w14:paraId="464ECFDE" w14:textId="77777777" w:rsidR="00956D17" w:rsidRPr="0067575B" w:rsidRDefault="00956D17">
            <w:pPr>
              <w:jc w:val="center"/>
              <w:rPr>
                <w:rFonts w:ascii="Arial" w:hAnsi="Arial" w:cs="Arial"/>
                <w:sz w:val="18"/>
                <w:szCs w:val="18"/>
              </w:rPr>
            </w:pPr>
            <w:r w:rsidRPr="0067575B">
              <w:rPr>
                <w:rFonts w:ascii="Arial" w:hAnsi="Arial" w:cs="Arial"/>
                <w:sz w:val="18"/>
                <w:szCs w:val="18"/>
              </w:rPr>
              <w:t>Inviable sanitariamente</w:t>
            </w:r>
          </w:p>
        </w:tc>
        <w:tc>
          <w:tcPr>
            <w:tcW w:w="3969" w:type="dxa"/>
            <w:tcBorders>
              <w:top w:val="single" w:sz="4" w:space="0" w:color="auto"/>
              <w:left w:val="single" w:sz="4" w:space="0" w:color="auto"/>
              <w:bottom w:val="single" w:sz="4" w:space="0" w:color="auto"/>
              <w:right w:val="single" w:sz="4" w:space="0" w:color="auto"/>
            </w:tcBorders>
            <w:hideMark/>
          </w:tcPr>
          <w:p w14:paraId="58895861" w14:textId="77777777" w:rsidR="00956D17" w:rsidRPr="0067575B" w:rsidRDefault="00956D17">
            <w:pPr>
              <w:jc w:val="both"/>
              <w:rPr>
                <w:rFonts w:ascii="Arial" w:hAnsi="Arial" w:cs="Arial"/>
                <w:sz w:val="18"/>
                <w:szCs w:val="18"/>
              </w:rPr>
            </w:pPr>
            <w:r w:rsidRPr="0067575B">
              <w:rPr>
                <w:rFonts w:ascii="Arial" w:hAnsi="Arial" w:cs="Arial"/>
                <w:sz w:val="18"/>
                <w:szCs w:val="18"/>
              </w:rPr>
              <w:t xml:space="preserve">Agua no apta consumo humano </w:t>
            </w:r>
          </w:p>
        </w:tc>
      </w:tr>
    </w:tbl>
    <w:p w14:paraId="195FDEF6" w14:textId="77777777" w:rsidR="00956D17" w:rsidRPr="0067575B" w:rsidRDefault="00956D17" w:rsidP="00956D17">
      <w:pPr>
        <w:shd w:val="clear" w:color="auto" w:fill="FFFFFF"/>
        <w:jc w:val="both"/>
        <w:rPr>
          <w:rFonts w:ascii="Arial" w:hAnsi="Arial" w:cs="Arial"/>
          <w:sz w:val="21"/>
          <w:szCs w:val="21"/>
        </w:rPr>
      </w:pPr>
    </w:p>
    <w:p w14:paraId="0DF94DB3"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En relación con la calidad del agua para la vigencia 2019 en los meses de marzo y noviembre, la APCES presentó el Índice de Riesgo de Calidad del Agua – IRCA, del orden de 64,7 % y 18,63 % respectivamente. El informe de cobertura, calidad y continuidad del sistema de acueducto elaborado por la Empresa de Servicios Públicos APCES E.S.P. de septiembre de 2020, no explica la forma como pasó la calidad del agua de inviable sanitariamente a riesgo medio en noviembre de 2019, teniendo en cuenta que en el resto de los meses este indicador fue de 0,0 %.</w:t>
      </w:r>
    </w:p>
    <w:p w14:paraId="302686B3" w14:textId="77777777" w:rsidR="00956D17" w:rsidRPr="0067575B" w:rsidRDefault="00956D17" w:rsidP="00956D17">
      <w:pPr>
        <w:jc w:val="both"/>
        <w:rPr>
          <w:rFonts w:ascii="Arial" w:hAnsi="Arial" w:cs="Arial"/>
          <w:sz w:val="21"/>
          <w:szCs w:val="21"/>
        </w:rPr>
      </w:pPr>
    </w:p>
    <w:p w14:paraId="510A3D1E"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lastRenderedPageBreak/>
        <w:t>Con información del Plan de Desarrollo 2020-2023, el informe de monitoreo del MVCT y el INS a través del SIVICAP muestran los siguientes datos del IRCA desde la vigencia 2017.</w:t>
      </w:r>
    </w:p>
    <w:p w14:paraId="10D79BAA" w14:textId="77777777" w:rsidR="00956D17" w:rsidRPr="0067575B" w:rsidRDefault="00956D17" w:rsidP="00956D17">
      <w:pPr>
        <w:jc w:val="both"/>
        <w:rPr>
          <w:rFonts w:ascii="Arial" w:hAnsi="Arial" w:cs="Arial"/>
          <w:sz w:val="21"/>
          <w:szCs w:val="21"/>
        </w:rPr>
      </w:pPr>
    </w:p>
    <w:tbl>
      <w:tblPr>
        <w:tblW w:w="0" w:type="auto"/>
        <w:jc w:val="center"/>
        <w:tblLook w:val="04A0" w:firstRow="1" w:lastRow="0" w:firstColumn="1" w:lastColumn="0" w:noHBand="0" w:noVBand="1"/>
      </w:tblPr>
      <w:tblGrid>
        <w:gridCol w:w="1135"/>
        <w:gridCol w:w="742"/>
        <w:gridCol w:w="1804"/>
        <w:gridCol w:w="4252"/>
      </w:tblGrid>
      <w:tr w:rsidR="00956D17" w:rsidRPr="00200681" w14:paraId="3DD24A9B" w14:textId="77777777" w:rsidTr="00956D17">
        <w:trPr>
          <w:tblHeader/>
          <w:jc w:val="center"/>
        </w:trPr>
        <w:tc>
          <w:tcPr>
            <w:tcW w:w="1135" w:type="dxa"/>
            <w:tcBorders>
              <w:top w:val="single" w:sz="4" w:space="0" w:color="auto"/>
              <w:left w:val="single" w:sz="4" w:space="0" w:color="auto"/>
              <w:bottom w:val="single" w:sz="4" w:space="0" w:color="auto"/>
              <w:right w:val="single" w:sz="4" w:space="0" w:color="auto"/>
            </w:tcBorders>
            <w:hideMark/>
          </w:tcPr>
          <w:p w14:paraId="3A7B9496" w14:textId="77777777" w:rsidR="00956D17" w:rsidRPr="0067575B" w:rsidRDefault="00956D17">
            <w:pPr>
              <w:jc w:val="center"/>
              <w:rPr>
                <w:rFonts w:ascii="Arial" w:hAnsi="Arial" w:cs="Arial"/>
                <w:b/>
                <w:bCs/>
                <w:sz w:val="18"/>
                <w:szCs w:val="18"/>
              </w:rPr>
            </w:pPr>
            <w:r w:rsidRPr="0067575B">
              <w:rPr>
                <w:rFonts w:ascii="Arial" w:hAnsi="Arial" w:cs="Arial"/>
                <w:b/>
                <w:bCs/>
                <w:sz w:val="18"/>
                <w:szCs w:val="18"/>
              </w:rPr>
              <w:t>Año</w:t>
            </w:r>
          </w:p>
        </w:tc>
        <w:tc>
          <w:tcPr>
            <w:tcW w:w="742" w:type="dxa"/>
            <w:tcBorders>
              <w:top w:val="single" w:sz="4" w:space="0" w:color="auto"/>
              <w:left w:val="single" w:sz="4" w:space="0" w:color="auto"/>
              <w:bottom w:val="single" w:sz="4" w:space="0" w:color="auto"/>
              <w:right w:val="single" w:sz="4" w:space="0" w:color="auto"/>
            </w:tcBorders>
            <w:hideMark/>
          </w:tcPr>
          <w:p w14:paraId="32001170" w14:textId="77777777" w:rsidR="00956D17" w:rsidRPr="0067575B" w:rsidRDefault="00956D17">
            <w:pPr>
              <w:jc w:val="center"/>
              <w:rPr>
                <w:rFonts w:ascii="Arial" w:hAnsi="Arial" w:cs="Arial"/>
                <w:b/>
                <w:bCs/>
                <w:sz w:val="18"/>
                <w:szCs w:val="18"/>
              </w:rPr>
            </w:pPr>
            <w:r w:rsidRPr="0067575B">
              <w:rPr>
                <w:rFonts w:ascii="Arial" w:hAnsi="Arial" w:cs="Arial"/>
                <w:b/>
                <w:bCs/>
                <w:sz w:val="18"/>
                <w:szCs w:val="18"/>
              </w:rPr>
              <w:t>IRCA</w:t>
            </w:r>
          </w:p>
        </w:tc>
        <w:tc>
          <w:tcPr>
            <w:tcW w:w="1804" w:type="dxa"/>
            <w:tcBorders>
              <w:top w:val="single" w:sz="4" w:space="0" w:color="auto"/>
              <w:left w:val="single" w:sz="4" w:space="0" w:color="auto"/>
              <w:bottom w:val="single" w:sz="4" w:space="0" w:color="auto"/>
              <w:right w:val="single" w:sz="4" w:space="0" w:color="auto"/>
            </w:tcBorders>
            <w:hideMark/>
          </w:tcPr>
          <w:p w14:paraId="47A9D273" w14:textId="77777777" w:rsidR="00956D17" w:rsidRPr="0067575B" w:rsidRDefault="00956D17">
            <w:pPr>
              <w:jc w:val="center"/>
              <w:rPr>
                <w:rFonts w:ascii="Arial" w:hAnsi="Arial" w:cs="Arial"/>
                <w:b/>
                <w:bCs/>
                <w:sz w:val="18"/>
                <w:szCs w:val="18"/>
              </w:rPr>
            </w:pPr>
            <w:r w:rsidRPr="0067575B">
              <w:rPr>
                <w:rFonts w:ascii="Arial" w:hAnsi="Arial" w:cs="Arial"/>
                <w:b/>
                <w:bCs/>
                <w:sz w:val="18"/>
                <w:szCs w:val="18"/>
              </w:rPr>
              <w:t>Nivel de riesgo</w:t>
            </w:r>
          </w:p>
        </w:tc>
        <w:tc>
          <w:tcPr>
            <w:tcW w:w="4252" w:type="dxa"/>
            <w:tcBorders>
              <w:top w:val="single" w:sz="4" w:space="0" w:color="auto"/>
              <w:left w:val="single" w:sz="4" w:space="0" w:color="auto"/>
              <w:bottom w:val="single" w:sz="4" w:space="0" w:color="auto"/>
              <w:right w:val="single" w:sz="4" w:space="0" w:color="auto"/>
            </w:tcBorders>
            <w:hideMark/>
          </w:tcPr>
          <w:p w14:paraId="58FB5AAB" w14:textId="77777777" w:rsidR="00956D17" w:rsidRPr="0067575B" w:rsidRDefault="00956D17">
            <w:pPr>
              <w:jc w:val="center"/>
              <w:rPr>
                <w:rFonts w:ascii="Arial" w:hAnsi="Arial" w:cs="Arial"/>
                <w:b/>
                <w:bCs/>
                <w:sz w:val="18"/>
                <w:szCs w:val="18"/>
              </w:rPr>
            </w:pPr>
            <w:r w:rsidRPr="0067575B">
              <w:rPr>
                <w:rFonts w:ascii="Arial" w:hAnsi="Arial" w:cs="Arial"/>
                <w:b/>
                <w:bCs/>
                <w:sz w:val="18"/>
                <w:szCs w:val="18"/>
              </w:rPr>
              <w:t>Descripción</w:t>
            </w:r>
          </w:p>
        </w:tc>
      </w:tr>
      <w:tr w:rsidR="00956D17" w:rsidRPr="00200681" w14:paraId="73CC347A" w14:textId="77777777" w:rsidTr="00956D17">
        <w:trPr>
          <w:jc w:val="center"/>
        </w:trPr>
        <w:tc>
          <w:tcPr>
            <w:tcW w:w="1135" w:type="dxa"/>
            <w:tcBorders>
              <w:top w:val="single" w:sz="4" w:space="0" w:color="auto"/>
              <w:left w:val="single" w:sz="4" w:space="0" w:color="auto"/>
              <w:bottom w:val="single" w:sz="4" w:space="0" w:color="auto"/>
              <w:right w:val="single" w:sz="4" w:space="0" w:color="auto"/>
            </w:tcBorders>
            <w:hideMark/>
          </w:tcPr>
          <w:p w14:paraId="4784F925" w14:textId="77777777" w:rsidR="00956D17" w:rsidRPr="0067575B" w:rsidRDefault="00956D17">
            <w:pPr>
              <w:jc w:val="center"/>
              <w:rPr>
                <w:rFonts w:ascii="Arial" w:hAnsi="Arial" w:cs="Arial"/>
                <w:sz w:val="18"/>
                <w:szCs w:val="18"/>
              </w:rPr>
            </w:pPr>
            <w:r w:rsidRPr="0067575B">
              <w:rPr>
                <w:rFonts w:ascii="Arial" w:hAnsi="Arial" w:cs="Arial"/>
                <w:sz w:val="18"/>
                <w:szCs w:val="18"/>
              </w:rPr>
              <w:t>2017</w:t>
            </w:r>
          </w:p>
        </w:tc>
        <w:tc>
          <w:tcPr>
            <w:tcW w:w="742" w:type="dxa"/>
            <w:tcBorders>
              <w:top w:val="single" w:sz="4" w:space="0" w:color="auto"/>
              <w:left w:val="single" w:sz="4" w:space="0" w:color="auto"/>
              <w:bottom w:val="single" w:sz="4" w:space="0" w:color="auto"/>
              <w:right w:val="single" w:sz="4" w:space="0" w:color="auto"/>
            </w:tcBorders>
            <w:hideMark/>
          </w:tcPr>
          <w:p w14:paraId="5356DC4D" w14:textId="77777777" w:rsidR="00956D17" w:rsidRPr="0067575B" w:rsidRDefault="00956D17">
            <w:pPr>
              <w:jc w:val="center"/>
              <w:rPr>
                <w:rFonts w:ascii="Arial" w:hAnsi="Arial" w:cs="Arial"/>
                <w:sz w:val="18"/>
                <w:szCs w:val="18"/>
              </w:rPr>
            </w:pPr>
            <w:r w:rsidRPr="0067575B">
              <w:rPr>
                <w:rFonts w:ascii="Arial" w:hAnsi="Arial" w:cs="Arial"/>
                <w:sz w:val="18"/>
                <w:szCs w:val="18"/>
              </w:rPr>
              <w:t>7,5</w:t>
            </w:r>
          </w:p>
        </w:tc>
        <w:tc>
          <w:tcPr>
            <w:tcW w:w="1804" w:type="dxa"/>
            <w:tcBorders>
              <w:top w:val="single" w:sz="4" w:space="0" w:color="auto"/>
              <w:left w:val="single" w:sz="4" w:space="0" w:color="auto"/>
              <w:bottom w:val="single" w:sz="4" w:space="0" w:color="auto"/>
              <w:right w:val="single" w:sz="4" w:space="0" w:color="auto"/>
            </w:tcBorders>
            <w:hideMark/>
          </w:tcPr>
          <w:p w14:paraId="464E6A56" w14:textId="77777777" w:rsidR="00956D17" w:rsidRPr="0067575B" w:rsidRDefault="00956D17">
            <w:pPr>
              <w:jc w:val="center"/>
              <w:rPr>
                <w:rFonts w:ascii="Arial" w:hAnsi="Arial" w:cs="Arial"/>
                <w:sz w:val="18"/>
                <w:szCs w:val="18"/>
              </w:rPr>
            </w:pPr>
            <w:r w:rsidRPr="0067575B">
              <w:rPr>
                <w:rFonts w:ascii="Arial" w:hAnsi="Arial" w:cs="Arial"/>
                <w:sz w:val="18"/>
                <w:szCs w:val="18"/>
              </w:rPr>
              <w:t>Riesgo Bajo</w:t>
            </w:r>
          </w:p>
        </w:tc>
        <w:tc>
          <w:tcPr>
            <w:tcW w:w="4252" w:type="dxa"/>
            <w:tcBorders>
              <w:top w:val="single" w:sz="4" w:space="0" w:color="auto"/>
              <w:left w:val="single" w:sz="4" w:space="0" w:color="auto"/>
              <w:bottom w:val="single" w:sz="4" w:space="0" w:color="auto"/>
              <w:right w:val="single" w:sz="4" w:space="0" w:color="auto"/>
            </w:tcBorders>
            <w:hideMark/>
          </w:tcPr>
          <w:p w14:paraId="49524274" w14:textId="77777777" w:rsidR="00956D17" w:rsidRPr="0067575B" w:rsidRDefault="00956D17">
            <w:pPr>
              <w:jc w:val="center"/>
              <w:rPr>
                <w:rFonts w:ascii="Arial" w:hAnsi="Arial" w:cs="Arial"/>
                <w:sz w:val="18"/>
                <w:szCs w:val="18"/>
              </w:rPr>
            </w:pPr>
            <w:r w:rsidRPr="0067575B">
              <w:rPr>
                <w:rFonts w:ascii="Arial" w:hAnsi="Arial" w:cs="Arial"/>
                <w:sz w:val="18"/>
                <w:szCs w:val="18"/>
              </w:rPr>
              <w:t>Agua no Apta para consumo humano</w:t>
            </w:r>
          </w:p>
        </w:tc>
      </w:tr>
      <w:tr w:rsidR="00956D17" w:rsidRPr="00200681" w14:paraId="418A128B" w14:textId="77777777" w:rsidTr="00956D17">
        <w:trPr>
          <w:jc w:val="center"/>
        </w:trPr>
        <w:tc>
          <w:tcPr>
            <w:tcW w:w="1135" w:type="dxa"/>
            <w:tcBorders>
              <w:top w:val="single" w:sz="4" w:space="0" w:color="auto"/>
              <w:left w:val="single" w:sz="4" w:space="0" w:color="auto"/>
              <w:bottom w:val="single" w:sz="4" w:space="0" w:color="auto"/>
              <w:right w:val="single" w:sz="4" w:space="0" w:color="auto"/>
            </w:tcBorders>
            <w:hideMark/>
          </w:tcPr>
          <w:p w14:paraId="7C063270" w14:textId="77777777" w:rsidR="00956D17" w:rsidRPr="0067575B" w:rsidRDefault="00956D17">
            <w:pPr>
              <w:jc w:val="center"/>
              <w:rPr>
                <w:rFonts w:ascii="Arial" w:hAnsi="Arial" w:cs="Arial"/>
                <w:sz w:val="18"/>
                <w:szCs w:val="18"/>
              </w:rPr>
            </w:pPr>
            <w:r w:rsidRPr="0067575B">
              <w:rPr>
                <w:rFonts w:ascii="Arial" w:hAnsi="Arial" w:cs="Arial"/>
                <w:sz w:val="18"/>
                <w:szCs w:val="18"/>
              </w:rPr>
              <w:t>2018</w:t>
            </w:r>
          </w:p>
        </w:tc>
        <w:tc>
          <w:tcPr>
            <w:tcW w:w="742" w:type="dxa"/>
            <w:tcBorders>
              <w:top w:val="single" w:sz="4" w:space="0" w:color="auto"/>
              <w:left w:val="single" w:sz="4" w:space="0" w:color="auto"/>
              <w:bottom w:val="single" w:sz="4" w:space="0" w:color="auto"/>
              <w:right w:val="single" w:sz="4" w:space="0" w:color="auto"/>
            </w:tcBorders>
            <w:hideMark/>
          </w:tcPr>
          <w:p w14:paraId="14C9F84A" w14:textId="77777777" w:rsidR="00956D17" w:rsidRPr="0067575B" w:rsidRDefault="00956D17">
            <w:pPr>
              <w:jc w:val="center"/>
              <w:rPr>
                <w:rFonts w:ascii="Arial" w:hAnsi="Arial" w:cs="Arial"/>
                <w:sz w:val="18"/>
                <w:szCs w:val="18"/>
              </w:rPr>
            </w:pPr>
            <w:r w:rsidRPr="0067575B">
              <w:rPr>
                <w:rFonts w:ascii="Arial" w:hAnsi="Arial" w:cs="Arial"/>
                <w:sz w:val="18"/>
                <w:szCs w:val="18"/>
              </w:rPr>
              <w:t>13,9</w:t>
            </w:r>
          </w:p>
        </w:tc>
        <w:tc>
          <w:tcPr>
            <w:tcW w:w="1804" w:type="dxa"/>
            <w:tcBorders>
              <w:top w:val="single" w:sz="4" w:space="0" w:color="auto"/>
              <w:left w:val="single" w:sz="4" w:space="0" w:color="auto"/>
              <w:bottom w:val="single" w:sz="4" w:space="0" w:color="auto"/>
              <w:right w:val="single" w:sz="4" w:space="0" w:color="auto"/>
            </w:tcBorders>
            <w:hideMark/>
          </w:tcPr>
          <w:p w14:paraId="2346DD44" w14:textId="77777777" w:rsidR="00956D17" w:rsidRPr="0067575B" w:rsidRDefault="00956D17">
            <w:pPr>
              <w:jc w:val="center"/>
              <w:rPr>
                <w:rFonts w:ascii="Arial" w:hAnsi="Arial" w:cs="Arial"/>
                <w:sz w:val="18"/>
                <w:szCs w:val="18"/>
              </w:rPr>
            </w:pPr>
            <w:r w:rsidRPr="0067575B">
              <w:rPr>
                <w:rFonts w:ascii="Arial" w:hAnsi="Arial" w:cs="Arial"/>
                <w:sz w:val="18"/>
                <w:szCs w:val="18"/>
              </w:rPr>
              <w:t>Riesgo Bajo</w:t>
            </w:r>
          </w:p>
        </w:tc>
        <w:tc>
          <w:tcPr>
            <w:tcW w:w="4252" w:type="dxa"/>
            <w:tcBorders>
              <w:top w:val="single" w:sz="4" w:space="0" w:color="auto"/>
              <w:left w:val="single" w:sz="4" w:space="0" w:color="auto"/>
              <w:bottom w:val="single" w:sz="4" w:space="0" w:color="auto"/>
              <w:right w:val="single" w:sz="4" w:space="0" w:color="auto"/>
            </w:tcBorders>
            <w:hideMark/>
          </w:tcPr>
          <w:p w14:paraId="70A33DE3" w14:textId="77777777" w:rsidR="00956D17" w:rsidRPr="0067575B" w:rsidRDefault="00956D17">
            <w:pPr>
              <w:jc w:val="center"/>
              <w:rPr>
                <w:rFonts w:ascii="Arial" w:hAnsi="Arial" w:cs="Arial"/>
                <w:sz w:val="18"/>
                <w:szCs w:val="18"/>
              </w:rPr>
            </w:pPr>
            <w:r w:rsidRPr="0067575B">
              <w:rPr>
                <w:rFonts w:ascii="Arial" w:hAnsi="Arial" w:cs="Arial"/>
                <w:sz w:val="18"/>
                <w:szCs w:val="18"/>
              </w:rPr>
              <w:t>Agua no Apta para consumo humano</w:t>
            </w:r>
          </w:p>
        </w:tc>
      </w:tr>
      <w:tr w:rsidR="00956D17" w:rsidRPr="00200681" w14:paraId="1F120BB4" w14:textId="77777777" w:rsidTr="00956D17">
        <w:trPr>
          <w:jc w:val="center"/>
        </w:trPr>
        <w:tc>
          <w:tcPr>
            <w:tcW w:w="1135" w:type="dxa"/>
            <w:tcBorders>
              <w:top w:val="single" w:sz="4" w:space="0" w:color="auto"/>
              <w:left w:val="single" w:sz="4" w:space="0" w:color="auto"/>
              <w:bottom w:val="single" w:sz="4" w:space="0" w:color="auto"/>
              <w:right w:val="single" w:sz="4" w:space="0" w:color="auto"/>
            </w:tcBorders>
            <w:hideMark/>
          </w:tcPr>
          <w:p w14:paraId="68F639AF" w14:textId="77777777" w:rsidR="00956D17" w:rsidRPr="0067575B" w:rsidRDefault="00956D17">
            <w:pPr>
              <w:jc w:val="center"/>
              <w:rPr>
                <w:rFonts w:ascii="Arial" w:hAnsi="Arial" w:cs="Arial"/>
                <w:sz w:val="18"/>
                <w:szCs w:val="18"/>
              </w:rPr>
            </w:pPr>
            <w:r w:rsidRPr="0067575B">
              <w:rPr>
                <w:rFonts w:ascii="Arial" w:hAnsi="Arial" w:cs="Arial"/>
                <w:sz w:val="18"/>
                <w:szCs w:val="18"/>
              </w:rPr>
              <w:t>2019(*)</w:t>
            </w:r>
          </w:p>
        </w:tc>
        <w:tc>
          <w:tcPr>
            <w:tcW w:w="742" w:type="dxa"/>
            <w:tcBorders>
              <w:top w:val="single" w:sz="4" w:space="0" w:color="auto"/>
              <w:left w:val="single" w:sz="4" w:space="0" w:color="auto"/>
              <w:bottom w:val="single" w:sz="4" w:space="0" w:color="auto"/>
              <w:right w:val="single" w:sz="4" w:space="0" w:color="auto"/>
            </w:tcBorders>
            <w:hideMark/>
          </w:tcPr>
          <w:p w14:paraId="490FCA96" w14:textId="77777777" w:rsidR="00956D17" w:rsidRPr="0067575B" w:rsidRDefault="00956D17">
            <w:pPr>
              <w:jc w:val="center"/>
              <w:rPr>
                <w:rFonts w:ascii="Arial" w:hAnsi="Arial" w:cs="Arial"/>
                <w:sz w:val="18"/>
                <w:szCs w:val="18"/>
              </w:rPr>
            </w:pPr>
            <w:r w:rsidRPr="0067575B">
              <w:rPr>
                <w:rFonts w:ascii="Arial" w:hAnsi="Arial" w:cs="Arial"/>
                <w:sz w:val="18"/>
                <w:szCs w:val="18"/>
              </w:rPr>
              <w:t>11,9</w:t>
            </w:r>
          </w:p>
        </w:tc>
        <w:tc>
          <w:tcPr>
            <w:tcW w:w="1804" w:type="dxa"/>
            <w:tcBorders>
              <w:top w:val="single" w:sz="4" w:space="0" w:color="auto"/>
              <w:left w:val="single" w:sz="4" w:space="0" w:color="auto"/>
              <w:bottom w:val="single" w:sz="4" w:space="0" w:color="auto"/>
              <w:right w:val="single" w:sz="4" w:space="0" w:color="auto"/>
            </w:tcBorders>
            <w:hideMark/>
          </w:tcPr>
          <w:p w14:paraId="7DDBB86D" w14:textId="77777777" w:rsidR="00956D17" w:rsidRPr="0067575B" w:rsidRDefault="00956D17">
            <w:pPr>
              <w:jc w:val="center"/>
              <w:rPr>
                <w:rFonts w:ascii="Arial" w:hAnsi="Arial" w:cs="Arial"/>
                <w:sz w:val="18"/>
                <w:szCs w:val="18"/>
              </w:rPr>
            </w:pPr>
            <w:r w:rsidRPr="0067575B">
              <w:rPr>
                <w:rFonts w:ascii="Arial" w:hAnsi="Arial" w:cs="Arial"/>
                <w:sz w:val="18"/>
                <w:szCs w:val="18"/>
              </w:rPr>
              <w:t>Riesgo Bajo</w:t>
            </w:r>
          </w:p>
        </w:tc>
        <w:tc>
          <w:tcPr>
            <w:tcW w:w="4252" w:type="dxa"/>
            <w:tcBorders>
              <w:top w:val="single" w:sz="4" w:space="0" w:color="auto"/>
              <w:left w:val="single" w:sz="4" w:space="0" w:color="auto"/>
              <w:bottom w:val="single" w:sz="4" w:space="0" w:color="auto"/>
              <w:right w:val="single" w:sz="4" w:space="0" w:color="auto"/>
            </w:tcBorders>
            <w:hideMark/>
          </w:tcPr>
          <w:p w14:paraId="713F28ED" w14:textId="77777777" w:rsidR="00956D17" w:rsidRPr="0067575B" w:rsidRDefault="00956D17">
            <w:pPr>
              <w:jc w:val="center"/>
              <w:rPr>
                <w:rFonts w:ascii="Arial" w:hAnsi="Arial" w:cs="Arial"/>
                <w:sz w:val="18"/>
                <w:szCs w:val="18"/>
              </w:rPr>
            </w:pPr>
            <w:r w:rsidRPr="0067575B">
              <w:rPr>
                <w:rFonts w:ascii="Arial" w:hAnsi="Arial" w:cs="Arial"/>
                <w:sz w:val="18"/>
                <w:szCs w:val="18"/>
              </w:rPr>
              <w:t>Agua no Apta para consumo humano</w:t>
            </w:r>
          </w:p>
        </w:tc>
      </w:tr>
      <w:tr w:rsidR="00956D17" w:rsidRPr="00200681" w14:paraId="0EDEA469" w14:textId="77777777" w:rsidTr="00956D17">
        <w:trPr>
          <w:jc w:val="center"/>
        </w:trPr>
        <w:tc>
          <w:tcPr>
            <w:tcW w:w="1135" w:type="dxa"/>
            <w:tcBorders>
              <w:top w:val="single" w:sz="4" w:space="0" w:color="auto"/>
              <w:left w:val="single" w:sz="4" w:space="0" w:color="auto"/>
              <w:bottom w:val="single" w:sz="4" w:space="0" w:color="auto"/>
              <w:right w:val="single" w:sz="4" w:space="0" w:color="auto"/>
            </w:tcBorders>
            <w:hideMark/>
          </w:tcPr>
          <w:p w14:paraId="1257B8C2" w14:textId="77777777" w:rsidR="00956D17" w:rsidRPr="0067575B" w:rsidRDefault="00956D17">
            <w:pPr>
              <w:jc w:val="center"/>
              <w:rPr>
                <w:rFonts w:ascii="Arial" w:hAnsi="Arial" w:cs="Arial"/>
                <w:sz w:val="18"/>
                <w:szCs w:val="18"/>
              </w:rPr>
            </w:pPr>
            <w:r w:rsidRPr="0067575B">
              <w:rPr>
                <w:rFonts w:ascii="Arial" w:hAnsi="Arial" w:cs="Arial"/>
                <w:sz w:val="18"/>
                <w:szCs w:val="18"/>
              </w:rPr>
              <w:t>2020 (**)</w:t>
            </w:r>
          </w:p>
        </w:tc>
        <w:tc>
          <w:tcPr>
            <w:tcW w:w="742" w:type="dxa"/>
            <w:tcBorders>
              <w:top w:val="single" w:sz="4" w:space="0" w:color="auto"/>
              <w:left w:val="single" w:sz="4" w:space="0" w:color="auto"/>
              <w:bottom w:val="single" w:sz="4" w:space="0" w:color="auto"/>
              <w:right w:val="single" w:sz="4" w:space="0" w:color="auto"/>
            </w:tcBorders>
            <w:hideMark/>
          </w:tcPr>
          <w:p w14:paraId="4A579F13" w14:textId="77777777" w:rsidR="00956D17" w:rsidRPr="0067575B" w:rsidRDefault="00956D17">
            <w:pPr>
              <w:jc w:val="center"/>
              <w:rPr>
                <w:rFonts w:ascii="Arial" w:hAnsi="Arial" w:cs="Arial"/>
                <w:sz w:val="18"/>
                <w:szCs w:val="18"/>
              </w:rPr>
            </w:pPr>
            <w:r w:rsidRPr="0067575B">
              <w:rPr>
                <w:rFonts w:ascii="Arial" w:hAnsi="Arial" w:cs="Arial"/>
                <w:sz w:val="18"/>
                <w:szCs w:val="18"/>
              </w:rPr>
              <w:t>18,40</w:t>
            </w:r>
          </w:p>
        </w:tc>
        <w:tc>
          <w:tcPr>
            <w:tcW w:w="1804" w:type="dxa"/>
            <w:tcBorders>
              <w:top w:val="single" w:sz="4" w:space="0" w:color="auto"/>
              <w:left w:val="single" w:sz="4" w:space="0" w:color="auto"/>
              <w:bottom w:val="single" w:sz="4" w:space="0" w:color="auto"/>
              <w:right w:val="single" w:sz="4" w:space="0" w:color="auto"/>
            </w:tcBorders>
            <w:hideMark/>
          </w:tcPr>
          <w:p w14:paraId="1E7E8960" w14:textId="77777777" w:rsidR="00956D17" w:rsidRPr="0067575B" w:rsidRDefault="00956D17">
            <w:pPr>
              <w:jc w:val="center"/>
              <w:rPr>
                <w:rFonts w:ascii="Arial" w:hAnsi="Arial" w:cs="Arial"/>
                <w:sz w:val="18"/>
                <w:szCs w:val="18"/>
              </w:rPr>
            </w:pPr>
            <w:r w:rsidRPr="0067575B">
              <w:rPr>
                <w:rFonts w:ascii="Arial" w:hAnsi="Arial" w:cs="Arial"/>
                <w:sz w:val="18"/>
                <w:szCs w:val="18"/>
              </w:rPr>
              <w:t>Riesgo Medio</w:t>
            </w:r>
          </w:p>
        </w:tc>
        <w:tc>
          <w:tcPr>
            <w:tcW w:w="4252" w:type="dxa"/>
            <w:tcBorders>
              <w:top w:val="single" w:sz="4" w:space="0" w:color="auto"/>
              <w:left w:val="single" w:sz="4" w:space="0" w:color="auto"/>
              <w:bottom w:val="single" w:sz="4" w:space="0" w:color="auto"/>
              <w:right w:val="single" w:sz="4" w:space="0" w:color="auto"/>
            </w:tcBorders>
            <w:hideMark/>
          </w:tcPr>
          <w:p w14:paraId="7768E9CF" w14:textId="77777777" w:rsidR="00956D17" w:rsidRPr="0067575B" w:rsidRDefault="00956D17">
            <w:pPr>
              <w:jc w:val="center"/>
              <w:rPr>
                <w:rFonts w:ascii="Arial" w:hAnsi="Arial" w:cs="Arial"/>
                <w:sz w:val="18"/>
                <w:szCs w:val="18"/>
              </w:rPr>
            </w:pPr>
            <w:r w:rsidRPr="0067575B">
              <w:rPr>
                <w:rFonts w:ascii="Arial" w:hAnsi="Arial" w:cs="Arial"/>
                <w:sz w:val="18"/>
                <w:szCs w:val="18"/>
              </w:rPr>
              <w:t>Agua no Apta para consumo humano</w:t>
            </w:r>
          </w:p>
        </w:tc>
      </w:tr>
      <w:tr w:rsidR="00956D17" w:rsidRPr="00200681" w14:paraId="06514938" w14:textId="77777777" w:rsidTr="00956D17">
        <w:trPr>
          <w:jc w:val="center"/>
        </w:trPr>
        <w:tc>
          <w:tcPr>
            <w:tcW w:w="1135" w:type="dxa"/>
            <w:tcBorders>
              <w:top w:val="single" w:sz="4" w:space="0" w:color="auto"/>
              <w:left w:val="single" w:sz="4" w:space="0" w:color="auto"/>
              <w:bottom w:val="single" w:sz="4" w:space="0" w:color="auto"/>
              <w:right w:val="single" w:sz="4" w:space="0" w:color="auto"/>
            </w:tcBorders>
            <w:hideMark/>
          </w:tcPr>
          <w:p w14:paraId="0E560D84" w14:textId="77777777" w:rsidR="00956D17" w:rsidRPr="0067575B" w:rsidRDefault="00956D17">
            <w:pPr>
              <w:jc w:val="center"/>
              <w:rPr>
                <w:rFonts w:ascii="Arial" w:hAnsi="Arial" w:cs="Arial"/>
                <w:b/>
                <w:bCs/>
                <w:sz w:val="18"/>
                <w:szCs w:val="18"/>
              </w:rPr>
            </w:pPr>
            <w:r w:rsidRPr="0067575B">
              <w:rPr>
                <w:rFonts w:ascii="Arial" w:hAnsi="Arial" w:cs="Arial"/>
                <w:b/>
                <w:bCs/>
                <w:sz w:val="18"/>
                <w:szCs w:val="18"/>
              </w:rPr>
              <w:t>2021(**)</w:t>
            </w:r>
          </w:p>
        </w:tc>
        <w:tc>
          <w:tcPr>
            <w:tcW w:w="742" w:type="dxa"/>
            <w:tcBorders>
              <w:top w:val="single" w:sz="4" w:space="0" w:color="auto"/>
              <w:left w:val="single" w:sz="4" w:space="0" w:color="auto"/>
              <w:bottom w:val="single" w:sz="4" w:space="0" w:color="auto"/>
              <w:right w:val="single" w:sz="4" w:space="0" w:color="auto"/>
            </w:tcBorders>
            <w:hideMark/>
          </w:tcPr>
          <w:p w14:paraId="16512B5E" w14:textId="77777777" w:rsidR="00956D17" w:rsidRPr="0067575B" w:rsidRDefault="00956D17">
            <w:pPr>
              <w:jc w:val="center"/>
              <w:rPr>
                <w:rFonts w:ascii="Arial" w:hAnsi="Arial" w:cs="Arial"/>
                <w:b/>
                <w:bCs/>
                <w:sz w:val="18"/>
                <w:szCs w:val="18"/>
              </w:rPr>
            </w:pPr>
            <w:r w:rsidRPr="0067575B">
              <w:rPr>
                <w:rFonts w:ascii="Arial" w:hAnsi="Arial" w:cs="Arial"/>
                <w:b/>
                <w:bCs/>
                <w:sz w:val="18"/>
                <w:szCs w:val="18"/>
              </w:rPr>
              <w:t>15.07</w:t>
            </w:r>
          </w:p>
        </w:tc>
        <w:tc>
          <w:tcPr>
            <w:tcW w:w="1804" w:type="dxa"/>
            <w:tcBorders>
              <w:top w:val="single" w:sz="4" w:space="0" w:color="auto"/>
              <w:left w:val="single" w:sz="4" w:space="0" w:color="auto"/>
              <w:bottom w:val="single" w:sz="4" w:space="0" w:color="auto"/>
              <w:right w:val="single" w:sz="4" w:space="0" w:color="auto"/>
            </w:tcBorders>
            <w:hideMark/>
          </w:tcPr>
          <w:p w14:paraId="42F96148" w14:textId="77777777" w:rsidR="00956D17" w:rsidRPr="0067575B" w:rsidRDefault="00956D17">
            <w:pPr>
              <w:jc w:val="center"/>
              <w:rPr>
                <w:rFonts w:ascii="Arial" w:hAnsi="Arial" w:cs="Arial"/>
                <w:b/>
                <w:bCs/>
                <w:sz w:val="18"/>
                <w:szCs w:val="18"/>
              </w:rPr>
            </w:pPr>
            <w:r w:rsidRPr="0067575B">
              <w:rPr>
                <w:rFonts w:ascii="Arial" w:hAnsi="Arial" w:cs="Arial"/>
                <w:b/>
                <w:bCs/>
                <w:sz w:val="18"/>
                <w:szCs w:val="18"/>
              </w:rPr>
              <w:t>Riesgo Medio</w:t>
            </w:r>
          </w:p>
        </w:tc>
        <w:tc>
          <w:tcPr>
            <w:tcW w:w="4252" w:type="dxa"/>
            <w:tcBorders>
              <w:top w:val="single" w:sz="4" w:space="0" w:color="auto"/>
              <w:left w:val="single" w:sz="4" w:space="0" w:color="auto"/>
              <w:bottom w:val="single" w:sz="4" w:space="0" w:color="auto"/>
              <w:right w:val="single" w:sz="4" w:space="0" w:color="auto"/>
            </w:tcBorders>
            <w:hideMark/>
          </w:tcPr>
          <w:p w14:paraId="7415E078" w14:textId="77777777" w:rsidR="00956D17" w:rsidRPr="0067575B" w:rsidRDefault="00956D17">
            <w:pPr>
              <w:jc w:val="center"/>
              <w:rPr>
                <w:rFonts w:ascii="Arial" w:hAnsi="Arial" w:cs="Arial"/>
                <w:b/>
                <w:bCs/>
                <w:sz w:val="18"/>
                <w:szCs w:val="18"/>
              </w:rPr>
            </w:pPr>
            <w:r w:rsidRPr="0067575B">
              <w:rPr>
                <w:rFonts w:ascii="Arial" w:hAnsi="Arial" w:cs="Arial"/>
                <w:b/>
                <w:bCs/>
                <w:sz w:val="18"/>
                <w:szCs w:val="18"/>
              </w:rPr>
              <w:t>Agua no Apta para consumo humano</w:t>
            </w:r>
          </w:p>
        </w:tc>
      </w:tr>
    </w:tbl>
    <w:p w14:paraId="777292ED" w14:textId="77777777" w:rsidR="00956D17" w:rsidRPr="0067575B" w:rsidRDefault="00956D17" w:rsidP="00956D17">
      <w:pPr>
        <w:jc w:val="center"/>
        <w:rPr>
          <w:rFonts w:ascii="Arial" w:hAnsi="Arial" w:cs="Arial"/>
          <w:sz w:val="16"/>
          <w:szCs w:val="16"/>
        </w:rPr>
      </w:pPr>
      <w:r w:rsidRPr="0067575B">
        <w:rPr>
          <w:rFonts w:ascii="Arial" w:hAnsi="Arial" w:cs="Arial"/>
          <w:sz w:val="16"/>
          <w:szCs w:val="16"/>
        </w:rPr>
        <w:t>(*) Fuente de información: Informe de monitoreo del MVCT 2020</w:t>
      </w:r>
    </w:p>
    <w:p w14:paraId="017B8709" w14:textId="77777777" w:rsidR="00956D17" w:rsidRPr="0067575B" w:rsidRDefault="00956D17" w:rsidP="00956D17">
      <w:pPr>
        <w:jc w:val="center"/>
        <w:rPr>
          <w:rFonts w:ascii="Arial" w:hAnsi="Arial" w:cs="Arial"/>
          <w:sz w:val="16"/>
          <w:szCs w:val="16"/>
        </w:rPr>
      </w:pPr>
      <w:r w:rsidRPr="0067575B">
        <w:rPr>
          <w:rFonts w:ascii="Arial" w:hAnsi="Arial" w:cs="Arial"/>
          <w:sz w:val="16"/>
          <w:szCs w:val="16"/>
        </w:rPr>
        <w:t xml:space="preserve">(**) Instituto Nacional de Salud -INS. Boletín de Vigilancia de la Calidad del Agua para </w:t>
      </w:r>
    </w:p>
    <w:p w14:paraId="7AF81E56" w14:textId="77777777" w:rsidR="00956D17" w:rsidRPr="0067575B" w:rsidRDefault="00956D17" w:rsidP="00956D17">
      <w:pPr>
        <w:jc w:val="center"/>
        <w:rPr>
          <w:rFonts w:ascii="Arial" w:hAnsi="Arial" w:cs="Arial"/>
          <w:sz w:val="16"/>
          <w:szCs w:val="16"/>
        </w:rPr>
      </w:pPr>
      <w:r w:rsidRPr="0067575B">
        <w:rPr>
          <w:rFonts w:ascii="Arial" w:hAnsi="Arial" w:cs="Arial"/>
          <w:sz w:val="16"/>
          <w:szCs w:val="16"/>
        </w:rPr>
        <w:t xml:space="preserve">consumo humano- </w:t>
      </w:r>
      <w:proofErr w:type="gramStart"/>
      <w:r w:rsidRPr="0067575B">
        <w:rPr>
          <w:rFonts w:ascii="Arial" w:hAnsi="Arial" w:cs="Arial"/>
          <w:sz w:val="16"/>
          <w:szCs w:val="16"/>
        </w:rPr>
        <w:t>Diciembre</w:t>
      </w:r>
      <w:proofErr w:type="gramEnd"/>
      <w:r w:rsidRPr="0067575B">
        <w:rPr>
          <w:rFonts w:ascii="Arial" w:hAnsi="Arial" w:cs="Arial"/>
          <w:sz w:val="16"/>
          <w:szCs w:val="16"/>
        </w:rPr>
        <w:t xml:space="preserve"> 2020- 2021</w:t>
      </w:r>
    </w:p>
    <w:p w14:paraId="1BB0C0AE" w14:textId="77777777" w:rsidR="00956D17" w:rsidRPr="0067575B" w:rsidRDefault="00956D17" w:rsidP="00956D17">
      <w:pPr>
        <w:jc w:val="both"/>
        <w:rPr>
          <w:rFonts w:ascii="Arial" w:hAnsi="Arial" w:cs="Arial"/>
          <w:sz w:val="21"/>
          <w:szCs w:val="21"/>
        </w:rPr>
      </w:pPr>
    </w:p>
    <w:p w14:paraId="66DCA6C1"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Vale la pena precisar que, si bien el IRCA durante las vigencias 2017 a 2019 presentó riesgo bajo, no es apta para el consumo humano y debe ser susceptible de mejora por parte de la APCES.</w:t>
      </w:r>
    </w:p>
    <w:p w14:paraId="39F62842" w14:textId="77777777" w:rsidR="00956D17" w:rsidRPr="0067575B" w:rsidRDefault="00956D17" w:rsidP="00956D17">
      <w:pPr>
        <w:jc w:val="both"/>
        <w:rPr>
          <w:rFonts w:ascii="Arial" w:hAnsi="Arial" w:cs="Arial"/>
          <w:sz w:val="21"/>
          <w:szCs w:val="21"/>
        </w:rPr>
      </w:pPr>
    </w:p>
    <w:p w14:paraId="33734644"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El documento anexo al informe de monitoreo del MVCT 2020 señaló que el IRCA del Municipio para la vigencia 2019 fue de 11,9 %, siendo agua no apta para el consumo humano.</w:t>
      </w:r>
    </w:p>
    <w:p w14:paraId="685B73D2" w14:textId="77777777" w:rsidR="00956D17" w:rsidRPr="0067575B" w:rsidRDefault="00956D17" w:rsidP="00956D17">
      <w:pPr>
        <w:jc w:val="both"/>
        <w:rPr>
          <w:rFonts w:ascii="Arial" w:hAnsi="Arial" w:cs="Arial"/>
          <w:sz w:val="21"/>
          <w:szCs w:val="21"/>
        </w:rPr>
      </w:pPr>
    </w:p>
    <w:p w14:paraId="17772651"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 xml:space="preserve">Es por esto por lo que, vale la pena mencionar la vulneración en la prestación de un Servicio Público Domiciliario de acueducto, de conformidad con el numeral 22 del artículo 14 de la Ley 142 de 1994, especialmente en lo que respecta a la distribución de agua apta para consumo humano, que se brinda a los usuarios del servicio en el Municipio de San Martín – Cesar: </w:t>
      </w:r>
    </w:p>
    <w:p w14:paraId="5105C1E6" w14:textId="77777777" w:rsidR="00956D17" w:rsidRPr="0067575B" w:rsidRDefault="00956D17" w:rsidP="00956D17">
      <w:pPr>
        <w:jc w:val="both"/>
        <w:rPr>
          <w:rFonts w:ascii="Arial" w:hAnsi="Arial" w:cs="Arial"/>
          <w:sz w:val="21"/>
          <w:szCs w:val="21"/>
        </w:rPr>
      </w:pPr>
    </w:p>
    <w:p w14:paraId="64EC718A" w14:textId="77777777" w:rsidR="00956D17" w:rsidRPr="0067575B" w:rsidRDefault="00956D17" w:rsidP="0067575B">
      <w:pPr>
        <w:ind w:left="708"/>
        <w:contextualSpacing/>
        <w:jc w:val="both"/>
        <w:rPr>
          <w:rFonts w:ascii="Arial" w:hAnsi="Arial" w:cs="Arial"/>
          <w:i/>
          <w:iCs/>
          <w:sz w:val="18"/>
          <w:szCs w:val="18"/>
        </w:rPr>
      </w:pPr>
      <w:r w:rsidRPr="0067575B">
        <w:rPr>
          <w:rFonts w:ascii="Arial" w:hAnsi="Arial" w:cs="Arial"/>
          <w:i/>
          <w:iCs/>
          <w:sz w:val="18"/>
          <w:szCs w:val="18"/>
        </w:rPr>
        <w:t xml:space="preserve">“14.22. SERVICIO PÚBLICO DOMICILIARIO DE ACUEDUCTO. Llamado también servicio público domiciliario de agua potable. Es la distribución municipal de </w:t>
      </w:r>
      <w:r w:rsidRPr="0067575B">
        <w:rPr>
          <w:rFonts w:ascii="Arial" w:hAnsi="Arial" w:cs="Arial"/>
          <w:b/>
          <w:bCs/>
          <w:i/>
          <w:iCs/>
          <w:sz w:val="18"/>
          <w:szCs w:val="18"/>
        </w:rPr>
        <w:t>agua apta para el consumo humano</w:t>
      </w:r>
      <w:r w:rsidRPr="0067575B">
        <w:rPr>
          <w:rFonts w:ascii="Arial" w:hAnsi="Arial" w:cs="Arial"/>
          <w:i/>
          <w:iCs/>
          <w:sz w:val="18"/>
          <w:szCs w:val="18"/>
        </w:rPr>
        <w:t>, incluida su conexión y medición. También se aplicará esta Ley a las actividades complementarias tales como captación de agua y su procesamiento, tratamiento, almacenamiento, conducción y transporte.</w:t>
      </w:r>
      <w:r w:rsidRPr="0067575B">
        <w:rPr>
          <w:rFonts w:ascii="Arial" w:hAnsi="Arial" w:cs="Arial"/>
          <w:sz w:val="18"/>
          <w:szCs w:val="18"/>
        </w:rPr>
        <w:t xml:space="preserve"> (La negrita es nuestra)</w:t>
      </w:r>
    </w:p>
    <w:p w14:paraId="5DCCA4EE" w14:textId="77777777" w:rsidR="00956D17" w:rsidRPr="0067575B" w:rsidRDefault="00956D17" w:rsidP="00956D17">
      <w:pPr>
        <w:jc w:val="both"/>
        <w:rPr>
          <w:rFonts w:ascii="Arial" w:hAnsi="Arial" w:cs="Arial"/>
          <w:sz w:val="21"/>
          <w:szCs w:val="21"/>
        </w:rPr>
      </w:pPr>
    </w:p>
    <w:p w14:paraId="0EE02A96" w14:textId="77777777" w:rsidR="00956D17" w:rsidRPr="0067575B" w:rsidRDefault="00956D17" w:rsidP="00956D17">
      <w:pPr>
        <w:jc w:val="both"/>
        <w:rPr>
          <w:rFonts w:ascii="Arial" w:hAnsi="Arial" w:cs="Arial"/>
          <w:sz w:val="21"/>
          <w:szCs w:val="21"/>
        </w:rPr>
      </w:pPr>
      <w:r w:rsidRPr="0067575B">
        <w:rPr>
          <w:rFonts w:ascii="Arial" w:hAnsi="Arial" w:cs="Arial"/>
          <w:sz w:val="21"/>
          <w:szCs w:val="21"/>
        </w:rPr>
        <w:t>Para diciembre de 2021 el Instituto Nacional de Salud en el Boletín de Vigilancia de la Calidad del Agua para Consumo Humano</w:t>
      </w:r>
      <w:r w:rsidRPr="0067575B">
        <w:rPr>
          <w:rFonts w:ascii="Arial" w:hAnsi="Arial" w:cs="Arial"/>
          <w:sz w:val="21"/>
          <w:szCs w:val="21"/>
          <w:vertAlign w:val="superscript"/>
        </w:rPr>
        <w:footnoteReference w:id="12"/>
      </w:r>
      <w:r w:rsidRPr="0067575B">
        <w:rPr>
          <w:rFonts w:ascii="Arial" w:hAnsi="Arial" w:cs="Arial"/>
          <w:sz w:val="21"/>
          <w:szCs w:val="21"/>
        </w:rPr>
        <w:t xml:space="preserve">, reportó para el Municipio de San Martín – Cesar un IRCA de 15,07 %, representando un riesgo en la prestación del servicio, particularmente en el aspecto de su calidad, al ser agua no apta para el consumo humano, poniendo en riesgo la salud de los usuarios del Servicio de Acueducto que consuman directamente de la llave desde su domicilio, manifestado en una prestación deficiente, en términos de su calidad bajo el Índice de Riesgo de Calidad del Agua – IRCA. </w:t>
      </w:r>
    </w:p>
    <w:p w14:paraId="48CE7417" w14:textId="77777777" w:rsidR="00956D17" w:rsidRPr="0067575B" w:rsidRDefault="00956D17" w:rsidP="00956D17">
      <w:pPr>
        <w:jc w:val="both"/>
        <w:rPr>
          <w:rFonts w:ascii="Arial" w:hAnsi="Arial" w:cs="Arial"/>
          <w:sz w:val="21"/>
          <w:szCs w:val="21"/>
        </w:rPr>
      </w:pPr>
    </w:p>
    <w:p w14:paraId="334867A7" w14:textId="77777777" w:rsidR="00956D17" w:rsidRPr="0067575B" w:rsidRDefault="00956D17" w:rsidP="00956D17">
      <w:pPr>
        <w:jc w:val="both"/>
        <w:rPr>
          <w:rFonts w:ascii="Arial" w:hAnsi="Arial" w:cs="Arial"/>
          <w:b/>
          <w:bCs/>
          <w:sz w:val="21"/>
          <w:szCs w:val="21"/>
          <w:lang w:val="es-CO" w:eastAsia="en-US"/>
        </w:rPr>
      </w:pPr>
      <w:r w:rsidRPr="0067575B">
        <w:rPr>
          <w:rFonts w:ascii="Arial" w:hAnsi="Arial" w:cs="Arial"/>
          <w:b/>
          <w:bCs/>
          <w:sz w:val="21"/>
          <w:szCs w:val="21"/>
          <w:lang w:val="es-CO" w:eastAsia="en-US"/>
        </w:rPr>
        <w:t>EVIDENCIAS.</w:t>
      </w:r>
    </w:p>
    <w:p w14:paraId="7BBD4E93" w14:textId="77777777" w:rsidR="00956D17" w:rsidRPr="0067575B" w:rsidRDefault="00956D17" w:rsidP="00956D17">
      <w:pPr>
        <w:jc w:val="both"/>
        <w:rPr>
          <w:rFonts w:ascii="Arial" w:hAnsi="Arial" w:cs="Arial"/>
          <w:b/>
          <w:bCs/>
          <w:sz w:val="21"/>
          <w:szCs w:val="21"/>
          <w:lang w:val="es-CO" w:eastAsia="en-US"/>
        </w:rPr>
      </w:pPr>
    </w:p>
    <w:p w14:paraId="287C6699"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 xml:space="preserve">Obra en el expediente digital en el Sistema de Información Electrónica Documental- SIED del Ministerio de Hacienda y Crédito Público número 49/2019/D028-PREDI, el siguiente material probatorio: </w:t>
      </w:r>
    </w:p>
    <w:p w14:paraId="4778C589" w14:textId="77777777" w:rsidR="00956D17" w:rsidRPr="0067575B" w:rsidRDefault="00956D17" w:rsidP="00956D17">
      <w:pPr>
        <w:jc w:val="both"/>
        <w:rPr>
          <w:rFonts w:ascii="Arial" w:hAnsi="Arial" w:cs="Arial"/>
          <w:sz w:val="21"/>
          <w:szCs w:val="21"/>
          <w:lang w:val="es-CO" w:eastAsia="en-US"/>
        </w:rPr>
      </w:pPr>
    </w:p>
    <w:p w14:paraId="7F3EFD52" w14:textId="77777777" w:rsidR="00956D17" w:rsidRPr="0067575B" w:rsidRDefault="00956D17" w:rsidP="00956D17">
      <w:pPr>
        <w:numPr>
          <w:ilvl w:val="0"/>
          <w:numId w:val="43"/>
        </w:numPr>
        <w:contextualSpacing/>
        <w:jc w:val="both"/>
        <w:rPr>
          <w:rFonts w:ascii="Arial" w:hAnsi="Arial" w:cs="Arial"/>
          <w:sz w:val="20"/>
          <w:szCs w:val="20"/>
          <w:lang w:val="es-CO" w:eastAsia="en-US"/>
        </w:rPr>
      </w:pPr>
      <w:r w:rsidRPr="0067575B">
        <w:rPr>
          <w:rFonts w:ascii="Arial" w:hAnsi="Arial" w:cs="Arial"/>
          <w:sz w:val="20"/>
          <w:szCs w:val="20"/>
          <w:lang w:val="es-CO" w:eastAsia="en-US"/>
        </w:rPr>
        <w:t>IRCA 2021 INS. Sector de Agua Potable y Saneamiento Básico. Serie Historial de Seguimiento y Control a los Recursos del Sistema General de Participaciones - Informe de Diagnóstico de la DAF. Expediente digital No. 49/2019/D028-PREDI. Enlace:</w:t>
      </w:r>
    </w:p>
    <w:p w14:paraId="2E8929DA" w14:textId="77777777" w:rsidR="00956D17" w:rsidRPr="0067575B" w:rsidRDefault="00BF3071" w:rsidP="00956D17">
      <w:pPr>
        <w:ind w:left="345"/>
        <w:contextualSpacing/>
        <w:jc w:val="both"/>
        <w:rPr>
          <w:rFonts w:ascii="Arial" w:hAnsi="Arial" w:cs="Arial"/>
          <w:sz w:val="20"/>
          <w:szCs w:val="20"/>
          <w:lang w:val="es-CO" w:eastAsia="en-US"/>
        </w:rPr>
      </w:pPr>
      <w:hyperlink r:id="rId42" w:history="1">
        <w:r w:rsidR="00956D17" w:rsidRPr="0067575B">
          <w:rPr>
            <w:rStyle w:val="Hipervnculo"/>
            <w:rFonts w:ascii="Arial" w:hAnsi="Arial" w:cs="Arial"/>
            <w:sz w:val="20"/>
            <w:szCs w:val="20"/>
            <w:lang w:val="es-CO" w:eastAsia="en-US"/>
          </w:rPr>
          <w:t>http://portalgestiondoc.minhacienda.red/PortalEmpleado/viewer.jsp?config=fZ7TCJ6fP2MSBQtzj4dEl9tsx+sJNW9oeQ6NdoLB/fEDfxH+QF/wYK1LH48Hi4tcWG6vvEDHtnxIODavnmLP3Lvu2tHk7JaZ9/nEnNQyNH9zDSLsMqLDLTSt8dG6taebq0QJyS71s5q8rlQohzxmQGMGFG6ytZx0SzqDuJsppl1rPLv/plFbrgCfLv3X4c8b&amp;guid=-65dd135117f7031d8ce-6297&amp;idrepository=879</w:t>
        </w:r>
      </w:hyperlink>
      <w:r w:rsidR="00956D17" w:rsidRPr="0067575B">
        <w:rPr>
          <w:rFonts w:ascii="Arial" w:hAnsi="Arial" w:cs="Arial"/>
          <w:sz w:val="20"/>
          <w:szCs w:val="20"/>
          <w:lang w:val="es-CO" w:eastAsia="en-US"/>
        </w:rPr>
        <w:t xml:space="preserve"> </w:t>
      </w:r>
    </w:p>
    <w:p w14:paraId="5F175BCC" w14:textId="77777777" w:rsidR="00956D17" w:rsidRPr="0067575B" w:rsidRDefault="00956D17" w:rsidP="00956D17">
      <w:pPr>
        <w:numPr>
          <w:ilvl w:val="0"/>
          <w:numId w:val="43"/>
        </w:numPr>
        <w:ind w:left="360"/>
        <w:contextualSpacing/>
        <w:jc w:val="both"/>
        <w:rPr>
          <w:rFonts w:ascii="Arial" w:hAnsi="Arial" w:cs="Arial"/>
          <w:sz w:val="20"/>
          <w:szCs w:val="20"/>
          <w:lang w:val="es-CO" w:eastAsia="en-US"/>
        </w:rPr>
      </w:pPr>
      <w:r w:rsidRPr="0067575B">
        <w:rPr>
          <w:rFonts w:ascii="Arial" w:hAnsi="Arial" w:cs="Arial"/>
          <w:sz w:val="20"/>
          <w:szCs w:val="20"/>
          <w:lang w:val="es-CO" w:eastAsia="en-US"/>
        </w:rPr>
        <w:lastRenderedPageBreak/>
        <w:t>INFORME DE MONITOREO SGP APSB 2020 1-1. Sector de Agua Potable y Saneamiento Básico. Serie Historial de Seguimiento y Control a los Recursos del Sistema General de Participaciones - Informe de Diagnóstico de la DAF. Expediente digital No. 49/2019/D028-PREDI.Oficio radicado 1-2021-062369 de 21 de julio de 2021. Enlace:</w:t>
      </w:r>
    </w:p>
    <w:p w14:paraId="1E298584" w14:textId="77777777" w:rsidR="00956D17" w:rsidRPr="0067575B" w:rsidRDefault="00BF3071" w:rsidP="00956D17">
      <w:pPr>
        <w:ind w:left="360"/>
        <w:contextualSpacing/>
        <w:jc w:val="both"/>
        <w:rPr>
          <w:rFonts w:ascii="Arial" w:hAnsi="Arial" w:cs="Arial"/>
          <w:sz w:val="20"/>
          <w:szCs w:val="20"/>
          <w:lang w:val="es-CO" w:eastAsia="en-US"/>
        </w:rPr>
      </w:pPr>
      <w:hyperlink r:id="rId43" w:history="1">
        <w:r w:rsidR="00956D17" w:rsidRPr="0067575B">
          <w:rPr>
            <w:rStyle w:val="Hipervnculo"/>
            <w:rFonts w:ascii="Arial" w:hAnsi="Arial" w:cs="Arial"/>
            <w:sz w:val="20"/>
            <w:szCs w:val="20"/>
            <w:lang w:val="es-CO" w:eastAsia="en-US"/>
          </w:rPr>
          <w:t>http://portalgestiondoc.minhacienda.red/PortalEmpleado/viewer.jsp?config=mZUW9f4Wvs6C/au82IK656Lcr7fSGs0iR/9hsB0K5QK8ub/5x+v3+aINKB24AyayH38FUR5Zb+QYh3jMaQ6QdP+Qe9uZHD0eMIpM7sEhuzSwPNnDtO43oKc8LoZrfDwmnvWKmXlJe2UXkv2q0GdEnxReO/XJr9y47mENYMeUlQ2xqR8nShSWX8Uln0+tVIGe&amp;guid=2599f64517aca145ef25ff&amp;idrepository=314</w:t>
        </w:r>
      </w:hyperlink>
      <w:r w:rsidR="00956D17" w:rsidRPr="0067575B">
        <w:rPr>
          <w:rFonts w:ascii="Arial" w:hAnsi="Arial" w:cs="Arial"/>
          <w:sz w:val="20"/>
          <w:szCs w:val="20"/>
          <w:lang w:val="es-CO" w:eastAsia="en-US"/>
        </w:rPr>
        <w:t xml:space="preserve"> </w:t>
      </w:r>
    </w:p>
    <w:p w14:paraId="39F3DBB7" w14:textId="77777777" w:rsidR="00956D17" w:rsidRPr="0067575B" w:rsidRDefault="00956D17" w:rsidP="00956D17">
      <w:pPr>
        <w:jc w:val="both"/>
        <w:rPr>
          <w:rFonts w:ascii="Arial" w:hAnsi="Arial" w:cs="Arial"/>
          <w:b/>
          <w:bCs/>
          <w:sz w:val="21"/>
          <w:szCs w:val="21"/>
          <w:lang w:val="es-CO" w:eastAsia="en-US"/>
        </w:rPr>
      </w:pPr>
    </w:p>
    <w:p w14:paraId="5B40CF40" w14:textId="77777777" w:rsidR="00956D17" w:rsidRPr="0067575B" w:rsidRDefault="00956D17" w:rsidP="00956D17">
      <w:pPr>
        <w:numPr>
          <w:ilvl w:val="0"/>
          <w:numId w:val="3"/>
        </w:numPr>
        <w:contextualSpacing/>
        <w:jc w:val="both"/>
        <w:rPr>
          <w:rFonts w:ascii="Arial" w:hAnsi="Arial" w:cs="Arial"/>
          <w:b/>
          <w:bCs/>
          <w:sz w:val="21"/>
          <w:szCs w:val="21"/>
          <w:lang w:val="es-CO" w:eastAsia="en-US"/>
        </w:rPr>
      </w:pPr>
      <w:r w:rsidRPr="0067575B">
        <w:rPr>
          <w:rFonts w:ascii="Arial" w:hAnsi="Arial" w:cs="Arial"/>
          <w:b/>
          <w:bCs/>
          <w:sz w:val="21"/>
          <w:szCs w:val="21"/>
          <w:lang w:val="es-CO" w:eastAsia="en-US"/>
        </w:rPr>
        <w:t>PARTICIPACION CIUDADANA – COMITÉ DE DESARROLLO Y CONTROL SOCIAL.</w:t>
      </w:r>
    </w:p>
    <w:p w14:paraId="605BA6EF" w14:textId="77777777" w:rsidR="00956D17" w:rsidRPr="0067575B" w:rsidRDefault="00956D17" w:rsidP="00956D17">
      <w:pPr>
        <w:shd w:val="clear" w:color="auto" w:fill="FFFFFF"/>
        <w:jc w:val="both"/>
        <w:rPr>
          <w:rFonts w:ascii="Arial" w:hAnsi="Arial" w:cs="Arial"/>
          <w:sz w:val="21"/>
          <w:szCs w:val="21"/>
          <w:lang w:val="es-ES_tradnl"/>
        </w:rPr>
      </w:pPr>
    </w:p>
    <w:p w14:paraId="3720131D" w14:textId="77777777" w:rsidR="00956D17" w:rsidRPr="0067575B" w:rsidRDefault="00956D17" w:rsidP="00956D17">
      <w:pPr>
        <w:shd w:val="clear" w:color="auto" w:fill="FFFFFF"/>
        <w:jc w:val="both"/>
        <w:rPr>
          <w:rFonts w:ascii="Arial" w:hAnsi="Arial" w:cs="Arial"/>
          <w:sz w:val="21"/>
          <w:szCs w:val="21"/>
          <w:lang w:val="es-ES_tradnl"/>
        </w:rPr>
      </w:pPr>
      <w:r w:rsidRPr="0067575B">
        <w:rPr>
          <w:rFonts w:ascii="Arial" w:hAnsi="Arial" w:cs="Arial"/>
          <w:sz w:val="21"/>
          <w:szCs w:val="21"/>
          <w:lang w:val="es-ES_tradnl"/>
        </w:rPr>
        <w:t>En desarrollo del artículo 369 de la Constitución Política de Colombia, en todos los municipios deberán existir los "</w:t>
      </w:r>
      <w:r w:rsidRPr="0067575B">
        <w:rPr>
          <w:rFonts w:ascii="Arial" w:hAnsi="Arial" w:cs="Arial"/>
          <w:i/>
          <w:sz w:val="21"/>
          <w:szCs w:val="21"/>
          <w:lang w:val="es-ES_tradnl"/>
        </w:rPr>
        <w:t>Comités de Desarrollo y Control Social de los Servicios Públicos Domiciliario</w:t>
      </w:r>
      <w:r w:rsidRPr="0067575B">
        <w:rPr>
          <w:rFonts w:ascii="Arial" w:hAnsi="Arial" w:cs="Arial"/>
          <w:sz w:val="21"/>
          <w:szCs w:val="21"/>
          <w:lang w:val="es-ES_tradnl"/>
        </w:rPr>
        <w:t>", el cual es la instancia de participación ciudadana que fortalece la gestión de las empresas de Servicios Públicos Domiciliarios.</w:t>
      </w:r>
    </w:p>
    <w:p w14:paraId="648A15C7" w14:textId="77777777" w:rsidR="00956D17" w:rsidRPr="0067575B" w:rsidRDefault="00956D17" w:rsidP="00956D17">
      <w:pPr>
        <w:shd w:val="clear" w:color="auto" w:fill="FFFFFF"/>
        <w:jc w:val="both"/>
        <w:rPr>
          <w:rFonts w:ascii="Arial" w:hAnsi="Arial" w:cs="Arial"/>
          <w:sz w:val="21"/>
          <w:szCs w:val="21"/>
          <w:lang w:val="es-ES_tradnl"/>
        </w:rPr>
      </w:pPr>
    </w:p>
    <w:p w14:paraId="20724FC2" w14:textId="77777777" w:rsidR="00956D17" w:rsidRPr="0067575B" w:rsidRDefault="00956D17" w:rsidP="00956D17">
      <w:pPr>
        <w:shd w:val="clear" w:color="auto" w:fill="FFFFFF"/>
        <w:jc w:val="both"/>
        <w:rPr>
          <w:rFonts w:ascii="Arial" w:hAnsi="Arial" w:cs="Arial"/>
          <w:sz w:val="21"/>
          <w:szCs w:val="21"/>
          <w:lang w:val="es-ES_tradnl"/>
        </w:rPr>
      </w:pPr>
      <w:r w:rsidRPr="0067575B">
        <w:rPr>
          <w:rFonts w:ascii="Arial" w:hAnsi="Arial" w:cs="Arial"/>
          <w:sz w:val="21"/>
          <w:szCs w:val="21"/>
          <w:lang w:val="es-ES_tradnl"/>
        </w:rPr>
        <w:t>La prestación de estos Servicios es inherente a la finalidad del Estado y acorde con esto el control ciudadano es vital para desarrollar el sistema democrático colombiano. La Ley 142 de 1994 previó el control social a partir de dos instituciones jurídicas: los Comités de Desarrollo y Control Social - CDCS y los vocales de control, las cuales fueron reglamentadas por el Decreto 1429 de 1995.</w:t>
      </w:r>
    </w:p>
    <w:p w14:paraId="5C6A7E7F" w14:textId="77777777" w:rsidR="00956D17" w:rsidRPr="0067575B" w:rsidRDefault="00956D17" w:rsidP="00956D17">
      <w:pPr>
        <w:shd w:val="clear" w:color="auto" w:fill="FFFFFF"/>
        <w:jc w:val="both"/>
        <w:rPr>
          <w:rFonts w:ascii="Arial" w:hAnsi="Arial" w:cs="Arial"/>
          <w:sz w:val="21"/>
          <w:szCs w:val="21"/>
          <w:lang w:val="es-ES_tradnl"/>
        </w:rPr>
      </w:pPr>
    </w:p>
    <w:p w14:paraId="7C83B0BD" w14:textId="77777777" w:rsidR="00956D17" w:rsidRPr="0067575B" w:rsidRDefault="00956D17" w:rsidP="00956D17">
      <w:pPr>
        <w:shd w:val="clear" w:color="auto" w:fill="FFFFFF"/>
        <w:jc w:val="both"/>
        <w:rPr>
          <w:rFonts w:ascii="Arial" w:hAnsi="Arial" w:cs="Arial"/>
          <w:sz w:val="21"/>
          <w:szCs w:val="21"/>
          <w:lang w:val="es-ES_tradnl"/>
        </w:rPr>
      </w:pPr>
      <w:r w:rsidRPr="0067575B">
        <w:rPr>
          <w:rFonts w:ascii="Arial" w:hAnsi="Arial" w:cs="Arial"/>
          <w:sz w:val="21"/>
          <w:szCs w:val="21"/>
          <w:lang w:val="es-ES_tradnl"/>
        </w:rPr>
        <w:t xml:space="preserve">El CDCS es la instancia participativa ciudadana de vigilancia y control de la gestión de las empresas prestadoras de los Servicios Públicos Domiciliarios en los términos contemplados por la Ley 142 de 1994. </w:t>
      </w:r>
    </w:p>
    <w:p w14:paraId="6320445C" w14:textId="77777777" w:rsidR="00956D17" w:rsidRPr="0067575B" w:rsidRDefault="00956D17" w:rsidP="00956D17">
      <w:pPr>
        <w:shd w:val="clear" w:color="auto" w:fill="FFFFFF"/>
        <w:jc w:val="both"/>
        <w:rPr>
          <w:rFonts w:ascii="Arial" w:hAnsi="Arial" w:cs="Arial"/>
          <w:sz w:val="21"/>
          <w:szCs w:val="21"/>
          <w:lang w:val="es-ES_tradnl"/>
        </w:rPr>
      </w:pPr>
    </w:p>
    <w:p w14:paraId="67EB6771" w14:textId="77777777" w:rsidR="00956D17" w:rsidRPr="0067575B" w:rsidRDefault="00956D17" w:rsidP="00956D17">
      <w:pPr>
        <w:jc w:val="both"/>
        <w:rPr>
          <w:rFonts w:ascii="Arial" w:hAnsi="Arial" w:cs="Arial"/>
          <w:sz w:val="21"/>
          <w:szCs w:val="21"/>
          <w:lang w:val="es-ES_tradnl"/>
        </w:rPr>
      </w:pPr>
      <w:r w:rsidRPr="0067575B">
        <w:rPr>
          <w:rFonts w:ascii="Arial" w:hAnsi="Arial" w:cs="Arial"/>
          <w:sz w:val="21"/>
          <w:szCs w:val="21"/>
          <w:lang w:val="es-ES_tradnl"/>
        </w:rPr>
        <w:t>De acuerdo con el numeral 2 del artículo 5 de la Ley 142 de 1994, la competencia de los municipios es la de asegurar la participación de los usuarios en la gestión y fiscalización de las entidades que prestan los servicios públicos.</w:t>
      </w:r>
    </w:p>
    <w:p w14:paraId="4CEC5B14" w14:textId="77777777" w:rsidR="00956D17" w:rsidRPr="0067575B" w:rsidRDefault="00956D17" w:rsidP="00956D17">
      <w:pPr>
        <w:jc w:val="both"/>
        <w:rPr>
          <w:rFonts w:ascii="Arial" w:hAnsi="Arial" w:cs="Arial"/>
          <w:sz w:val="21"/>
          <w:szCs w:val="21"/>
        </w:rPr>
      </w:pPr>
    </w:p>
    <w:p w14:paraId="226EDFDD" w14:textId="77777777" w:rsidR="00956D17" w:rsidRPr="0067575B" w:rsidRDefault="00956D17" w:rsidP="00956D17">
      <w:pPr>
        <w:ind w:left="-5"/>
        <w:contextualSpacing/>
        <w:jc w:val="both"/>
        <w:rPr>
          <w:rFonts w:ascii="Arial" w:hAnsi="Arial" w:cs="Arial"/>
          <w:sz w:val="21"/>
          <w:szCs w:val="21"/>
          <w:lang w:val="es-ES_tradnl"/>
        </w:rPr>
      </w:pPr>
      <w:r w:rsidRPr="0067575B">
        <w:rPr>
          <w:rFonts w:ascii="Arial" w:hAnsi="Arial" w:cs="Arial"/>
          <w:sz w:val="21"/>
          <w:szCs w:val="21"/>
          <w:lang w:val="es-ES_tradnl"/>
        </w:rPr>
        <w:t>El artículo 62 de la Ley 142 de 1994, manifestó que corresponderá al alcalde de cada municipio o distrito velar por la conformación de los comités.</w:t>
      </w:r>
    </w:p>
    <w:p w14:paraId="128EF3B6" w14:textId="77777777" w:rsidR="00956D17" w:rsidRPr="0067575B" w:rsidRDefault="00956D17" w:rsidP="00956D17">
      <w:pPr>
        <w:jc w:val="both"/>
        <w:rPr>
          <w:rFonts w:ascii="Arial" w:hAnsi="Arial" w:cs="Arial"/>
          <w:b/>
          <w:bCs/>
          <w:sz w:val="21"/>
          <w:szCs w:val="21"/>
          <w:lang w:val="es-CO" w:eastAsia="en-US"/>
        </w:rPr>
      </w:pPr>
    </w:p>
    <w:p w14:paraId="1128391A"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 xml:space="preserve">El Municipio el día 21 de octubre de 2021 a través de oficio No. 1-2021-093083 certificó la inexistencia de la participación ciudadana a través de este Comité, de conformidad con la certificación expedida por el </w:t>
      </w:r>
      <w:proofErr w:type="gramStart"/>
      <w:r w:rsidRPr="0067575B">
        <w:rPr>
          <w:rFonts w:ascii="Arial" w:hAnsi="Arial" w:cs="Arial"/>
          <w:sz w:val="21"/>
          <w:szCs w:val="21"/>
          <w:lang w:val="es-CO" w:eastAsia="en-US"/>
        </w:rPr>
        <w:t>Secretario</w:t>
      </w:r>
      <w:proofErr w:type="gramEnd"/>
      <w:r w:rsidRPr="0067575B">
        <w:rPr>
          <w:rFonts w:ascii="Arial" w:hAnsi="Arial" w:cs="Arial"/>
          <w:sz w:val="21"/>
          <w:szCs w:val="21"/>
          <w:lang w:val="es-CO" w:eastAsia="en-US"/>
        </w:rPr>
        <w:t xml:space="preserve"> de Planeación e Infraestructura el día 20 de octubre de 2021.</w:t>
      </w:r>
    </w:p>
    <w:p w14:paraId="4F2365D3" w14:textId="77777777" w:rsidR="00956D17" w:rsidRPr="0067575B" w:rsidRDefault="00956D17" w:rsidP="00956D17">
      <w:pPr>
        <w:jc w:val="both"/>
        <w:rPr>
          <w:rFonts w:ascii="Arial" w:hAnsi="Arial" w:cs="Arial"/>
          <w:sz w:val="21"/>
          <w:szCs w:val="21"/>
          <w:lang w:val="es-CO" w:eastAsia="en-US"/>
        </w:rPr>
      </w:pPr>
    </w:p>
    <w:p w14:paraId="1C061F27"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Si bien existe en materia de vigilancia y control de las empresas de Servicios Públicos Domiciliarios la SSPD, la Ley 142 de 1994, brindó la posibilidad de ejercer las funciones de gestión y fiscalización desde el usuario de estos servicios, a través de la participación ciudadana con la conformación de los CDCS.</w:t>
      </w:r>
    </w:p>
    <w:p w14:paraId="31E5EA4B" w14:textId="77777777" w:rsidR="00956D17" w:rsidRPr="0067575B" w:rsidRDefault="00956D17" w:rsidP="00956D17">
      <w:pPr>
        <w:jc w:val="both"/>
        <w:rPr>
          <w:rFonts w:ascii="Arial" w:hAnsi="Arial" w:cs="Arial"/>
          <w:sz w:val="21"/>
          <w:szCs w:val="21"/>
          <w:lang w:val="es-CO" w:eastAsia="en-US"/>
        </w:rPr>
      </w:pPr>
    </w:p>
    <w:p w14:paraId="5C5A11E4" w14:textId="77777777" w:rsidR="00956D17" w:rsidRPr="0067575B" w:rsidRDefault="00956D17" w:rsidP="00956D17">
      <w:pPr>
        <w:jc w:val="both"/>
        <w:rPr>
          <w:rFonts w:ascii="Arial" w:hAnsi="Arial" w:cs="Arial"/>
          <w:sz w:val="21"/>
          <w:szCs w:val="21"/>
          <w:lang w:val="es-ES_tradnl"/>
        </w:rPr>
      </w:pPr>
      <w:r w:rsidRPr="0067575B">
        <w:rPr>
          <w:rFonts w:ascii="Arial" w:hAnsi="Arial" w:cs="Arial"/>
          <w:sz w:val="21"/>
          <w:szCs w:val="21"/>
          <w:lang w:val="es-ES_tradnl"/>
        </w:rPr>
        <w:t xml:space="preserve">Dentro de las funciones del CDCS encontramos aquellas relacionas con la prestación del servicio, en términos de eficiencia y al uso de los recursos que financian subsidios de conformidad con el </w:t>
      </w:r>
      <w:r w:rsidR="00E636A2" w:rsidRPr="00E636A2">
        <w:rPr>
          <w:rFonts w:ascii="Arial" w:hAnsi="Arial" w:cs="Arial"/>
          <w:sz w:val="21"/>
          <w:szCs w:val="21"/>
          <w:lang w:val="es-ES_tradnl"/>
        </w:rPr>
        <w:t>artículo</w:t>
      </w:r>
      <w:r w:rsidRPr="0067575B">
        <w:rPr>
          <w:rFonts w:ascii="Arial" w:hAnsi="Arial" w:cs="Arial"/>
          <w:sz w:val="21"/>
          <w:szCs w:val="21"/>
          <w:lang w:val="es-ES_tradnl"/>
        </w:rPr>
        <w:t xml:space="preserve"> 63 de la Ley 142 de 1994:</w:t>
      </w:r>
    </w:p>
    <w:p w14:paraId="066D3F15" w14:textId="77777777" w:rsidR="00956D17" w:rsidRPr="0067575B" w:rsidRDefault="00956D17" w:rsidP="00956D17">
      <w:pPr>
        <w:jc w:val="both"/>
        <w:rPr>
          <w:rFonts w:ascii="Arial" w:hAnsi="Arial" w:cs="Arial"/>
          <w:sz w:val="21"/>
          <w:szCs w:val="21"/>
        </w:rPr>
      </w:pPr>
    </w:p>
    <w:p w14:paraId="2819C7A5" w14:textId="77777777" w:rsidR="00956D17" w:rsidRPr="0067575B" w:rsidRDefault="00956D17" w:rsidP="00956D17">
      <w:pPr>
        <w:numPr>
          <w:ilvl w:val="1"/>
          <w:numId w:val="43"/>
        </w:numPr>
        <w:contextualSpacing/>
        <w:jc w:val="both"/>
        <w:rPr>
          <w:rFonts w:ascii="Arial" w:hAnsi="Arial" w:cs="Arial"/>
          <w:i/>
          <w:iCs/>
          <w:sz w:val="18"/>
          <w:szCs w:val="18"/>
        </w:rPr>
      </w:pPr>
      <w:r w:rsidRPr="0067575B">
        <w:rPr>
          <w:rFonts w:ascii="Arial" w:hAnsi="Arial" w:cs="Arial"/>
          <w:i/>
          <w:iCs/>
          <w:sz w:val="18"/>
          <w:szCs w:val="18"/>
        </w:rPr>
        <w:t xml:space="preserve">Proponer a las empresas, planes y programas que resuelvan las deficiencias en la prestación de los servicios. </w:t>
      </w:r>
    </w:p>
    <w:p w14:paraId="000CD592" w14:textId="77777777" w:rsidR="00956D17" w:rsidRPr="0067575B" w:rsidRDefault="00956D17" w:rsidP="00956D17">
      <w:pPr>
        <w:numPr>
          <w:ilvl w:val="1"/>
          <w:numId w:val="43"/>
        </w:numPr>
        <w:contextualSpacing/>
        <w:jc w:val="both"/>
        <w:rPr>
          <w:rFonts w:ascii="Arial" w:hAnsi="Arial" w:cs="Arial"/>
          <w:i/>
          <w:iCs/>
          <w:sz w:val="18"/>
          <w:szCs w:val="18"/>
        </w:rPr>
      </w:pPr>
      <w:r w:rsidRPr="0067575B">
        <w:rPr>
          <w:rFonts w:ascii="Arial" w:hAnsi="Arial" w:cs="Arial"/>
          <w:i/>
          <w:iCs/>
          <w:sz w:val="18"/>
          <w:szCs w:val="18"/>
        </w:rPr>
        <w:t>Solicitar la modificación o reforma de las decisiones que se adopten en materia de Estratificación.</w:t>
      </w:r>
    </w:p>
    <w:p w14:paraId="0769E03D" w14:textId="77777777" w:rsidR="00956D17" w:rsidRPr="0067575B" w:rsidRDefault="00956D17" w:rsidP="00956D17">
      <w:pPr>
        <w:numPr>
          <w:ilvl w:val="1"/>
          <w:numId w:val="43"/>
        </w:numPr>
        <w:contextualSpacing/>
        <w:jc w:val="both"/>
        <w:rPr>
          <w:rFonts w:ascii="Arial" w:hAnsi="Arial" w:cs="Arial"/>
          <w:i/>
          <w:iCs/>
          <w:sz w:val="18"/>
          <w:szCs w:val="18"/>
        </w:rPr>
      </w:pPr>
      <w:r w:rsidRPr="0067575B">
        <w:rPr>
          <w:rFonts w:ascii="Arial" w:hAnsi="Arial" w:cs="Arial"/>
          <w:i/>
          <w:iCs/>
          <w:sz w:val="18"/>
          <w:szCs w:val="18"/>
        </w:rPr>
        <w:t>Estudiar y analizar el monto de los subsidios que debe conceder el municipio con sus recursos presupuéstales a los usuarios de bajos ingresos, examinar los criterios y mecanismos de reparto de estos, proponiendo las medidas pertinentes para el efecto</w:t>
      </w:r>
    </w:p>
    <w:p w14:paraId="03CC3F5C" w14:textId="77777777" w:rsidR="00956D17" w:rsidRPr="0067575B" w:rsidRDefault="00956D17" w:rsidP="00956D17">
      <w:pPr>
        <w:jc w:val="both"/>
        <w:rPr>
          <w:rFonts w:ascii="Arial" w:hAnsi="Arial" w:cs="Arial"/>
          <w:sz w:val="21"/>
          <w:szCs w:val="21"/>
        </w:rPr>
      </w:pPr>
    </w:p>
    <w:p w14:paraId="4DA75A39" w14:textId="77777777" w:rsidR="00956D17" w:rsidRPr="0067575B" w:rsidRDefault="00956D17" w:rsidP="00956D17">
      <w:pPr>
        <w:jc w:val="both"/>
        <w:rPr>
          <w:rFonts w:ascii="Arial" w:hAnsi="Arial" w:cs="Arial"/>
          <w:sz w:val="21"/>
          <w:szCs w:val="21"/>
          <w:lang w:val="es-ES_tradnl"/>
        </w:rPr>
      </w:pPr>
      <w:r w:rsidRPr="0067575B">
        <w:rPr>
          <w:rFonts w:ascii="Arial" w:hAnsi="Arial" w:cs="Arial"/>
          <w:sz w:val="21"/>
          <w:szCs w:val="21"/>
          <w:lang w:val="es-ES_tradnl"/>
        </w:rPr>
        <w:t>Estas tres funciones específicas del CDCS a través de la participación ciudadana, mitigan los riesgos asociados a una prestación deficiente de los servicios públicos y al inadecuado uso de los recursos del SGP APSB que financian los subsidios.</w:t>
      </w:r>
    </w:p>
    <w:p w14:paraId="283D0E06" w14:textId="77777777" w:rsidR="00956D17" w:rsidRPr="0067575B" w:rsidRDefault="00956D17" w:rsidP="00956D17">
      <w:pPr>
        <w:jc w:val="both"/>
        <w:rPr>
          <w:rFonts w:ascii="Arial" w:hAnsi="Arial" w:cs="Arial"/>
          <w:sz w:val="21"/>
          <w:szCs w:val="21"/>
          <w:lang w:val="es-CO" w:eastAsia="en-US"/>
        </w:rPr>
      </w:pPr>
    </w:p>
    <w:p w14:paraId="494FD139" w14:textId="77777777" w:rsidR="00956D17" w:rsidRPr="0067575B" w:rsidRDefault="00956D17" w:rsidP="00956D17">
      <w:pPr>
        <w:jc w:val="both"/>
        <w:rPr>
          <w:rFonts w:ascii="Arial" w:hAnsi="Arial" w:cs="Arial"/>
          <w:b/>
          <w:bCs/>
          <w:sz w:val="21"/>
          <w:szCs w:val="21"/>
          <w:lang w:val="es-CO" w:eastAsia="en-US"/>
        </w:rPr>
      </w:pPr>
      <w:r w:rsidRPr="0067575B">
        <w:rPr>
          <w:rFonts w:ascii="Arial" w:hAnsi="Arial" w:cs="Arial"/>
          <w:b/>
          <w:bCs/>
          <w:sz w:val="21"/>
          <w:szCs w:val="21"/>
          <w:lang w:val="es-CO" w:eastAsia="en-US"/>
        </w:rPr>
        <w:t>EVIDENCIA:</w:t>
      </w:r>
    </w:p>
    <w:p w14:paraId="161A57C5" w14:textId="77777777" w:rsidR="00956D17" w:rsidRPr="0067575B" w:rsidRDefault="00956D17" w:rsidP="00956D17">
      <w:pPr>
        <w:jc w:val="both"/>
        <w:rPr>
          <w:rFonts w:ascii="Arial" w:hAnsi="Arial" w:cs="Arial"/>
          <w:b/>
          <w:bCs/>
          <w:sz w:val="21"/>
          <w:szCs w:val="21"/>
          <w:lang w:val="es-CO" w:eastAsia="en-US"/>
        </w:rPr>
      </w:pPr>
    </w:p>
    <w:p w14:paraId="0BA5CECD" w14:textId="77777777" w:rsidR="00956D17" w:rsidRPr="0067575B" w:rsidRDefault="00956D17" w:rsidP="00956D17">
      <w:pPr>
        <w:jc w:val="both"/>
        <w:rPr>
          <w:rFonts w:ascii="Arial" w:hAnsi="Arial" w:cs="Arial"/>
          <w:sz w:val="21"/>
          <w:szCs w:val="21"/>
          <w:lang w:val="es-CO" w:eastAsia="en-US"/>
        </w:rPr>
      </w:pPr>
      <w:r w:rsidRPr="0067575B">
        <w:rPr>
          <w:rFonts w:ascii="Arial" w:hAnsi="Arial" w:cs="Arial"/>
          <w:sz w:val="21"/>
          <w:szCs w:val="21"/>
          <w:lang w:val="es-CO" w:eastAsia="en-US"/>
        </w:rPr>
        <w:t xml:space="preserve">Obra en el expediente digital en el Sistema de Información Electrónica Documental- SIED del Ministerio de Hacienda y Crédito Público número 49/2019/D028-PREDI, el siguiente material probatorio: </w:t>
      </w:r>
    </w:p>
    <w:p w14:paraId="72FB44B8" w14:textId="77777777" w:rsidR="00956D17" w:rsidRPr="0067575B" w:rsidRDefault="00956D17" w:rsidP="00956D17">
      <w:pPr>
        <w:jc w:val="both"/>
        <w:rPr>
          <w:rFonts w:ascii="Arial" w:hAnsi="Arial" w:cs="Arial"/>
          <w:b/>
          <w:bCs/>
          <w:sz w:val="21"/>
          <w:szCs w:val="21"/>
          <w:lang w:val="es-CO" w:eastAsia="en-US"/>
        </w:rPr>
      </w:pPr>
    </w:p>
    <w:p w14:paraId="2C88342A" w14:textId="77777777" w:rsidR="00956D17" w:rsidRPr="0067575B" w:rsidRDefault="00956D17" w:rsidP="00956D17">
      <w:pPr>
        <w:numPr>
          <w:ilvl w:val="0"/>
          <w:numId w:val="18"/>
        </w:numPr>
        <w:ind w:left="708"/>
        <w:contextualSpacing/>
        <w:jc w:val="both"/>
        <w:rPr>
          <w:rFonts w:ascii="Arial" w:hAnsi="Arial" w:cs="Arial"/>
          <w:b/>
          <w:bCs/>
          <w:sz w:val="20"/>
          <w:szCs w:val="20"/>
          <w:lang w:val="es-CO" w:eastAsia="en-US"/>
        </w:rPr>
      </w:pPr>
      <w:r w:rsidRPr="0067575B">
        <w:rPr>
          <w:rFonts w:ascii="Arial" w:hAnsi="Arial" w:cs="Arial"/>
          <w:sz w:val="20"/>
          <w:szCs w:val="20"/>
          <w:lang w:val="es-CO" w:eastAsia="en-US"/>
        </w:rPr>
        <w:t xml:space="preserve">3 CERTIFICADO CDCS. Sector de Agua Potable y Saneamiento Básico. Serie Historial de Seguimiento y Control a los Recursos del Sistema General de Participaciones - Informe de Diagnóstico de la DAF. Expediente digital No. 49/2019/D028-PREDI. Radicado No. 1-2021-093083 del 21 de octubre de 2021. </w:t>
      </w:r>
      <w:r w:rsidRPr="0067575B">
        <w:rPr>
          <w:rFonts w:ascii="Arial" w:hAnsi="Arial" w:cs="Arial"/>
          <w:sz w:val="20"/>
          <w:szCs w:val="20"/>
          <w:lang w:val="en-US" w:eastAsia="en-US"/>
        </w:rPr>
        <w:t>Enlace:</w:t>
      </w:r>
    </w:p>
    <w:p w14:paraId="004609B3" w14:textId="77777777" w:rsidR="00956D17" w:rsidRPr="0067575B" w:rsidRDefault="00BF3071" w:rsidP="00956D17">
      <w:pPr>
        <w:ind w:left="708"/>
        <w:contextualSpacing/>
        <w:jc w:val="both"/>
        <w:rPr>
          <w:rFonts w:ascii="Arial" w:hAnsi="Arial" w:cs="Arial"/>
          <w:sz w:val="20"/>
          <w:szCs w:val="20"/>
          <w:lang w:val="es-CO" w:eastAsia="en-US"/>
        </w:rPr>
      </w:pPr>
      <w:hyperlink r:id="rId44" w:history="1">
        <w:r w:rsidR="00956D17" w:rsidRPr="0067575B">
          <w:rPr>
            <w:rStyle w:val="Hipervnculo"/>
            <w:rFonts w:ascii="Arial" w:hAnsi="Arial" w:cs="Arial"/>
            <w:sz w:val="20"/>
            <w:szCs w:val="20"/>
            <w:lang w:val="es-CO" w:eastAsia="en-US"/>
          </w:rPr>
          <w:t>http://portalgestiondoc.minhacienda.red/PortalEmpleado/viewer.jsp?config=fdD+4oTyUNa+vA7kv1fWU9NhXorTLSqRDKgpkc68lpK9Ep1wi/r0UQpX17Pk+xMKJqPWU0A5o0eF2HgY6bWmzENuAg7zD2UXpeFiMEFTog+4jxpgmUdDFS76h52GCeMRGQbrusmrWQiIMavNcYEtxgIVSV9/lnocCtqIm2ysSFL8VnxmmRa9833cRo6W5GSD&amp;guid=-ca44eb517ca4a0e904-6b50&amp;idrepository=314</w:t>
        </w:r>
      </w:hyperlink>
      <w:r w:rsidR="00956D17" w:rsidRPr="0067575B">
        <w:rPr>
          <w:rFonts w:ascii="Arial" w:hAnsi="Arial" w:cs="Arial"/>
          <w:sz w:val="20"/>
          <w:szCs w:val="20"/>
          <w:lang w:val="es-CO" w:eastAsia="en-US"/>
        </w:rPr>
        <w:t>.</w:t>
      </w:r>
    </w:p>
    <w:p w14:paraId="19EED4B9" w14:textId="77777777" w:rsidR="00956D17" w:rsidRPr="0067575B" w:rsidRDefault="00956D17" w:rsidP="00956D17">
      <w:pPr>
        <w:jc w:val="both"/>
        <w:rPr>
          <w:rFonts w:ascii="Arial" w:hAnsi="Arial" w:cs="Arial"/>
          <w:sz w:val="21"/>
          <w:szCs w:val="21"/>
          <w:lang w:val="es-CO" w:eastAsia="en-US"/>
        </w:rPr>
      </w:pPr>
    </w:p>
    <w:p w14:paraId="7A6375A0" w14:textId="77777777" w:rsidR="00956D17" w:rsidRPr="0067575B" w:rsidRDefault="00956D17" w:rsidP="00956D17">
      <w:pPr>
        <w:jc w:val="both"/>
        <w:rPr>
          <w:rFonts w:ascii="Arial" w:hAnsi="Arial" w:cs="Arial"/>
          <w:sz w:val="21"/>
          <w:szCs w:val="21"/>
          <w:lang w:val="es-CO" w:eastAsia="en-US"/>
        </w:rPr>
      </w:pPr>
    </w:p>
    <w:p w14:paraId="54A48114" w14:textId="77777777" w:rsidR="00956D17" w:rsidRPr="0067575B" w:rsidRDefault="00956D17" w:rsidP="00956D17">
      <w:pPr>
        <w:jc w:val="both"/>
        <w:rPr>
          <w:rFonts w:ascii="Arial" w:hAnsi="Arial" w:cs="Arial"/>
          <w:b/>
          <w:sz w:val="21"/>
          <w:szCs w:val="21"/>
        </w:rPr>
      </w:pPr>
    </w:p>
    <w:p w14:paraId="45F8B55B" w14:textId="77777777" w:rsidR="00956D17" w:rsidRPr="0067575B" w:rsidRDefault="00956D17" w:rsidP="00956D17">
      <w:pPr>
        <w:jc w:val="both"/>
        <w:rPr>
          <w:rFonts w:ascii="Arial" w:hAnsi="Arial" w:cs="Arial"/>
          <w:b/>
          <w:sz w:val="21"/>
          <w:szCs w:val="21"/>
        </w:rPr>
      </w:pPr>
    </w:p>
    <w:p w14:paraId="71523CC5" w14:textId="77777777" w:rsidR="00956D17" w:rsidRPr="0067575B" w:rsidRDefault="00956D17" w:rsidP="00956D17">
      <w:pPr>
        <w:jc w:val="both"/>
        <w:rPr>
          <w:rFonts w:ascii="Arial" w:hAnsi="Arial" w:cs="Arial"/>
          <w:bCs/>
          <w:sz w:val="16"/>
          <w:szCs w:val="16"/>
        </w:rPr>
      </w:pPr>
      <w:r w:rsidRPr="0067575B">
        <w:rPr>
          <w:rFonts w:ascii="Arial" w:hAnsi="Arial" w:cs="Arial"/>
          <w:bCs/>
          <w:sz w:val="16"/>
          <w:szCs w:val="16"/>
        </w:rPr>
        <w:t>APROBÓ: Fernando Olivera</w:t>
      </w:r>
    </w:p>
    <w:p w14:paraId="7AF2542A" w14:textId="77777777" w:rsidR="00956D17" w:rsidRPr="0067575B" w:rsidRDefault="00956D17" w:rsidP="00956D17">
      <w:pPr>
        <w:jc w:val="both"/>
        <w:rPr>
          <w:rFonts w:ascii="Arial" w:hAnsi="Arial" w:cs="Arial"/>
          <w:bCs/>
          <w:sz w:val="16"/>
          <w:szCs w:val="16"/>
        </w:rPr>
      </w:pPr>
      <w:r w:rsidRPr="0067575B">
        <w:rPr>
          <w:rFonts w:ascii="Arial" w:hAnsi="Arial" w:cs="Arial"/>
          <w:bCs/>
          <w:sz w:val="16"/>
          <w:szCs w:val="16"/>
        </w:rPr>
        <w:t>REVISIÓN TÉCNICA: Mauricio Mendoza</w:t>
      </w:r>
    </w:p>
    <w:p w14:paraId="3D93C02D" w14:textId="77777777" w:rsidR="00956D17" w:rsidRPr="0067575B" w:rsidRDefault="00956D17" w:rsidP="00956D17">
      <w:pPr>
        <w:jc w:val="both"/>
        <w:rPr>
          <w:rFonts w:ascii="Arial" w:hAnsi="Arial" w:cs="Arial"/>
          <w:bCs/>
          <w:sz w:val="16"/>
          <w:szCs w:val="16"/>
        </w:rPr>
      </w:pPr>
      <w:r w:rsidRPr="0067575B">
        <w:rPr>
          <w:rFonts w:ascii="Arial" w:hAnsi="Arial" w:cs="Arial"/>
          <w:bCs/>
          <w:sz w:val="16"/>
          <w:szCs w:val="16"/>
        </w:rPr>
        <w:t>REVISIÓN JURÍDICA: Equipo Jurídico</w:t>
      </w:r>
    </w:p>
    <w:p w14:paraId="68404DFF" w14:textId="77777777" w:rsidR="00956D17" w:rsidRPr="0067575B" w:rsidRDefault="00956D17" w:rsidP="00956D17">
      <w:pPr>
        <w:jc w:val="both"/>
        <w:rPr>
          <w:rFonts w:ascii="Arial" w:hAnsi="Arial" w:cs="Arial"/>
          <w:bCs/>
          <w:sz w:val="16"/>
          <w:szCs w:val="16"/>
        </w:rPr>
      </w:pPr>
      <w:r w:rsidRPr="0067575B">
        <w:rPr>
          <w:rFonts w:ascii="Arial" w:hAnsi="Arial" w:cs="Arial"/>
          <w:bCs/>
          <w:sz w:val="16"/>
          <w:szCs w:val="16"/>
        </w:rPr>
        <w:t xml:space="preserve">ELABORÓ: </w:t>
      </w:r>
      <w:proofErr w:type="spellStart"/>
      <w:r w:rsidRPr="0067575B">
        <w:rPr>
          <w:rFonts w:ascii="Arial" w:hAnsi="Arial" w:cs="Arial"/>
          <w:bCs/>
          <w:sz w:val="16"/>
          <w:szCs w:val="16"/>
        </w:rPr>
        <w:t>Jeovanny</w:t>
      </w:r>
      <w:proofErr w:type="spellEnd"/>
      <w:r w:rsidRPr="0067575B">
        <w:rPr>
          <w:rFonts w:ascii="Arial" w:hAnsi="Arial" w:cs="Arial"/>
          <w:bCs/>
          <w:sz w:val="16"/>
          <w:szCs w:val="16"/>
        </w:rPr>
        <w:t xml:space="preserve"> Salas</w:t>
      </w:r>
    </w:p>
    <w:p w14:paraId="05FD0CB4" w14:textId="77777777" w:rsidR="00460201" w:rsidRPr="0067575B" w:rsidRDefault="00460201" w:rsidP="00ED2ED0">
      <w:pPr>
        <w:rPr>
          <w:rFonts w:ascii="Arial" w:hAnsi="Arial" w:cs="Arial"/>
        </w:rPr>
      </w:pPr>
    </w:p>
    <w:sectPr w:rsidR="00460201" w:rsidRPr="0067575B" w:rsidSect="00A9485A">
      <w:headerReference w:type="default" r:id="rId45"/>
      <w:footerReference w:type="default" r:id="rId46"/>
      <w:headerReference w:type="first" r:id="rId47"/>
      <w:footerReference w:type="first" r:id="rId48"/>
      <w:pgSz w:w="12240" w:h="15840" w:code="1"/>
      <w:pgMar w:top="1418" w:right="1701" w:bottom="1418"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508A1" w14:textId="77777777" w:rsidR="002F3C85" w:rsidRDefault="002F3C85" w:rsidP="00F71345">
      <w:r>
        <w:separator/>
      </w:r>
    </w:p>
  </w:endnote>
  <w:endnote w:type="continuationSeparator" w:id="0">
    <w:p w14:paraId="58F6B2D0" w14:textId="77777777" w:rsidR="002F3C85" w:rsidRDefault="002F3C85"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26EF4" w14:textId="77777777" w:rsidR="00254C8B" w:rsidRPr="00F01F75" w:rsidRDefault="00254C8B" w:rsidP="00F01F75">
    <w:pPr>
      <w:pStyle w:val="Piedepgina"/>
    </w:pPr>
    <w:r>
      <w:rPr>
        <w:noProof/>
        <w:lang w:eastAsia="es-CO"/>
      </w:rPr>
      <w:drawing>
        <wp:inline distT="0" distB="0" distL="0" distR="0" wp14:anchorId="53807F9A" wp14:editId="03AC08C5">
          <wp:extent cx="3399155" cy="981075"/>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9C02" w14:textId="77777777" w:rsidR="00254C8B" w:rsidRPr="00F01F75" w:rsidRDefault="00254C8B" w:rsidP="00F01F75">
    <w:pPr>
      <w:pStyle w:val="Piedepgina"/>
    </w:pPr>
    <w:r>
      <w:rPr>
        <w:noProof/>
        <w:lang w:eastAsia="es-CO"/>
      </w:rPr>
      <w:drawing>
        <wp:inline distT="0" distB="0" distL="0" distR="0" wp14:anchorId="366C11FB" wp14:editId="6AFA9D0D">
          <wp:extent cx="3399155" cy="981075"/>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0A61B" w14:textId="77777777" w:rsidR="002F3C85" w:rsidRDefault="002F3C85" w:rsidP="00F71345">
      <w:r>
        <w:separator/>
      </w:r>
    </w:p>
  </w:footnote>
  <w:footnote w:type="continuationSeparator" w:id="0">
    <w:p w14:paraId="0BF5BDB1" w14:textId="77777777" w:rsidR="002F3C85" w:rsidRDefault="002F3C85" w:rsidP="00F71345">
      <w:r>
        <w:continuationSeparator/>
      </w:r>
    </w:p>
  </w:footnote>
  <w:footnote w:id="1">
    <w:p w14:paraId="2B67F7E1" w14:textId="77777777" w:rsidR="00254C8B" w:rsidRDefault="00254C8B" w:rsidP="00956D17">
      <w:pPr>
        <w:pStyle w:val="Textonotapie"/>
      </w:pPr>
      <w:r>
        <w:rPr>
          <w:rStyle w:val="Refdenotaalpie"/>
          <w:rFonts w:ascii="Arial Narrow" w:hAnsi="Arial Narrow"/>
          <w:sz w:val="16"/>
          <w:szCs w:val="16"/>
        </w:rPr>
        <w:footnoteRef/>
      </w:r>
      <w:r>
        <w:rPr>
          <w:rFonts w:ascii="Arial Narrow" w:hAnsi="Arial Narrow"/>
          <w:sz w:val="16"/>
          <w:szCs w:val="16"/>
        </w:rPr>
        <w:t xml:space="preserve"> </w:t>
      </w:r>
      <w:hyperlink r:id="rId1" w:history="1">
        <w:r>
          <w:rPr>
            <w:rStyle w:val="Hipervnculo"/>
            <w:rFonts w:ascii="Arial Narrow" w:hAnsi="Arial Narrow"/>
            <w:sz w:val="16"/>
            <w:szCs w:val="16"/>
          </w:rPr>
          <w:t>https://es.wikipedia.org/wiki/San_Mart%C3%ADn_(Cesar)</w:t>
        </w:r>
      </w:hyperlink>
      <w:r>
        <w:rPr>
          <w:rFonts w:ascii="Arial Narrow" w:hAnsi="Arial Narrow"/>
          <w:sz w:val="16"/>
          <w:szCs w:val="16"/>
        </w:rPr>
        <w:t xml:space="preserve"> </w:t>
      </w:r>
    </w:p>
  </w:footnote>
  <w:footnote w:id="2">
    <w:p w14:paraId="4E9D4BD4" w14:textId="77777777" w:rsidR="00254C8B" w:rsidRDefault="00254C8B" w:rsidP="00956D17">
      <w:pPr>
        <w:pStyle w:val="Textonotapie"/>
      </w:pPr>
      <w:r>
        <w:rPr>
          <w:rStyle w:val="Refdenotaalpie"/>
          <w:rFonts w:ascii="Arial Narrow" w:hAnsi="Arial Narrow"/>
          <w:sz w:val="18"/>
          <w:szCs w:val="18"/>
        </w:rPr>
        <w:footnoteRef/>
      </w:r>
      <w:r>
        <w:rPr>
          <w:rFonts w:ascii="Arial Narrow" w:hAnsi="Arial Narrow"/>
          <w:sz w:val="18"/>
          <w:szCs w:val="18"/>
        </w:rPr>
        <w:t xml:space="preserve"> https://www.ins.gov.co/Noticias/Paginas/coronavirus-filtro.aspx</w:t>
      </w:r>
    </w:p>
  </w:footnote>
  <w:footnote w:id="3">
    <w:p w14:paraId="0372DCBC" w14:textId="77777777" w:rsidR="00254C8B" w:rsidRDefault="00254C8B" w:rsidP="00956D17">
      <w:pPr>
        <w:pStyle w:val="Textonotapie"/>
        <w:jc w:val="both"/>
      </w:pPr>
      <w:r>
        <w:rPr>
          <w:rStyle w:val="Refdenotaalpie"/>
          <w:rFonts w:ascii="Arial Narrow" w:hAnsi="Arial Narrow"/>
          <w:sz w:val="16"/>
          <w:szCs w:val="16"/>
        </w:rPr>
        <w:footnoteRef/>
      </w:r>
      <w:r>
        <w:rPr>
          <w:rFonts w:ascii="Arial Narrow" w:hAnsi="Arial Narrow"/>
          <w:sz w:val="16"/>
          <w:szCs w:val="16"/>
        </w:rPr>
        <w:t xml:space="preserve"> </w:t>
      </w:r>
      <w:r>
        <w:rPr>
          <w:rFonts w:ascii="Arial Narrow" w:hAnsi="Arial Narrow" w:cs="Arial"/>
          <w:sz w:val="16"/>
          <w:szCs w:val="16"/>
        </w:rPr>
        <w:t xml:space="preserve">Evaluación Integral de Prestadores SSPD - Administradora Publica Cooperativa Empresa Solidaria de San Martin Cesar – APCES E.S.P. – </w:t>
      </w:r>
      <w:r>
        <w:rPr>
          <w:rFonts w:ascii="Arial Narrow" w:hAnsi="Arial Narrow" w:cs="Arial"/>
          <w:sz w:val="16"/>
          <w:szCs w:val="16"/>
        </w:rPr>
        <w:t>Mayo 2019.</w:t>
      </w:r>
    </w:p>
  </w:footnote>
  <w:footnote w:id="4">
    <w:p w14:paraId="688ACE2B" w14:textId="77777777" w:rsidR="00254C8B" w:rsidRDefault="00254C8B" w:rsidP="00956D17">
      <w:pPr>
        <w:pStyle w:val="Textonotapie"/>
      </w:pPr>
      <w:r>
        <w:rPr>
          <w:rStyle w:val="Refdenotaalpie"/>
        </w:rPr>
        <w:footnoteRef/>
      </w:r>
      <w:r>
        <w:t xml:space="preserve"> </w:t>
      </w:r>
      <w:r>
        <w:rPr>
          <w:rFonts w:ascii="Arial Narrow" w:hAnsi="Arial Narrow" w:cs="Arial"/>
          <w:sz w:val="22"/>
          <w:szCs w:val="22"/>
        </w:rPr>
        <w:t>(http://reportes.sui.gov.co/fabricaReportes/frameSet.jsp?idreporte=mul_adm_061).</w:t>
      </w:r>
    </w:p>
  </w:footnote>
  <w:footnote w:id="5">
    <w:p w14:paraId="30143877" w14:textId="77777777" w:rsidR="00254C8B" w:rsidRDefault="00254C8B" w:rsidP="00956D17">
      <w:pPr>
        <w:pStyle w:val="Textonotapie"/>
        <w:jc w:val="both"/>
      </w:pPr>
      <w:r>
        <w:rPr>
          <w:rStyle w:val="Refdenotaalpie"/>
          <w:rFonts w:ascii="Arial Narrow" w:hAnsi="Arial Narrow"/>
        </w:rPr>
        <w:footnoteRef/>
      </w:r>
      <w:r>
        <w:rPr>
          <w:rFonts w:ascii="Arial Narrow" w:hAnsi="Arial Narrow"/>
        </w:rPr>
        <w:t xml:space="preserve"> </w:t>
      </w:r>
      <w:r>
        <w:rPr>
          <w:rFonts w:ascii="Arial Narrow" w:hAnsi="Arial Narrow" w:cs="Arial"/>
          <w:sz w:val="16"/>
          <w:szCs w:val="16"/>
        </w:rPr>
        <w:t>Instituto Nacional de Salud. Boletín de Vigilancia de la Calidad del Agua para consumo humano – diciembre 2020: https://www.ins.gov.co/BibliotecaDigital/boletin-vigilancia-calidad-del-agua-diciembre-2020.pdf</w:t>
      </w:r>
    </w:p>
  </w:footnote>
  <w:footnote w:id="6">
    <w:p w14:paraId="12C6F5D7" w14:textId="77777777" w:rsidR="00254C8B" w:rsidRDefault="00254C8B" w:rsidP="00956D17">
      <w:pPr>
        <w:pStyle w:val="Textonotapie"/>
        <w:jc w:val="both"/>
      </w:pPr>
      <w:r>
        <w:rPr>
          <w:rStyle w:val="Refdenotaalpie"/>
          <w:rFonts w:ascii="Arial Narrow" w:hAnsi="Arial Narrow"/>
          <w:sz w:val="16"/>
          <w:szCs w:val="16"/>
        </w:rPr>
        <w:footnoteRef/>
      </w:r>
      <w:r>
        <w:rPr>
          <w:rFonts w:ascii="Arial Narrow" w:hAnsi="Arial Narrow"/>
          <w:sz w:val="16"/>
          <w:szCs w:val="16"/>
        </w:rPr>
        <w:t xml:space="preserve"> </w:t>
      </w:r>
      <w:r>
        <w:rPr>
          <w:rFonts w:ascii="Arial Narrow" w:hAnsi="Arial Narrow" w:cs="Arial"/>
          <w:sz w:val="16"/>
          <w:szCs w:val="16"/>
        </w:rPr>
        <w:t xml:space="preserve">Fondo de Solidaridad y Redistribución de Ingresos (FSRI). Son cuentas especiales que de acuerdo con la Ley 142 de 1994, deben constituir los municipios, distritos y departamentos en su </w:t>
      </w:r>
      <w:r>
        <w:rPr>
          <w:rFonts w:ascii="Arial Narrow" w:hAnsi="Arial Narrow" w:cs="Arial"/>
          <w:b/>
          <w:sz w:val="16"/>
          <w:szCs w:val="16"/>
        </w:rPr>
        <w:t>contabilidad y presupuesto</w:t>
      </w:r>
      <w:r>
        <w:rPr>
          <w:rFonts w:ascii="Arial Narrow" w:hAnsi="Arial Narrow" w:cs="Arial"/>
          <w:sz w:val="16"/>
          <w:szCs w:val="16"/>
        </w:rPr>
        <w:t>, a través de las cuales se contabilizarán los recursos destinados a otorgar subsidios a los servicios públicos domiciliarios. Dentro de cada Fondo se llevará la contabilidad de cada servicio de manera separada, y al interior de ellos no podrán hacerse transferencias de recursos entre servicios.</w:t>
      </w:r>
    </w:p>
  </w:footnote>
  <w:footnote w:id="7">
    <w:p w14:paraId="75D1ECF4" w14:textId="77777777" w:rsidR="00254C8B" w:rsidRDefault="00254C8B" w:rsidP="00956D17">
      <w:pPr>
        <w:pStyle w:val="Textonotapie"/>
        <w:jc w:val="both"/>
        <w:rPr>
          <w:rFonts w:ascii="Arial" w:hAnsi="Arial" w:cs="Arial"/>
          <w:i/>
          <w:iCs/>
          <w:sz w:val="16"/>
          <w:szCs w:val="16"/>
        </w:rPr>
      </w:pPr>
      <w:r>
        <w:rPr>
          <w:rStyle w:val="Refdenotaalpie"/>
          <w:rFonts w:ascii="Arial" w:hAnsi="Arial" w:cs="Arial"/>
          <w:sz w:val="16"/>
          <w:szCs w:val="16"/>
        </w:rPr>
        <w:footnoteRef/>
      </w:r>
      <w:r>
        <w:rPr>
          <w:rFonts w:ascii="Arial" w:hAnsi="Arial" w:cs="Arial"/>
          <w:sz w:val="16"/>
          <w:szCs w:val="16"/>
        </w:rPr>
        <w:t xml:space="preserve"> “</w:t>
      </w:r>
      <w:r>
        <w:rPr>
          <w:rFonts w:ascii="Arial" w:hAnsi="Arial" w:cs="Arial"/>
          <w:b/>
          <w:bCs/>
          <w:i/>
          <w:iCs/>
          <w:sz w:val="16"/>
          <w:szCs w:val="16"/>
        </w:rPr>
        <w:t>ARTÍCULO 11. DESTINACIÓN DE LOS RECURSOS DE LA PARTICIPACIÓN DE AGUA POTABLE Y SANEAMIENTO BÁSICO EN LOS DISTRITOS Y MUNICIPIOS.</w:t>
      </w:r>
      <w:r>
        <w:rPr>
          <w:rFonts w:ascii="Arial" w:hAnsi="Arial" w:cs="Arial"/>
          <w:i/>
          <w:iCs/>
          <w:sz w:val="16"/>
          <w:szCs w:val="16"/>
        </w:rPr>
        <w:t xml:space="preserve"> Los recursos del Sistema General de Participaciones para agua potable y saneamiento básico que se asignen a los distritos y </w:t>
      </w:r>
      <w:r>
        <w:rPr>
          <w:rFonts w:ascii="Arial" w:hAnsi="Arial" w:cs="Arial"/>
          <w:i/>
          <w:iCs/>
          <w:sz w:val="16"/>
          <w:szCs w:val="16"/>
        </w:rPr>
        <w:t>municipios, se destinarán a financiar la prestación de los servicios públicos domiciliarios de agua potable y saneamiento básico, en las siguientes actividades:</w:t>
      </w:r>
    </w:p>
    <w:p w14:paraId="117C4128" w14:textId="77777777" w:rsidR="00254C8B" w:rsidRDefault="00254C8B" w:rsidP="00956D17">
      <w:pPr>
        <w:pStyle w:val="Textonotapie"/>
        <w:jc w:val="both"/>
        <w:rPr>
          <w:rFonts w:ascii="Arial" w:hAnsi="Arial" w:cs="Arial"/>
          <w:i/>
          <w:iCs/>
          <w:sz w:val="16"/>
          <w:szCs w:val="16"/>
        </w:rPr>
      </w:pPr>
      <w:r>
        <w:rPr>
          <w:rFonts w:ascii="Arial" w:hAnsi="Arial" w:cs="Arial"/>
          <w:i/>
          <w:iCs/>
          <w:sz w:val="16"/>
          <w:szCs w:val="16"/>
        </w:rPr>
        <w:t>a) Los subsidios que se otorguen a los estratos subsidiables de acuerdo con lo dispuesto en la normatividad vigente;</w:t>
      </w:r>
    </w:p>
    <w:p w14:paraId="66DC6063" w14:textId="77777777" w:rsidR="00254C8B" w:rsidRDefault="00254C8B" w:rsidP="00956D17">
      <w:pPr>
        <w:pStyle w:val="Textonotapie"/>
        <w:jc w:val="both"/>
        <w:rPr>
          <w:rFonts w:ascii="Arial" w:hAnsi="Arial" w:cs="Arial"/>
          <w:i/>
          <w:iCs/>
          <w:sz w:val="16"/>
          <w:szCs w:val="16"/>
        </w:rPr>
      </w:pPr>
      <w:r>
        <w:rPr>
          <w:rFonts w:ascii="Arial" w:hAnsi="Arial" w:cs="Arial"/>
          <w:i/>
          <w:iCs/>
          <w:sz w:val="16"/>
          <w:szCs w:val="16"/>
        </w:rPr>
        <w:t>b) Pago del servicio de la deuda originado en el financiamiento de proyectos del sector de agua potable y saneamiento básico, mediante la pignoración de los recursos asignados y demás operaciones financieras autorizadas por la ley;</w:t>
      </w:r>
    </w:p>
    <w:p w14:paraId="2F6AB365" w14:textId="77777777" w:rsidR="00254C8B" w:rsidRDefault="00254C8B" w:rsidP="00956D17">
      <w:pPr>
        <w:pStyle w:val="Textonotapie"/>
        <w:jc w:val="both"/>
        <w:rPr>
          <w:rFonts w:ascii="Arial" w:hAnsi="Arial" w:cs="Arial"/>
          <w:i/>
          <w:iCs/>
          <w:sz w:val="16"/>
          <w:szCs w:val="16"/>
        </w:rPr>
      </w:pPr>
      <w:r>
        <w:rPr>
          <w:rFonts w:ascii="Arial" w:hAnsi="Arial" w:cs="Arial"/>
          <w:i/>
          <w:iCs/>
          <w:sz w:val="16"/>
          <w:szCs w:val="16"/>
        </w:rPr>
        <w:t xml:space="preserve">c) </w:t>
      </w:r>
      <w:r>
        <w:rPr>
          <w:rFonts w:ascii="Arial" w:hAnsi="Arial" w:cs="Arial"/>
          <w:i/>
          <w:iCs/>
          <w:sz w:val="16"/>
          <w:szCs w:val="16"/>
        </w:rPr>
        <w:t>Preinversión en diseños, estudios e interventorías para proyectos del sector de agua potable y saneamiento básico;</w:t>
      </w:r>
    </w:p>
    <w:p w14:paraId="2B710614" w14:textId="77777777" w:rsidR="00254C8B" w:rsidRDefault="00254C8B" w:rsidP="00956D17">
      <w:pPr>
        <w:pStyle w:val="Textonotapie"/>
        <w:jc w:val="both"/>
        <w:rPr>
          <w:rFonts w:ascii="Arial" w:hAnsi="Arial" w:cs="Arial"/>
          <w:i/>
          <w:iCs/>
          <w:sz w:val="16"/>
          <w:szCs w:val="16"/>
        </w:rPr>
      </w:pPr>
      <w:r>
        <w:rPr>
          <w:rFonts w:ascii="Arial" w:hAnsi="Arial" w:cs="Arial"/>
          <w:i/>
          <w:iCs/>
          <w:sz w:val="16"/>
          <w:szCs w:val="16"/>
        </w:rPr>
        <w:t>d) Formulación, implantación y acciones de fortalecimiento de esquemas organizacionales para la administración y operación de los servicios de acueducto, alcantarillado y aseo, en las zonas urbana y rural;</w:t>
      </w:r>
    </w:p>
    <w:p w14:paraId="2A0305AF" w14:textId="77777777" w:rsidR="00254C8B" w:rsidRDefault="00254C8B" w:rsidP="00956D17">
      <w:pPr>
        <w:pStyle w:val="Textonotapie"/>
        <w:jc w:val="both"/>
        <w:rPr>
          <w:rFonts w:ascii="Arial" w:hAnsi="Arial" w:cs="Arial"/>
          <w:i/>
          <w:iCs/>
          <w:sz w:val="16"/>
          <w:szCs w:val="16"/>
        </w:rPr>
      </w:pPr>
      <w:r>
        <w:rPr>
          <w:rFonts w:ascii="Arial" w:hAnsi="Arial" w:cs="Arial"/>
          <w:i/>
          <w:iCs/>
          <w:sz w:val="16"/>
          <w:szCs w:val="16"/>
        </w:rPr>
        <w:t>e) Construcción, ampliación, optimización y mejoramiento de los sistemas de acueducto y alcantarillado, e inversión para la prestación del servicio público de aseo;</w:t>
      </w:r>
    </w:p>
    <w:p w14:paraId="50FDCAF0" w14:textId="77777777" w:rsidR="00254C8B" w:rsidRDefault="00254C8B" w:rsidP="00956D17">
      <w:pPr>
        <w:pStyle w:val="Textonotapie"/>
        <w:jc w:val="both"/>
        <w:rPr>
          <w:rFonts w:ascii="Arial" w:hAnsi="Arial" w:cs="Arial"/>
          <w:i/>
          <w:iCs/>
          <w:sz w:val="16"/>
          <w:szCs w:val="16"/>
        </w:rPr>
      </w:pPr>
      <w:r>
        <w:rPr>
          <w:rFonts w:ascii="Arial" w:hAnsi="Arial" w:cs="Arial"/>
          <w:i/>
          <w:iCs/>
          <w:sz w:val="16"/>
          <w:szCs w:val="16"/>
        </w:rPr>
        <w:t>f) Programas de macro y micromedición;</w:t>
      </w:r>
    </w:p>
    <w:p w14:paraId="335F3427" w14:textId="77777777" w:rsidR="00254C8B" w:rsidRDefault="00254C8B" w:rsidP="00956D17">
      <w:pPr>
        <w:pStyle w:val="Textonotapie"/>
        <w:jc w:val="both"/>
        <w:rPr>
          <w:rFonts w:ascii="Arial" w:hAnsi="Arial" w:cs="Arial"/>
          <w:i/>
          <w:iCs/>
          <w:sz w:val="16"/>
          <w:szCs w:val="16"/>
        </w:rPr>
      </w:pPr>
      <w:r>
        <w:rPr>
          <w:rFonts w:ascii="Arial" w:hAnsi="Arial" w:cs="Arial"/>
          <w:i/>
          <w:iCs/>
          <w:sz w:val="16"/>
          <w:szCs w:val="16"/>
        </w:rPr>
        <w:t>g) Programas de reducción de agua no contabilizada;</w:t>
      </w:r>
    </w:p>
    <w:p w14:paraId="66608346" w14:textId="77777777" w:rsidR="00254C8B" w:rsidRDefault="00254C8B" w:rsidP="00956D17">
      <w:pPr>
        <w:pStyle w:val="Textonotapie"/>
        <w:jc w:val="both"/>
        <w:rPr>
          <w:rFonts w:ascii="Arial" w:hAnsi="Arial" w:cs="Arial"/>
          <w:i/>
          <w:iCs/>
          <w:sz w:val="16"/>
          <w:szCs w:val="16"/>
        </w:rPr>
      </w:pPr>
      <w:r>
        <w:rPr>
          <w:rFonts w:ascii="Arial" w:hAnsi="Arial" w:cs="Arial"/>
          <w:i/>
          <w:iCs/>
          <w:sz w:val="16"/>
          <w:szCs w:val="16"/>
        </w:rPr>
        <w:t>h) Adquisición de los equipos requeridos y pago del servicio de energía por concepto de la operación de los sistemas de acueducto y alcantarillado en los municipios de categorías 5 y 6 que presten directamente estos servicios, conforme a la reglamentación que establezca el Gobierno nacional, siempre y cuando estos costos no estén incluidos en las tarifas cobradas a los usuarios. (Literal modificado por el artículo 280 de la Ley 1955 de 2019).</w:t>
      </w:r>
    </w:p>
    <w:p w14:paraId="1F98FCBB" w14:textId="77777777" w:rsidR="00254C8B" w:rsidRDefault="00254C8B" w:rsidP="00956D17">
      <w:pPr>
        <w:pStyle w:val="Textonotapie"/>
        <w:jc w:val="both"/>
      </w:pPr>
      <w:r>
        <w:rPr>
          <w:rFonts w:ascii="Arial" w:hAnsi="Arial" w:cs="Arial"/>
          <w:i/>
          <w:iCs/>
          <w:sz w:val="16"/>
          <w:szCs w:val="16"/>
        </w:rPr>
        <w:t>i) Participación en la estructuración, implementación e inversión en infraestructura de esquemas regionales de prestación de los municipios.</w:t>
      </w:r>
    </w:p>
  </w:footnote>
  <w:footnote w:id="8">
    <w:p w14:paraId="4B2465C7" w14:textId="77777777" w:rsidR="00254C8B" w:rsidRDefault="00254C8B" w:rsidP="00956D17">
      <w:pPr>
        <w:pStyle w:val="Textonotapie"/>
        <w:jc w:val="both"/>
        <w:rPr>
          <w:rFonts w:ascii="Arial" w:hAnsi="Arial" w:cs="Arial"/>
          <w:sz w:val="22"/>
          <w:szCs w:val="22"/>
        </w:rPr>
      </w:pPr>
      <w:r>
        <w:rPr>
          <w:rStyle w:val="Refdenotaalpie"/>
          <w:rFonts w:ascii="Arial" w:hAnsi="Arial" w:cs="Arial"/>
          <w:sz w:val="18"/>
          <w:szCs w:val="18"/>
        </w:rPr>
        <w:footnoteRef/>
      </w:r>
      <w:r>
        <w:rPr>
          <w:rFonts w:ascii="Arial" w:hAnsi="Arial" w:cs="Arial"/>
          <w:sz w:val="18"/>
          <w:szCs w:val="18"/>
        </w:rPr>
        <w:t xml:space="preserve"> </w:t>
      </w:r>
      <w:r>
        <w:rPr>
          <w:rFonts w:ascii="Arial Narrow" w:hAnsi="Arial Narrow" w:cs="Arial"/>
          <w:sz w:val="16"/>
          <w:szCs w:val="16"/>
        </w:rPr>
        <w:t>Decreto 421 de 2000, Por el cual se reglamenta el numeral </w:t>
      </w:r>
      <w:hyperlink r:id="rId2" w:anchor="15.4" w:history="1">
        <w:r>
          <w:rPr>
            <w:rStyle w:val="Hipervnculo"/>
            <w:rFonts w:ascii="Arial Narrow" w:hAnsi="Arial Narrow" w:cs="Arial"/>
            <w:sz w:val="16"/>
            <w:szCs w:val="16"/>
          </w:rPr>
          <w:t>4</w:t>
        </w:r>
      </w:hyperlink>
      <w:r>
        <w:rPr>
          <w:rFonts w:ascii="Arial Narrow" w:hAnsi="Arial Narrow" w:cs="Arial"/>
          <w:sz w:val="16"/>
          <w:szCs w:val="16"/>
        </w:rPr>
        <w:t> del artículo 15 de la Ley 142 de 1994, en relación con las organizaciones autorizadas para prestar los servicios públicos de agua potable y saneamiento básico en municipios menores, zonas rurales y áreas urbanas específicas.</w:t>
      </w:r>
    </w:p>
    <w:p w14:paraId="4E6166F2" w14:textId="77777777" w:rsidR="00254C8B" w:rsidRDefault="00254C8B" w:rsidP="00956D17">
      <w:pPr>
        <w:pStyle w:val="Textonotapie"/>
        <w:jc w:val="both"/>
      </w:pPr>
    </w:p>
  </w:footnote>
  <w:footnote w:id="9">
    <w:p w14:paraId="09B74216" w14:textId="77777777" w:rsidR="00254C8B" w:rsidRDefault="00254C8B" w:rsidP="00956D17">
      <w:pPr>
        <w:pStyle w:val="Textonotapie"/>
      </w:pPr>
      <w:r>
        <w:rPr>
          <w:rStyle w:val="Refdenotaalpie"/>
        </w:rPr>
        <w:footnoteRef/>
      </w:r>
      <w:r>
        <w:t xml:space="preserve"> </w:t>
      </w:r>
      <w:r>
        <w:rPr>
          <w:rFonts w:ascii="Arial Narrow" w:hAnsi="Arial Narrow" w:cs="Arial"/>
          <w:sz w:val="16"/>
          <w:szCs w:val="16"/>
        </w:rPr>
        <w:t>Reglamento técnico del Sector de Agua Potable y Saneamiento Básico, sección II título b sistemas de acueducto</w:t>
      </w:r>
    </w:p>
  </w:footnote>
  <w:footnote w:id="10">
    <w:p w14:paraId="566EF63F" w14:textId="77777777" w:rsidR="00254C8B" w:rsidRDefault="00254C8B" w:rsidP="00956D17">
      <w:pPr>
        <w:pStyle w:val="Textonotapie"/>
        <w:jc w:val="both"/>
      </w:pPr>
      <w:r>
        <w:rPr>
          <w:rStyle w:val="Refdenotaalpie"/>
          <w:rFonts w:ascii="Arial Narrow" w:hAnsi="Arial Narrow"/>
          <w:sz w:val="16"/>
          <w:szCs w:val="16"/>
        </w:rPr>
        <w:footnoteRef/>
      </w:r>
      <w:r>
        <w:rPr>
          <w:rFonts w:ascii="Arial Narrow" w:hAnsi="Arial Narrow"/>
          <w:sz w:val="16"/>
          <w:szCs w:val="16"/>
        </w:rPr>
        <w:t xml:space="preserve"> </w:t>
      </w:r>
      <w:r>
        <w:rPr>
          <w:rFonts w:ascii="Arial Narrow" w:hAnsi="Arial Narrow" w:cs="Arial"/>
          <w:sz w:val="16"/>
          <w:szCs w:val="16"/>
        </w:rPr>
        <w:t xml:space="preserve">Fondo de Solidaridad y Redistribución de Ingresos (FSRI). Son cuentas especiales que de acuerdo con la Ley 142 de 1994, deben constituir los municipios, distritos y departamentos en su </w:t>
      </w:r>
      <w:r>
        <w:rPr>
          <w:rFonts w:ascii="Arial Narrow" w:hAnsi="Arial Narrow" w:cs="Arial"/>
          <w:b/>
          <w:sz w:val="16"/>
          <w:szCs w:val="16"/>
        </w:rPr>
        <w:t>contabilidad y presupuesto</w:t>
      </w:r>
      <w:r>
        <w:rPr>
          <w:rFonts w:ascii="Arial Narrow" w:hAnsi="Arial Narrow" w:cs="Arial"/>
          <w:sz w:val="16"/>
          <w:szCs w:val="16"/>
        </w:rPr>
        <w:t>, a través de las cuales se contabilizarán los recursos destinados a otorgar subsidios a los servicios públicos domiciliarios. Dentro de cada Fondo se llevará la contabilidad de cada servicio de manera separada, y al interior de ellos no podrán hacerse transferencias de recursos entre servicios.</w:t>
      </w:r>
    </w:p>
  </w:footnote>
  <w:footnote w:id="11">
    <w:p w14:paraId="79E9A7D3" w14:textId="77777777" w:rsidR="005162B2" w:rsidRDefault="005162B2" w:rsidP="005162B2">
      <w:pPr>
        <w:pStyle w:val="Textonotapie"/>
        <w:jc w:val="both"/>
        <w:rPr>
          <w:rFonts w:ascii="Arial" w:hAnsi="Arial" w:cs="Arial"/>
          <w:sz w:val="22"/>
          <w:szCs w:val="22"/>
        </w:rPr>
      </w:pPr>
      <w:r>
        <w:rPr>
          <w:rStyle w:val="Refdenotaalpie"/>
          <w:rFonts w:ascii="Arial" w:hAnsi="Arial" w:cs="Arial"/>
          <w:sz w:val="18"/>
          <w:szCs w:val="18"/>
        </w:rPr>
        <w:footnoteRef/>
      </w:r>
      <w:r>
        <w:rPr>
          <w:rFonts w:ascii="Arial" w:hAnsi="Arial" w:cs="Arial"/>
          <w:sz w:val="18"/>
          <w:szCs w:val="18"/>
        </w:rPr>
        <w:t xml:space="preserve"> </w:t>
      </w:r>
      <w:r>
        <w:rPr>
          <w:rFonts w:ascii="Arial Narrow" w:hAnsi="Arial Narrow" w:cs="Arial"/>
          <w:sz w:val="16"/>
          <w:szCs w:val="16"/>
        </w:rPr>
        <w:t>Decreto 421 de 2000, Por el cual se reglamenta el numeral </w:t>
      </w:r>
      <w:hyperlink r:id="rId3" w:anchor="15.4" w:history="1">
        <w:r>
          <w:rPr>
            <w:rStyle w:val="Hipervnculo"/>
            <w:rFonts w:ascii="Arial Narrow" w:hAnsi="Arial Narrow" w:cs="Arial"/>
            <w:sz w:val="16"/>
            <w:szCs w:val="16"/>
          </w:rPr>
          <w:t>4</w:t>
        </w:r>
      </w:hyperlink>
      <w:r>
        <w:rPr>
          <w:rFonts w:ascii="Arial Narrow" w:hAnsi="Arial Narrow" w:cs="Arial"/>
          <w:sz w:val="16"/>
          <w:szCs w:val="16"/>
        </w:rPr>
        <w:t> del artículo 15 de la Ley 142 de 1994, en relación con las organizaciones autorizadas para prestar los servicios públicos de agua potable y saneamiento básico en municipios menores, zonas rurales y áreas urbanas específicas.</w:t>
      </w:r>
    </w:p>
    <w:p w14:paraId="13D83ACC" w14:textId="77777777" w:rsidR="005162B2" w:rsidRDefault="005162B2" w:rsidP="005162B2">
      <w:pPr>
        <w:pStyle w:val="Textonotapie"/>
        <w:jc w:val="both"/>
      </w:pPr>
    </w:p>
  </w:footnote>
  <w:footnote w:id="12">
    <w:p w14:paraId="6954625F" w14:textId="77777777" w:rsidR="00254C8B" w:rsidRDefault="00254C8B" w:rsidP="00956D17">
      <w:pPr>
        <w:pStyle w:val="Textonotapie"/>
        <w:jc w:val="both"/>
      </w:pPr>
      <w:r>
        <w:rPr>
          <w:rStyle w:val="Refdenotaalpie"/>
          <w:rFonts w:ascii="Arial Narrow" w:hAnsi="Arial Narrow"/>
          <w:sz w:val="16"/>
          <w:szCs w:val="16"/>
        </w:rPr>
        <w:footnoteRef/>
      </w:r>
      <w:r>
        <w:rPr>
          <w:rFonts w:ascii="Arial Narrow" w:hAnsi="Arial Narrow" w:cs="Arial"/>
          <w:sz w:val="16"/>
          <w:szCs w:val="16"/>
        </w:rPr>
        <w:t xml:space="preserve"> https://sivilab.ins.gov.co/SIVILAB/ReportesCG/ReportesSIVICAP?menuId=228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7B00" w14:textId="77777777" w:rsidR="00254C8B" w:rsidRDefault="004C7997" w:rsidP="00BF35F0">
    <w:pPr>
      <w:rPr>
        <w:rFonts w:ascii="Arial" w:hAnsi="Arial" w:cs="Arial"/>
        <w:sz w:val="16"/>
        <w:szCs w:val="16"/>
      </w:rPr>
    </w:pPr>
    <w:r>
      <w:rPr>
        <w:noProof/>
        <w:lang w:eastAsia="es-CO"/>
      </w:rPr>
      <w:drawing>
        <wp:inline distT="0" distB="0" distL="0" distR="0" wp14:anchorId="3997B815" wp14:editId="0C7DDC7E">
          <wp:extent cx="3181308" cy="511520"/>
          <wp:effectExtent l="0" t="0" r="635" b="3175"/>
          <wp:docPr id="9" name="Imagen 9"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273621" cy="526363"/>
                  </a:xfrm>
                  <a:prstGeom prst="rect">
                    <a:avLst/>
                  </a:prstGeom>
                </pic:spPr>
              </pic:pic>
            </a:graphicData>
          </a:graphic>
        </wp:inline>
      </w:drawing>
    </w:r>
  </w:p>
  <w:p w14:paraId="75788E88" w14:textId="77777777" w:rsidR="00254C8B" w:rsidRPr="00F01F75" w:rsidRDefault="00254C8B" w:rsidP="00F01F75">
    <w:pPr>
      <w:pStyle w:val="Encabezado"/>
      <w:rPr>
        <w:rFonts w:ascii="Arial" w:hAnsi="Arial" w:cs="Arial"/>
        <w:sz w:val="16"/>
        <w:szCs w:val="16"/>
      </w:rPr>
    </w:pPr>
    <w:r>
      <w:rPr>
        <w:rFonts w:ascii="Arial" w:hAnsi="Arial" w:cs="Arial"/>
        <w:sz w:val="16"/>
        <w:szCs w:val="16"/>
      </w:rPr>
      <w:t>Diagnóstico SGP APSB – San Martín - Cesar</w:t>
    </w:r>
    <w:r w:rsidRPr="00F01F75">
      <w:rPr>
        <w:rFonts w:ascii="Arial" w:hAnsi="Arial" w:cs="Arial"/>
        <w:sz w:val="16"/>
        <w:szCs w:val="16"/>
      </w:rPr>
      <w:t xml:space="preserve"> </w:t>
    </w:r>
    <w:r w:rsidRPr="00F01F75">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1A7B3E">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1A7B3E">
      <w:rPr>
        <w:rStyle w:val="Nmerodepgina"/>
        <w:rFonts w:ascii="Arial" w:hAnsi="Arial" w:cs="Arial"/>
        <w:noProof/>
        <w:sz w:val="16"/>
        <w:szCs w:val="16"/>
      </w:rPr>
      <w:t>45</w:t>
    </w:r>
    <w:r w:rsidRPr="00F01F75">
      <w:rPr>
        <w:rStyle w:val="Nmerodepgina"/>
        <w:rFonts w:ascii="Arial" w:hAnsi="Arial" w:cs="Arial"/>
        <w:sz w:val="16"/>
        <w:szCs w:val="16"/>
      </w:rPr>
      <w:fldChar w:fldCharType="end"/>
    </w:r>
  </w:p>
  <w:p w14:paraId="2D00E7F3" w14:textId="77777777" w:rsidR="00254C8B" w:rsidRPr="00F01F75" w:rsidRDefault="00254C8B">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0558" w14:textId="77777777" w:rsidR="00254C8B" w:rsidRDefault="004C7997">
    <w:pPr>
      <w:pStyle w:val="Encabezado"/>
    </w:pPr>
    <w:r>
      <w:rPr>
        <w:noProof/>
        <w:lang w:eastAsia="es-CO"/>
      </w:rPr>
      <w:drawing>
        <wp:inline distT="0" distB="0" distL="0" distR="0" wp14:anchorId="79D92E87" wp14:editId="1BDADD64">
          <wp:extent cx="3181308" cy="511520"/>
          <wp:effectExtent l="0" t="0" r="635" b="3175"/>
          <wp:docPr id="5" name="Imagen 5"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273621" cy="5263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9DC8762"/>
    <w:lvl w:ilvl="0">
      <w:start w:val="1"/>
      <w:numFmt w:val="upperRoman"/>
      <w:suff w:val="space"/>
      <w:lvlText w:val="%1."/>
      <w:lvlJc w:val="left"/>
      <w:pPr>
        <w:ind w:left="68" w:firstLine="357"/>
      </w:pPr>
      <w:rPr>
        <w:rFonts w:cs="Times New Roman" w:hint="default"/>
        <w:color w:val="000000"/>
        <w:position w:val="0"/>
        <w:sz w:val="24"/>
      </w:rPr>
    </w:lvl>
    <w:lvl w:ilvl="1">
      <w:start w:val="1"/>
      <w:numFmt w:val="lowerLetter"/>
      <w:suff w:val="nothing"/>
      <w:lvlText w:val="%2."/>
      <w:lvlJc w:val="left"/>
      <w:pPr>
        <w:ind w:left="1083" w:firstLine="357"/>
      </w:pPr>
      <w:rPr>
        <w:rFonts w:cs="Times New Roman" w:hint="default"/>
        <w:color w:val="000000"/>
        <w:position w:val="0"/>
        <w:sz w:val="24"/>
      </w:rPr>
    </w:lvl>
    <w:lvl w:ilvl="2">
      <w:start w:val="1"/>
      <w:numFmt w:val="lowerRoman"/>
      <w:suff w:val="nothing"/>
      <w:lvlText w:val="%3."/>
      <w:lvlJc w:val="left"/>
      <w:pPr>
        <w:ind w:left="2098" w:firstLine="357"/>
      </w:pPr>
      <w:rPr>
        <w:rFonts w:cs="Times New Roman" w:hint="default"/>
        <w:color w:val="000000"/>
        <w:position w:val="0"/>
        <w:sz w:val="24"/>
      </w:rPr>
    </w:lvl>
    <w:lvl w:ilvl="3">
      <w:start w:val="1"/>
      <w:numFmt w:val="decimal"/>
      <w:isLgl/>
      <w:suff w:val="nothing"/>
      <w:lvlText w:val="%4."/>
      <w:lvlJc w:val="left"/>
      <w:pPr>
        <w:ind w:left="3113" w:firstLine="357"/>
      </w:pPr>
      <w:rPr>
        <w:rFonts w:cs="Times New Roman" w:hint="default"/>
        <w:color w:val="000000"/>
        <w:position w:val="0"/>
        <w:sz w:val="24"/>
      </w:rPr>
    </w:lvl>
    <w:lvl w:ilvl="4">
      <w:start w:val="1"/>
      <w:numFmt w:val="lowerLetter"/>
      <w:suff w:val="nothing"/>
      <w:lvlText w:val="%5."/>
      <w:lvlJc w:val="left"/>
      <w:pPr>
        <w:ind w:left="4128" w:firstLine="357"/>
      </w:pPr>
      <w:rPr>
        <w:rFonts w:cs="Times New Roman" w:hint="default"/>
        <w:color w:val="000000"/>
        <w:position w:val="0"/>
        <w:sz w:val="24"/>
      </w:rPr>
    </w:lvl>
    <w:lvl w:ilvl="5">
      <w:start w:val="1"/>
      <w:numFmt w:val="lowerRoman"/>
      <w:suff w:val="nothing"/>
      <w:lvlText w:val="%6."/>
      <w:lvlJc w:val="left"/>
      <w:pPr>
        <w:ind w:left="5143" w:firstLine="357"/>
      </w:pPr>
      <w:rPr>
        <w:rFonts w:cs="Times New Roman" w:hint="default"/>
        <w:color w:val="000000"/>
        <w:position w:val="0"/>
        <w:sz w:val="24"/>
      </w:rPr>
    </w:lvl>
    <w:lvl w:ilvl="6">
      <w:start w:val="1"/>
      <w:numFmt w:val="decimal"/>
      <w:isLgl/>
      <w:suff w:val="nothing"/>
      <w:lvlText w:val="%7."/>
      <w:lvlJc w:val="left"/>
      <w:pPr>
        <w:ind w:left="6158" w:firstLine="357"/>
      </w:pPr>
      <w:rPr>
        <w:rFonts w:cs="Times New Roman" w:hint="default"/>
        <w:color w:val="000000"/>
        <w:position w:val="0"/>
        <w:sz w:val="24"/>
      </w:rPr>
    </w:lvl>
    <w:lvl w:ilvl="7">
      <w:start w:val="1"/>
      <w:numFmt w:val="lowerLetter"/>
      <w:suff w:val="nothing"/>
      <w:lvlText w:val="%8."/>
      <w:lvlJc w:val="left"/>
      <w:pPr>
        <w:ind w:left="7173" w:firstLine="357"/>
      </w:pPr>
      <w:rPr>
        <w:rFonts w:cs="Times New Roman" w:hint="default"/>
        <w:color w:val="000000"/>
        <w:position w:val="0"/>
        <w:sz w:val="24"/>
      </w:rPr>
    </w:lvl>
    <w:lvl w:ilvl="8">
      <w:start w:val="1"/>
      <w:numFmt w:val="lowerRoman"/>
      <w:suff w:val="nothing"/>
      <w:lvlText w:val="%9."/>
      <w:lvlJc w:val="left"/>
      <w:pPr>
        <w:ind w:left="8188" w:firstLine="357"/>
      </w:pPr>
      <w:rPr>
        <w:rFonts w:cs="Times New Roman" w:hint="default"/>
        <w:color w:val="000000"/>
        <w:position w:val="0"/>
        <w:sz w:val="24"/>
      </w:rPr>
    </w:lvl>
  </w:abstractNum>
  <w:abstractNum w:abstractNumId="1" w15:restartNumberingAfterBreak="0">
    <w:nsid w:val="00950CF0"/>
    <w:multiLevelType w:val="hybridMultilevel"/>
    <w:tmpl w:val="4A82F0C0"/>
    <w:lvl w:ilvl="0" w:tplc="E2D2126E">
      <w:start w:val="1"/>
      <w:numFmt w:val="decimal"/>
      <w:lvlText w:val="%1."/>
      <w:lvlJc w:val="left"/>
      <w:pPr>
        <w:ind w:left="350" w:hanging="360"/>
      </w:pPr>
      <w:rPr>
        <w:rFonts w:cs="Times New Roman" w:hint="default"/>
      </w:rPr>
    </w:lvl>
    <w:lvl w:ilvl="1" w:tplc="240A0019" w:tentative="1">
      <w:start w:val="1"/>
      <w:numFmt w:val="lowerLetter"/>
      <w:lvlText w:val="%2."/>
      <w:lvlJc w:val="left"/>
      <w:pPr>
        <w:ind w:left="1070" w:hanging="360"/>
      </w:pPr>
      <w:rPr>
        <w:rFonts w:cs="Times New Roman"/>
      </w:rPr>
    </w:lvl>
    <w:lvl w:ilvl="2" w:tplc="240A001B" w:tentative="1">
      <w:start w:val="1"/>
      <w:numFmt w:val="lowerRoman"/>
      <w:lvlText w:val="%3."/>
      <w:lvlJc w:val="right"/>
      <w:pPr>
        <w:ind w:left="1790" w:hanging="180"/>
      </w:pPr>
      <w:rPr>
        <w:rFonts w:cs="Times New Roman"/>
      </w:rPr>
    </w:lvl>
    <w:lvl w:ilvl="3" w:tplc="240A000F" w:tentative="1">
      <w:start w:val="1"/>
      <w:numFmt w:val="decimal"/>
      <w:lvlText w:val="%4."/>
      <w:lvlJc w:val="left"/>
      <w:pPr>
        <w:ind w:left="2510" w:hanging="360"/>
      </w:pPr>
      <w:rPr>
        <w:rFonts w:cs="Times New Roman"/>
      </w:rPr>
    </w:lvl>
    <w:lvl w:ilvl="4" w:tplc="240A0019" w:tentative="1">
      <w:start w:val="1"/>
      <w:numFmt w:val="lowerLetter"/>
      <w:lvlText w:val="%5."/>
      <w:lvlJc w:val="left"/>
      <w:pPr>
        <w:ind w:left="3230" w:hanging="360"/>
      </w:pPr>
      <w:rPr>
        <w:rFonts w:cs="Times New Roman"/>
      </w:rPr>
    </w:lvl>
    <w:lvl w:ilvl="5" w:tplc="240A001B" w:tentative="1">
      <w:start w:val="1"/>
      <w:numFmt w:val="lowerRoman"/>
      <w:lvlText w:val="%6."/>
      <w:lvlJc w:val="right"/>
      <w:pPr>
        <w:ind w:left="3950" w:hanging="180"/>
      </w:pPr>
      <w:rPr>
        <w:rFonts w:cs="Times New Roman"/>
      </w:rPr>
    </w:lvl>
    <w:lvl w:ilvl="6" w:tplc="240A000F" w:tentative="1">
      <w:start w:val="1"/>
      <w:numFmt w:val="decimal"/>
      <w:lvlText w:val="%7."/>
      <w:lvlJc w:val="left"/>
      <w:pPr>
        <w:ind w:left="4670" w:hanging="360"/>
      </w:pPr>
      <w:rPr>
        <w:rFonts w:cs="Times New Roman"/>
      </w:rPr>
    </w:lvl>
    <w:lvl w:ilvl="7" w:tplc="240A0019" w:tentative="1">
      <w:start w:val="1"/>
      <w:numFmt w:val="lowerLetter"/>
      <w:lvlText w:val="%8."/>
      <w:lvlJc w:val="left"/>
      <w:pPr>
        <w:ind w:left="5390" w:hanging="360"/>
      </w:pPr>
      <w:rPr>
        <w:rFonts w:cs="Times New Roman"/>
      </w:rPr>
    </w:lvl>
    <w:lvl w:ilvl="8" w:tplc="240A001B" w:tentative="1">
      <w:start w:val="1"/>
      <w:numFmt w:val="lowerRoman"/>
      <w:lvlText w:val="%9."/>
      <w:lvlJc w:val="right"/>
      <w:pPr>
        <w:ind w:left="6110" w:hanging="180"/>
      </w:pPr>
      <w:rPr>
        <w:rFonts w:cs="Times New Roman"/>
      </w:rPr>
    </w:lvl>
  </w:abstractNum>
  <w:abstractNum w:abstractNumId="2" w15:restartNumberingAfterBreak="0">
    <w:nsid w:val="039173AC"/>
    <w:multiLevelType w:val="hybridMultilevel"/>
    <w:tmpl w:val="7BAE4CD0"/>
    <w:lvl w:ilvl="0" w:tplc="62F841D2">
      <w:start w:val="4"/>
      <w:numFmt w:val="upperRoman"/>
      <w:lvlText w:val="%1."/>
      <w:lvlJc w:val="left"/>
      <w:pPr>
        <w:ind w:left="1080" w:hanging="72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 w15:restartNumberingAfterBreak="0">
    <w:nsid w:val="0BEF0CEB"/>
    <w:multiLevelType w:val="hybridMultilevel"/>
    <w:tmpl w:val="FB7EBFC0"/>
    <w:lvl w:ilvl="0" w:tplc="240A0015">
      <w:start w:val="1"/>
      <w:numFmt w:val="upperLetter"/>
      <w:lvlText w:val="%1."/>
      <w:lvlJc w:val="left"/>
      <w:pPr>
        <w:ind w:left="1070" w:hanging="360"/>
      </w:pPr>
      <w:rPr>
        <w:rFonts w:cs="Times New Roman" w:hint="default"/>
      </w:rPr>
    </w:lvl>
    <w:lvl w:ilvl="1" w:tplc="240A0019">
      <w:start w:val="1"/>
      <w:numFmt w:val="lowerLetter"/>
      <w:lvlText w:val="%2."/>
      <w:lvlJc w:val="left"/>
      <w:pPr>
        <w:ind w:left="1790" w:hanging="360"/>
      </w:pPr>
      <w:rPr>
        <w:rFonts w:cs="Times New Roman"/>
      </w:rPr>
    </w:lvl>
    <w:lvl w:ilvl="2" w:tplc="240A001B" w:tentative="1">
      <w:start w:val="1"/>
      <w:numFmt w:val="lowerRoman"/>
      <w:lvlText w:val="%3."/>
      <w:lvlJc w:val="right"/>
      <w:pPr>
        <w:ind w:left="2510" w:hanging="180"/>
      </w:pPr>
      <w:rPr>
        <w:rFonts w:cs="Times New Roman"/>
      </w:rPr>
    </w:lvl>
    <w:lvl w:ilvl="3" w:tplc="240A000F" w:tentative="1">
      <w:start w:val="1"/>
      <w:numFmt w:val="decimal"/>
      <w:lvlText w:val="%4."/>
      <w:lvlJc w:val="left"/>
      <w:pPr>
        <w:ind w:left="3230" w:hanging="360"/>
      </w:pPr>
      <w:rPr>
        <w:rFonts w:cs="Times New Roman"/>
      </w:rPr>
    </w:lvl>
    <w:lvl w:ilvl="4" w:tplc="240A0019" w:tentative="1">
      <w:start w:val="1"/>
      <w:numFmt w:val="lowerLetter"/>
      <w:lvlText w:val="%5."/>
      <w:lvlJc w:val="left"/>
      <w:pPr>
        <w:ind w:left="3950" w:hanging="360"/>
      </w:pPr>
      <w:rPr>
        <w:rFonts w:cs="Times New Roman"/>
      </w:rPr>
    </w:lvl>
    <w:lvl w:ilvl="5" w:tplc="240A001B" w:tentative="1">
      <w:start w:val="1"/>
      <w:numFmt w:val="lowerRoman"/>
      <w:lvlText w:val="%6."/>
      <w:lvlJc w:val="right"/>
      <w:pPr>
        <w:ind w:left="4670" w:hanging="180"/>
      </w:pPr>
      <w:rPr>
        <w:rFonts w:cs="Times New Roman"/>
      </w:rPr>
    </w:lvl>
    <w:lvl w:ilvl="6" w:tplc="240A000F" w:tentative="1">
      <w:start w:val="1"/>
      <w:numFmt w:val="decimal"/>
      <w:lvlText w:val="%7."/>
      <w:lvlJc w:val="left"/>
      <w:pPr>
        <w:ind w:left="5390" w:hanging="360"/>
      </w:pPr>
      <w:rPr>
        <w:rFonts w:cs="Times New Roman"/>
      </w:rPr>
    </w:lvl>
    <w:lvl w:ilvl="7" w:tplc="240A0019" w:tentative="1">
      <w:start w:val="1"/>
      <w:numFmt w:val="lowerLetter"/>
      <w:lvlText w:val="%8."/>
      <w:lvlJc w:val="left"/>
      <w:pPr>
        <w:ind w:left="6110" w:hanging="360"/>
      </w:pPr>
      <w:rPr>
        <w:rFonts w:cs="Times New Roman"/>
      </w:rPr>
    </w:lvl>
    <w:lvl w:ilvl="8" w:tplc="240A001B" w:tentative="1">
      <w:start w:val="1"/>
      <w:numFmt w:val="lowerRoman"/>
      <w:lvlText w:val="%9."/>
      <w:lvlJc w:val="right"/>
      <w:pPr>
        <w:ind w:left="6830" w:hanging="180"/>
      </w:pPr>
      <w:rPr>
        <w:rFonts w:cs="Times New Roman"/>
      </w:rPr>
    </w:lvl>
  </w:abstractNum>
  <w:abstractNum w:abstractNumId="4" w15:restartNumberingAfterBreak="0">
    <w:nsid w:val="0DC856D7"/>
    <w:multiLevelType w:val="hybridMultilevel"/>
    <w:tmpl w:val="FB7EBFC0"/>
    <w:lvl w:ilvl="0" w:tplc="240A0015">
      <w:start w:val="1"/>
      <w:numFmt w:val="upperLetter"/>
      <w:lvlText w:val="%1."/>
      <w:lvlJc w:val="left"/>
      <w:pPr>
        <w:ind w:left="1070" w:hanging="360"/>
      </w:pPr>
      <w:rPr>
        <w:rFonts w:cs="Times New Roman" w:hint="default"/>
      </w:rPr>
    </w:lvl>
    <w:lvl w:ilvl="1" w:tplc="240A0019">
      <w:start w:val="1"/>
      <w:numFmt w:val="lowerLetter"/>
      <w:lvlText w:val="%2."/>
      <w:lvlJc w:val="left"/>
      <w:pPr>
        <w:ind w:left="1790" w:hanging="360"/>
      </w:pPr>
      <w:rPr>
        <w:rFonts w:cs="Times New Roman"/>
      </w:rPr>
    </w:lvl>
    <w:lvl w:ilvl="2" w:tplc="240A001B" w:tentative="1">
      <w:start w:val="1"/>
      <w:numFmt w:val="lowerRoman"/>
      <w:lvlText w:val="%3."/>
      <w:lvlJc w:val="right"/>
      <w:pPr>
        <w:ind w:left="2510" w:hanging="180"/>
      </w:pPr>
      <w:rPr>
        <w:rFonts w:cs="Times New Roman"/>
      </w:rPr>
    </w:lvl>
    <w:lvl w:ilvl="3" w:tplc="240A000F" w:tentative="1">
      <w:start w:val="1"/>
      <w:numFmt w:val="decimal"/>
      <w:lvlText w:val="%4."/>
      <w:lvlJc w:val="left"/>
      <w:pPr>
        <w:ind w:left="3230" w:hanging="360"/>
      </w:pPr>
      <w:rPr>
        <w:rFonts w:cs="Times New Roman"/>
      </w:rPr>
    </w:lvl>
    <w:lvl w:ilvl="4" w:tplc="240A0019" w:tentative="1">
      <w:start w:val="1"/>
      <w:numFmt w:val="lowerLetter"/>
      <w:lvlText w:val="%5."/>
      <w:lvlJc w:val="left"/>
      <w:pPr>
        <w:ind w:left="3950" w:hanging="360"/>
      </w:pPr>
      <w:rPr>
        <w:rFonts w:cs="Times New Roman"/>
      </w:rPr>
    </w:lvl>
    <w:lvl w:ilvl="5" w:tplc="240A001B" w:tentative="1">
      <w:start w:val="1"/>
      <w:numFmt w:val="lowerRoman"/>
      <w:lvlText w:val="%6."/>
      <w:lvlJc w:val="right"/>
      <w:pPr>
        <w:ind w:left="4670" w:hanging="180"/>
      </w:pPr>
      <w:rPr>
        <w:rFonts w:cs="Times New Roman"/>
      </w:rPr>
    </w:lvl>
    <w:lvl w:ilvl="6" w:tplc="240A000F" w:tentative="1">
      <w:start w:val="1"/>
      <w:numFmt w:val="decimal"/>
      <w:lvlText w:val="%7."/>
      <w:lvlJc w:val="left"/>
      <w:pPr>
        <w:ind w:left="5390" w:hanging="360"/>
      </w:pPr>
      <w:rPr>
        <w:rFonts w:cs="Times New Roman"/>
      </w:rPr>
    </w:lvl>
    <w:lvl w:ilvl="7" w:tplc="240A0019" w:tentative="1">
      <w:start w:val="1"/>
      <w:numFmt w:val="lowerLetter"/>
      <w:lvlText w:val="%8."/>
      <w:lvlJc w:val="left"/>
      <w:pPr>
        <w:ind w:left="6110" w:hanging="360"/>
      </w:pPr>
      <w:rPr>
        <w:rFonts w:cs="Times New Roman"/>
      </w:rPr>
    </w:lvl>
    <w:lvl w:ilvl="8" w:tplc="240A001B" w:tentative="1">
      <w:start w:val="1"/>
      <w:numFmt w:val="lowerRoman"/>
      <w:lvlText w:val="%9."/>
      <w:lvlJc w:val="right"/>
      <w:pPr>
        <w:ind w:left="6830" w:hanging="180"/>
      </w:pPr>
      <w:rPr>
        <w:rFonts w:cs="Times New Roman"/>
      </w:rPr>
    </w:lvl>
  </w:abstractNum>
  <w:abstractNum w:abstractNumId="5" w15:restartNumberingAfterBreak="0">
    <w:nsid w:val="0EE17C77"/>
    <w:multiLevelType w:val="hybridMultilevel"/>
    <w:tmpl w:val="18802BE0"/>
    <w:lvl w:ilvl="0" w:tplc="293C3F26">
      <w:start w:val="1"/>
      <w:numFmt w:val="upperRoman"/>
      <w:lvlText w:val="%1."/>
      <w:lvlJc w:val="left"/>
      <w:pPr>
        <w:ind w:left="720" w:hanging="720"/>
      </w:pPr>
    </w:lvl>
    <w:lvl w:ilvl="1" w:tplc="12EE926A">
      <w:start w:val="1"/>
      <w:numFmt w:val="lowerLetter"/>
      <w:lvlText w:val="%2."/>
      <w:lvlJc w:val="left"/>
      <w:pPr>
        <w:ind w:left="1080" w:hanging="360"/>
      </w:pPr>
    </w:lvl>
    <w:lvl w:ilvl="2" w:tplc="8D486BF8">
      <w:start w:val="1"/>
      <w:numFmt w:val="lowerRoman"/>
      <w:lvlText w:val="%3."/>
      <w:lvlJc w:val="right"/>
      <w:pPr>
        <w:ind w:left="1800" w:hanging="180"/>
      </w:pPr>
    </w:lvl>
    <w:lvl w:ilvl="3" w:tplc="941EB3D4">
      <w:start w:val="1"/>
      <w:numFmt w:val="decimal"/>
      <w:lvlText w:val="%4."/>
      <w:lvlJc w:val="left"/>
      <w:pPr>
        <w:ind w:left="2520" w:hanging="360"/>
      </w:pPr>
    </w:lvl>
    <w:lvl w:ilvl="4" w:tplc="42F88CC4">
      <w:start w:val="1"/>
      <w:numFmt w:val="lowerLetter"/>
      <w:lvlText w:val="%5."/>
      <w:lvlJc w:val="left"/>
      <w:pPr>
        <w:ind w:left="3240" w:hanging="360"/>
      </w:pPr>
    </w:lvl>
    <w:lvl w:ilvl="5" w:tplc="B3843F06">
      <w:start w:val="1"/>
      <w:numFmt w:val="lowerRoman"/>
      <w:lvlText w:val="%6."/>
      <w:lvlJc w:val="right"/>
      <w:pPr>
        <w:ind w:left="3960" w:hanging="180"/>
      </w:pPr>
    </w:lvl>
    <w:lvl w:ilvl="6" w:tplc="55783C06">
      <w:start w:val="1"/>
      <w:numFmt w:val="decimal"/>
      <w:lvlText w:val="%7."/>
      <w:lvlJc w:val="left"/>
      <w:pPr>
        <w:ind w:left="4680" w:hanging="360"/>
      </w:pPr>
    </w:lvl>
    <w:lvl w:ilvl="7" w:tplc="2B9ED590">
      <w:start w:val="1"/>
      <w:numFmt w:val="lowerLetter"/>
      <w:lvlText w:val="%8."/>
      <w:lvlJc w:val="left"/>
      <w:pPr>
        <w:ind w:left="5400" w:hanging="360"/>
      </w:pPr>
    </w:lvl>
    <w:lvl w:ilvl="8" w:tplc="9FAE7CB6">
      <w:start w:val="1"/>
      <w:numFmt w:val="lowerRoman"/>
      <w:lvlText w:val="%9."/>
      <w:lvlJc w:val="right"/>
      <w:pPr>
        <w:ind w:left="6120" w:hanging="180"/>
      </w:pPr>
    </w:lvl>
  </w:abstractNum>
  <w:abstractNum w:abstractNumId="6" w15:restartNumberingAfterBreak="0">
    <w:nsid w:val="106108B7"/>
    <w:multiLevelType w:val="hybridMultilevel"/>
    <w:tmpl w:val="DAC0AE5E"/>
    <w:lvl w:ilvl="0" w:tplc="99DAC188">
      <w:start w:val="1"/>
      <w:numFmt w:val="decimal"/>
      <w:lvlText w:val="%1."/>
      <w:lvlJc w:val="left"/>
      <w:pPr>
        <w:ind w:left="720" w:hanging="360"/>
      </w:pPr>
      <w:rPr>
        <w:b/>
      </w:rPr>
    </w:lvl>
    <w:lvl w:ilvl="1" w:tplc="38661560">
      <w:start w:val="1"/>
      <w:numFmt w:val="lowerLetter"/>
      <w:lvlText w:val="%2."/>
      <w:lvlJc w:val="left"/>
      <w:pPr>
        <w:ind w:left="1440" w:hanging="360"/>
      </w:pPr>
    </w:lvl>
    <w:lvl w:ilvl="2" w:tplc="40848240">
      <w:start w:val="1"/>
      <w:numFmt w:val="lowerRoman"/>
      <w:lvlText w:val="%3."/>
      <w:lvlJc w:val="right"/>
      <w:pPr>
        <w:ind w:left="2160" w:hanging="180"/>
      </w:pPr>
    </w:lvl>
    <w:lvl w:ilvl="3" w:tplc="6ABE8A68">
      <w:start w:val="1"/>
      <w:numFmt w:val="decimal"/>
      <w:lvlText w:val="%4."/>
      <w:lvlJc w:val="left"/>
      <w:pPr>
        <w:ind w:left="2880" w:hanging="360"/>
      </w:pPr>
    </w:lvl>
    <w:lvl w:ilvl="4" w:tplc="4392A880">
      <w:start w:val="1"/>
      <w:numFmt w:val="lowerLetter"/>
      <w:lvlText w:val="%5."/>
      <w:lvlJc w:val="left"/>
      <w:pPr>
        <w:ind w:left="3600" w:hanging="360"/>
      </w:pPr>
    </w:lvl>
    <w:lvl w:ilvl="5" w:tplc="B61E34BC">
      <w:start w:val="1"/>
      <w:numFmt w:val="lowerRoman"/>
      <w:lvlText w:val="%6."/>
      <w:lvlJc w:val="right"/>
      <w:pPr>
        <w:ind w:left="4320" w:hanging="180"/>
      </w:pPr>
    </w:lvl>
    <w:lvl w:ilvl="6" w:tplc="8D3A721C">
      <w:start w:val="1"/>
      <w:numFmt w:val="decimal"/>
      <w:lvlText w:val="%7."/>
      <w:lvlJc w:val="left"/>
      <w:pPr>
        <w:ind w:left="5040" w:hanging="360"/>
      </w:pPr>
    </w:lvl>
    <w:lvl w:ilvl="7" w:tplc="0D6C6E60">
      <w:start w:val="1"/>
      <w:numFmt w:val="lowerLetter"/>
      <w:lvlText w:val="%8."/>
      <w:lvlJc w:val="left"/>
      <w:pPr>
        <w:ind w:left="5760" w:hanging="360"/>
      </w:pPr>
    </w:lvl>
    <w:lvl w:ilvl="8" w:tplc="D612EEDC">
      <w:start w:val="1"/>
      <w:numFmt w:val="lowerRoman"/>
      <w:lvlText w:val="%9."/>
      <w:lvlJc w:val="right"/>
      <w:pPr>
        <w:ind w:left="6480" w:hanging="180"/>
      </w:pPr>
    </w:lvl>
  </w:abstractNum>
  <w:abstractNum w:abstractNumId="7" w15:restartNumberingAfterBreak="0">
    <w:nsid w:val="126D23DC"/>
    <w:multiLevelType w:val="hybridMultilevel"/>
    <w:tmpl w:val="E556CF46"/>
    <w:lvl w:ilvl="0" w:tplc="6868FDD6">
      <w:start w:val="2"/>
      <w:numFmt w:val="upperLetter"/>
      <w:lvlText w:val="%1."/>
      <w:lvlJc w:val="left"/>
      <w:pPr>
        <w:ind w:left="720" w:hanging="360"/>
      </w:pPr>
      <w:rPr>
        <w:rFonts w:cs="Times New Roman" w:hint="default"/>
        <w:i w:val="0"/>
        <w:iCs w:val="0"/>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8" w15:restartNumberingAfterBreak="0">
    <w:nsid w:val="15ED470E"/>
    <w:multiLevelType w:val="hybridMultilevel"/>
    <w:tmpl w:val="8FB0D23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16143016"/>
    <w:multiLevelType w:val="hybridMultilevel"/>
    <w:tmpl w:val="82962924"/>
    <w:lvl w:ilvl="0" w:tplc="63B0D2BE">
      <w:start w:val="6"/>
      <w:numFmt w:val="upperRoman"/>
      <w:lvlText w:val="%1."/>
      <w:lvlJc w:val="left"/>
      <w:pPr>
        <w:ind w:left="1080" w:hanging="72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0" w15:restartNumberingAfterBreak="0">
    <w:nsid w:val="20797A52"/>
    <w:multiLevelType w:val="hybridMultilevel"/>
    <w:tmpl w:val="D6C0308E"/>
    <w:lvl w:ilvl="0" w:tplc="39E0BAFC">
      <w:start w:val="2"/>
      <w:numFmt w:val="lowerLetter"/>
      <w:lvlText w:val="%1."/>
      <w:lvlJc w:val="left"/>
      <w:pPr>
        <w:ind w:left="1790" w:hanging="360"/>
      </w:pPr>
      <w:rPr>
        <w:rFonts w:cs="Times New Roman" w:hint="default"/>
      </w:rPr>
    </w:lvl>
    <w:lvl w:ilvl="1" w:tplc="240A0019" w:tentative="1">
      <w:start w:val="1"/>
      <w:numFmt w:val="lowerLetter"/>
      <w:lvlText w:val="%2."/>
      <w:lvlJc w:val="left"/>
      <w:pPr>
        <w:ind w:left="2510" w:hanging="360"/>
      </w:pPr>
      <w:rPr>
        <w:rFonts w:cs="Times New Roman"/>
      </w:rPr>
    </w:lvl>
    <w:lvl w:ilvl="2" w:tplc="240A001B" w:tentative="1">
      <w:start w:val="1"/>
      <w:numFmt w:val="lowerRoman"/>
      <w:lvlText w:val="%3."/>
      <w:lvlJc w:val="right"/>
      <w:pPr>
        <w:ind w:left="3230" w:hanging="180"/>
      </w:pPr>
      <w:rPr>
        <w:rFonts w:cs="Times New Roman"/>
      </w:rPr>
    </w:lvl>
    <w:lvl w:ilvl="3" w:tplc="240A000F" w:tentative="1">
      <w:start w:val="1"/>
      <w:numFmt w:val="decimal"/>
      <w:lvlText w:val="%4."/>
      <w:lvlJc w:val="left"/>
      <w:pPr>
        <w:ind w:left="3950" w:hanging="360"/>
      </w:pPr>
      <w:rPr>
        <w:rFonts w:cs="Times New Roman"/>
      </w:rPr>
    </w:lvl>
    <w:lvl w:ilvl="4" w:tplc="240A0019" w:tentative="1">
      <w:start w:val="1"/>
      <w:numFmt w:val="lowerLetter"/>
      <w:lvlText w:val="%5."/>
      <w:lvlJc w:val="left"/>
      <w:pPr>
        <w:ind w:left="4670" w:hanging="360"/>
      </w:pPr>
      <w:rPr>
        <w:rFonts w:cs="Times New Roman"/>
      </w:rPr>
    </w:lvl>
    <w:lvl w:ilvl="5" w:tplc="240A001B" w:tentative="1">
      <w:start w:val="1"/>
      <w:numFmt w:val="lowerRoman"/>
      <w:lvlText w:val="%6."/>
      <w:lvlJc w:val="right"/>
      <w:pPr>
        <w:ind w:left="5390" w:hanging="180"/>
      </w:pPr>
      <w:rPr>
        <w:rFonts w:cs="Times New Roman"/>
      </w:rPr>
    </w:lvl>
    <w:lvl w:ilvl="6" w:tplc="240A000F" w:tentative="1">
      <w:start w:val="1"/>
      <w:numFmt w:val="decimal"/>
      <w:lvlText w:val="%7."/>
      <w:lvlJc w:val="left"/>
      <w:pPr>
        <w:ind w:left="6110" w:hanging="360"/>
      </w:pPr>
      <w:rPr>
        <w:rFonts w:cs="Times New Roman"/>
      </w:rPr>
    </w:lvl>
    <w:lvl w:ilvl="7" w:tplc="240A0019" w:tentative="1">
      <w:start w:val="1"/>
      <w:numFmt w:val="lowerLetter"/>
      <w:lvlText w:val="%8."/>
      <w:lvlJc w:val="left"/>
      <w:pPr>
        <w:ind w:left="6830" w:hanging="360"/>
      </w:pPr>
      <w:rPr>
        <w:rFonts w:cs="Times New Roman"/>
      </w:rPr>
    </w:lvl>
    <w:lvl w:ilvl="8" w:tplc="240A001B" w:tentative="1">
      <w:start w:val="1"/>
      <w:numFmt w:val="lowerRoman"/>
      <w:lvlText w:val="%9."/>
      <w:lvlJc w:val="right"/>
      <w:pPr>
        <w:ind w:left="7550" w:hanging="180"/>
      </w:pPr>
      <w:rPr>
        <w:rFonts w:cs="Times New Roman"/>
      </w:rPr>
    </w:lvl>
  </w:abstractNum>
  <w:abstractNum w:abstractNumId="11" w15:restartNumberingAfterBreak="0">
    <w:nsid w:val="2C2F516E"/>
    <w:multiLevelType w:val="hybridMultilevel"/>
    <w:tmpl w:val="B9EE6238"/>
    <w:lvl w:ilvl="0" w:tplc="4DB23FAA">
      <w:start w:val="1"/>
      <w:numFmt w:val="bullet"/>
      <w:lvlText w:val=""/>
      <w:lvlJc w:val="left"/>
      <w:pPr>
        <w:ind w:left="360" w:hanging="360"/>
      </w:pPr>
      <w:rPr>
        <w:rFonts w:ascii="Symbol" w:hAnsi="Symbol" w:hint="default"/>
      </w:rPr>
    </w:lvl>
    <w:lvl w:ilvl="1" w:tplc="DFCAD158">
      <w:start w:val="1"/>
      <w:numFmt w:val="bullet"/>
      <w:lvlText w:val="o"/>
      <w:lvlJc w:val="left"/>
      <w:pPr>
        <w:ind w:left="1080" w:hanging="360"/>
      </w:pPr>
      <w:rPr>
        <w:rFonts w:ascii="Courier New" w:hAnsi="Courier New" w:cs="Courier New" w:hint="default"/>
      </w:rPr>
    </w:lvl>
    <w:lvl w:ilvl="2" w:tplc="9FA051F0">
      <w:start w:val="1"/>
      <w:numFmt w:val="bullet"/>
      <w:lvlText w:val=""/>
      <w:lvlJc w:val="left"/>
      <w:pPr>
        <w:ind w:left="1800" w:hanging="360"/>
      </w:pPr>
      <w:rPr>
        <w:rFonts w:ascii="Wingdings" w:hAnsi="Wingdings" w:hint="default"/>
      </w:rPr>
    </w:lvl>
    <w:lvl w:ilvl="3" w:tplc="F6A84126">
      <w:start w:val="1"/>
      <w:numFmt w:val="bullet"/>
      <w:lvlText w:val=""/>
      <w:lvlJc w:val="left"/>
      <w:pPr>
        <w:ind w:left="2520" w:hanging="360"/>
      </w:pPr>
      <w:rPr>
        <w:rFonts w:ascii="Symbol" w:hAnsi="Symbol" w:hint="default"/>
      </w:rPr>
    </w:lvl>
    <w:lvl w:ilvl="4" w:tplc="C18A5E74">
      <w:start w:val="1"/>
      <w:numFmt w:val="bullet"/>
      <w:lvlText w:val="o"/>
      <w:lvlJc w:val="left"/>
      <w:pPr>
        <w:ind w:left="3240" w:hanging="360"/>
      </w:pPr>
      <w:rPr>
        <w:rFonts w:ascii="Courier New" w:hAnsi="Courier New" w:cs="Courier New" w:hint="default"/>
      </w:rPr>
    </w:lvl>
    <w:lvl w:ilvl="5" w:tplc="1008780E">
      <w:start w:val="1"/>
      <w:numFmt w:val="bullet"/>
      <w:lvlText w:val=""/>
      <w:lvlJc w:val="left"/>
      <w:pPr>
        <w:ind w:left="3960" w:hanging="360"/>
      </w:pPr>
      <w:rPr>
        <w:rFonts w:ascii="Wingdings" w:hAnsi="Wingdings" w:hint="default"/>
      </w:rPr>
    </w:lvl>
    <w:lvl w:ilvl="6" w:tplc="0D84D164">
      <w:start w:val="1"/>
      <w:numFmt w:val="bullet"/>
      <w:lvlText w:val=""/>
      <w:lvlJc w:val="left"/>
      <w:pPr>
        <w:ind w:left="4680" w:hanging="360"/>
      </w:pPr>
      <w:rPr>
        <w:rFonts w:ascii="Symbol" w:hAnsi="Symbol" w:hint="default"/>
      </w:rPr>
    </w:lvl>
    <w:lvl w:ilvl="7" w:tplc="A88A51C0">
      <w:start w:val="1"/>
      <w:numFmt w:val="bullet"/>
      <w:lvlText w:val="o"/>
      <w:lvlJc w:val="left"/>
      <w:pPr>
        <w:ind w:left="5400" w:hanging="360"/>
      </w:pPr>
      <w:rPr>
        <w:rFonts w:ascii="Courier New" w:hAnsi="Courier New" w:cs="Courier New" w:hint="default"/>
      </w:rPr>
    </w:lvl>
    <w:lvl w:ilvl="8" w:tplc="84926D6C">
      <w:start w:val="1"/>
      <w:numFmt w:val="bullet"/>
      <w:lvlText w:val=""/>
      <w:lvlJc w:val="left"/>
      <w:pPr>
        <w:ind w:left="6120" w:hanging="360"/>
      </w:pPr>
      <w:rPr>
        <w:rFonts w:ascii="Wingdings" w:hAnsi="Wingdings" w:hint="default"/>
      </w:rPr>
    </w:lvl>
  </w:abstractNum>
  <w:abstractNum w:abstractNumId="12" w15:restartNumberingAfterBreak="0">
    <w:nsid w:val="31CE5BBC"/>
    <w:multiLevelType w:val="hybridMultilevel"/>
    <w:tmpl w:val="BD061EB0"/>
    <w:lvl w:ilvl="0" w:tplc="240A0015">
      <w:start w:val="22"/>
      <w:numFmt w:val="upperLetter"/>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3" w15:restartNumberingAfterBreak="0">
    <w:nsid w:val="32360A55"/>
    <w:multiLevelType w:val="hybridMultilevel"/>
    <w:tmpl w:val="6C96449A"/>
    <w:lvl w:ilvl="0" w:tplc="9184FDFE">
      <w:start w:val="1"/>
      <w:numFmt w:val="upperLetter"/>
      <w:lvlText w:val="%1."/>
      <w:lvlJc w:val="left"/>
      <w:pPr>
        <w:ind w:left="1430" w:hanging="360"/>
      </w:pPr>
    </w:lvl>
    <w:lvl w:ilvl="1" w:tplc="AB402890">
      <w:start w:val="1"/>
      <w:numFmt w:val="lowerLetter"/>
      <w:lvlText w:val="%2."/>
      <w:lvlJc w:val="left"/>
      <w:pPr>
        <w:ind w:left="2150" w:hanging="360"/>
      </w:pPr>
    </w:lvl>
    <w:lvl w:ilvl="2" w:tplc="A8DC8FF4">
      <w:start w:val="1"/>
      <w:numFmt w:val="lowerRoman"/>
      <w:lvlText w:val="%3."/>
      <w:lvlJc w:val="right"/>
      <w:pPr>
        <w:ind w:left="2870" w:hanging="180"/>
      </w:pPr>
    </w:lvl>
    <w:lvl w:ilvl="3" w:tplc="F926E37C">
      <w:start w:val="1"/>
      <w:numFmt w:val="decimal"/>
      <w:lvlText w:val="%4."/>
      <w:lvlJc w:val="left"/>
      <w:pPr>
        <w:ind w:left="3590" w:hanging="360"/>
      </w:pPr>
    </w:lvl>
    <w:lvl w:ilvl="4" w:tplc="B7B40858">
      <w:start w:val="1"/>
      <w:numFmt w:val="lowerLetter"/>
      <w:lvlText w:val="%5."/>
      <w:lvlJc w:val="left"/>
      <w:pPr>
        <w:ind w:left="4310" w:hanging="360"/>
      </w:pPr>
    </w:lvl>
    <w:lvl w:ilvl="5" w:tplc="5D701EE4">
      <w:start w:val="1"/>
      <w:numFmt w:val="lowerRoman"/>
      <w:lvlText w:val="%6."/>
      <w:lvlJc w:val="right"/>
      <w:pPr>
        <w:ind w:left="5030" w:hanging="180"/>
      </w:pPr>
    </w:lvl>
    <w:lvl w:ilvl="6" w:tplc="6CF43382">
      <w:start w:val="1"/>
      <w:numFmt w:val="decimal"/>
      <w:lvlText w:val="%7."/>
      <w:lvlJc w:val="left"/>
      <w:pPr>
        <w:ind w:left="5750" w:hanging="360"/>
      </w:pPr>
    </w:lvl>
    <w:lvl w:ilvl="7" w:tplc="6FB00BEC">
      <w:start w:val="1"/>
      <w:numFmt w:val="lowerLetter"/>
      <w:lvlText w:val="%8."/>
      <w:lvlJc w:val="left"/>
      <w:pPr>
        <w:ind w:left="6470" w:hanging="360"/>
      </w:pPr>
    </w:lvl>
    <w:lvl w:ilvl="8" w:tplc="D03AD05E">
      <w:start w:val="1"/>
      <w:numFmt w:val="lowerRoman"/>
      <w:lvlText w:val="%9."/>
      <w:lvlJc w:val="right"/>
      <w:pPr>
        <w:ind w:left="7190" w:hanging="180"/>
      </w:pPr>
    </w:lvl>
  </w:abstractNum>
  <w:abstractNum w:abstractNumId="14" w15:restartNumberingAfterBreak="0">
    <w:nsid w:val="351779C0"/>
    <w:multiLevelType w:val="hybridMultilevel"/>
    <w:tmpl w:val="A5A63CBA"/>
    <w:lvl w:ilvl="0" w:tplc="7A98A0C0">
      <w:start w:val="1"/>
      <w:numFmt w:val="decimal"/>
      <w:lvlText w:val="%1."/>
      <w:lvlJc w:val="left"/>
      <w:pPr>
        <w:ind w:left="720" w:hanging="360"/>
      </w:pPr>
      <w:rPr>
        <w:b/>
      </w:rPr>
    </w:lvl>
    <w:lvl w:ilvl="1" w:tplc="6FFE0660">
      <w:start w:val="1"/>
      <w:numFmt w:val="lowerLetter"/>
      <w:lvlText w:val="%2."/>
      <w:lvlJc w:val="left"/>
      <w:pPr>
        <w:ind w:left="1440" w:hanging="360"/>
      </w:pPr>
    </w:lvl>
    <w:lvl w:ilvl="2" w:tplc="F26A5316">
      <w:start w:val="1"/>
      <w:numFmt w:val="lowerRoman"/>
      <w:lvlText w:val="%3."/>
      <w:lvlJc w:val="right"/>
      <w:pPr>
        <w:ind w:left="2160" w:hanging="180"/>
      </w:pPr>
    </w:lvl>
    <w:lvl w:ilvl="3" w:tplc="C748884E">
      <w:start w:val="1"/>
      <w:numFmt w:val="decimal"/>
      <w:lvlText w:val="%4."/>
      <w:lvlJc w:val="left"/>
      <w:pPr>
        <w:ind w:left="2880" w:hanging="360"/>
      </w:pPr>
    </w:lvl>
    <w:lvl w:ilvl="4" w:tplc="C1044B22">
      <w:start w:val="1"/>
      <w:numFmt w:val="lowerLetter"/>
      <w:lvlText w:val="%5."/>
      <w:lvlJc w:val="left"/>
      <w:pPr>
        <w:ind w:left="3600" w:hanging="360"/>
      </w:pPr>
    </w:lvl>
    <w:lvl w:ilvl="5" w:tplc="F0406624">
      <w:start w:val="1"/>
      <w:numFmt w:val="lowerRoman"/>
      <w:lvlText w:val="%6."/>
      <w:lvlJc w:val="right"/>
      <w:pPr>
        <w:ind w:left="4320" w:hanging="180"/>
      </w:pPr>
    </w:lvl>
    <w:lvl w:ilvl="6" w:tplc="0E5AD72A">
      <w:start w:val="1"/>
      <w:numFmt w:val="decimal"/>
      <w:lvlText w:val="%7."/>
      <w:lvlJc w:val="left"/>
      <w:pPr>
        <w:ind w:left="5040" w:hanging="360"/>
      </w:pPr>
    </w:lvl>
    <w:lvl w:ilvl="7" w:tplc="F4981FB6">
      <w:start w:val="1"/>
      <w:numFmt w:val="lowerLetter"/>
      <w:lvlText w:val="%8."/>
      <w:lvlJc w:val="left"/>
      <w:pPr>
        <w:ind w:left="5760" w:hanging="360"/>
      </w:pPr>
    </w:lvl>
    <w:lvl w:ilvl="8" w:tplc="EF74C19A">
      <w:start w:val="1"/>
      <w:numFmt w:val="lowerRoman"/>
      <w:lvlText w:val="%9."/>
      <w:lvlJc w:val="right"/>
      <w:pPr>
        <w:ind w:left="6480" w:hanging="180"/>
      </w:pPr>
    </w:lvl>
  </w:abstractNum>
  <w:abstractNum w:abstractNumId="15" w15:restartNumberingAfterBreak="0">
    <w:nsid w:val="3BE2047D"/>
    <w:multiLevelType w:val="hybridMultilevel"/>
    <w:tmpl w:val="7982172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3D231D46"/>
    <w:multiLevelType w:val="hybridMultilevel"/>
    <w:tmpl w:val="52C2499C"/>
    <w:lvl w:ilvl="0" w:tplc="3A843BF4">
      <w:start w:val="994"/>
      <w:numFmt w:val="bullet"/>
      <w:lvlText w:val="-"/>
      <w:lvlJc w:val="left"/>
      <w:pPr>
        <w:ind w:left="720" w:hanging="360"/>
      </w:pPr>
      <w:rPr>
        <w:rFonts w:ascii="Arial Narrow" w:eastAsia="MS Mincho" w:hAnsi="Arial Narrow"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3DC55C83"/>
    <w:multiLevelType w:val="hybridMultilevel"/>
    <w:tmpl w:val="11B003E4"/>
    <w:lvl w:ilvl="0" w:tplc="8A62607C">
      <w:start w:val="1"/>
      <w:numFmt w:val="bullet"/>
      <w:lvlText w:val="-"/>
      <w:lvlJc w:val="left"/>
      <w:pPr>
        <w:ind w:left="720" w:hanging="360"/>
      </w:pPr>
      <w:rPr>
        <w:rFonts w:ascii="Arial Narrow" w:eastAsia="MS Mincho" w:hAnsi="Arial Narrow"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45EB7946"/>
    <w:multiLevelType w:val="hybridMultilevel"/>
    <w:tmpl w:val="3A7AEE6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46D10A8A"/>
    <w:multiLevelType w:val="hybridMultilevel"/>
    <w:tmpl w:val="62863E06"/>
    <w:lvl w:ilvl="0" w:tplc="9104CFA4">
      <w:start w:val="1"/>
      <w:numFmt w:val="decimal"/>
      <w:lvlText w:val="%1."/>
      <w:lvlJc w:val="left"/>
      <w:pPr>
        <w:ind w:left="720" w:hanging="360"/>
      </w:pPr>
      <w:rPr>
        <w:rFonts w:cs="Times New Roman"/>
      </w:rPr>
    </w:lvl>
    <w:lvl w:ilvl="1" w:tplc="80FCE710">
      <w:start w:val="1"/>
      <w:numFmt w:val="lowerLetter"/>
      <w:lvlText w:val="%2."/>
      <w:lvlJc w:val="left"/>
      <w:pPr>
        <w:ind w:left="1440" w:hanging="360"/>
      </w:pPr>
      <w:rPr>
        <w:rFonts w:cs="Times New Roman"/>
      </w:rPr>
    </w:lvl>
    <w:lvl w:ilvl="2" w:tplc="10AE3BC8">
      <w:start w:val="1"/>
      <w:numFmt w:val="lowerRoman"/>
      <w:lvlText w:val="%3."/>
      <w:lvlJc w:val="right"/>
      <w:pPr>
        <w:ind w:left="2160" w:hanging="180"/>
      </w:pPr>
      <w:rPr>
        <w:rFonts w:cs="Times New Roman"/>
      </w:rPr>
    </w:lvl>
    <w:lvl w:ilvl="3" w:tplc="D82EEF6C">
      <w:start w:val="1"/>
      <w:numFmt w:val="decimal"/>
      <w:lvlText w:val="%4."/>
      <w:lvlJc w:val="left"/>
      <w:pPr>
        <w:ind w:left="2880" w:hanging="360"/>
      </w:pPr>
      <w:rPr>
        <w:rFonts w:cs="Times New Roman"/>
      </w:rPr>
    </w:lvl>
    <w:lvl w:ilvl="4" w:tplc="917017FA">
      <w:start w:val="1"/>
      <w:numFmt w:val="lowerLetter"/>
      <w:lvlText w:val="%5."/>
      <w:lvlJc w:val="left"/>
      <w:pPr>
        <w:ind w:left="3600" w:hanging="360"/>
      </w:pPr>
      <w:rPr>
        <w:rFonts w:cs="Times New Roman"/>
      </w:rPr>
    </w:lvl>
    <w:lvl w:ilvl="5" w:tplc="2AA8F1B6">
      <w:start w:val="1"/>
      <w:numFmt w:val="lowerRoman"/>
      <w:lvlText w:val="%6."/>
      <w:lvlJc w:val="right"/>
      <w:pPr>
        <w:ind w:left="4320" w:hanging="180"/>
      </w:pPr>
      <w:rPr>
        <w:rFonts w:cs="Times New Roman"/>
      </w:rPr>
    </w:lvl>
    <w:lvl w:ilvl="6" w:tplc="7B841384">
      <w:start w:val="1"/>
      <w:numFmt w:val="decimal"/>
      <w:lvlText w:val="%7."/>
      <w:lvlJc w:val="left"/>
      <w:pPr>
        <w:ind w:left="5040" w:hanging="360"/>
      </w:pPr>
      <w:rPr>
        <w:rFonts w:cs="Times New Roman"/>
      </w:rPr>
    </w:lvl>
    <w:lvl w:ilvl="7" w:tplc="EE6AD94C">
      <w:start w:val="1"/>
      <w:numFmt w:val="lowerLetter"/>
      <w:lvlText w:val="%8."/>
      <w:lvlJc w:val="left"/>
      <w:pPr>
        <w:ind w:left="5760" w:hanging="360"/>
      </w:pPr>
      <w:rPr>
        <w:rFonts w:cs="Times New Roman"/>
      </w:rPr>
    </w:lvl>
    <w:lvl w:ilvl="8" w:tplc="F9F60C10">
      <w:start w:val="1"/>
      <w:numFmt w:val="lowerRoman"/>
      <w:lvlText w:val="%9."/>
      <w:lvlJc w:val="right"/>
      <w:pPr>
        <w:ind w:left="6480" w:hanging="180"/>
      </w:pPr>
      <w:rPr>
        <w:rFonts w:cs="Times New Roman"/>
      </w:rPr>
    </w:lvl>
  </w:abstractNum>
  <w:abstractNum w:abstractNumId="20" w15:restartNumberingAfterBreak="0">
    <w:nsid w:val="4C651698"/>
    <w:multiLevelType w:val="hybridMultilevel"/>
    <w:tmpl w:val="B7EC6EEE"/>
    <w:lvl w:ilvl="0" w:tplc="B07AB5C4">
      <w:start w:val="2"/>
      <w:numFmt w:val="lowerLetter"/>
      <w:lvlText w:val="%1."/>
      <w:lvlJc w:val="left"/>
      <w:pPr>
        <w:ind w:left="1430" w:hanging="360"/>
      </w:pPr>
      <w:rPr>
        <w:rFonts w:cs="Times New Roman" w:hint="default"/>
      </w:rPr>
    </w:lvl>
    <w:lvl w:ilvl="1" w:tplc="240A0019" w:tentative="1">
      <w:start w:val="1"/>
      <w:numFmt w:val="lowerLetter"/>
      <w:lvlText w:val="%2."/>
      <w:lvlJc w:val="left"/>
      <w:pPr>
        <w:ind w:left="2150" w:hanging="360"/>
      </w:pPr>
      <w:rPr>
        <w:rFonts w:cs="Times New Roman"/>
      </w:rPr>
    </w:lvl>
    <w:lvl w:ilvl="2" w:tplc="240A001B" w:tentative="1">
      <w:start w:val="1"/>
      <w:numFmt w:val="lowerRoman"/>
      <w:lvlText w:val="%3."/>
      <w:lvlJc w:val="right"/>
      <w:pPr>
        <w:ind w:left="2870" w:hanging="180"/>
      </w:pPr>
      <w:rPr>
        <w:rFonts w:cs="Times New Roman"/>
      </w:rPr>
    </w:lvl>
    <w:lvl w:ilvl="3" w:tplc="240A000F" w:tentative="1">
      <w:start w:val="1"/>
      <w:numFmt w:val="decimal"/>
      <w:lvlText w:val="%4."/>
      <w:lvlJc w:val="left"/>
      <w:pPr>
        <w:ind w:left="3590" w:hanging="360"/>
      </w:pPr>
      <w:rPr>
        <w:rFonts w:cs="Times New Roman"/>
      </w:rPr>
    </w:lvl>
    <w:lvl w:ilvl="4" w:tplc="240A0019" w:tentative="1">
      <w:start w:val="1"/>
      <w:numFmt w:val="lowerLetter"/>
      <w:lvlText w:val="%5."/>
      <w:lvlJc w:val="left"/>
      <w:pPr>
        <w:ind w:left="4310" w:hanging="360"/>
      </w:pPr>
      <w:rPr>
        <w:rFonts w:cs="Times New Roman"/>
      </w:rPr>
    </w:lvl>
    <w:lvl w:ilvl="5" w:tplc="240A001B" w:tentative="1">
      <w:start w:val="1"/>
      <w:numFmt w:val="lowerRoman"/>
      <w:lvlText w:val="%6."/>
      <w:lvlJc w:val="right"/>
      <w:pPr>
        <w:ind w:left="5030" w:hanging="180"/>
      </w:pPr>
      <w:rPr>
        <w:rFonts w:cs="Times New Roman"/>
      </w:rPr>
    </w:lvl>
    <w:lvl w:ilvl="6" w:tplc="240A000F" w:tentative="1">
      <w:start w:val="1"/>
      <w:numFmt w:val="decimal"/>
      <w:lvlText w:val="%7."/>
      <w:lvlJc w:val="left"/>
      <w:pPr>
        <w:ind w:left="5750" w:hanging="360"/>
      </w:pPr>
      <w:rPr>
        <w:rFonts w:cs="Times New Roman"/>
      </w:rPr>
    </w:lvl>
    <w:lvl w:ilvl="7" w:tplc="240A0019" w:tentative="1">
      <w:start w:val="1"/>
      <w:numFmt w:val="lowerLetter"/>
      <w:lvlText w:val="%8."/>
      <w:lvlJc w:val="left"/>
      <w:pPr>
        <w:ind w:left="6470" w:hanging="360"/>
      </w:pPr>
      <w:rPr>
        <w:rFonts w:cs="Times New Roman"/>
      </w:rPr>
    </w:lvl>
    <w:lvl w:ilvl="8" w:tplc="240A001B" w:tentative="1">
      <w:start w:val="1"/>
      <w:numFmt w:val="lowerRoman"/>
      <w:lvlText w:val="%9."/>
      <w:lvlJc w:val="right"/>
      <w:pPr>
        <w:ind w:left="7190" w:hanging="180"/>
      </w:pPr>
      <w:rPr>
        <w:rFonts w:cs="Times New Roman"/>
      </w:rPr>
    </w:lvl>
  </w:abstractNum>
  <w:abstractNum w:abstractNumId="21" w15:restartNumberingAfterBreak="0">
    <w:nsid w:val="566B062C"/>
    <w:multiLevelType w:val="hybridMultilevel"/>
    <w:tmpl w:val="FB7EBFC0"/>
    <w:lvl w:ilvl="0" w:tplc="240A0015">
      <w:start w:val="1"/>
      <w:numFmt w:val="upp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584F106F"/>
    <w:multiLevelType w:val="hybridMultilevel"/>
    <w:tmpl w:val="68EE0F7C"/>
    <w:lvl w:ilvl="0" w:tplc="84F08B64">
      <w:start w:val="1"/>
      <w:numFmt w:val="upperLetter"/>
      <w:lvlText w:val="%1."/>
      <w:lvlJc w:val="left"/>
      <w:pPr>
        <w:ind w:left="720" w:hanging="360"/>
      </w:pPr>
      <w:rPr>
        <w:rFonts w:cs="Times New Roman" w:hint="default"/>
        <w:i w:val="0"/>
        <w:iCs w:val="0"/>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3" w15:restartNumberingAfterBreak="0">
    <w:nsid w:val="76974369"/>
    <w:multiLevelType w:val="hybridMultilevel"/>
    <w:tmpl w:val="57B67BC8"/>
    <w:lvl w:ilvl="0" w:tplc="2F426428">
      <w:start w:val="3"/>
      <w:numFmt w:val="bullet"/>
      <w:lvlText w:val="-"/>
      <w:lvlJc w:val="left"/>
      <w:pPr>
        <w:ind w:left="345" w:hanging="360"/>
      </w:pPr>
      <w:rPr>
        <w:rFonts w:ascii="Arial Narrow" w:eastAsia="Times New Roman" w:hAnsi="Arial Narrow" w:hint="default"/>
      </w:rPr>
    </w:lvl>
    <w:lvl w:ilvl="1" w:tplc="C94289DE">
      <w:numFmt w:val="bullet"/>
      <w:lvlText w:val="-"/>
      <w:lvlJc w:val="left"/>
      <w:pPr>
        <w:ind w:left="1065" w:hanging="360"/>
      </w:pPr>
      <w:rPr>
        <w:rFonts w:ascii="Calibri" w:eastAsia="Times New Roman" w:hAnsi="Calibri" w:cs="Times New Roman" w:hint="default"/>
      </w:rPr>
    </w:lvl>
    <w:lvl w:ilvl="2" w:tplc="84F88808">
      <w:start w:val="1"/>
      <w:numFmt w:val="bullet"/>
      <w:lvlText w:val=""/>
      <w:lvlJc w:val="left"/>
      <w:pPr>
        <w:ind w:left="1785" w:hanging="360"/>
      </w:pPr>
      <w:rPr>
        <w:rFonts w:ascii="Wingdings" w:hAnsi="Wingdings" w:hint="default"/>
      </w:rPr>
    </w:lvl>
    <w:lvl w:ilvl="3" w:tplc="1DF82E70">
      <w:start w:val="1"/>
      <w:numFmt w:val="bullet"/>
      <w:lvlText w:val=""/>
      <w:lvlJc w:val="left"/>
      <w:pPr>
        <w:ind w:left="2505" w:hanging="360"/>
      </w:pPr>
      <w:rPr>
        <w:rFonts w:ascii="Symbol" w:hAnsi="Symbol" w:hint="default"/>
      </w:rPr>
    </w:lvl>
    <w:lvl w:ilvl="4" w:tplc="F9DABB00">
      <w:start w:val="1"/>
      <w:numFmt w:val="bullet"/>
      <w:lvlText w:val="o"/>
      <w:lvlJc w:val="left"/>
      <w:pPr>
        <w:ind w:left="3225" w:hanging="360"/>
      </w:pPr>
      <w:rPr>
        <w:rFonts w:ascii="Courier New" w:hAnsi="Courier New" w:cs="Times New Roman" w:hint="default"/>
      </w:rPr>
    </w:lvl>
    <w:lvl w:ilvl="5" w:tplc="6BFAAD9A">
      <w:start w:val="1"/>
      <w:numFmt w:val="bullet"/>
      <w:lvlText w:val=""/>
      <w:lvlJc w:val="left"/>
      <w:pPr>
        <w:ind w:left="3945" w:hanging="360"/>
      </w:pPr>
      <w:rPr>
        <w:rFonts w:ascii="Wingdings" w:hAnsi="Wingdings" w:hint="default"/>
      </w:rPr>
    </w:lvl>
    <w:lvl w:ilvl="6" w:tplc="9FC23EB6">
      <w:start w:val="1"/>
      <w:numFmt w:val="bullet"/>
      <w:lvlText w:val=""/>
      <w:lvlJc w:val="left"/>
      <w:pPr>
        <w:ind w:left="4665" w:hanging="360"/>
      </w:pPr>
      <w:rPr>
        <w:rFonts w:ascii="Symbol" w:hAnsi="Symbol" w:hint="default"/>
      </w:rPr>
    </w:lvl>
    <w:lvl w:ilvl="7" w:tplc="5A64006E">
      <w:start w:val="1"/>
      <w:numFmt w:val="bullet"/>
      <w:lvlText w:val="o"/>
      <w:lvlJc w:val="left"/>
      <w:pPr>
        <w:ind w:left="5385" w:hanging="360"/>
      </w:pPr>
      <w:rPr>
        <w:rFonts w:ascii="Courier New" w:hAnsi="Courier New" w:cs="Times New Roman" w:hint="default"/>
      </w:rPr>
    </w:lvl>
    <w:lvl w:ilvl="8" w:tplc="F7169A84">
      <w:start w:val="1"/>
      <w:numFmt w:val="bullet"/>
      <w:lvlText w:val=""/>
      <w:lvlJc w:val="left"/>
      <w:pPr>
        <w:ind w:left="6105" w:hanging="360"/>
      </w:pPr>
      <w:rPr>
        <w:rFonts w:ascii="Wingdings" w:hAnsi="Wingdings" w:hint="default"/>
      </w:rPr>
    </w:lvl>
  </w:abstractNum>
  <w:abstractNum w:abstractNumId="24" w15:restartNumberingAfterBreak="0">
    <w:nsid w:val="7F693642"/>
    <w:multiLevelType w:val="hybridMultilevel"/>
    <w:tmpl w:val="FB7EBFC0"/>
    <w:lvl w:ilvl="0" w:tplc="DAB62A40">
      <w:start w:val="1"/>
      <w:numFmt w:val="upperLetter"/>
      <w:lvlText w:val="%1."/>
      <w:lvlJc w:val="left"/>
      <w:pPr>
        <w:ind w:left="1070" w:hanging="360"/>
      </w:pPr>
    </w:lvl>
    <w:lvl w:ilvl="1" w:tplc="356CE7EC">
      <w:start w:val="1"/>
      <w:numFmt w:val="lowerLetter"/>
      <w:lvlText w:val="%2."/>
      <w:lvlJc w:val="left"/>
      <w:pPr>
        <w:ind w:left="1790" w:hanging="360"/>
      </w:pPr>
    </w:lvl>
    <w:lvl w:ilvl="2" w:tplc="0DB2D8A2">
      <w:start w:val="1"/>
      <w:numFmt w:val="lowerRoman"/>
      <w:lvlText w:val="%3."/>
      <w:lvlJc w:val="right"/>
      <w:pPr>
        <w:ind w:left="2510" w:hanging="180"/>
      </w:pPr>
    </w:lvl>
    <w:lvl w:ilvl="3" w:tplc="3D566916">
      <w:start w:val="1"/>
      <w:numFmt w:val="decimal"/>
      <w:lvlText w:val="%4."/>
      <w:lvlJc w:val="left"/>
      <w:pPr>
        <w:ind w:left="3230" w:hanging="360"/>
      </w:pPr>
    </w:lvl>
    <w:lvl w:ilvl="4" w:tplc="E222E130">
      <w:start w:val="1"/>
      <w:numFmt w:val="lowerLetter"/>
      <w:lvlText w:val="%5."/>
      <w:lvlJc w:val="left"/>
      <w:pPr>
        <w:ind w:left="3950" w:hanging="360"/>
      </w:pPr>
    </w:lvl>
    <w:lvl w:ilvl="5" w:tplc="A50C61FA">
      <w:start w:val="1"/>
      <w:numFmt w:val="lowerRoman"/>
      <w:lvlText w:val="%6."/>
      <w:lvlJc w:val="right"/>
      <w:pPr>
        <w:ind w:left="4670" w:hanging="180"/>
      </w:pPr>
    </w:lvl>
    <w:lvl w:ilvl="6" w:tplc="351CBBD0">
      <w:start w:val="1"/>
      <w:numFmt w:val="decimal"/>
      <w:lvlText w:val="%7."/>
      <w:lvlJc w:val="left"/>
      <w:pPr>
        <w:ind w:left="5390" w:hanging="360"/>
      </w:pPr>
    </w:lvl>
    <w:lvl w:ilvl="7" w:tplc="A46C4194">
      <w:start w:val="1"/>
      <w:numFmt w:val="lowerLetter"/>
      <w:lvlText w:val="%8."/>
      <w:lvlJc w:val="left"/>
      <w:pPr>
        <w:ind w:left="6110" w:hanging="360"/>
      </w:pPr>
    </w:lvl>
    <w:lvl w:ilvl="8" w:tplc="5E380BF2">
      <w:start w:val="1"/>
      <w:numFmt w:val="lowerRoman"/>
      <w:lvlText w:val="%9."/>
      <w:lvlJc w:val="right"/>
      <w:pPr>
        <w:ind w:left="6830" w:hanging="180"/>
      </w:pPr>
    </w:lvl>
  </w:abstractNum>
  <w:num w:numId="1" w16cid:durableId="1211958564">
    <w:abstractNumId w:val="17"/>
  </w:num>
  <w:num w:numId="2" w16cid:durableId="15148050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17656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3244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7828773">
    <w:abstractNumId w:val="17"/>
  </w:num>
  <w:num w:numId="6" w16cid:durableId="18265817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9172679">
    <w:abstractNumId w:val="11"/>
  </w:num>
  <w:num w:numId="8" w16cid:durableId="6402285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53581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6979203">
    <w:abstractNumId w:val="16"/>
  </w:num>
  <w:num w:numId="11" w16cid:durableId="70236157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8286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11636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38452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9402043">
    <w:abstractNumId w:val="23"/>
  </w:num>
  <w:num w:numId="16" w16cid:durableId="17667288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11831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4933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2354640">
    <w:abstractNumId w:val="17"/>
  </w:num>
  <w:num w:numId="20" w16cid:durableId="419840087">
    <w:abstractNumId w:val="11"/>
  </w:num>
  <w:num w:numId="21" w16cid:durableId="872618267">
    <w:abstractNumId w:val="16"/>
  </w:num>
  <w:num w:numId="22" w16cid:durableId="1852259361">
    <w:abstractNumId w:val="23"/>
  </w:num>
  <w:num w:numId="23" w16cid:durableId="479467601">
    <w:abstractNumId w:val="17"/>
  </w:num>
  <w:num w:numId="24" w16cid:durableId="537358426">
    <w:abstractNumId w:val="11"/>
  </w:num>
  <w:num w:numId="25" w16cid:durableId="1558736657">
    <w:abstractNumId w:val="16"/>
  </w:num>
  <w:num w:numId="26" w16cid:durableId="393090923">
    <w:abstractNumId w:val="23"/>
  </w:num>
  <w:num w:numId="27" w16cid:durableId="1931815118">
    <w:abstractNumId w:val="21"/>
  </w:num>
  <w:num w:numId="28" w16cid:durableId="460196829">
    <w:abstractNumId w:val="7"/>
  </w:num>
  <w:num w:numId="29" w16cid:durableId="610402854">
    <w:abstractNumId w:val="4"/>
  </w:num>
  <w:num w:numId="30" w16cid:durableId="461733786">
    <w:abstractNumId w:val="20"/>
  </w:num>
  <w:num w:numId="31" w16cid:durableId="353074751">
    <w:abstractNumId w:val="3"/>
  </w:num>
  <w:num w:numId="32" w16cid:durableId="1937865402">
    <w:abstractNumId w:val="0"/>
  </w:num>
  <w:num w:numId="33" w16cid:durableId="1096559974">
    <w:abstractNumId w:val="12"/>
  </w:num>
  <w:num w:numId="34" w16cid:durableId="254755713">
    <w:abstractNumId w:val="9"/>
  </w:num>
  <w:num w:numId="35" w16cid:durableId="1514496985">
    <w:abstractNumId w:val="10"/>
  </w:num>
  <w:num w:numId="36" w16cid:durableId="1030493805">
    <w:abstractNumId w:val="2"/>
  </w:num>
  <w:num w:numId="37" w16cid:durableId="351078095">
    <w:abstractNumId w:val="17"/>
  </w:num>
  <w:num w:numId="38" w16cid:durableId="1429084826">
    <w:abstractNumId w:val="11"/>
  </w:num>
  <w:num w:numId="39" w16cid:durableId="14182069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6165399">
    <w:abstractNumId w:val="1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732431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42755557">
    <w:abstractNumId w:val="16"/>
  </w:num>
  <w:num w:numId="43" w16cid:durableId="385566116">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1480E"/>
    <w:rsid w:val="00015D0F"/>
    <w:rsid w:val="00015D8E"/>
    <w:rsid w:val="00027280"/>
    <w:rsid w:val="00027AEA"/>
    <w:rsid w:val="000322E3"/>
    <w:rsid w:val="00042D32"/>
    <w:rsid w:val="0005149F"/>
    <w:rsid w:val="00053162"/>
    <w:rsid w:val="00057AF8"/>
    <w:rsid w:val="000643E9"/>
    <w:rsid w:val="00066D3A"/>
    <w:rsid w:val="00067A48"/>
    <w:rsid w:val="00067AE1"/>
    <w:rsid w:val="00073691"/>
    <w:rsid w:val="00073A1F"/>
    <w:rsid w:val="00075AD5"/>
    <w:rsid w:val="00077AA2"/>
    <w:rsid w:val="0008210A"/>
    <w:rsid w:val="0008507C"/>
    <w:rsid w:val="000877D1"/>
    <w:rsid w:val="00087A29"/>
    <w:rsid w:val="00093EB8"/>
    <w:rsid w:val="0009645D"/>
    <w:rsid w:val="000972D3"/>
    <w:rsid w:val="000A1163"/>
    <w:rsid w:val="000A2FC8"/>
    <w:rsid w:val="000A31BA"/>
    <w:rsid w:val="000A4383"/>
    <w:rsid w:val="000A5570"/>
    <w:rsid w:val="000A7236"/>
    <w:rsid w:val="000B20AE"/>
    <w:rsid w:val="000C2C96"/>
    <w:rsid w:val="000C4465"/>
    <w:rsid w:val="000C57B5"/>
    <w:rsid w:val="000D09AB"/>
    <w:rsid w:val="000D466B"/>
    <w:rsid w:val="000D6114"/>
    <w:rsid w:val="000E1538"/>
    <w:rsid w:val="000E3650"/>
    <w:rsid w:val="000E42D0"/>
    <w:rsid w:val="000E4714"/>
    <w:rsid w:val="000E5163"/>
    <w:rsid w:val="000E6513"/>
    <w:rsid w:val="000E7B05"/>
    <w:rsid w:val="000F0EAD"/>
    <w:rsid w:val="000F1CBA"/>
    <w:rsid w:val="000F3807"/>
    <w:rsid w:val="000F71E8"/>
    <w:rsid w:val="00101484"/>
    <w:rsid w:val="00103AE9"/>
    <w:rsid w:val="0010497F"/>
    <w:rsid w:val="001100A5"/>
    <w:rsid w:val="0011263A"/>
    <w:rsid w:val="0011350E"/>
    <w:rsid w:val="00114AE3"/>
    <w:rsid w:val="00115D6E"/>
    <w:rsid w:val="00117B7B"/>
    <w:rsid w:val="00120EEB"/>
    <w:rsid w:val="0012122B"/>
    <w:rsid w:val="001240D9"/>
    <w:rsid w:val="001258D6"/>
    <w:rsid w:val="001267A9"/>
    <w:rsid w:val="001317CE"/>
    <w:rsid w:val="001339B3"/>
    <w:rsid w:val="001339E2"/>
    <w:rsid w:val="0013472A"/>
    <w:rsid w:val="001361E6"/>
    <w:rsid w:val="00144777"/>
    <w:rsid w:val="001448E3"/>
    <w:rsid w:val="00144BEF"/>
    <w:rsid w:val="00147E82"/>
    <w:rsid w:val="001515F9"/>
    <w:rsid w:val="001518F2"/>
    <w:rsid w:val="00152191"/>
    <w:rsid w:val="00153C65"/>
    <w:rsid w:val="00156301"/>
    <w:rsid w:val="001676B3"/>
    <w:rsid w:val="00170029"/>
    <w:rsid w:val="0017111C"/>
    <w:rsid w:val="0017545B"/>
    <w:rsid w:val="00181879"/>
    <w:rsid w:val="00182DEA"/>
    <w:rsid w:val="00185D47"/>
    <w:rsid w:val="0019035D"/>
    <w:rsid w:val="00191D96"/>
    <w:rsid w:val="00191E93"/>
    <w:rsid w:val="001A19D4"/>
    <w:rsid w:val="001A1ABA"/>
    <w:rsid w:val="001A5D45"/>
    <w:rsid w:val="001A7B3E"/>
    <w:rsid w:val="001B04D8"/>
    <w:rsid w:val="001B0799"/>
    <w:rsid w:val="001B6459"/>
    <w:rsid w:val="001C6DB3"/>
    <w:rsid w:val="001D1F25"/>
    <w:rsid w:val="001D36C0"/>
    <w:rsid w:val="001D7796"/>
    <w:rsid w:val="001E3E05"/>
    <w:rsid w:val="001E4F9E"/>
    <w:rsid w:val="001E50F4"/>
    <w:rsid w:val="001E5520"/>
    <w:rsid w:val="001E60E2"/>
    <w:rsid w:val="001E7F10"/>
    <w:rsid w:val="001F0127"/>
    <w:rsid w:val="001F0B1A"/>
    <w:rsid w:val="001F4D1B"/>
    <w:rsid w:val="001F4ED2"/>
    <w:rsid w:val="001F6014"/>
    <w:rsid w:val="001F7009"/>
    <w:rsid w:val="001F72C4"/>
    <w:rsid w:val="001F7DE8"/>
    <w:rsid w:val="00200681"/>
    <w:rsid w:val="00201CD1"/>
    <w:rsid w:val="0020773D"/>
    <w:rsid w:val="00212356"/>
    <w:rsid w:val="0021375B"/>
    <w:rsid w:val="002176E6"/>
    <w:rsid w:val="002211EF"/>
    <w:rsid w:val="002215AA"/>
    <w:rsid w:val="00221EF1"/>
    <w:rsid w:val="0022264A"/>
    <w:rsid w:val="0022545E"/>
    <w:rsid w:val="00226B16"/>
    <w:rsid w:val="00237795"/>
    <w:rsid w:val="00237DFE"/>
    <w:rsid w:val="0024123A"/>
    <w:rsid w:val="002414B0"/>
    <w:rsid w:val="00243E2F"/>
    <w:rsid w:val="0024487B"/>
    <w:rsid w:val="00254678"/>
    <w:rsid w:val="00254C8B"/>
    <w:rsid w:val="002567A2"/>
    <w:rsid w:val="002658A7"/>
    <w:rsid w:val="00266CBA"/>
    <w:rsid w:val="00271A30"/>
    <w:rsid w:val="00271E28"/>
    <w:rsid w:val="0027421A"/>
    <w:rsid w:val="00274F01"/>
    <w:rsid w:val="00280632"/>
    <w:rsid w:val="00280A31"/>
    <w:rsid w:val="00280FF8"/>
    <w:rsid w:val="00283D9E"/>
    <w:rsid w:val="002850DB"/>
    <w:rsid w:val="002879DA"/>
    <w:rsid w:val="002907E6"/>
    <w:rsid w:val="00295472"/>
    <w:rsid w:val="00295CB2"/>
    <w:rsid w:val="002A13EA"/>
    <w:rsid w:val="002A2626"/>
    <w:rsid w:val="002A6351"/>
    <w:rsid w:val="002A7332"/>
    <w:rsid w:val="002B1B83"/>
    <w:rsid w:val="002B2812"/>
    <w:rsid w:val="002B2E03"/>
    <w:rsid w:val="002B3410"/>
    <w:rsid w:val="002B39A6"/>
    <w:rsid w:val="002B4E93"/>
    <w:rsid w:val="002B54A1"/>
    <w:rsid w:val="002C2B53"/>
    <w:rsid w:val="002C45F1"/>
    <w:rsid w:val="002C64C1"/>
    <w:rsid w:val="002C6BBE"/>
    <w:rsid w:val="002D273C"/>
    <w:rsid w:val="002D310C"/>
    <w:rsid w:val="002D3CF8"/>
    <w:rsid w:val="002D4B67"/>
    <w:rsid w:val="002D6C5F"/>
    <w:rsid w:val="002E3E8B"/>
    <w:rsid w:val="002E534E"/>
    <w:rsid w:val="002E6BE9"/>
    <w:rsid w:val="002E72FA"/>
    <w:rsid w:val="002E7640"/>
    <w:rsid w:val="002E7778"/>
    <w:rsid w:val="002F01D9"/>
    <w:rsid w:val="002F3C85"/>
    <w:rsid w:val="002F6749"/>
    <w:rsid w:val="00301846"/>
    <w:rsid w:val="0030295A"/>
    <w:rsid w:val="003057C9"/>
    <w:rsid w:val="00313C9E"/>
    <w:rsid w:val="00315DFE"/>
    <w:rsid w:val="00317B12"/>
    <w:rsid w:val="003224FC"/>
    <w:rsid w:val="003226AB"/>
    <w:rsid w:val="0032474D"/>
    <w:rsid w:val="00324FD7"/>
    <w:rsid w:val="003300CE"/>
    <w:rsid w:val="00330AC6"/>
    <w:rsid w:val="0033289D"/>
    <w:rsid w:val="003334C8"/>
    <w:rsid w:val="0033489C"/>
    <w:rsid w:val="00336BAB"/>
    <w:rsid w:val="00340279"/>
    <w:rsid w:val="00341877"/>
    <w:rsid w:val="0034312A"/>
    <w:rsid w:val="00350C08"/>
    <w:rsid w:val="00350D25"/>
    <w:rsid w:val="00350FA4"/>
    <w:rsid w:val="0035116E"/>
    <w:rsid w:val="00351543"/>
    <w:rsid w:val="00355959"/>
    <w:rsid w:val="003560AE"/>
    <w:rsid w:val="0036144E"/>
    <w:rsid w:val="003672A9"/>
    <w:rsid w:val="00370540"/>
    <w:rsid w:val="003823A6"/>
    <w:rsid w:val="0038265A"/>
    <w:rsid w:val="00384066"/>
    <w:rsid w:val="00385A75"/>
    <w:rsid w:val="00387857"/>
    <w:rsid w:val="00391021"/>
    <w:rsid w:val="003927BE"/>
    <w:rsid w:val="0039330E"/>
    <w:rsid w:val="00395375"/>
    <w:rsid w:val="0039676F"/>
    <w:rsid w:val="003A4D61"/>
    <w:rsid w:val="003A520B"/>
    <w:rsid w:val="003B1D05"/>
    <w:rsid w:val="003B35D6"/>
    <w:rsid w:val="003B687C"/>
    <w:rsid w:val="003B7FE6"/>
    <w:rsid w:val="003C0410"/>
    <w:rsid w:val="003C102D"/>
    <w:rsid w:val="003C5E35"/>
    <w:rsid w:val="003C6D25"/>
    <w:rsid w:val="003D4DD3"/>
    <w:rsid w:val="003D7FD2"/>
    <w:rsid w:val="003E0530"/>
    <w:rsid w:val="003E2F3F"/>
    <w:rsid w:val="003E31A7"/>
    <w:rsid w:val="003E59CF"/>
    <w:rsid w:val="003E632D"/>
    <w:rsid w:val="003E77FC"/>
    <w:rsid w:val="003E7E03"/>
    <w:rsid w:val="003F07EB"/>
    <w:rsid w:val="003F59D9"/>
    <w:rsid w:val="003F617A"/>
    <w:rsid w:val="003F6A30"/>
    <w:rsid w:val="003F788E"/>
    <w:rsid w:val="003F7900"/>
    <w:rsid w:val="00401151"/>
    <w:rsid w:val="004057C1"/>
    <w:rsid w:val="00410C94"/>
    <w:rsid w:val="00412976"/>
    <w:rsid w:val="00412ACC"/>
    <w:rsid w:val="0041494D"/>
    <w:rsid w:val="0041516F"/>
    <w:rsid w:val="0042342C"/>
    <w:rsid w:val="00423DD5"/>
    <w:rsid w:val="004315F2"/>
    <w:rsid w:val="00434B41"/>
    <w:rsid w:val="00437A6B"/>
    <w:rsid w:val="0044344C"/>
    <w:rsid w:val="00447D2A"/>
    <w:rsid w:val="00453CE2"/>
    <w:rsid w:val="004551EA"/>
    <w:rsid w:val="00457505"/>
    <w:rsid w:val="00460201"/>
    <w:rsid w:val="00464850"/>
    <w:rsid w:val="00467143"/>
    <w:rsid w:val="004700D0"/>
    <w:rsid w:val="00471665"/>
    <w:rsid w:val="00472DB8"/>
    <w:rsid w:val="00473B82"/>
    <w:rsid w:val="00473F70"/>
    <w:rsid w:val="00474633"/>
    <w:rsid w:val="0047623D"/>
    <w:rsid w:val="00476699"/>
    <w:rsid w:val="00477EC3"/>
    <w:rsid w:val="00483D7E"/>
    <w:rsid w:val="0048453B"/>
    <w:rsid w:val="00484657"/>
    <w:rsid w:val="0049010D"/>
    <w:rsid w:val="004913F9"/>
    <w:rsid w:val="00495CBB"/>
    <w:rsid w:val="004979A8"/>
    <w:rsid w:val="004A1460"/>
    <w:rsid w:val="004A163A"/>
    <w:rsid w:val="004A7F0D"/>
    <w:rsid w:val="004B0B9A"/>
    <w:rsid w:val="004B20FE"/>
    <w:rsid w:val="004B299B"/>
    <w:rsid w:val="004B474E"/>
    <w:rsid w:val="004B4B90"/>
    <w:rsid w:val="004C50CD"/>
    <w:rsid w:val="004C7997"/>
    <w:rsid w:val="004D66AD"/>
    <w:rsid w:val="004E1B73"/>
    <w:rsid w:val="004E432F"/>
    <w:rsid w:val="004E4D21"/>
    <w:rsid w:val="004E73B8"/>
    <w:rsid w:val="004E760E"/>
    <w:rsid w:val="004E7B18"/>
    <w:rsid w:val="004F2BB0"/>
    <w:rsid w:val="004F2BCC"/>
    <w:rsid w:val="00502E67"/>
    <w:rsid w:val="00506CA9"/>
    <w:rsid w:val="005125B0"/>
    <w:rsid w:val="005136AD"/>
    <w:rsid w:val="00513C13"/>
    <w:rsid w:val="005162B2"/>
    <w:rsid w:val="0052323E"/>
    <w:rsid w:val="0053089E"/>
    <w:rsid w:val="00533B1A"/>
    <w:rsid w:val="00537794"/>
    <w:rsid w:val="0053783B"/>
    <w:rsid w:val="00537AEC"/>
    <w:rsid w:val="00542591"/>
    <w:rsid w:val="005445CE"/>
    <w:rsid w:val="00551651"/>
    <w:rsid w:val="005528BF"/>
    <w:rsid w:val="00552AE0"/>
    <w:rsid w:val="00553BF6"/>
    <w:rsid w:val="00553C66"/>
    <w:rsid w:val="0055424A"/>
    <w:rsid w:val="00557B92"/>
    <w:rsid w:val="00561999"/>
    <w:rsid w:val="00562716"/>
    <w:rsid w:val="005638C0"/>
    <w:rsid w:val="005642D0"/>
    <w:rsid w:val="00571ED1"/>
    <w:rsid w:val="00576359"/>
    <w:rsid w:val="00576F0C"/>
    <w:rsid w:val="00577720"/>
    <w:rsid w:val="005851FB"/>
    <w:rsid w:val="00593364"/>
    <w:rsid w:val="005957E3"/>
    <w:rsid w:val="005979BC"/>
    <w:rsid w:val="005A0E8F"/>
    <w:rsid w:val="005A10C9"/>
    <w:rsid w:val="005A27D0"/>
    <w:rsid w:val="005A34AD"/>
    <w:rsid w:val="005A3BD8"/>
    <w:rsid w:val="005A5723"/>
    <w:rsid w:val="005A6926"/>
    <w:rsid w:val="005B495C"/>
    <w:rsid w:val="005C1695"/>
    <w:rsid w:val="005C1CEB"/>
    <w:rsid w:val="005C5817"/>
    <w:rsid w:val="005C61AC"/>
    <w:rsid w:val="005C6301"/>
    <w:rsid w:val="005C7523"/>
    <w:rsid w:val="005D0AE4"/>
    <w:rsid w:val="005D214D"/>
    <w:rsid w:val="005D57DA"/>
    <w:rsid w:val="005D6481"/>
    <w:rsid w:val="005E04F5"/>
    <w:rsid w:val="005E1133"/>
    <w:rsid w:val="005F245D"/>
    <w:rsid w:val="005F5081"/>
    <w:rsid w:val="005F726F"/>
    <w:rsid w:val="005F77DF"/>
    <w:rsid w:val="0060069D"/>
    <w:rsid w:val="00600FB6"/>
    <w:rsid w:val="0060122A"/>
    <w:rsid w:val="00604180"/>
    <w:rsid w:val="00605557"/>
    <w:rsid w:val="00611CFE"/>
    <w:rsid w:val="00612B39"/>
    <w:rsid w:val="00616130"/>
    <w:rsid w:val="006170E3"/>
    <w:rsid w:val="006206EE"/>
    <w:rsid w:val="00621D72"/>
    <w:rsid w:val="006252FE"/>
    <w:rsid w:val="00625968"/>
    <w:rsid w:val="00625FC7"/>
    <w:rsid w:val="0063188F"/>
    <w:rsid w:val="00636431"/>
    <w:rsid w:val="006367C5"/>
    <w:rsid w:val="00637ED8"/>
    <w:rsid w:val="0064086A"/>
    <w:rsid w:val="00641321"/>
    <w:rsid w:val="006473B9"/>
    <w:rsid w:val="00656C07"/>
    <w:rsid w:val="006613EF"/>
    <w:rsid w:val="0067575B"/>
    <w:rsid w:val="00675B68"/>
    <w:rsid w:val="00681239"/>
    <w:rsid w:val="006845A4"/>
    <w:rsid w:val="00687E5C"/>
    <w:rsid w:val="0069016A"/>
    <w:rsid w:val="0069371A"/>
    <w:rsid w:val="0069486D"/>
    <w:rsid w:val="00695F10"/>
    <w:rsid w:val="00696E9B"/>
    <w:rsid w:val="006A042D"/>
    <w:rsid w:val="006A05E2"/>
    <w:rsid w:val="006A18EF"/>
    <w:rsid w:val="006A29E0"/>
    <w:rsid w:val="006A7F83"/>
    <w:rsid w:val="006B67C9"/>
    <w:rsid w:val="006C2B4A"/>
    <w:rsid w:val="006C3264"/>
    <w:rsid w:val="006C509B"/>
    <w:rsid w:val="006D08C5"/>
    <w:rsid w:val="006E137B"/>
    <w:rsid w:val="006E16D8"/>
    <w:rsid w:val="006E358F"/>
    <w:rsid w:val="006F0F49"/>
    <w:rsid w:val="00702037"/>
    <w:rsid w:val="00705EA4"/>
    <w:rsid w:val="00711742"/>
    <w:rsid w:val="00717F9F"/>
    <w:rsid w:val="00720466"/>
    <w:rsid w:val="007205C9"/>
    <w:rsid w:val="0072156C"/>
    <w:rsid w:val="00721671"/>
    <w:rsid w:val="00724108"/>
    <w:rsid w:val="007326C6"/>
    <w:rsid w:val="0073592A"/>
    <w:rsid w:val="00735F37"/>
    <w:rsid w:val="00736096"/>
    <w:rsid w:val="007364A7"/>
    <w:rsid w:val="00737A86"/>
    <w:rsid w:val="00737E66"/>
    <w:rsid w:val="00741E0C"/>
    <w:rsid w:val="0074453A"/>
    <w:rsid w:val="00751CA6"/>
    <w:rsid w:val="00756840"/>
    <w:rsid w:val="007760F2"/>
    <w:rsid w:val="0077677C"/>
    <w:rsid w:val="007810B5"/>
    <w:rsid w:val="007902C2"/>
    <w:rsid w:val="00797B07"/>
    <w:rsid w:val="00797DA6"/>
    <w:rsid w:val="007A209E"/>
    <w:rsid w:val="007A2F25"/>
    <w:rsid w:val="007A7C29"/>
    <w:rsid w:val="007B1D31"/>
    <w:rsid w:val="007B34A7"/>
    <w:rsid w:val="007C62BB"/>
    <w:rsid w:val="007D55D3"/>
    <w:rsid w:val="007E0BF0"/>
    <w:rsid w:val="007E2C10"/>
    <w:rsid w:val="007E55C0"/>
    <w:rsid w:val="007E6A44"/>
    <w:rsid w:val="007F625E"/>
    <w:rsid w:val="007F7C69"/>
    <w:rsid w:val="0080212F"/>
    <w:rsid w:val="00802DC4"/>
    <w:rsid w:val="00804184"/>
    <w:rsid w:val="00807524"/>
    <w:rsid w:val="0081002E"/>
    <w:rsid w:val="00823102"/>
    <w:rsid w:val="00823ABF"/>
    <w:rsid w:val="008240C6"/>
    <w:rsid w:val="00831B0F"/>
    <w:rsid w:val="0083327F"/>
    <w:rsid w:val="008341CE"/>
    <w:rsid w:val="0083471D"/>
    <w:rsid w:val="008363B6"/>
    <w:rsid w:val="00836442"/>
    <w:rsid w:val="00841E80"/>
    <w:rsid w:val="00842413"/>
    <w:rsid w:val="00843519"/>
    <w:rsid w:val="00844E5C"/>
    <w:rsid w:val="00851356"/>
    <w:rsid w:val="008540DC"/>
    <w:rsid w:val="00855B2B"/>
    <w:rsid w:val="00861DB2"/>
    <w:rsid w:val="00862A45"/>
    <w:rsid w:val="00865397"/>
    <w:rsid w:val="008663CA"/>
    <w:rsid w:val="008674EE"/>
    <w:rsid w:val="00870E09"/>
    <w:rsid w:val="00874628"/>
    <w:rsid w:val="00876917"/>
    <w:rsid w:val="00891CEC"/>
    <w:rsid w:val="00894E28"/>
    <w:rsid w:val="008958DB"/>
    <w:rsid w:val="008A1BA2"/>
    <w:rsid w:val="008A2D0E"/>
    <w:rsid w:val="008A2D15"/>
    <w:rsid w:val="008A4DC4"/>
    <w:rsid w:val="008A6AB8"/>
    <w:rsid w:val="008A73E0"/>
    <w:rsid w:val="008B0A86"/>
    <w:rsid w:val="008B31AD"/>
    <w:rsid w:val="008B3DEC"/>
    <w:rsid w:val="008C49F3"/>
    <w:rsid w:val="008C705B"/>
    <w:rsid w:val="008D06B8"/>
    <w:rsid w:val="008D18F6"/>
    <w:rsid w:val="008D45C6"/>
    <w:rsid w:val="008D7430"/>
    <w:rsid w:val="008D7E24"/>
    <w:rsid w:val="008E126C"/>
    <w:rsid w:val="008E33A2"/>
    <w:rsid w:val="008F1E0D"/>
    <w:rsid w:val="008F736A"/>
    <w:rsid w:val="00902163"/>
    <w:rsid w:val="00903FA9"/>
    <w:rsid w:val="0090467A"/>
    <w:rsid w:val="0090714F"/>
    <w:rsid w:val="009105FE"/>
    <w:rsid w:val="009133A6"/>
    <w:rsid w:val="0092035F"/>
    <w:rsid w:val="009229B1"/>
    <w:rsid w:val="00922AF7"/>
    <w:rsid w:val="009309C1"/>
    <w:rsid w:val="00931D87"/>
    <w:rsid w:val="0093298B"/>
    <w:rsid w:val="00937AC9"/>
    <w:rsid w:val="00940265"/>
    <w:rsid w:val="00940E5A"/>
    <w:rsid w:val="009436F2"/>
    <w:rsid w:val="00944394"/>
    <w:rsid w:val="00945819"/>
    <w:rsid w:val="009506DA"/>
    <w:rsid w:val="00956D17"/>
    <w:rsid w:val="009571AD"/>
    <w:rsid w:val="009600C8"/>
    <w:rsid w:val="0096240B"/>
    <w:rsid w:val="009677C0"/>
    <w:rsid w:val="00971F3A"/>
    <w:rsid w:val="00974822"/>
    <w:rsid w:val="0097649B"/>
    <w:rsid w:val="0097755C"/>
    <w:rsid w:val="00982AC4"/>
    <w:rsid w:val="00983C15"/>
    <w:rsid w:val="00987ACC"/>
    <w:rsid w:val="00992748"/>
    <w:rsid w:val="009944AC"/>
    <w:rsid w:val="00996E42"/>
    <w:rsid w:val="00996E4F"/>
    <w:rsid w:val="0099728C"/>
    <w:rsid w:val="009A1CDC"/>
    <w:rsid w:val="009A34A5"/>
    <w:rsid w:val="009B3C7A"/>
    <w:rsid w:val="009B3EF1"/>
    <w:rsid w:val="009B4F70"/>
    <w:rsid w:val="009B62ED"/>
    <w:rsid w:val="009B71D8"/>
    <w:rsid w:val="009B7219"/>
    <w:rsid w:val="009C1E4E"/>
    <w:rsid w:val="009C3BE2"/>
    <w:rsid w:val="009C6FEB"/>
    <w:rsid w:val="009D1B68"/>
    <w:rsid w:val="009D2198"/>
    <w:rsid w:val="009D3916"/>
    <w:rsid w:val="009D3C2E"/>
    <w:rsid w:val="009E1754"/>
    <w:rsid w:val="009E26F3"/>
    <w:rsid w:val="009E36F1"/>
    <w:rsid w:val="009E398A"/>
    <w:rsid w:val="009E6F2A"/>
    <w:rsid w:val="009F1065"/>
    <w:rsid w:val="00A00B26"/>
    <w:rsid w:val="00A01746"/>
    <w:rsid w:val="00A07E7D"/>
    <w:rsid w:val="00A117D7"/>
    <w:rsid w:val="00A14AB9"/>
    <w:rsid w:val="00A20B78"/>
    <w:rsid w:val="00A21993"/>
    <w:rsid w:val="00A240A7"/>
    <w:rsid w:val="00A25DEC"/>
    <w:rsid w:val="00A36875"/>
    <w:rsid w:val="00A3750F"/>
    <w:rsid w:val="00A405D3"/>
    <w:rsid w:val="00A45C91"/>
    <w:rsid w:val="00A50048"/>
    <w:rsid w:val="00A61C0F"/>
    <w:rsid w:val="00A62B42"/>
    <w:rsid w:val="00A62FA8"/>
    <w:rsid w:val="00A63200"/>
    <w:rsid w:val="00A637FB"/>
    <w:rsid w:val="00A646FC"/>
    <w:rsid w:val="00A65BBE"/>
    <w:rsid w:val="00A65FDF"/>
    <w:rsid w:val="00A71316"/>
    <w:rsid w:val="00A7669A"/>
    <w:rsid w:val="00A77A34"/>
    <w:rsid w:val="00A82889"/>
    <w:rsid w:val="00A90137"/>
    <w:rsid w:val="00A91946"/>
    <w:rsid w:val="00A9281B"/>
    <w:rsid w:val="00A93B65"/>
    <w:rsid w:val="00A9485A"/>
    <w:rsid w:val="00A963CA"/>
    <w:rsid w:val="00A96E62"/>
    <w:rsid w:val="00AA31B4"/>
    <w:rsid w:val="00AA3408"/>
    <w:rsid w:val="00AA56AC"/>
    <w:rsid w:val="00AB3160"/>
    <w:rsid w:val="00AC150F"/>
    <w:rsid w:val="00AC29C7"/>
    <w:rsid w:val="00AC47A2"/>
    <w:rsid w:val="00AC5BFB"/>
    <w:rsid w:val="00AC7E96"/>
    <w:rsid w:val="00AD0830"/>
    <w:rsid w:val="00AD328C"/>
    <w:rsid w:val="00AD3D48"/>
    <w:rsid w:val="00AD46E2"/>
    <w:rsid w:val="00AE2598"/>
    <w:rsid w:val="00AE60FB"/>
    <w:rsid w:val="00AE610C"/>
    <w:rsid w:val="00AE79CC"/>
    <w:rsid w:val="00AF2429"/>
    <w:rsid w:val="00AF3814"/>
    <w:rsid w:val="00AF5DE1"/>
    <w:rsid w:val="00B01DA2"/>
    <w:rsid w:val="00B022F5"/>
    <w:rsid w:val="00B04F67"/>
    <w:rsid w:val="00B04F94"/>
    <w:rsid w:val="00B13B7F"/>
    <w:rsid w:val="00B14FA6"/>
    <w:rsid w:val="00B15D52"/>
    <w:rsid w:val="00B165CB"/>
    <w:rsid w:val="00B165F5"/>
    <w:rsid w:val="00B16A12"/>
    <w:rsid w:val="00B22F0D"/>
    <w:rsid w:val="00B23027"/>
    <w:rsid w:val="00B268C2"/>
    <w:rsid w:val="00B3089A"/>
    <w:rsid w:val="00B327FE"/>
    <w:rsid w:val="00B32956"/>
    <w:rsid w:val="00B32F87"/>
    <w:rsid w:val="00B3461A"/>
    <w:rsid w:val="00B41AE8"/>
    <w:rsid w:val="00B42B54"/>
    <w:rsid w:val="00B43896"/>
    <w:rsid w:val="00B44184"/>
    <w:rsid w:val="00B50692"/>
    <w:rsid w:val="00B51957"/>
    <w:rsid w:val="00B55812"/>
    <w:rsid w:val="00B56A74"/>
    <w:rsid w:val="00B576A1"/>
    <w:rsid w:val="00B61496"/>
    <w:rsid w:val="00B62C2C"/>
    <w:rsid w:val="00B62D9B"/>
    <w:rsid w:val="00B62FD1"/>
    <w:rsid w:val="00B653A2"/>
    <w:rsid w:val="00B658C8"/>
    <w:rsid w:val="00B66236"/>
    <w:rsid w:val="00B667E4"/>
    <w:rsid w:val="00B73CE0"/>
    <w:rsid w:val="00B74688"/>
    <w:rsid w:val="00B76F5A"/>
    <w:rsid w:val="00B81971"/>
    <w:rsid w:val="00B8244B"/>
    <w:rsid w:val="00B8447F"/>
    <w:rsid w:val="00B873F5"/>
    <w:rsid w:val="00B90B4B"/>
    <w:rsid w:val="00B9309E"/>
    <w:rsid w:val="00B93A88"/>
    <w:rsid w:val="00B9662D"/>
    <w:rsid w:val="00BA08A8"/>
    <w:rsid w:val="00BA09A3"/>
    <w:rsid w:val="00BA0D8B"/>
    <w:rsid w:val="00BA1ABA"/>
    <w:rsid w:val="00BA46B9"/>
    <w:rsid w:val="00BA5921"/>
    <w:rsid w:val="00BB23F6"/>
    <w:rsid w:val="00BB2B65"/>
    <w:rsid w:val="00BB3FEA"/>
    <w:rsid w:val="00BB40CD"/>
    <w:rsid w:val="00BB5205"/>
    <w:rsid w:val="00BB76D5"/>
    <w:rsid w:val="00BC14DC"/>
    <w:rsid w:val="00BC1762"/>
    <w:rsid w:val="00BC1795"/>
    <w:rsid w:val="00BC2A49"/>
    <w:rsid w:val="00BC6847"/>
    <w:rsid w:val="00BC6ABE"/>
    <w:rsid w:val="00BD37C8"/>
    <w:rsid w:val="00BE678F"/>
    <w:rsid w:val="00BF21B6"/>
    <w:rsid w:val="00BF3071"/>
    <w:rsid w:val="00BF35F0"/>
    <w:rsid w:val="00BF7E7E"/>
    <w:rsid w:val="00C0298B"/>
    <w:rsid w:val="00C057ED"/>
    <w:rsid w:val="00C05B86"/>
    <w:rsid w:val="00C10D22"/>
    <w:rsid w:val="00C11141"/>
    <w:rsid w:val="00C20E9C"/>
    <w:rsid w:val="00C2110B"/>
    <w:rsid w:val="00C27CC8"/>
    <w:rsid w:val="00C32D7F"/>
    <w:rsid w:val="00C427C0"/>
    <w:rsid w:val="00C445E6"/>
    <w:rsid w:val="00C447A9"/>
    <w:rsid w:val="00C45AFC"/>
    <w:rsid w:val="00C46988"/>
    <w:rsid w:val="00C47352"/>
    <w:rsid w:val="00C52A22"/>
    <w:rsid w:val="00C539EB"/>
    <w:rsid w:val="00C55BEF"/>
    <w:rsid w:val="00C6415B"/>
    <w:rsid w:val="00C65468"/>
    <w:rsid w:val="00C668DD"/>
    <w:rsid w:val="00C67A77"/>
    <w:rsid w:val="00C75DA9"/>
    <w:rsid w:val="00C77C56"/>
    <w:rsid w:val="00C81156"/>
    <w:rsid w:val="00C90BA5"/>
    <w:rsid w:val="00C943ED"/>
    <w:rsid w:val="00C94DE4"/>
    <w:rsid w:val="00CA2523"/>
    <w:rsid w:val="00CA264A"/>
    <w:rsid w:val="00CA291D"/>
    <w:rsid w:val="00CA4476"/>
    <w:rsid w:val="00CA4EF8"/>
    <w:rsid w:val="00CA5028"/>
    <w:rsid w:val="00CA584F"/>
    <w:rsid w:val="00CB6B23"/>
    <w:rsid w:val="00CB70F7"/>
    <w:rsid w:val="00CC28C2"/>
    <w:rsid w:val="00CC386D"/>
    <w:rsid w:val="00CC7155"/>
    <w:rsid w:val="00CD1C0F"/>
    <w:rsid w:val="00CD2418"/>
    <w:rsid w:val="00CE4773"/>
    <w:rsid w:val="00CE69E4"/>
    <w:rsid w:val="00CE7065"/>
    <w:rsid w:val="00CF5704"/>
    <w:rsid w:val="00CF5C75"/>
    <w:rsid w:val="00D0144F"/>
    <w:rsid w:val="00D06885"/>
    <w:rsid w:val="00D06A2C"/>
    <w:rsid w:val="00D12651"/>
    <w:rsid w:val="00D12FFB"/>
    <w:rsid w:val="00D210E1"/>
    <w:rsid w:val="00D2162C"/>
    <w:rsid w:val="00D23935"/>
    <w:rsid w:val="00D26FCA"/>
    <w:rsid w:val="00D27A6F"/>
    <w:rsid w:val="00D30131"/>
    <w:rsid w:val="00D4344A"/>
    <w:rsid w:val="00D436AE"/>
    <w:rsid w:val="00D45F04"/>
    <w:rsid w:val="00D5200F"/>
    <w:rsid w:val="00D55234"/>
    <w:rsid w:val="00D62B6F"/>
    <w:rsid w:val="00D75EAB"/>
    <w:rsid w:val="00D77F0C"/>
    <w:rsid w:val="00D8162B"/>
    <w:rsid w:val="00D85863"/>
    <w:rsid w:val="00D9006F"/>
    <w:rsid w:val="00D92225"/>
    <w:rsid w:val="00D972AE"/>
    <w:rsid w:val="00DA2B79"/>
    <w:rsid w:val="00DA6E97"/>
    <w:rsid w:val="00DB1877"/>
    <w:rsid w:val="00DB1A70"/>
    <w:rsid w:val="00DB1B9A"/>
    <w:rsid w:val="00DB264B"/>
    <w:rsid w:val="00DB5E7D"/>
    <w:rsid w:val="00DC25D3"/>
    <w:rsid w:val="00DC2787"/>
    <w:rsid w:val="00DC5C8C"/>
    <w:rsid w:val="00DC60BE"/>
    <w:rsid w:val="00DD3C3F"/>
    <w:rsid w:val="00DD4C14"/>
    <w:rsid w:val="00DE4190"/>
    <w:rsid w:val="00DE61A2"/>
    <w:rsid w:val="00DF13EB"/>
    <w:rsid w:val="00DF2BCE"/>
    <w:rsid w:val="00DF4CC1"/>
    <w:rsid w:val="00E02036"/>
    <w:rsid w:val="00E02276"/>
    <w:rsid w:val="00E03968"/>
    <w:rsid w:val="00E102D2"/>
    <w:rsid w:val="00E11760"/>
    <w:rsid w:val="00E14B50"/>
    <w:rsid w:val="00E15BE8"/>
    <w:rsid w:val="00E22584"/>
    <w:rsid w:val="00E25F22"/>
    <w:rsid w:val="00E27259"/>
    <w:rsid w:val="00E30903"/>
    <w:rsid w:val="00E3265E"/>
    <w:rsid w:val="00E33180"/>
    <w:rsid w:val="00E35077"/>
    <w:rsid w:val="00E35715"/>
    <w:rsid w:val="00E35E3F"/>
    <w:rsid w:val="00E40750"/>
    <w:rsid w:val="00E45087"/>
    <w:rsid w:val="00E543C2"/>
    <w:rsid w:val="00E5464B"/>
    <w:rsid w:val="00E5534B"/>
    <w:rsid w:val="00E603F8"/>
    <w:rsid w:val="00E60B22"/>
    <w:rsid w:val="00E61E67"/>
    <w:rsid w:val="00E636A2"/>
    <w:rsid w:val="00E63FDF"/>
    <w:rsid w:val="00E674BE"/>
    <w:rsid w:val="00E678D9"/>
    <w:rsid w:val="00E70F12"/>
    <w:rsid w:val="00E71A3E"/>
    <w:rsid w:val="00E71DD2"/>
    <w:rsid w:val="00E72535"/>
    <w:rsid w:val="00E72DF5"/>
    <w:rsid w:val="00E839BF"/>
    <w:rsid w:val="00E84405"/>
    <w:rsid w:val="00E84A33"/>
    <w:rsid w:val="00E919D0"/>
    <w:rsid w:val="00E97BFD"/>
    <w:rsid w:val="00EA1AF5"/>
    <w:rsid w:val="00EA28E1"/>
    <w:rsid w:val="00EA715C"/>
    <w:rsid w:val="00EB004D"/>
    <w:rsid w:val="00EB166C"/>
    <w:rsid w:val="00EB2676"/>
    <w:rsid w:val="00EB2BC9"/>
    <w:rsid w:val="00EB3399"/>
    <w:rsid w:val="00EB3AAB"/>
    <w:rsid w:val="00EC0842"/>
    <w:rsid w:val="00EC3330"/>
    <w:rsid w:val="00EC5B4A"/>
    <w:rsid w:val="00EC6EA9"/>
    <w:rsid w:val="00ED08B1"/>
    <w:rsid w:val="00ED2360"/>
    <w:rsid w:val="00ED2ED0"/>
    <w:rsid w:val="00ED3344"/>
    <w:rsid w:val="00ED42E5"/>
    <w:rsid w:val="00ED5DDA"/>
    <w:rsid w:val="00EE10E1"/>
    <w:rsid w:val="00EE231F"/>
    <w:rsid w:val="00EE23DF"/>
    <w:rsid w:val="00EE3936"/>
    <w:rsid w:val="00EE77AA"/>
    <w:rsid w:val="00EF04A8"/>
    <w:rsid w:val="00EF27B9"/>
    <w:rsid w:val="00EF3D11"/>
    <w:rsid w:val="00EF3D14"/>
    <w:rsid w:val="00EF523B"/>
    <w:rsid w:val="00EF6C25"/>
    <w:rsid w:val="00F018CF"/>
    <w:rsid w:val="00F01F75"/>
    <w:rsid w:val="00F02B45"/>
    <w:rsid w:val="00F04D0A"/>
    <w:rsid w:val="00F10C44"/>
    <w:rsid w:val="00F140E1"/>
    <w:rsid w:val="00F17232"/>
    <w:rsid w:val="00F2208E"/>
    <w:rsid w:val="00F231A6"/>
    <w:rsid w:val="00F267FC"/>
    <w:rsid w:val="00F310FC"/>
    <w:rsid w:val="00F31BF9"/>
    <w:rsid w:val="00F34DFC"/>
    <w:rsid w:val="00F418EA"/>
    <w:rsid w:val="00F42EC9"/>
    <w:rsid w:val="00F436BA"/>
    <w:rsid w:val="00F44FA8"/>
    <w:rsid w:val="00F45DDD"/>
    <w:rsid w:val="00F46181"/>
    <w:rsid w:val="00F565B6"/>
    <w:rsid w:val="00F618E8"/>
    <w:rsid w:val="00F62A45"/>
    <w:rsid w:val="00F651BE"/>
    <w:rsid w:val="00F65748"/>
    <w:rsid w:val="00F7034B"/>
    <w:rsid w:val="00F71345"/>
    <w:rsid w:val="00F74ADB"/>
    <w:rsid w:val="00F77A5D"/>
    <w:rsid w:val="00F80CAD"/>
    <w:rsid w:val="00F82BD2"/>
    <w:rsid w:val="00F85AA7"/>
    <w:rsid w:val="00F87245"/>
    <w:rsid w:val="00F87326"/>
    <w:rsid w:val="00F91FBD"/>
    <w:rsid w:val="00F93F04"/>
    <w:rsid w:val="00F970D0"/>
    <w:rsid w:val="00FB57E4"/>
    <w:rsid w:val="00FB58C7"/>
    <w:rsid w:val="00FB7D1E"/>
    <w:rsid w:val="00FC1BF5"/>
    <w:rsid w:val="00FC4A32"/>
    <w:rsid w:val="00FD4185"/>
    <w:rsid w:val="00FD6239"/>
    <w:rsid w:val="00FE30EB"/>
    <w:rsid w:val="00FE5200"/>
    <w:rsid w:val="00FF0B33"/>
    <w:rsid w:val="00FF1EB6"/>
    <w:rsid w:val="00FF40D6"/>
    <w:rsid w:val="00FF4B12"/>
    <w:rsid w:val="00FF6628"/>
    <w:rsid w:val="00FF7A3D"/>
    <w:rsid w:val="00FF7D8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F3EBA"/>
  <w15:docId w15:val="{5CFAF716-573E-4596-92D1-F8244A48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3">
    <w:name w:val="heading 3"/>
    <w:basedOn w:val="Normal"/>
    <w:link w:val="Ttulo3Car"/>
    <w:uiPriority w:val="9"/>
    <w:qFormat/>
    <w:rsid w:val="00612B39"/>
    <w:pPr>
      <w:spacing w:before="100" w:beforeAutospacing="1" w:after="100" w:afterAutospacing="1"/>
      <w:outlineLvl w:val="2"/>
    </w:pPr>
    <w:rPr>
      <w:rFonts w:eastAsia="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12B39"/>
    <w:rPr>
      <w:rFonts w:ascii="Times New Roman" w:eastAsia="Times New Roman" w:hAnsi="Times New Roman" w:cs="Times New Roman"/>
      <w:b/>
      <w:bCs/>
      <w:sz w:val="27"/>
      <w:szCs w:val="27"/>
      <w:lang w:eastAsia="es-CO"/>
    </w:rPr>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9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uiPriority w:val="99"/>
    <w:rsid w:val="00F65748"/>
  </w:style>
  <w:style w:type="paragraph" w:styleId="Prrafodelista">
    <w:name w:val="List Paragraph"/>
    <w:aliases w:val="titulo 3,Lista1,Bullets,Fluvial1,Ha,Cuadrícula clara - Énfasis 31,Lista vistosa - Énfasis 11,Normal. Viñetas,HOJA,Bolita,Párrafo de lista4,BOLADEF,Párrafo de lista3,Párrafo de lista21,BOLA,Nivel 1 OS,Guión,Titulo 8,List,Lista11,Lista2"/>
    <w:basedOn w:val="Normal"/>
    <w:link w:val="PrrafodelistaCar"/>
    <w:uiPriority w:val="34"/>
    <w:qFormat/>
    <w:rsid w:val="005E04F5"/>
    <w:pPr>
      <w:ind w:left="720"/>
      <w:contextualSpacing/>
    </w:pPr>
  </w:style>
  <w:style w:type="character" w:customStyle="1" w:styleId="PrrafodelistaCar">
    <w:name w:val="Párrafo de lista Car"/>
    <w:aliases w:val="titulo 3 Car,Lista1 Car,Bullets Car,Fluvial1 Car,Ha Car,Cuadrícula clara - Énfasis 31 Car,Lista vistosa - Énfasis 11 Car,Normal. Viñetas Car,HOJA Car,Bolita Car,Párrafo de lista4 Car,BOLADEF Car,Párrafo de lista3 Car,BOLA Car"/>
    <w:basedOn w:val="Fuentedeprrafopredeter"/>
    <w:link w:val="Prrafodelista"/>
    <w:uiPriority w:val="34"/>
    <w:locked/>
    <w:rsid w:val="005638C0"/>
    <w:rPr>
      <w:rFonts w:ascii="Times New Roman" w:eastAsia="MS Mincho" w:hAnsi="Times New Roman" w:cs="Times New Roman"/>
      <w:sz w:val="24"/>
      <w:szCs w:val="24"/>
      <w:lang w:val="es-ES" w:eastAsia="es-ES"/>
    </w:r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0D6114"/>
    <w:pPr>
      <w:spacing w:before="100" w:beforeAutospacing="1" w:after="119"/>
    </w:pPr>
    <w:rPr>
      <w:rFonts w:eastAsia="Calibri"/>
    </w:rPr>
  </w:style>
  <w:style w:type="paragraph" w:styleId="Textonotapie">
    <w:name w:val="footnote text"/>
    <w:aliases w:val="Car,Footnote Text1 Cha,Footnote ak,Nota a pie/Bibliog,Texto nota pie Car Car,Texto nota pie Car Car Car,Texto nota pie Car1 Car,f,fn,ft,ft Car Car Car,texto de nota al pie,texto de nota al pie Car Car,texto de nota al pie Car Car Car Car"/>
    <w:basedOn w:val="Normal"/>
    <w:link w:val="TextonotapieCar"/>
    <w:uiPriority w:val="99"/>
    <w:unhideWhenUsed/>
    <w:qFormat/>
    <w:rsid w:val="005638C0"/>
    <w:rPr>
      <w:sz w:val="20"/>
      <w:szCs w:val="20"/>
    </w:rPr>
  </w:style>
  <w:style w:type="character" w:customStyle="1" w:styleId="TextonotapieCar">
    <w:name w:val="Texto nota pie Car"/>
    <w:aliases w:val="Car Car,Footnote Text1 Cha Car,Footnote ak Car,Nota a pie/Bibliog Car,Texto nota pie Car Car Car1,Texto nota pie Car Car Car Car,Texto nota pie Car1 Car Car,f Car,fn Car,ft Car,ft Car Car Car Car,texto de nota al pie Car"/>
    <w:basedOn w:val="Fuentedeprrafopredeter"/>
    <w:link w:val="Textonotapie"/>
    <w:uiPriority w:val="99"/>
    <w:rsid w:val="005638C0"/>
    <w:rPr>
      <w:rFonts w:ascii="Times New Roman" w:eastAsia="MS Mincho" w:hAnsi="Times New Roman" w:cs="Times New Roman"/>
      <w:sz w:val="20"/>
      <w:szCs w:val="20"/>
      <w:lang w:val="es-ES" w:eastAsia="es-ES"/>
    </w:rPr>
  </w:style>
  <w:style w:type="character" w:styleId="Refdenotaalpie">
    <w:name w:val="footnote reference"/>
    <w:aliases w:val="Appel note de bas de p,BVI fnr,FC,Footnote,Footnote symbol,Footnotes refss,Nota de pie,Pie de pagina,Re,Ref,Ref. de nota al pie2,Texto Nota Pie de Pagina,Texto de nota al pie,Texto nota al pie,de nota al pie,referencia nota al pie"/>
    <w:basedOn w:val="Fuentedeprrafopredeter"/>
    <w:uiPriority w:val="99"/>
    <w:unhideWhenUsed/>
    <w:qFormat/>
    <w:rsid w:val="005638C0"/>
    <w:rPr>
      <w:rFonts w:cs="Times New Roman"/>
      <w:vertAlign w:val="superscript"/>
    </w:rPr>
  </w:style>
  <w:style w:type="character" w:customStyle="1" w:styleId="normaltextrun">
    <w:name w:val="normaltextrun"/>
    <w:basedOn w:val="Fuentedeprrafopredeter"/>
    <w:rsid w:val="005638C0"/>
    <w:rPr>
      <w:rFonts w:cs="Times New Roman"/>
    </w:rPr>
  </w:style>
  <w:style w:type="character" w:customStyle="1" w:styleId="eop">
    <w:name w:val="eop"/>
    <w:basedOn w:val="Fuentedeprrafopredeter"/>
    <w:rsid w:val="005638C0"/>
    <w:rPr>
      <w:rFonts w:cs="Times New Roman"/>
    </w:rPr>
  </w:style>
  <w:style w:type="paragraph" w:customStyle="1" w:styleId="paragraph">
    <w:name w:val="paragraph"/>
    <w:basedOn w:val="Normal"/>
    <w:uiPriority w:val="99"/>
    <w:rsid w:val="005638C0"/>
    <w:pPr>
      <w:spacing w:before="100" w:beforeAutospacing="1" w:after="100" w:afterAutospacing="1"/>
    </w:pPr>
    <w:rPr>
      <w:rFonts w:eastAsia="Times New Roman"/>
      <w:lang w:val="es-CO" w:eastAsia="es-CO"/>
    </w:rPr>
  </w:style>
  <w:style w:type="character" w:customStyle="1" w:styleId="textrun">
    <w:name w:val="textrun"/>
    <w:basedOn w:val="Fuentedeprrafopredeter"/>
    <w:rsid w:val="005638C0"/>
    <w:rPr>
      <w:rFonts w:cs="Times New Roman"/>
    </w:rPr>
  </w:style>
  <w:style w:type="character" w:customStyle="1" w:styleId="ff4">
    <w:name w:val="ff4"/>
    <w:basedOn w:val="Fuentedeprrafopredeter"/>
    <w:rsid w:val="00612B39"/>
    <w:rPr>
      <w:rFonts w:cs="Times New Roman"/>
    </w:rPr>
  </w:style>
  <w:style w:type="character" w:customStyle="1" w:styleId="Mencinsinresolver1">
    <w:name w:val="Mención sin resolver1"/>
    <w:basedOn w:val="Fuentedeprrafopredeter"/>
    <w:uiPriority w:val="99"/>
    <w:semiHidden/>
    <w:unhideWhenUsed/>
    <w:rsid w:val="00612B39"/>
    <w:rPr>
      <w:rFonts w:cs="Times New Roman"/>
      <w:color w:val="605E5C"/>
      <w:shd w:val="clear" w:color="auto" w:fill="E1DFDD"/>
    </w:rPr>
  </w:style>
  <w:style w:type="character" w:styleId="Hipervnculovisitado">
    <w:name w:val="FollowedHyperlink"/>
    <w:basedOn w:val="Fuentedeprrafopredeter"/>
    <w:uiPriority w:val="99"/>
    <w:semiHidden/>
    <w:unhideWhenUsed/>
    <w:rsid w:val="00612B39"/>
    <w:rPr>
      <w:rFonts w:cs="Times New Roman"/>
      <w:color w:val="800080" w:themeColor="followedHyperlink"/>
      <w:u w:val="single"/>
    </w:rPr>
  </w:style>
  <w:style w:type="character" w:customStyle="1" w:styleId="Mencinsinresolver2">
    <w:name w:val="Mención sin resolver2"/>
    <w:basedOn w:val="Fuentedeprrafopredeter"/>
    <w:uiPriority w:val="99"/>
    <w:semiHidden/>
    <w:unhideWhenUsed/>
    <w:rsid w:val="00254678"/>
    <w:rPr>
      <w:color w:val="605E5C"/>
      <w:shd w:val="clear" w:color="auto" w:fill="E1DFDD"/>
    </w:rPr>
  </w:style>
  <w:style w:type="character" w:customStyle="1" w:styleId="iaj">
    <w:name w:val="i_aj"/>
    <w:basedOn w:val="Fuentedeprrafopredeter"/>
    <w:rsid w:val="00B61496"/>
  </w:style>
  <w:style w:type="paragraph" w:customStyle="1" w:styleId="msonormal0">
    <w:name w:val="msonormal"/>
    <w:basedOn w:val="Normal"/>
    <w:uiPriority w:val="99"/>
    <w:rsid w:val="00BD37C8"/>
    <w:pPr>
      <w:spacing w:before="100" w:beforeAutospacing="1" w:after="119"/>
    </w:pPr>
    <w:rPr>
      <w:rFonts w:eastAsia="Calibri"/>
    </w:rPr>
  </w:style>
  <w:style w:type="paragraph" w:customStyle="1" w:styleId="epgrafe">
    <w:name w:val="epgrafe"/>
    <w:basedOn w:val="Normal"/>
    <w:uiPriority w:val="99"/>
    <w:rsid w:val="00BD37C8"/>
    <w:pPr>
      <w:spacing w:before="100" w:beforeAutospacing="1" w:after="100" w:afterAutospacing="1"/>
    </w:pPr>
    <w:rPr>
      <w:rFonts w:eastAsia="Calibri"/>
    </w:rPr>
  </w:style>
  <w:style w:type="character" w:customStyle="1" w:styleId="markt62r8z3v0">
    <w:name w:val="markt62r8z3v0"/>
    <w:basedOn w:val="Fuentedeprrafopredeter"/>
    <w:rsid w:val="00BD37C8"/>
  </w:style>
  <w:style w:type="character" w:customStyle="1" w:styleId="mark2cw9pdyou">
    <w:name w:val="mark2cw9pdyou"/>
    <w:basedOn w:val="Fuentedeprrafopredeter"/>
    <w:rsid w:val="00BD37C8"/>
  </w:style>
  <w:style w:type="character" w:customStyle="1" w:styleId="baj">
    <w:name w:val="b_aj"/>
    <w:basedOn w:val="Fuentedeprrafopredeter"/>
    <w:rsid w:val="00BD37C8"/>
  </w:style>
  <w:style w:type="character" w:customStyle="1" w:styleId="Mencinsinresolver3">
    <w:name w:val="Mención sin resolver3"/>
    <w:basedOn w:val="Fuentedeprrafopredeter"/>
    <w:uiPriority w:val="99"/>
    <w:semiHidden/>
    <w:unhideWhenUsed/>
    <w:rsid w:val="00AF3814"/>
    <w:rPr>
      <w:rFonts w:cs="Times New Roman"/>
      <w:color w:val="605E5C"/>
      <w:shd w:val="clear" w:color="auto" w:fill="E1DFDD"/>
    </w:rPr>
  </w:style>
  <w:style w:type="character" w:customStyle="1" w:styleId="Mencinsinresolver4">
    <w:name w:val="Mención sin resolver4"/>
    <w:basedOn w:val="Fuentedeprrafopredeter"/>
    <w:uiPriority w:val="99"/>
    <w:rsid w:val="00AF3814"/>
    <w:rPr>
      <w:rFonts w:cs="Times New Roman"/>
      <w:color w:val="605E5C"/>
      <w:shd w:val="clear" w:color="auto" w:fill="E1DFDD"/>
    </w:rPr>
  </w:style>
  <w:style w:type="character" w:customStyle="1" w:styleId="TextonotapieCar1">
    <w:name w:val="Texto nota pie Car1"/>
    <w:aliases w:val="Car Car1,Footnote Text1 Cha Car1,Footnote ak Car1,Nota a pie/Bibliog Car1,Texto nota pie Car Car Car2,Texto nota pie Car Car Car Car1,Texto nota pie Car1 Car Car1,f Car1,fn Car1,ft Car1,ft Car Car Car Car1,texto de nota al pie Car1"/>
    <w:basedOn w:val="Fuentedeprrafopredeter"/>
    <w:uiPriority w:val="99"/>
    <w:semiHidden/>
    <w:rsid w:val="00460201"/>
    <w:rPr>
      <w:rFonts w:ascii="Times New Roman" w:eastAsia="MS Mincho" w:hAnsi="Times New Roman" w:cs="Times New Roman"/>
      <w:sz w:val="20"/>
      <w:szCs w:val="20"/>
      <w:lang w:val="es-ES" w:eastAsia="es-ES"/>
    </w:rPr>
  </w:style>
  <w:style w:type="character" w:customStyle="1" w:styleId="Mencinsinresolver5">
    <w:name w:val="Mención sin resolver5"/>
    <w:basedOn w:val="Fuentedeprrafopredeter"/>
    <w:uiPriority w:val="99"/>
    <w:semiHidden/>
    <w:unhideWhenUsed/>
    <w:rsid w:val="00502E67"/>
    <w:rPr>
      <w:color w:val="605E5C"/>
      <w:shd w:val="clear" w:color="auto" w:fill="E1DFDD"/>
    </w:rPr>
  </w:style>
  <w:style w:type="paragraph" w:styleId="Revisin">
    <w:name w:val="Revision"/>
    <w:hidden/>
    <w:uiPriority w:val="99"/>
    <w:semiHidden/>
    <w:rsid w:val="006613EF"/>
    <w:rPr>
      <w:rFonts w:ascii="Times New Roman" w:eastAsia="MS Mincho" w:hAnsi="Times New Roman" w:cs="Times New Roman"/>
      <w:sz w:val="24"/>
      <w:szCs w:val="24"/>
      <w:lang w:val="es-ES" w:eastAsia="es-ES"/>
    </w:rPr>
  </w:style>
  <w:style w:type="character" w:customStyle="1" w:styleId="Mencinsinresolver6">
    <w:name w:val="Mención sin resolver6"/>
    <w:basedOn w:val="Fuentedeprrafopredeter"/>
    <w:uiPriority w:val="99"/>
    <w:semiHidden/>
    <w:unhideWhenUsed/>
    <w:rsid w:val="00E32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858473402">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357384495">
      <w:bodyDiv w:val="1"/>
      <w:marLeft w:val="0"/>
      <w:marRight w:val="0"/>
      <w:marTop w:val="0"/>
      <w:marBottom w:val="0"/>
      <w:divBdr>
        <w:top w:val="none" w:sz="0" w:space="0" w:color="auto"/>
        <w:left w:val="none" w:sz="0" w:space="0" w:color="auto"/>
        <w:bottom w:val="none" w:sz="0" w:space="0" w:color="auto"/>
        <w:right w:val="none" w:sz="0" w:space="0" w:color="auto"/>
      </w:divBdr>
    </w:div>
    <w:div w:id="1644850173">
      <w:bodyDiv w:val="1"/>
      <w:marLeft w:val="0"/>
      <w:marRight w:val="0"/>
      <w:marTop w:val="0"/>
      <w:marBottom w:val="0"/>
      <w:divBdr>
        <w:top w:val="none" w:sz="0" w:space="0" w:color="auto"/>
        <w:left w:val="none" w:sz="0" w:space="0" w:color="auto"/>
        <w:bottom w:val="none" w:sz="0" w:space="0" w:color="auto"/>
        <w:right w:val="none" w:sz="0" w:space="0" w:color="auto"/>
      </w:divBdr>
    </w:div>
    <w:div w:id="1805273701">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2002465669">
      <w:bodyDiv w:val="1"/>
      <w:marLeft w:val="0"/>
      <w:marRight w:val="0"/>
      <w:marTop w:val="0"/>
      <w:marBottom w:val="0"/>
      <w:divBdr>
        <w:top w:val="none" w:sz="0" w:space="0" w:color="auto"/>
        <w:left w:val="none" w:sz="0" w:space="0" w:color="auto"/>
        <w:bottom w:val="none" w:sz="0" w:space="0" w:color="auto"/>
        <w:right w:val="none" w:sz="0" w:space="0" w:color="auto"/>
      </w:divBdr>
    </w:div>
    <w:div w:id="2044595336">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 w:id="212723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portalgestiondoc.minhacienda.red/PortalEmpleado/viewer.jsp?config=giSFRTTS534g1G+OZJt6JOLp29nMqtoOUXyR9sKuE5zXz3ala+Rls/RaciJ5bDzzVOsI9vfVTVm0B5WuzyXsqxeYvH/G7nr9qzJgRBWkGKt5ZQkO67EjnNz+rV7NAfAmRf+Q3wCJNl+AitlkMfnplqt3vW3nw1Wo/mYAwy7OwYm/6HgmsOVSaQxiW2KIfDYO&amp;guid=-ca44eb517ca4a0e904-6b54&amp;idrepository=314" TargetMode="External"/><Relationship Id="rId26" Type="http://schemas.openxmlformats.org/officeDocument/2006/relationships/hyperlink" Target="http://portalgestiondoc.minhacienda.red/PortalEmpleado/viewer.jsp?config=XB+heyaW4D5xlE+I/c+fI9qfO0+Ta9UnGLdy7ka4fRXWL6KQFKNbkYFTMrNGL64Dd5kg6BnhBwD3U2FjAtLnjVitk0MkntLnS/U94XgzaZEcKkPbppPNXvbccP/aoQTY7E06Dpyj3vj7XmDgw9CszuDSJhNKbRLlDWUO9A6p4T7OcYYplOH+xHwBApjxrXZv&amp;guid=-65dd135117f8ad18f02-5f67&amp;idrepository=879" TargetMode="External"/><Relationship Id="rId39" Type="http://schemas.openxmlformats.org/officeDocument/2006/relationships/hyperlink" Target="http://portalgestiondoc.minhacienda.red/PortalEmpleado/viewer.jsp?config=OFrFp2NgK+KGble76N83+O7sE7SaswjJTqcz5i1pDN2M8hbierSuZXFCJFlAxU14SPQFHmZUVL8lAV7NR0vUhqd/HuNJ4eXuvNgHN8RjP5s37J8ZGe0r044r71Bo7yDZbq64g/5ilLfeZ5Q3KTkYsl+xQ25hwftbJpvktu8BuUi6NcfnQ8CH6HOMcZVelbMX&amp;guid=-65dd135117f8ad18f02-4dce&amp;idrepository=879" TargetMode="External"/><Relationship Id="rId21" Type="http://schemas.openxmlformats.org/officeDocument/2006/relationships/hyperlink" Target="http://portalgestiondoc.minhacienda.red/PortalEmpleado/viewer.jsp?config=aO3y1XVYsBUPHepKM7rAEazZTmpyHz26kHAjexpry/JhgpdBDaf9Tsjb96muiRTDwWfiW01123+hajnEkvsaMq+9+aQiHkh4pk1/9H3jp026kKFqxhTbQfMTzKeD+dPXNsOWDwkJGXXG+iKkrt4DKiwVjy8840BSmlDcgfLqirLmXOM1LPsW5Qj/Pyt8GVbq&amp;guid=5e77607f17f7566924a-1e02&amp;idrepository=879" TargetMode="External"/><Relationship Id="rId34" Type="http://schemas.openxmlformats.org/officeDocument/2006/relationships/hyperlink" Target="http://portalgestiondoc.minhacienda.red/PortalEmpleado/viewer.jsp?config=XB+heyaW4D5xlE+I/c+fI9qfO0+Ta9UnGLdy7ka4fRXWL6KQFKNbkYFTMrNGL64Dd5kg6BnhBwD3U2FjAtLnjVitk0MkntLnS/U94XgzaZEcKkPbppPNXvbccP/aoQTY7E06Dpyj3vj7XmDgw9CszuDSJhNKbRLlDWUO9A6p4T7OcYYplOH+xHwBApjxrXZv&amp;guid=-65dd135117f8ad18f02-5f67&amp;idrepository=879" TargetMode="External"/><Relationship Id="rId42" Type="http://schemas.openxmlformats.org/officeDocument/2006/relationships/hyperlink" Target="http://portalgestiondoc.minhacienda.red/PortalEmpleado/viewer.jsp?config=fZ7TCJ6fP2MSBQtzj4dEl9tsx+sJNW9oeQ6NdoLB/fEDfxH+QF/wYK1LH48Hi4tcWG6vvEDHtnxIODavnmLP3Lvu2tHk7JaZ9/nEnNQyNH9zDSLsMqLDLTSt8dG6taebq0QJyS71s5q8rlQohzxmQGMGFG6ytZx0SzqDuJsppl1rPLv/plFbrgCfLv3X4c8b&amp;guid=-65dd135117f7031d8ce-6297&amp;idrepository=879"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portalgestiondoc.minhacienda.red/PortalEmpleado/viewer.jsp?config=cg9EF6uPDWYkGJM13T4xLDjIC9Y3bGyD5PtKPbNJZNYs/NmgNm8DPdKRpo4Lw74b1oD24p7YPRJwkkdRviL0bR3vyMiAQE2Ji02bBUcl3i4Hdk0jPtjgLyz+dSJYBHqaPB1Vd3b7VltgEfrmBOR88UEO/YhhVzNYiR+cK5a/0NmDr2oX665stod/n+XVQOpf&amp;guid=-ca44eb517ca4a0e904-6b58&amp;idrepository=314" TargetMode="External"/><Relationship Id="rId29" Type="http://schemas.openxmlformats.org/officeDocument/2006/relationships/hyperlink" Target="http://portalgestiondoc.minhacienda.red/PortalEmpleado/viewer.jsp?config=cg9EF6uPDWYkGJM13T4xLDjIC9Y3bGyD5PtKPbNJZNYs/NmgNm8DPdKRpo4Lw74b1oD24p7YPRJwkkdRviL0bR3vyMiAQE2Ji02bBUcl3i4Hdk0jPtjgLyz+dSJYBHqaPB1Vd3b7VltgEfrmBOR88UEO/YhhVzNYiR+cK5a/0NmDr2oX665stod/n+XVQOpf&amp;guid=-ca44eb517ca4a0e904-6b58&amp;idrepository=314" TargetMode="External"/><Relationship Id="rId11" Type="http://schemas.openxmlformats.org/officeDocument/2006/relationships/image" Target="media/image1.png"/><Relationship Id="rId24" Type="http://schemas.openxmlformats.org/officeDocument/2006/relationships/hyperlink" Target="http://portalgestiondoc.minhacienda.red/PortalEmpleado/viewer.jsp?config=JZxj85htO3KTSXTrELAD0k5Ll7OfcIJ/eJ4ScMPrke/egUoONKQoHBMbaAnGpHnguohJ/Qo170KR+EJ6v74c/K/bTTBv5u1z8yNx4Il6tK17+0JUZHyppJHxJH3xbDyYNMI3ODMNQzMwPyqhY66jXKZk6KF5H4HFmkK0i20gqN7h70iMWGRdkSx14DLfJIq3&amp;guid=5e77607f17f7566924a44a&amp;idrepository=879" TargetMode="External"/><Relationship Id="rId32" Type="http://schemas.openxmlformats.org/officeDocument/2006/relationships/hyperlink" Target="http://portalgestiondoc.minhacienda.red/PortalEmpleado/viewer.jsp?config=wg/hmzSetnwR2VN2wxYk9o7yRcvV3AFsJjKs6NTLtQ6jNmtaoGLK34HDW6p1MF2oAW5/OEjpVD98wUJ161WQ1R/8cFnK0cqq1tEzh+kLphvfzxGYuGBZo1vdLd7uYzja+fIlYKqNiwNxtPN1EA2r1gF+4yRuN3+Cw4jbm9g5oDw0/lV2vrwyXFzhlJrfCD/m&amp;guid=-ca44eb517ca4a0e904-6b52&amp;idrepository=314" TargetMode="External"/><Relationship Id="rId37" Type="http://schemas.openxmlformats.org/officeDocument/2006/relationships/hyperlink" Target="http://portalgestiondoc.minhacienda.red/PortalEmpleado/viewer.jsp?config=gLiW0whilbiomMmufzwsOwiN1wh4gHI9xLw6UVBzTIImB8RMtoh2Fzc6AHeN32jZMsV4nIoZwPS7EAJMHO7XY5HeLYWxrx3nvpJhYqMzv/479hA5lQ6ciTFjVJaOW2DWnoWz5CCPxku1XSfeHBInMxQcZ2EE/T4G24noksBfhricKtPmzpI5G07UZnVJWb7E&amp;guid=-65dd135117f8ad18f02-4dcc&amp;idrepository=879" TargetMode="External"/><Relationship Id="rId40" Type="http://schemas.openxmlformats.org/officeDocument/2006/relationships/hyperlink" Target="http://portalgestiondoc.minhacienda.red/PortalEmpleado/viewer.jsp?config=qAbmVbCU4psxi2jqPUS49EY8YiATXlmAH0o4hQZk0Mua699SkN4jtFqqTNMjOMW1hX/TResqxd9l7I/odWc3PLKJ1mYqQjaw+ktqPsvtQBOKdloMuQHM2eQu0osqrI4MAMe98y2LwZ6/3ISJ8ehz7Ntyh0iN32lodaDFNdWgE3TlvB7KL+5LtAY18Yb7/gRB&amp;guid=-65dd135117f8ad18f02-4dca&amp;idrepository=879"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reportes.sui.gov.co/fabricaReportes/frameSet.jsp?idreporte=mul_adm_061" TargetMode="External"/><Relationship Id="rId23" Type="http://schemas.openxmlformats.org/officeDocument/2006/relationships/hyperlink" Target="http://portalgestiondoc.minhacienda.red/PortalEmpleado/viewer.jsp?config=ukaHTOTcLAMMTJ1RR64sauqUzC4OR1Yu5VEo4yXKQSP6Fyx0UeIhZP5j7jJCtXayRMxoh96inQ7wbeT5u7JDWQXzV2T6Yv0uWbwykZuU94tqKUF4eNbph2ovz992xMjWX7tcvUZRRGUcxJTMlqIN8kufbVVpm4gTWwDSWUerRdv7STMcXiIvPVhAwo+eb8RM&amp;guid=-ca44eb517ca4a0e904-6b56&amp;idrepository=314" TargetMode="External"/><Relationship Id="rId28" Type="http://schemas.openxmlformats.org/officeDocument/2006/relationships/hyperlink" Target="http://reportes.sui.gov.co/fabricaReportes/frameSet.jsp?idreporte=mul_adm_061" TargetMode="External"/><Relationship Id="rId36" Type="http://schemas.openxmlformats.org/officeDocument/2006/relationships/hyperlink" Target="http://portalgestiondoc.minhacienda.red/PortalEmpleado/viewer.jsp?config=G40YmUJrM+zw7AnU/9RBSIaNumlXBX4ZGLV2EiezWfpOqz8GJfZrq4PILuHmwGHKYYpaq5HgEoS2uUVsAvETg4RbT1ZTEF4CoYMVaGe18h9k7nWrE4Yz2g/ZkQ/zlMEblqM8pRzhbCarZJr+7r5KNrvvK9B1rTPuVzNNLue5Hl5H8/JD06b3mFyrFLOETGXZ&amp;guid=-65dd135117f8ad18f02-5dbb&amp;idrepository=879"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portalgestiondoc.minhacienda.red/PortalEmpleado/viewer.jsp?config=wg/hmzSetnwR2VN2wxYk9o7yRcvV3AFsJjKs6NTLtQ6jNmtaoGLK34HDW6p1MF2oAW5/OEjpVD98wUJ161WQ1R/8cFnK0cqq1tEzh+kLphvfzxGYuGBZo1vdLd7uYzja+fIlYKqNiwNxtPN1EA2r1gF+4yRuN3+Cw4jbm9g5oDw0/lV2vrwyXFzhlJrfCD/m&amp;guid=-ca44eb517ca4a0e904-6b52&amp;idrepository=314" TargetMode="External"/><Relationship Id="rId31" Type="http://schemas.openxmlformats.org/officeDocument/2006/relationships/hyperlink" Target="http://portalgestiondoc.minhacienda.red/PortalEmpleado/viewer.jsp?config=giSFRTTS534g1G+OZJt6JOLp29nMqtoOUXyR9sKuE5zXz3ala+Rls/RaciJ5bDzzVOsI9vfVTVm0B5WuzyXsqxeYvH/G7nr9qzJgRBWkGKt5ZQkO67EjnNz+rV7NAfAmRf+Q3wCJNl+AitlkMfnplqt3vW3nw1Wo/mYAwy7OwYm/6HgmsOVSaQxiW2KIfDYO&amp;guid=-ca44eb517ca4a0e904-6b54&amp;idrepository=314" TargetMode="External"/><Relationship Id="rId44" Type="http://schemas.openxmlformats.org/officeDocument/2006/relationships/hyperlink" Target="http://portalgestiondoc.minhacienda.red/PortalEmpleado/viewer.jsp?config=fdD+4oTyUNa+vA7kv1fWU9NhXorTLSqRDKgpkc68lpK9Ep1wi/r0UQpX17Pk+xMKJqPWU0A5o0eF2HgY6bWmzENuAg7zD2UXpeFiMEFTog+4jxpgmUdDFS76h52GCeMRGQbrusmrWQiIMavNcYEtxgIVSV9/lnocCtqIm2ysSFL8VnxmmRa9833cRo6W5GSD&amp;guid=-ca44eb517ca4a0e904-6b50&amp;idrepository=31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portalgestiondoc.minhacienda.red/PortalEmpleado/viewer.jsp?config=cg9EF6uPDWYkGJM13T4xLDjIC9Y3bGyD5PtKPbNJZNYs/NmgNm8DPdKRpo4Lw74b1oD24p7YPRJwkkdRviL0bR3vyMiAQE2Ji02bBUcl3i4Hdk0jPtjgLyz+dSJYBHqaPB1Vd3b7VltgEfrmBOR88UEO/YhhVzNYiR+cK5a/0NmDr2oX665stod/n+XVQOpf&amp;guid=-ca44eb517ca4a0e904-6b58&amp;idrepository=314" TargetMode="External"/><Relationship Id="rId27" Type="http://schemas.openxmlformats.org/officeDocument/2006/relationships/hyperlink" Target="http://portalgestiondoc.minhacienda.red/PortalEmpleado/viewer.jsp?config=LaOBMmeYuCXY5X/gcXdxLsUknFSqpWUT3RTfF4Ig48sdcUpDJbaMQUH2fWUydPJK0UVQl5bD3MFI2+EVbASBXWghNnXNRyxW5lwhjTHAjkJoudrOloP6/QXw5VtPqbVGi4JfdCPQ1ZE5ZvkMfCuJ1ose9XqD/ocUCjG9QTChn5J4fiKJmx3EqIFCTBUIUHrX&amp;guid=68a52960178fff902db-216c&amp;idrepository=314" TargetMode="External"/><Relationship Id="rId30" Type="http://schemas.openxmlformats.org/officeDocument/2006/relationships/hyperlink" Target="http://portalgestiondoc.minhacienda.red/PortalEmpleado/viewer.jsp?config=ukaHTOTcLAMMTJ1RR64sauqUzC4OR1Yu5VEo4yXKQSP6Fyx0UeIhZP5j7jJCtXayRMxoh96inQ7wbeT5u7JDWQXzV2T6Yv0uWbwykZuU94tqKUF4eNbph2ovz992xMjWX7tcvUZRRGUcxJTMlqIN8kufbVVpm4gTWwDSWUerRdv7STMcXiIvPVhAwo+eb8RM&amp;guid=-ca44eb517ca4a0e904-6b56&amp;idrepository=314" TargetMode="External"/><Relationship Id="rId35" Type="http://schemas.openxmlformats.org/officeDocument/2006/relationships/hyperlink" Target="http://portalgestiondoc.minhacienda.red/PortalEmpleado/viewer.jsp?config=ey0bEjcaitdkzeDDNLRWGcfi57hZQO8ul1oZJSB5B6iLEljmdMpNtEYyJV0vy1zI+NkKhYCiWTp320iaUDMwLMNMGZBUH65Y/+iZzrExILYM+jqJ2BqEubItxZTpswFZV1DuMafs76QUv/Pq61F+opZ+CW5kHKhPjBZVJ7w6Vx2qdVpnvsqGN+NnbfF2wKjM&amp;guid=-65dd135117f8ad18f02-5db9&amp;idrepository=879" TargetMode="External"/><Relationship Id="rId43" Type="http://schemas.openxmlformats.org/officeDocument/2006/relationships/hyperlink" Target="http://portalgestiondoc.minhacienda.red/PortalEmpleado/viewer.jsp?config=mZUW9f4Wvs6C/au82IK656Lcr7fSGs0iR/9hsB0K5QK8ub/5x+v3+aINKB24AyayH38FUR5Zb+QYh3jMaQ6QdP+Qe9uZHD0eMIpM7sEhuzSwPNnDtO43oKc8LoZrfDwmnvWKmXlJe2UXkv2q0GdEnxReO/XJr9y47mENYMeUlQ2xqR8nShSWX8Uln0+tVIGe&amp;guid=2599f64517aca145ef25ff&amp;idrepository=314"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customXml" Target="../customXml/item5.xml"/><Relationship Id="rId3" Type="http://schemas.openxmlformats.org/officeDocument/2006/relationships/customXml" Target="../customXml/item3.xml"/><Relationship Id="rId12" Type="http://schemas.openxmlformats.org/officeDocument/2006/relationships/hyperlink" Target="https://www.google.com/search?q=san+martin+cesar&amp;source=lnms&amp;tbm=isch&amp;sa=X&amp;ved=2ahUKEwjQ_svb__bmAhWOjVkKHdQ1DSkQ_AUoAnoECAsQBA&amp;biw=1600&amp;bih=789" TargetMode="External"/><Relationship Id="rId17" Type="http://schemas.openxmlformats.org/officeDocument/2006/relationships/hyperlink" Target="http://portalgestiondoc.minhacienda.red/PortalEmpleado/viewer.jsp?config=ukaHTOTcLAMMTJ1RR64sauqUzC4OR1Yu5VEo4yXKQSP6Fyx0UeIhZP5j7jJCtXayRMxoh96inQ7wbeT5u7JDWQXzV2T6Yv0uWbwykZuU94tqKUF4eNbph2ovz992xMjWX7tcvUZRRGUcxJTMlqIN8kufbVVpm4gTWwDSWUerRdv7STMcXiIvPVhAwo+eb8RM&amp;guid=-ca44eb517ca4a0e904-6b56&amp;idrepository=314" TargetMode="External"/><Relationship Id="rId25" Type="http://schemas.openxmlformats.org/officeDocument/2006/relationships/hyperlink" Target="http://portalgestiondoc.minhacienda.red/PortalEmpleado/viewer.jsp?config=1tyHcn0lAofa+8fLTXc0J3jwkIlmiRX6rJKdgA/stCsApeLbxSUgl5zwsbJYFew51R/HV4ddnAvxMqJ4FALm/hxyY4pAAuAEdiSBcK61ZXAHqBBEsmXjQ0jBV3URq+BGDv6GzivCH9SVQMZqEgAc5xB/4wDI3t0pf0m9DoPt/C24ZH7Ey/4UDp6Onq9VeBa+&amp;guid=-65dd135117f8ad18f02-5f69&amp;idrepository=879" TargetMode="External"/><Relationship Id="rId33" Type="http://schemas.openxmlformats.org/officeDocument/2006/relationships/hyperlink" Target="http://portalgestiondoc.minhacienda.red/PortalEmpleado/viewer.jsp?config=1tyHcn0lAofa+8fLTXc0J3jwkIlmiRX6rJKdgA/stCsApeLbxSUgl5zwsbJYFew51R/HV4ddnAvxMqJ4FALm/hxyY4pAAuAEdiSBcK61ZXAHqBBEsmXjQ0jBV3URq+BGDv6GzivCH9SVQMZqEgAc5xB/4wDI3t0pf0m9DoPt/C24ZH7Ey/4UDp6Onq9VeBa+&amp;guid=-65dd135117f8ad18f02-5f69&amp;idrepository=879" TargetMode="External"/><Relationship Id="rId38" Type="http://schemas.openxmlformats.org/officeDocument/2006/relationships/hyperlink" Target="http://portalgestiondoc.minhacienda.red/PortalEmpleado/viewer.jsp?config=DYJwzVeUvoo0gRCREoZ4CT9tsh+TlqZN23KI72H9TJyi7KW24D6cknoa4O8CaG4/AfhR8jsMD7zooFklcGCSCij9XLA03rWljSznxQ4dbSNu5G+v/9yjvqxuscaxACgFvEg+y+CTzPw1RxOVHUIHFmCwn8FGkkX2exzuUEHWNSGRWV8ncAr3RoUcLK97J7FD&amp;guid=-65dd135117f8ad18f02-4dd0&amp;idrepository=879" TargetMode="External"/><Relationship Id="rId46" Type="http://schemas.openxmlformats.org/officeDocument/2006/relationships/footer" Target="footer1.xml"/><Relationship Id="rId20" Type="http://schemas.openxmlformats.org/officeDocument/2006/relationships/hyperlink" Target="http://portalgestiondoc.minhacienda.red/PortalEmpleado/viewer.jsp?config=zbLo9sw6w8MfyUOhd0C03GR3R6e9uIrPSpckd092XfeBbPzHujvRfhEgPbE8WbsNUatl7PPz7rCxEUqoI/GBaCVJl+DthyTk3Lv/kNqtWL8BZU1T7m1VXyVR3Ynsdy4+V6aavv6SicTnShgvuC+kLTROqkSE+rdR5q2gmdNAZa8Bszr2RjVfxWqXbgJnfFHE&amp;guid=5e77607f17f65289437-51d4&amp;idrepository=879" TargetMode="External"/><Relationship Id="rId41" Type="http://schemas.openxmlformats.org/officeDocument/2006/relationships/hyperlink" Target="http://portalgestiondoc.minhacienda.red/PortalEmpleado/viewer.jsp?config=LaOBMmeYuCXY5X/gcXdxLsUknFSqpWUT3RTfF4Ig48sdcUpDJbaMQUH2fWUydPJK0UVQl5bD3MFI2+EVbASBXWghNnXNRyxW5lwhjTHAjkJoudrOloP6/QXw5VtPqbVGi4JfdCPQ1ZE5ZvkMfCuJ1ose9XqD/ocUCjG9QTChn5J4fiKJmx3EqIFCTBUIUHrX&amp;guid=68a52960178fff902db-216c&amp;idrepository=314" TargetMode="Externa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5.wmf"/></Relationships>
</file>

<file path=word/_rels/footer2.xml.rels><?xml version="1.0" encoding="UTF-8" standalone="yes"?>
<Relationships xmlns="http://schemas.openxmlformats.org/package/2006/relationships"><Relationship Id="rId1" Type="http://schemas.openxmlformats.org/officeDocument/2006/relationships/image" Target="media/image5.wmf"/></Relationships>
</file>

<file path=word/_rels/footnotes.xml.rels><?xml version="1.0" encoding="UTF-8" standalone="yes"?>
<Relationships xmlns="http://schemas.openxmlformats.org/package/2006/relationships"><Relationship Id="rId3" Type="http://schemas.openxmlformats.org/officeDocument/2006/relationships/hyperlink" Target="https://www.alcaldiabogota.gov.co/sisjur/normas/Norma1.jsp?dt=S&amp;i=2752" TargetMode="External"/><Relationship Id="rId2" Type="http://schemas.openxmlformats.org/officeDocument/2006/relationships/hyperlink" Target="https://www.alcaldiabogota.gov.co/sisjur/normas/Norma1.jsp?dt=S&amp;i=2752" TargetMode="External"/><Relationship Id="rId1" Type="http://schemas.openxmlformats.org/officeDocument/2006/relationships/hyperlink" Target="https://es.wikipedia.org/wiki/San_Mart%C3%ADn_(Ces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Description="Crear nuevo documento." ma:contentTypeID="0x01010084C9ADB8B30D0C428EB90BAD02695755" ma:contentTypeName="Documento" ma:contentTypeScope="" ma:contentTypeVersion="2" ma:versionID="8f427e7d64eeff7f62b2d8ce0247c007">
  <xsd:schema xmlns:ns2="9b439fa8-e993-4352-b14e-36bd4af4dd6d" xmlns:ns3="68aa4d9b-49e9-4141-85be-49b88062f9db" xmlns:p="http://schemas.microsoft.com/office/2006/metadata/properties" xmlns:xs="http://www.w3.org/2001/XMLSchema" xmlns:xsd="http://www.w3.org/2001/XMLSchema" ma:fieldsID="0aa6ddb5e47afd631c08966bde719e9f" ma:root="true" ns2:_="" ns3:_="" targetNamespace="http://schemas.microsoft.com/office/2006/metadata/properties">
    <xsd:import namespace="9b439fa8-e993-4352-b14e-36bd4af4dd6d"/>
    <xsd:import namespace="68aa4d9b-49e9-4141-85be-49b88062f9db"/>
    <xsd:element name="properties">
      <xsd:complexType>
        <xsd:sequence>
          <xsd:element name="documentManagement">
            <xsd:complexType>
              <xsd:all>
                <xsd:element minOccurs="0" ref="ns2:_dlc_DocId"/>
                <xsd:element minOccurs="0" ref="ns2:_dlc_DocIdUrl"/>
                <xsd:element minOccurs="0" ref="ns2:_dlc_DocIdPersistId"/>
                <xsd:element minOccurs="0" ref="ns3:Fecha_x0020_Publicaci_x00f3_n"/>
                <xsd:element minOccurs="0" ref="ns3:Nivel"/>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9b439fa8-e993-4352-b14e-36bd4af4dd6d">
    <xsd:import namespace="http://schemas.microsoft.com/office/2006/documentManagement/types"/>
    <xsd:import namespace="http://schemas.microsoft.com/office/infopath/2007/PartnerControls"/>
    <xsd:element ma:description="El valor del identificador de documento asignado a este elemento." ma:displayName="Valor de Id. de documento" ma:index="8" ma:internalName="_dlc_DocId" ma:readOnly="true" name="_dlc_DocId" nillable="true">
      <xsd:simpleType>
        <xsd:restriction base="dms:Text"/>
      </xsd:simpleType>
    </xsd:element>
    <xsd:element ma:description="Vínculo permanente a este documento." ma:displayName="Id. de documento"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8aa4d9b-49e9-4141-85be-49b88062f9db">
    <xsd:import namespace="http://schemas.microsoft.com/office/2006/documentManagement/types"/>
    <xsd:import namespace="http://schemas.microsoft.com/office/infopath/2007/PartnerControls"/>
    <xsd:element ma:displayName="Fecha Publicación" ma:format="DateTime" ma:index="11" ma:internalName="Fecha_x0020_Publicaci_x00f3_n" name="Fecha_x0020_Publicaci_x00f3_n" nillable="true">
      <xsd:simpleType>
        <xsd:restriction base="dms:DateTime"/>
      </xsd:simpleType>
    </xsd:element>
    <xsd:element ma:decimals="0" ma:displayName="Nivel" ma:index="12" ma:internalName="Nivel" name="Nivel" nillable="true">
      <xsd:simpleType>
        <xsd:restriction base="dms:Number"/>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ipo de contenido" ma:index="0" maxOccurs="1" minOccurs="0" name="contentType" type="xsd:string"/>
        <xsd:element ma:displayName="Título"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FB1F6158-E6B9-433A-8C56-F9B0B794325C}">
  <ds:schemaRefs>
    <ds:schemaRef ds:uri="http://schemas.microsoft.com/office/2006/metadata/contentType"/>
    <ds:schemaRef ds:uri="http://schemas.microsoft.com/office/2006/metadata/properties/metaAttributes"/>
    <ds:schemaRef ds:uri="9b439fa8-e993-4352-b14e-36bd4af4dd6d"/>
    <ds:schemaRef ds:uri="68aa4d9b-49e9-4141-85be-49b88062f9db"/>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C0F453-1C0F-439C-9D4B-4D8B5A5B7637}"/>
</file>

<file path=customXml/itemProps3.xml><?xml version="1.0" encoding="utf-8"?>
<ds:datastoreItem xmlns:ds="http://schemas.openxmlformats.org/officeDocument/2006/customXml" ds:itemID="{5B0CCE15-7FC9-4E67-98C4-05FF563CEC73}">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5.xml><?xml version="1.0" encoding="utf-8"?>
<ds:datastoreItem xmlns:ds="http://schemas.openxmlformats.org/officeDocument/2006/customXml" ds:itemID="{A90C3225-3344-490B-A96B-9441D14586E1}"/>
</file>

<file path=docProps/app.xml><?xml version="1.0" encoding="utf-8"?>
<Properties xmlns="http://schemas.openxmlformats.org/officeDocument/2006/extended-properties" xmlns:vt="http://schemas.openxmlformats.org/officeDocument/2006/docPropsVTypes">
  <Template>Plantilla_Oficio_Comunicación_Oficial_Enviada</Template>
  <TotalTime>1</TotalTime>
  <Pages>47</Pages>
  <Words>23306</Words>
  <Characters>128186</Characters>
  <Application>Microsoft Office Word</Application>
  <DocSecurity>0</DocSecurity>
  <Lines>1068</Lines>
  <Paragraphs>302</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151190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 Parra Cubides</cp:lastModifiedBy>
  <cp:revision>2</cp:revision>
  <cp:lastPrinted>2015-12-16T15:04:00Z</cp:lastPrinted>
  <dcterms:created xsi:type="dcterms:W3CDTF">2023-10-14T07:35:00Z</dcterms:created>
  <dcterms:modified xsi:type="dcterms:W3CDTF">2023-10-14T07:35:00Z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