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F2" w:rsidRPr="006C1A0A" w:rsidRDefault="00E640F2" w:rsidP="00F207EF">
      <w:pPr>
        <w:pStyle w:val="EncabezadoDoc"/>
        <w:rPr>
          <w:lang w:val="es-ES" w:eastAsia="es-ES"/>
        </w:rPr>
      </w:pPr>
      <w:bookmarkStart w:id="0" w:name="_GoBack"/>
      <w:bookmarkEnd w:id="0"/>
      <w:r w:rsidRPr="006C1A0A">
        <w:t xml:space="preserve">INFORME RESUMEN – SUSPENSION DE GIROS, SECTOR EDUCACIÓN </w:t>
      </w:r>
    </w:p>
    <w:p w:rsidR="00E640F2" w:rsidRPr="006C1A0A" w:rsidRDefault="00E640F2" w:rsidP="00F207EF">
      <w:pPr>
        <w:pStyle w:val="EncabezadoDoc"/>
      </w:pPr>
      <w:r w:rsidRPr="006C1A0A">
        <w:t xml:space="preserve">MUNICIPIO DE </w:t>
      </w:r>
      <w:r w:rsidR="006C0DB5" w:rsidRPr="006C1A0A">
        <w:t xml:space="preserve">LA TOLA – NARIÑO </w:t>
      </w:r>
    </w:p>
    <w:p w:rsidR="00E640F2" w:rsidRPr="006C1A0A" w:rsidRDefault="00E640F2" w:rsidP="00F207EF">
      <w:pPr>
        <w:jc w:val="both"/>
        <w:rPr>
          <w:rFonts w:ascii="Arial" w:hAnsi="Arial" w:cs="Arial"/>
          <w:b/>
          <w:sz w:val="22"/>
          <w:szCs w:val="22"/>
        </w:rPr>
      </w:pPr>
    </w:p>
    <w:p w:rsidR="00E640F2" w:rsidRPr="006C1A0A" w:rsidRDefault="00E640F2" w:rsidP="00F207EF">
      <w:pPr>
        <w:jc w:val="both"/>
        <w:rPr>
          <w:rFonts w:ascii="Arial" w:hAnsi="Arial" w:cs="Arial"/>
          <w:b/>
          <w:sz w:val="22"/>
          <w:szCs w:val="22"/>
        </w:rPr>
      </w:pPr>
      <w:r w:rsidRPr="006C1A0A">
        <w:rPr>
          <w:rFonts w:ascii="Arial" w:hAnsi="Arial" w:cs="Arial"/>
          <w:b/>
          <w:sz w:val="22"/>
          <w:szCs w:val="22"/>
        </w:rPr>
        <w:t xml:space="preserve">Periodo de evaluación: </w:t>
      </w:r>
      <w:bookmarkStart w:id="1" w:name="PERIODO_EVALUACION"/>
      <w:bookmarkEnd w:id="1"/>
      <w:r w:rsidRPr="006C1A0A">
        <w:rPr>
          <w:rFonts w:ascii="Arial" w:hAnsi="Arial" w:cs="Arial"/>
          <w:b/>
          <w:sz w:val="22"/>
          <w:szCs w:val="22"/>
        </w:rPr>
        <w:t xml:space="preserve">Del </w:t>
      </w:r>
      <w:r w:rsidR="0036080C" w:rsidRPr="006C1A0A">
        <w:rPr>
          <w:rFonts w:ascii="Arial" w:hAnsi="Arial" w:cs="Arial"/>
          <w:b/>
          <w:sz w:val="22"/>
          <w:szCs w:val="22"/>
        </w:rPr>
        <w:t xml:space="preserve">30 de agosto de 2021 </w:t>
      </w:r>
      <w:r w:rsidRPr="006C1A0A">
        <w:rPr>
          <w:rFonts w:ascii="Arial" w:hAnsi="Arial" w:cs="Arial"/>
          <w:b/>
          <w:sz w:val="22"/>
          <w:szCs w:val="22"/>
        </w:rPr>
        <w:t xml:space="preserve">al </w:t>
      </w:r>
      <w:r w:rsidR="0036080C" w:rsidRPr="006C1A0A">
        <w:rPr>
          <w:rFonts w:ascii="Arial" w:hAnsi="Arial" w:cs="Arial"/>
          <w:b/>
          <w:sz w:val="22"/>
          <w:szCs w:val="22"/>
        </w:rPr>
        <w:t xml:space="preserve">20 de febrero </w:t>
      </w:r>
      <w:r w:rsidRPr="006C1A0A">
        <w:rPr>
          <w:rFonts w:ascii="Arial" w:hAnsi="Arial" w:cs="Arial"/>
          <w:b/>
          <w:sz w:val="22"/>
          <w:szCs w:val="22"/>
        </w:rPr>
        <w:t>de 20</w:t>
      </w:r>
      <w:r w:rsidR="0036080C" w:rsidRPr="006C1A0A">
        <w:rPr>
          <w:rFonts w:ascii="Arial" w:hAnsi="Arial" w:cs="Arial"/>
          <w:b/>
          <w:sz w:val="22"/>
          <w:szCs w:val="22"/>
        </w:rPr>
        <w:t>22</w:t>
      </w:r>
    </w:p>
    <w:p w:rsidR="00E640F2" w:rsidRPr="006C1A0A" w:rsidRDefault="00E640F2" w:rsidP="00F207EF">
      <w:pPr>
        <w:jc w:val="both"/>
        <w:rPr>
          <w:rFonts w:ascii="Arial" w:hAnsi="Arial" w:cs="Arial"/>
          <w:b/>
          <w:sz w:val="22"/>
          <w:szCs w:val="22"/>
        </w:rPr>
      </w:pPr>
      <w:r w:rsidRPr="006C1A0A">
        <w:rPr>
          <w:rFonts w:ascii="Arial" w:hAnsi="Arial" w:cs="Arial"/>
          <w:b/>
          <w:sz w:val="22"/>
          <w:szCs w:val="22"/>
        </w:rPr>
        <w:fldChar w:fldCharType="begin"/>
      </w:r>
      <w:r w:rsidRPr="006C1A0A">
        <w:rPr>
          <w:rFonts w:ascii="Arial" w:hAnsi="Arial" w:cs="Arial"/>
          <w:b/>
          <w:sz w:val="22"/>
          <w:szCs w:val="22"/>
        </w:rPr>
        <w:instrText xml:space="preserve"> DOCVARIABLE  sector  \* MERGEFORMAT </w:instrText>
      </w:r>
      <w:r w:rsidRPr="006C1A0A">
        <w:rPr>
          <w:rFonts w:ascii="Arial" w:hAnsi="Arial" w:cs="Arial"/>
          <w:b/>
          <w:sz w:val="22"/>
          <w:szCs w:val="22"/>
        </w:rPr>
        <w:fldChar w:fldCharType="end"/>
      </w:r>
      <w:r w:rsidRPr="006C1A0A">
        <w:rPr>
          <w:rFonts w:ascii="Arial" w:hAnsi="Arial" w:cs="Arial"/>
          <w:b/>
          <w:sz w:val="22"/>
          <w:szCs w:val="22"/>
        </w:rPr>
        <w:fldChar w:fldCharType="begin"/>
      </w:r>
      <w:r w:rsidRPr="006C1A0A">
        <w:rPr>
          <w:rFonts w:ascii="Arial" w:hAnsi="Arial" w:cs="Arial"/>
          <w:b/>
          <w:sz w:val="22"/>
          <w:szCs w:val="22"/>
        </w:rPr>
        <w:instrText xml:space="preserve"> DOCVARIABLE  Sector  \* MERGEFORMAT </w:instrText>
      </w:r>
      <w:r w:rsidRPr="006C1A0A">
        <w:rPr>
          <w:rFonts w:ascii="Arial" w:hAnsi="Arial" w:cs="Arial"/>
          <w:b/>
          <w:sz w:val="22"/>
          <w:szCs w:val="22"/>
        </w:rPr>
        <w:fldChar w:fldCharType="end"/>
      </w:r>
    </w:p>
    <w:p w:rsidR="00E640F2" w:rsidRPr="006C1A0A" w:rsidRDefault="00E640F2" w:rsidP="00F207EF">
      <w:pPr>
        <w:pStyle w:val="Prrafodelista"/>
        <w:numPr>
          <w:ilvl w:val="0"/>
          <w:numId w:val="8"/>
        </w:numPr>
        <w:jc w:val="both"/>
        <w:rPr>
          <w:rFonts w:ascii="Arial" w:hAnsi="Arial" w:cs="Arial"/>
          <w:b/>
          <w:sz w:val="22"/>
          <w:szCs w:val="22"/>
        </w:rPr>
      </w:pPr>
      <w:r w:rsidRPr="006C1A0A">
        <w:rPr>
          <w:rFonts w:ascii="Arial" w:hAnsi="Arial" w:cs="Arial"/>
          <w:b/>
          <w:sz w:val="22"/>
          <w:szCs w:val="22"/>
        </w:rPr>
        <w:t>Antecedentes y Evaluación</w:t>
      </w:r>
    </w:p>
    <w:p w:rsidR="00E640F2" w:rsidRPr="006C1A0A" w:rsidRDefault="00E640F2" w:rsidP="00F207EF">
      <w:pPr>
        <w:jc w:val="both"/>
        <w:rPr>
          <w:rFonts w:ascii="Arial" w:hAnsi="Arial" w:cs="Arial"/>
          <w:sz w:val="22"/>
          <w:szCs w:val="22"/>
        </w:rPr>
      </w:pPr>
    </w:p>
    <w:p w:rsidR="00F207EF" w:rsidRPr="006C1A0A" w:rsidRDefault="00E640F2" w:rsidP="00F207EF">
      <w:pPr>
        <w:jc w:val="both"/>
        <w:rPr>
          <w:rFonts w:ascii="Arial" w:hAnsi="Arial" w:cs="Arial"/>
          <w:sz w:val="22"/>
          <w:szCs w:val="22"/>
          <w:lang w:val="es-CO"/>
        </w:rPr>
      </w:pPr>
      <w:r w:rsidRPr="006C1A0A">
        <w:rPr>
          <w:rFonts w:ascii="Arial" w:hAnsi="Arial" w:cs="Arial"/>
          <w:sz w:val="22"/>
          <w:szCs w:val="22"/>
          <w:lang w:val="es-CO"/>
        </w:rPr>
        <w:t xml:space="preserve">El Municipio de </w:t>
      </w:r>
      <w:r w:rsidR="00F207EF" w:rsidRPr="006C1A0A">
        <w:rPr>
          <w:rFonts w:ascii="Arial" w:hAnsi="Arial" w:cs="Arial"/>
          <w:sz w:val="22"/>
          <w:szCs w:val="22"/>
          <w:lang w:val="es-CO"/>
        </w:rPr>
        <w:t xml:space="preserve">la Tola – Nariño </w:t>
      </w:r>
      <w:r w:rsidRPr="006C1A0A">
        <w:rPr>
          <w:rFonts w:ascii="Arial" w:hAnsi="Arial" w:cs="Arial"/>
          <w:sz w:val="22"/>
          <w:szCs w:val="22"/>
          <w:lang w:val="es-CO"/>
        </w:rPr>
        <w:t xml:space="preserve">fue priorizado por la Dirección General de Apoyo Fiscal para aplicar las actividades de seguimiento y control asociadas a la estrategia de monitoreo, seguimiento y control al uso de recursos del Sistema General de Participaciones del Sector Educación a las que se refiere el Decreto 028 de 2008 y sus decretos reglamentarios, </w:t>
      </w:r>
      <w:r w:rsidR="00F207EF" w:rsidRPr="006C1A0A">
        <w:rPr>
          <w:rFonts w:ascii="Arial" w:hAnsi="Arial" w:cs="Arial"/>
          <w:sz w:val="22"/>
          <w:szCs w:val="22"/>
          <w:lang w:val="es-CO"/>
        </w:rPr>
        <w:t>debido a que, mediante el oficio con radicado No. 1-2021-075884 del 30 de agosto de 2021 y en virtud del artículo 2.6.3.4.3 del Decreto 1068 de 2015, la Contraloría General de la República remitió información sobre posibles eventos de riesgos relacionados con presuntos hechos irregulares en la administración de los recursos del Sistema General de Participaciones a través de las cuentas maestras destinadas para ello en dicha Entidad Territorial.</w:t>
      </w:r>
    </w:p>
    <w:p w:rsidR="00F207EF" w:rsidRPr="006C1A0A" w:rsidRDefault="00F207EF" w:rsidP="00F207EF">
      <w:pPr>
        <w:jc w:val="both"/>
        <w:rPr>
          <w:rFonts w:ascii="Arial" w:hAnsi="Arial" w:cs="Arial"/>
          <w:sz w:val="22"/>
          <w:szCs w:val="22"/>
          <w:lang w:val="es-CO"/>
        </w:rPr>
      </w:pPr>
    </w:p>
    <w:p w:rsidR="00FC2745" w:rsidRPr="006C1A0A" w:rsidRDefault="00FC2745" w:rsidP="00FC2745">
      <w:pPr>
        <w:pStyle w:val="Prrafodelista"/>
        <w:numPr>
          <w:ilvl w:val="0"/>
          <w:numId w:val="8"/>
        </w:numPr>
        <w:jc w:val="both"/>
        <w:rPr>
          <w:rFonts w:ascii="Arial" w:hAnsi="Arial" w:cs="Arial"/>
          <w:sz w:val="22"/>
          <w:szCs w:val="22"/>
          <w:lang w:val="es-CO"/>
        </w:rPr>
      </w:pPr>
      <w:r w:rsidRPr="006C1A0A">
        <w:rPr>
          <w:rFonts w:ascii="Arial" w:hAnsi="Arial" w:cs="Arial"/>
          <w:b/>
          <w:sz w:val="22"/>
          <w:szCs w:val="22"/>
        </w:rPr>
        <w:t>Eventos de riesgo</w:t>
      </w:r>
    </w:p>
    <w:p w:rsidR="00FC2745" w:rsidRPr="006C1A0A" w:rsidRDefault="00FC2745" w:rsidP="00F207EF">
      <w:pPr>
        <w:jc w:val="both"/>
        <w:rPr>
          <w:rFonts w:ascii="Arial" w:hAnsi="Arial" w:cs="Arial"/>
          <w:sz w:val="22"/>
          <w:szCs w:val="22"/>
          <w:lang w:val="es-CO"/>
        </w:rPr>
      </w:pPr>
    </w:p>
    <w:p w:rsidR="00FC2745" w:rsidRPr="006C1A0A" w:rsidRDefault="00FC2745" w:rsidP="00FC2745">
      <w:pPr>
        <w:pStyle w:val="Ttulo2"/>
        <w:spacing w:before="0"/>
        <w:jc w:val="both"/>
        <w:rPr>
          <w:rFonts w:ascii="Arial" w:eastAsia="MS Mincho" w:hAnsi="Arial" w:cs="Arial"/>
          <w:b/>
          <w:i/>
          <w:color w:val="auto"/>
          <w:sz w:val="22"/>
          <w:szCs w:val="22"/>
        </w:rPr>
      </w:pPr>
      <w:r w:rsidRPr="006C1A0A">
        <w:rPr>
          <w:rFonts w:ascii="Arial" w:eastAsia="MS Mincho" w:hAnsi="Arial" w:cs="Arial"/>
          <w:b/>
          <w:i/>
          <w:color w:val="auto"/>
          <w:sz w:val="22"/>
          <w:szCs w:val="22"/>
        </w:rPr>
        <w:t>EVENTO DE RIESGO 9.2. “No haber entregado a los encargados de efectuar las auditorias, la información y/o soportes requeridos para su desarrollo, en los términos y oportunidad solicitados”.</w:t>
      </w:r>
    </w:p>
    <w:p w:rsidR="00FC2745" w:rsidRPr="006C1A0A" w:rsidRDefault="00FC2745" w:rsidP="00F207EF">
      <w:pPr>
        <w:jc w:val="both"/>
        <w:rPr>
          <w:rFonts w:ascii="Arial" w:hAnsi="Arial" w:cs="Arial"/>
          <w:sz w:val="22"/>
          <w:szCs w:val="22"/>
        </w:rPr>
      </w:pPr>
    </w:p>
    <w:p w:rsidR="00947BA3" w:rsidRPr="006C1A0A" w:rsidRDefault="00947BA3" w:rsidP="00F207EF">
      <w:pPr>
        <w:jc w:val="both"/>
        <w:rPr>
          <w:rFonts w:ascii="Arial" w:hAnsi="Arial" w:cs="Arial"/>
          <w:sz w:val="22"/>
          <w:szCs w:val="22"/>
        </w:rPr>
      </w:pPr>
      <w:r w:rsidRPr="006C1A0A">
        <w:rPr>
          <w:rFonts w:ascii="Arial" w:hAnsi="Arial" w:cs="Arial"/>
          <w:sz w:val="22"/>
          <w:szCs w:val="22"/>
        </w:rPr>
        <w:t xml:space="preserve">En aplicación de la metodología de priorización de entidades territoriales a atender en el marco del Decreto 028 de 2008, la Dirección General de Apoyo Fiscal solicitó a la </w:t>
      </w:r>
      <w:r w:rsidR="00F207EF" w:rsidRPr="006C1A0A">
        <w:rPr>
          <w:rFonts w:ascii="Arial" w:hAnsi="Arial" w:cs="Arial"/>
          <w:sz w:val="22"/>
          <w:szCs w:val="22"/>
        </w:rPr>
        <w:t>C</w:t>
      </w:r>
      <w:r w:rsidRPr="006C1A0A">
        <w:rPr>
          <w:rFonts w:ascii="Arial" w:hAnsi="Arial" w:cs="Arial"/>
          <w:sz w:val="22"/>
          <w:szCs w:val="22"/>
        </w:rPr>
        <w:t xml:space="preserve">ontraloría </w:t>
      </w:r>
      <w:r w:rsidR="00F207EF" w:rsidRPr="006C1A0A">
        <w:rPr>
          <w:rFonts w:ascii="Arial" w:hAnsi="Arial" w:cs="Arial"/>
          <w:sz w:val="22"/>
          <w:szCs w:val="22"/>
        </w:rPr>
        <w:t>G</w:t>
      </w:r>
      <w:r w:rsidRPr="006C1A0A">
        <w:rPr>
          <w:rFonts w:ascii="Arial" w:hAnsi="Arial" w:cs="Arial"/>
          <w:sz w:val="22"/>
          <w:szCs w:val="22"/>
        </w:rPr>
        <w:t xml:space="preserve">eneral de la </w:t>
      </w:r>
      <w:r w:rsidR="00F207EF" w:rsidRPr="006C1A0A">
        <w:rPr>
          <w:rFonts w:ascii="Arial" w:hAnsi="Arial" w:cs="Arial"/>
          <w:sz w:val="22"/>
          <w:szCs w:val="22"/>
        </w:rPr>
        <w:t>R</w:t>
      </w:r>
      <w:r w:rsidRPr="006C1A0A">
        <w:rPr>
          <w:rFonts w:ascii="Arial" w:hAnsi="Arial" w:cs="Arial"/>
          <w:sz w:val="22"/>
          <w:szCs w:val="22"/>
        </w:rPr>
        <w:t>epública copia del auto de cierre de indagación preliminar y el auto de imputación de responsabilidad fiscal del expediente No. ANT-80522-2020-36944 correspondiente al Municipio de La Tola Nariño, mediante el oficio radicado bajo el No. 2-2021-049632 del 24 de septiembre de 2021.</w:t>
      </w:r>
    </w:p>
    <w:p w:rsidR="00947BA3" w:rsidRPr="006C1A0A" w:rsidRDefault="00947BA3" w:rsidP="00F207EF">
      <w:pPr>
        <w:jc w:val="both"/>
        <w:rPr>
          <w:rFonts w:ascii="Arial" w:hAnsi="Arial" w:cs="Arial"/>
          <w:sz w:val="22"/>
          <w:szCs w:val="22"/>
        </w:rPr>
      </w:pPr>
    </w:p>
    <w:p w:rsidR="00F207EF" w:rsidRPr="006C1A0A" w:rsidRDefault="00121554" w:rsidP="00F207EF">
      <w:pPr>
        <w:jc w:val="both"/>
        <w:rPr>
          <w:rFonts w:ascii="Arial" w:hAnsi="Arial" w:cs="Arial"/>
          <w:sz w:val="22"/>
          <w:szCs w:val="22"/>
        </w:rPr>
      </w:pPr>
      <w:r w:rsidRPr="006C1A0A">
        <w:rPr>
          <w:rFonts w:ascii="Arial" w:hAnsi="Arial" w:cs="Arial"/>
          <w:sz w:val="22"/>
          <w:szCs w:val="22"/>
        </w:rPr>
        <w:t>U</w:t>
      </w:r>
      <w:r w:rsidR="00F207EF" w:rsidRPr="006C1A0A">
        <w:rPr>
          <w:rFonts w:ascii="Arial" w:hAnsi="Arial" w:cs="Arial"/>
          <w:sz w:val="22"/>
          <w:szCs w:val="22"/>
        </w:rPr>
        <w:t xml:space="preserve">na vez analizado el auto de cierre de la Indagación Preliminar, remitido por la Contraloría General de la República mediante radicado No. 1-2021-086218 del 30 de septiembre de 2021, se determinó la pertinencia de dar inicio a las actuaciones de la Dirección General de Apoyo Fiscal en el marco de la estrategia. </w:t>
      </w:r>
    </w:p>
    <w:p w:rsidR="00E640F2" w:rsidRPr="006C1A0A" w:rsidRDefault="00E640F2" w:rsidP="00F207EF">
      <w:pPr>
        <w:jc w:val="both"/>
        <w:rPr>
          <w:rFonts w:ascii="Arial" w:hAnsi="Arial" w:cs="Arial"/>
          <w:sz w:val="22"/>
          <w:szCs w:val="22"/>
          <w:lang w:val="es-CO"/>
        </w:rPr>
      </w:pPr>
    </w:p>
    <w:p w:rsidR="00F207EF" w:rsidRPr="006C1A0A" w:rsidRDefault="00121554" w:rsidP="00F207EF">
      <w:pPr>
        <w:jc w:val="both"/>
        <w:rPr>
          <w:rFonts w:ascii="Arial" w:hAnsi="Arial" w:cs="Arial"/>
          <w:sz w:val="22"/>
          <w:szCs w:val="22"/>
          <w:lang w:val="es-CO"/>
        </w:rPr>
      </w:pPr>
      <w:r w:rsidRPr="006C1A0A">
        <w:rPr>
          <w:rFonts w:ascii="Arial" w:hAnsi="Arial" w:cs="Arial"/>
          <w:sz w:val="22"/>
          <w:szCs w:val="22"/>
          <w:lang w:val="es-CO"/>
        </w:rPr>
        <w:t xml:space="preserve">En este sentido, la Dirección General de Apoyo Fiscal procedió a solicitar la información pertinente para la elaboración del informe de reconocimiento respectivo, requiriendo del Ministerio de Educación Nacional la relación y reportes de las cuentas maestras registradas a nombre del Municipio de La Tola – Nariño, para las vigencias 2018 a 2021, mediante oficio con radicado No. </w:t>
      </w:r>
      <w:r w:rsidR="00432B4C" w:rsidRPr="006C1A0A">
        <w:rPr>
          <w:rFonts w:ascii="Arial" w:hAnsi="Arial" w:cs="Arial"/>
          <w:sz w:val="22"/>
          <w:szCs w:val="22"/>
          <w:lang w:val="es-CO"/>
        </w:rPr>
        <w:t>2</w:t>
      </w:r>
      <w:r w:rsidRPr="006C1A0A">
        <w:rPr>
          <w:rFonts w:ascii="Arial" w:hAnsi="Arial" w:cs="Arial"/>
          <w:sz w:val="22"/>
          <w:szCs w:val="22"/>
          <w:lang w:val="es-CO"/>
        </w:rPr>
        <w:t>-2021-057277</w:t>
      </w:r>
      <w:r w:rsidR="006F1CC2" w:rsidRPr="006C1A0A">
        <w:rPr>
          <w:rFonts w:ascii="Arial" w:hAnsi="Arial" w:cs="Arial"/>
          <w:sz w:val="22"/>
          <w:szCs w:val="22"/>
          <w:lang w:val="es-CO"/>
        </w:rPr>
        <w:t xml:space="preserve"> del 27 de octubre de 2021, atendido por la cartera sectorial con el oficio No. 1-2021-101940 del 16 de noviembre del mismo año</w:t>
      </w:r>
      <w:r w:rsidRPr="006C1A0A">
        <w:rPr>
          <w:rFonts w:ascii="Arial" w:hAnsi="Arial" w:cs="Arial"/>
          <w:sz w:val="22"/>
          <w:szCs w:val="22"/>
          <w:lang w:val="es-CO"/>
        </w:rPr>
        <w:t>.</w:t>
      </w:r>
    </w:p>
    <w:p w:rsidR="00F207EF" w:rsidRPr="006C1A0A" w:rsidRDefault="00F207EF" w:rsidP="00F207EF">
      <w:pPr>
        <w:jc w:val="both"/>
        <w:rPr>
          <w:rFonts w:ascii="Arial" w:hAnsi="Arial" w:cs="Arial"/>
          <w:sz w:val="22"/>
          <w:szCs w:val="22"/>
          <w:lang w:val="es-CO"/>
        </w:rPr>
      </w:pPr>
    </w:p>
    <w:p w:rsidR="00121554" w:rsidRPr="006C1A0A" w:rsidRDefault="00121554" w:rsidP="00121554">
      <w:pPr>
        <w:jc w:val="both"/>
        <w:rPr>
          <w:rFonts w:ascii="Arial" w:hAnsi="Arial" w:cs="Arial"/>
          <w:sz w:val="22"/>
          <w:szCs w:val="22"/>
        </w:rPr>
      </w:pPr>
      <w:r w:rsidRPr="006C1A0A">
        <w:rPr>
          <w:rFonts w:ascii="Arial" w:hAnsi="Arial" w:cs="Arial"/>
          <w:sz w:val="22"/>
          <w:szCs w:val="22"/>
        </w:rPr>
        <w:t>Así mismo, mediante el oficio de radicado No. 2-2021-057472 del 28 de octubre de 2021, la Dirección General de Apoyo Fiscal requirió a la Contraloría General de la República copia del informe de auditoría de cumplimiento sobre el manejo de los recursos del Sistema General de Participaciones</w:t>
      </w:r>
      <w:r w:rsidR="004C5422" w:rsidRPr="006C1A0A">
        <w:rPr>
          <w:rFonts w:ascii="Arial" w:hAnsi="Arial" w:cs="Arial"/>
          <w:sz w:val="22"/>
          <w:szCs w:val="22"/>
        </w:rPr>
        <w:t>,</w:t>
      </w:r>
      <w:r w:rsidRPr="006C1A0A">
        <w:rPr>
          <w:rFonts w:ascii="Arial" w:hAnsi="Arial" w:cs="Arial"/>
          <w:sz w:val="22"/>
          <w:szCs w:val="22"/>
        </w:rPr>
        <w:t xml:space="preserve"> </w:t>
      </w:r>
      <w:r w:rsidR="004C5422" w:rsidRPr="006C1A0A">
        <w:rPr>
          <w:rFonts w:ascii="Arial" w:hAnsi="Arial" w:cs="Arial"/>
          <w:sz w:val="22"/>
          <w:szCs w:val="22"/>
        </w:rPr>
        <w:t xml:space="preserve">realizada </w:t>
      </w:r>
      <w:r w:rsidRPr="006C1A0A">
        <w:rPr>
          <w:rFonts w:ascii="Arial" w:hAnsi="Arial" w:cs="Arial"/>
          <w:sz w:val="22"/>
          <w:szCs w:val="22"/>
        </w:rPr>
        <w:t xml:space="preserve">en el Municipio de La Tola – Nariño para las vigencias 2017 y 2018, el cual fue remitido mediante el oficio No. 1-2021-103079 del 17 de noviembre </w:t>
      </w:r>
      <w:r w:rsidR="006F1CC2" w:rsidRPr="006C1A0A">
        <w:rPr>
          <w:rFonts w:ascii="Arial" w:hAnsi="Arial" w:cs="Arial"/>
          <w:sz w:val="22"/>
          <w:szCs w:val="22"/>
        </w:rPr>
        <w:t>del mismo año</w:t>
      </w:r>
      <w:r w:rsidRPr="006C1A0A">
        <w:rPr>
          <w:rFonts w:ascii="Arial" w:hAnsi="Arial" w:cs="Arial"/>
          <w:sz w:val="22"/>
          <w:szCs w:val="22"/>
        </w:rPr>
        <w:t>.</w:t>
      </w:r>
    </w:p>
    <w:p w:rsidR="00121554" w:rsidRPr="006C1A0A" w:rsidRDefault="00121554" w:rsidP="00F207EF">
      <w:pPr>
        <w:jc w:val="both"/>
        <w:rPr>
          <w:rFonts w:ascii="Arial" w:hAnsi="Arial" w:cs="Arial"/>
          <w:sz w:val="22"/>
          <w:szCs w:val="22"/>
          <w:lang w:val="es-CO"/>
        </w:rPr>
      </w:pPr>
    </w:p>
    <w:p w:rsidR="00121554" w:rsidRPr="006C1A0A" w:rsidRDefault="004C5422" w:rsidP="00F207EF">
      <w:pPr>
        <w:jc w:val="both"/>
        <w:rPr>
          <w:rFonts w:ascii="Arial" w:hAnsi="Arial" w:cs="Arial"/>
          <w:sz w:val="22"/>
          <w:szCs w:val="22"/>
          <w:lang w:val="es-CO"/>
        </w:rPr>
      </w:pPr>
      <w:r w:rsidRPr="006C1A0A">
        <w:rPr>
          <w:rFonts w:ascii="Arial" w:hAnsi="Arial" w:cs="Arial"/>
          <w:sz w:val="22"/>
          <w:szCs w:val="22"/>
          <w:lang w:val="es-CO"/>
        </w:rPr>
        <w:t>Paralelamente, mediante oficio con radicado No. 2-2021-057274 del 27 de octubre de 2021 la Dirección General de Apoyo Fiscal solicitó al señor alcalde del Municipio de La Tola – Nariño la información necesaria para la evaluación y análisis de los procesos administrativos, institucionales, fiscales, presupuestales, contractuales y sectoriales relativos a la aplicación de la Estrategia de Monitoreo, Seguimiento y Control al uso integral de los recursos del Sistema General de Participaciones, otorgando plazo para el envío de la documentación hasta el 12 de noviembre del mismo año, el cual no fue atendido por la entidad territorial.</w:t>
      </w:r>
    </w:p>
    <w:p w:rsidR="00F207EF" w:rsidRPr="006C1A0A" w:rsidRDefault="00F207EF" w:rsidP="00F207EF">
      <w:pPr>
        <w:jc w:val="both"/>
        <w:rPr>
          <w:rFonts w:ascii="Arial" w:hAnsi="Arial" w:cs="Arial"/>
          <w:sz w:val="22"/>
          <w:szCs w:val="22"/>
          <w:lang w:val="es-CO"/>
        </w:rPr>
      </w:pPr>
    </w:p>
    <w:p w:rsidR="003961EB" w:rsidRPr="006C1A0A" w:rsidRDefault="003961EB" w:rsidP="00F207EF">
      <w:pPr>
        <w:pStyle w:val="Textoindependiente2"/>
        <w:rPr>
          <w:rFonts w:cs="Arial"/>
          <w:sz w:val="22"/>
          <w:szCs w:val="22"/>
        </w:rPr>
      </w:pPr>
      <w:r w:rsidRPr="006C1A0A">
        <w:rPr>
          <w:rFonts w:cs="Arial"/>
          <w:sz w:val="22"/>
          <w:szCs w:val="22"/>
        </w:rPr>
        <w:t xml:space="preserve">Teniendo en cuenta lo anterior, el 18 de noviembre de 2021 a través de oficio con radicado No. 2-2021-061062, la Dirección General de Apoyo Fiscal envió un segundo requerimiento al Municipio de La Tola – Nariño reiterando lo solicitado el día 27 de octubre del mismo año y estableciendo como plazo máximo de envío el 1 de diciembre de dicha vigencia </w:t>
      </w:r>
    </w:p>
    <w:p w:rsidR="003961EB" w:rsidRPr="006C1A0A" w:rsidRDefault="003961EB" w:rsidP="00F207EF">
      <w:pPr>
        <w:pStyle w:val="Textoindependiente2"/>
        <w:rPr>
          <w:rFonts w:cs="Arial"/>
          <w:sz w:val="22"/>
          <w:szCs w:val="22"/>
        </w:rPr>
      </w:pPr>
    </w:p>
    <w:p w:rsidR="003961EB" w:rsidRPr="006C1A0A" w:rsidRDefault="00F207EF" w:rsidP="00F207EF">
      <w:pPr>
        <w:pStyle w:val="Textoindependiente2"/>
        <w:rPr>
          <w:rFonts w:cs="Arial"/>
          <w:sz w:val="22"/>
          <w:szCs w:val="22"/>
        </w:rPr>
      </w:pPr>
      <w:r w:rsidRPr="006C1A0A">
        <w:rPr>
          <w:rFonts w:cs="Arial"/>
          <w:sz w:val="22"/>
          <w:szCs w:val="22"/>
        </w:rPr>
        <w:t xml:space="preserve">No obstante, frente al incumplimiento de este requerimiento se reiteró la solicitud de información mediante </w:t>
      </w:r>
      <w:r w:rsidR="003961EB" w:rsidRPr="006C1A0A">
        <w:rPr>
          <w:rFonts w:cs="Arial"/>
          <w:sz w:val="22"/>
          <w:szCs w:val="22"/>
        </w:rPr>
        <w:t xml:space="preserve">la </w:t>
      </w:r>
      <w:r w:rsidRPr="006C1A0A">
        <w:rPr>
          <w:rFonts w:cs="Arial"/>
          <w:sz w:val="22"/>
          <w:szCs w:val="22"/>
        </w:rPr>
        <w:t>comunicaci</w:t>
      </w:r>
      <w:r w:rsidR="003961EB" w:rsidRPr="006C1A0A">
        <w:rPr>
          <w:rFonts w:cs="Arial"/>
          <w:sz w:val="22"/>
          <w:szCs w:val="22"/>
        </w:rPr>
        <w:t>ó</w:t>
      </w:r>
      <w:r w:rsidR="004C5422" w:rsidRPr="006C1A0A">
        <w:rPr>
          <w:rFonts w:cs="Arial"/>
          <w:sz w:val="22"/>
          <w:szCs w:val="22"/>
        </w:rPr>
        <w:t xml:space="preserve">n </w:t>
      </w:r>
      <w:r w:rsidRPr="006C1A0A">
        <w:rPr>
          <w:rFonts w:cs="Arial"/>
          <w:sz w:val="22"/>
          <w:szCs w:val="22"/>
        </w:rPr>
        <w:t>No. 2-20</w:t>
      </w:r>
      <w:r w:rsidR="004C5422" w:rsidRPr="006C1A0A">
        <w:rPr>
          <w:rFonts w:cs="Arial"/>
          <w:sz w:val="22"/>
          <w:szCs w:val="22"/>
        </w:rPr>
        <w:t xml:space="preserve">21-065421 del 13 de diciembre de 2021, </w:t>
      </w:r>
      <w:r w:rsidR="003961EB" w:rsidRPr="006C1A0A">
        <w:rPr>
          <w:rFonts w:cs="Arial"/>
          <w:sz w:val="22"/>
          <w:szCs w:val="22"/>
        </w:rPr>
        <w:t xml:space="preserve">a </w:t>
      </w:r>
      <w:r w:rsidRPr="006C1A0A">
        <w:rPr>
          <w:rFonts w:cs="Arial"/>
          <w:sz w:val="22"/>
          <w:szCs w:val="22"/>
        </w:rPr>
        <w:t>l</w:t>
      </w:r>
      <w:r w:rsidR="003961EB" w:rsidRPr="006C1A0A">
        <w:rPr>
          <w:rFonts w:cs="Arial"/>
          <w:sz w:val="22"/>
          <w:szCs w:val="22"/>
        </w:rPr>
        <w:t xml:space="preserve">a </w:t>
      </w:r>
      <w:r w:rsidRPr="006C1A0A">
        <w:rPr>
          <w:rFonts w:cs="Arial"/>
          <w:sz w:val="22"/>
          <w:szCs w:val="22"/>
        </w:rPr>
        <w:t>cual el Municipio hizo caso omiso</w:t>
      </w:r>
      <w:r w:rsidR="003961EB" w:rsidRPr="006C1A0A">
        <w:rPr>
          <w:rFonts w:cs="Arial"/>
          <w:sz w:val="22"/>
          <w:szCs w:val="22"/>
        </w:rPr>
        <w:t xml:space="preserve">. En las tres comunicaciones enviadas a la Entidad Territorial se informó que los reconocimientos institucionales/auditorias sectoriales que realiza la Dirección General de Apoyo fiscal en el marco de la Estrategia contenida en el Decreto 028 de 2008 inicia con la solicitud de información y que la omisión de las entidades frente a la entrega de ésta en los plazos establecidos configura el evento de riesgo incluido en el numeral 9.2 del artículo 9 del Decreto 028 de 2008: </w:t>
      </w:r>
      <w:r w:rsidR="003961EB" w:rsidRPr="006C1A0A">
        <w:rPr>
          <w:rFonts w:cs="Arial"/>
          <w:i/>
          <w:sz w:val="22"/>
          <w:szCs w:val="22"/>
        </w:rPr>
        <w:t xml:space="preserve">“No haber entregado a los encargados de efectuar las auditorías, la información y/o soporte requeridos para su desarrollo, en los términos y oportunidad solicitados”. </w:t>
      </w:r>
      <w:r w:rsidR="003961EB" w:rsidRPr="006C1A0A">
        <w:rPr>
          <w:rFonts w:cs="Arial"/>
          <w:sz w:val="22"/>
          <w:szCs w:val="22"/>
        </w:rPr>
        <w:t>Sin embargo, no se recibió la información solicitada.</w:t>
      </w:r>
    </w:p>
    <w:p w:rsidR="003961EB" w:rsidRPr="006C1A0A" w:rsidRDefault="003961EB" w:rsidP="00F207EF">
      <w:pPr>
        <w:pStyle w:val="Textoindependiente2"/>
        <w:rPr>
          <w:rFonts w:cs="Arial"/>
          <w:sz w:val="22"/>
          <w:szCs w:val="22"/>
        </w:rPr>
      </w:pPr>
    </w:p>
    <w:p w:rsidR="00F207EF" w:rsidRPr="006C1A0A" w:rsidRDefault="00F207EF" w:rsidP="00F207EF">
      <w:pPr>
        <w:pStyle w:val="Textoindependiente2"/>
        <w:tabs>
          <w:tab w:val="num" w:pos="426"/>
        </w:tabs>
        <w:rPr>
          <w:rFonts w:cs="Arial"/>
          <w:sz w:val="22"/>
          <w:szCs w:val="22"/>
        </w:rPr>
      </w:pPr>
      <w:r w:rsidRPr="006C1A0A">
        <w:rPr>
          <w:rFonts w:cs="Arial"/>
          <w:sz w:val="22"/>
          <w:szCs w:val="22"/>
        </w:rPr>
        <w:t xml:space="preserve">Por lo anterior, y en el marco de la Estrategia de Monitoreo, Seguimiento y Control, se procede a la aplicación de la Medida Correctiva de Suspensión de Giros de los recursos del Sistema General de Participaciones – Calidad Oficial, hasta tanto el Municipio entregue lo solicitado por la Dirección General de Apoyo Fiscal, atendiendo lo establecido en el artículo </w:t>
      </w:r>
      <w:r w:rsidR="003961EB" w:rsidRPr="006C1A0A">
        <w:rPr>
          <w:rFonts w:cs="Arial"/>
          <w:sz w:val="22"/>
          <w:szCs w:val="22"/>
        </w:rPr>
        <w:t>2.6.3.3.3. del Decreto 1068 de 2015</w:t>
      </w:r>
      <w:r w:rsidRPr="006C1A0A">
        <w:rPr>
          <w:rFonts w:cs="Arial"/>
          <w:sz w:val="22"/>
          <w:szCs w:val="22"/>
        </w:rPr>
        <w:t>, que contempla la adopción de medidas correctivas frente a la omisión de las entidades en la entrega de información.</w:t>
      </w:r>
    </w:p>
    <w:p w:rsidR="00F207EF" w:rsidRPr="006C1A0A" w:rsidRDefault="00F207EF" w:rsidP="00F207EF">
      <w:pPr>
        <w:pStyle w:val="Textoindependiente2"/>
        <w:tabs>
          <w:tab w:val="num" w:pos="426"/>
        </w:tabs>
        <w:rPr>
          <w:rFonts w:cs="Arial"/>
          <w:sz w:val="22"/>
          <w:szCs w:val="22"/>
        </w:rPr>
      </w:pPr>
    </w:p>
    <w:p w:rsidR="00FC2745" w:rsidRPr="006C1A0A" w:rsidRDefault="00F207EF" w:rsidP="00FC2745">
      <w:pPr>
        <w:jc w:val="both"/>
        <w:rPr>
          <w:rFonts w:ascii="Arial" w:hAnsi="Arial" w:cs="Arial"/>
          <w:sz w:val="22"/>
          <w:szCs w:val="22"/>
        </w:rPr>
      </w:pPr>
      <w:r w:rsidRPr="006C1A0A">
        <w:rPr>
          <w:rFonts w:ascii="Arial" w:hAnsi="Arial" w:cs="Arial"/>
          <w:b/>
          <w:sz w:val="22"/>
          <w:szCs w:val="22"/>
        </w:rPr>
        <w:t xml:space="preserve">EVIDENCIAS: </w:t>
      </w:r>
      <w:r w:rsidR="00FC2745" w:rsidRPr="006C1A0A">
        <w:rPr>
          <w:rFonts w:ascii="Arial" w:hAnsi="Arial" w:cs="Arial"/>
          <w:sz w:val="22"/>
          <w:szCs w:val="22"/>
        </w:rPr>
        <w:t>Obra en el expediente digital en el Sistema de información electrónica documental SIED – del Ministerio de Hacienda y Crédito Público No. 34</w:t>
      </w:r>
      <w:r w:rsidR="00FC2745" w:rsidRPr="006C1A0A">
        <w:rPr>
          <w:rFonts w:ascii="Arial" w:hAnsi="Arial" w:cs="Arial"/>
          <w:color w:val="000000"/>
          <w:sz w:val="22"/>
          <w:szCs w:val="22"/>
        </w:rPr>
        <w:t>/2021/D028-PREDI</w:t>
      </w:r>
      <w:r w:rsidR="00FC2745" w:rsidRPr="006C1A0A">
        <w:rPr>
          <w:rFonts w:ascii="Arial" w:hAnsi="Arial" w:cs="Arial"/>
          <w:sz w:val="22"/>
          <w:szCs w:val="22"/>
        </w:rPr>
        <w:t xml:space="preserve"> El siguiente material probatorio:</w:t>
      </w:r>
    </w:p>
    <w:p w:rsidR="00FC2745" w:rsidRPr="006C1A0A" w:rsidRDefault="00FC2745" w:rsidP="00FC2745">
      <w:pPr>
        <w:jc w:val="both"/>
        <w:rPr>
          <w:rFonts w:ascii="Arial" w:hAnsi="Arial" w:cs="Arial"/>
          <w:sz w:val="22"/>
          <w:szCs w:val="22"/>
        </w:rPr>
      </w:pPr>
    </w:p>
    <w:p w:rsidR="001E140C" w:rsidRPr="006C1A0A" w:rsidRDefault="00CB246D" w:rsidP="00637682">
      <w:pPr>
        <w:pStyle w:val="Textoindependiente2"/>
        <w:numPr>
          <w:ilvl w:val="0"/>
          <w:numId w:val="11"/>
        </w:numPr>
        <w:ind w:left="284" w:hanging="284"/>
        <w:rPr>
          <w:rFonts w:cs="Arial"/>
          <w:color w:val="000000"/>
          <w:sz w:val="22"/>
          <w:szCs w:val="22"/>
          <w:lang w:eastAsia="es-CO"/>
        </w:rPr>
      </w:pPr>
      <w:r w:rsidRPr="006C1A0A">
        <w:rPr>
          <w:rFonts w:cs="Arial"/>
          <w:sz w:val="22"/>
          <w:szCs w:val="22"/>
          <w:lang w:val="es-CO"/>
        </w:rPr>
        <w:t xml:space="preserve">Denuncia Contraloría General de la República, presuntos hechos irregulares Cuentas Maestras. 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 xml:space="preserve">/2021/D028-PREDI, radicado No. </w:t>
      </w:r>
      <w:r w:rsidR="001E140C" w:rsidRPr="006C1A0A">
        <w:rPr>
          <w:rFonts w:cs="Arial"/>
          <w:color w:val="000000"/>
          <w:sz w:val="22"/>
          <w:szCs w:val="22"/>
          <w:lang w:eastAsia="es-CO"/>
        </w:rPr>
        <w:t>1-2021-075884 del 30 de agosto de 2021.</w:t>
      </w:r>
      <w:r w:rsidRPr="006C1A0A">
        <w:rPr>
          <w:rFonts w:cs="Arial"/>
          <w:color w:val="000000"/>
          <w:sz w:val="22"/>
          <w:szCs w:val="22"/>
          <w:lang w:eastAsia="es-CO"/>
        </w:rPr>
        <w:t xml:space="preserve"> Enlace: </w:t>
      </w:r>
      <w:hyperlink r:id="rId12" w:history="1">
        <w:r w:rsidR="00637682" w:rsidRPr="006C1A0A">
          <w:rPr>
            <w:rStyle w:val="Hipervnculo"/>
            <w:rFonts w:cs="Arial"/>
            <w:sz w:val="22"/>
            <w:szCs w:val="22"/>
            <w:lang w:eastAsia="es-CO"/>
          </w:rPr>
          <w:t>https://bit.ly/3IelH9r</w:t>
        </w:r>
      </w:hyperlink>
      <w:r w:rsidR="00637682" w:rsidRPr="006C1A0A">
        <w:rPr>
          <w:rFonts w:cs="Arial"/>
          <w:color w:val="000000"/>
          <w:sz w:val="22"/>
          <w:szCs w:val="22"/>
          <w:lang w:eastAsia="es-CO"/>
        </w:rPr>
        <w:t xml:space="preserve"> </w:t>
      </w:r>
    </w:p>
    <w:p w:rsidR="00CB246D" w:rsidRPr="006C1A0A" w:rsidRDefault="00CB246D" w:rsidP="00637682">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S</w:t>
      </w:r>
      <w:r w:rsidR="001E140C" w:rsidRPr="006C1A0A">
        <w:rPr>
          <w:rFonts w:cs="Arial"/>
          <w:color w:val="000000"/>
          <w:sz w:val="22"/>
          <w:szCs w:val="22"/>
          <w:lang w:eastAsia="es-CO"/>
        </w:rPr>
        <w:t>olicit</w:t>
      </w:r>
      <w:r w:rsidRPr="006C1A0A">
        <w:rPr>
          <w:rFonts w:cs="Arial"/>
          <w:color w:val="000000"/>
          <w:sz w:val="22"/>
          <w:szCs w:val="22"/>
          <w:lang w:eastAsia="es-CO"/>
        </w:rPr>
        <w:t xml:space="preserve">ud </w:t>
      </w:r>
      <w:r w:rsidR="001E140C" w:rsidRPr="006C1A0A">
        <w:rPr>
          <w:rFonts w:cs="Arial"/>
          <w:color w:val="000000"/>
          <w:sz w:val="22"/>
          <w:szCs w:val="22"/>
          <w:lang w:eastAsia="es-CO"/>
        </w:rPr>
        <w:t xml:space="preserve">a la Contraloría General de la República </w:t>
      </w:r>
      <w:r w:rsidRPr="006C1A0A">
        <w:rPr>
          <w:rFonts w:cs="Arial"/>
          <w:color w:val="000000"/>
          <w:sz w:val="22"/>
          <w:szCs w:val="22"/>
          <w:lang w:eastAsia="es-CO"/>
        </w:rPr>
        <w:t xml:space="preserve">ampliación de información.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 xml:space="preserve">/2021/D028-PREDI, radicado No. </w:t>
      </w:r>
      <w:r w:rsidRPr="006C1A0A">
        <w:rPr>
          <w:rFonts w:cs="Arial"/>
          <w:color w:val="000000"/>
          <w:sz w:val="22"/>
          <w:szCs w:val="22"/>
          <w:lang w:eastAsia="es-CO"/>
        </w:rPr>
        <w:t xml:space="preserve">2-2021-049632 del 24 de septiembre de 2021. Enlace: </w:t>
      </w:r>
      <w:hyperlink r:id="rId13" w:history="1">
        <w:r w:rsidR="00637682" w:rsidRPr="006C1A0A">
          <w:rPr>
            <w:rStyle w:val="Hipervnculo"/>
            <w:rFonts w:cs="Arial"/>
            <w:sz w:val="22"/>
            <w:szCs w:val="22"/>
            <w:lang w:eastAsia="es-CO"/>
          </w:rPr>
          <w:t>https://bit.ly/3JHVaBK</w:t>
        </w:r>
      </w:hyperlink>
      <w:r w:rsidR="00637682" w:rsidRPr="006C1A0A">
        <w:rPr>
          <w:rFonts w:cs="Arial"/>
          <w:color w:val="000000"/>
          <w:sz w:val="22"/>
          <w:szCs w:val="22"/>
          <w:lang w:eastAsia="es-CO"/>
        </w:rPr>
        <w:t xml:space="preserve"> </w:t>
      </w:r>
    </w:p>
    <w:p w:rsidR="001E140C" w:rsidRPr="006C1A0A" w:rsidRDefault="00CB246D" w:rsidP="00637682">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lastRenderedPageBreak/>
        <w:t>A</w:t>
      </w:r>
      <w:r w:rsidR="001E140C" w:rsidRPr="006C1A0A">
        <w:rPr>
          <w:rFonts w:cs="Arial"/>
          <w:color w:val="000000"/>
          <w:sz w:val="22"/>
          <w:szCs w:val="22"/>
          <w:lang w:eastAsia="es-CO"/>
        </w:rPr>
        <w:t>uto de cierre de indagación preliminar y el auto de imputación de responsabilidad fiscal del expediente No. ANT-80522-2020-36944</w:t>
      </w:r>
      <w:r w:rsidRPr="006C1A0A">
        <w:rPr>
          <w:rFonts w:cs="Arial"/>
          <w:color w:val="000000"/>
          <w:sz w:val="22"/>
          <w:szCs w:val="22"/>
          <w:lang w:eastAsia="es-CO"/>
        </w:rPr>
        <w:t>.</w:t>
      </w:r>
      <w:r w:rsidRPr="006C1A0A">
        <w:rPr>
          <w:rFonts w:cs="Arial"/>
          <w:sz w:val="22"/>
          <w:szCs w:val="22"/>
          <w:lang w:val="es-CO"/>
        </w:rPr>
        <w:t xml:space="preserve"> 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/2021/D028-PREDI, radicado No.</w:t>
      </w:r>
      <w:r w:rsidR="001E140C" w:rsidRPr="006C1A0A">
        <w:rPr>
          <w:rFonts w:cs="Arial"/>
          <w:color w:val="000000"/>
          <w:sz w:val="22"/>
          <w:szCs w:val="22"/>
          <w:lang w:eastAsia="es-CO"/>
        </w:rPr>
        <w:t xml:space="preserve"> 1-2021-086218 del 30 de septiembre de 2021</w:t>
      </w:r>
      <w:r w:rsidRPr="006C1A0A">
        <w:rPr>
          <w:rFonts w:cs="Arial"/>
          <w:color w:val="000000"/>
          <w:sz w:val="22"/>
          <w:szCs w:val="22"/>
          <w:lang w:eastAsia="es-CO"/>
        </w:rPr>
        <w:t xml:space="preserve">. Enlace: </w:t>
      </w:r>
      <w:hyperlink r:id="rId14" w:history="1">
        <w:r w:rsidR="00637682" w:rsidRPr="006C1A0A">
          <w:rPr>
            <w:rStyle w:val="Hipervnculo"/>
            <w:rFonts w:cs="Arial"/>
            <w:sz w:val="22"/>
            <w:szCs w:val="22"/>
            <w:lang w:eastAsia="es-CO"/>
          </w:rPr>
          <w:t>https://bit.ly/33J8rL8</w:t>
        </w:r>
      </w:hyperlink>
      <w:r w:rsidR="00637682" w:rsidRPr="006C1A0A">
        <w:rPr>
          <w:rFonts w:cs="Arial"/>
          <w:color w:val="000000"/>
          <w:sz w:val="22"/>
          <w:szCs w:val="22"/>
          <w:lang w:eastAsia="es-CO"/>
        </w:rPr>
        <w:t xml:space="preserve"> </w:t>
      </w:r>
    </w:p>
    <w:p w:rsidR="001E140C" w:rsidRPr="006C1A0A" w:rsidRDefault="00CB246D" w:rsidP="00432B4C">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S</w:t>
      </w:r>
      <w:r w:rsidR="001E140C" w:rsidRPr="006C1A0A">
        <w:rPr>
          <w:rFonts w:cs="Arial"/>
          <w:color w:val="000000"/>
          <w:sz w:val="22"/>
          <w:szCs w:val="22"/>
          <w:lang w:eastAsia="es-CO"/>
        </w:rPr>
        <w:t>olicit</w:t>
      </w:r>
      <w:r w:rsidRPr="006C1A0A">
        <w:rPr>
          <w:rFonts w:cs="Arial"/>
          <w:color w:val="000000"/>
          <w:sz w:val="22"/>
          <w:szCs w:val="22"/>
          <w:lang w:eastAsia="es-CO"/>
        </w:rPr>
        <w:t xml:space="preserve">ud de </w:t>
      </w:r>
      <w:r w:rsidR="001E140C" w:rsidRPr="006C1A0A">
        <w:rPr>
          <w:rFonts w:cs="Arial"/>
          <w:color w:val="000000"/>
          <w:sz w:val="22"/>
          <w:szCs w:val="22"/>
          <w:lang w:eastAsia="es-CO"/>
        </w:rPr>
        <w:t xml:space="preserve">información </w:t>
      </w:r>
      <w:r w:rsidRPr="006C1A0A">
        <w:rPr>
          <w:rFonts w:cs="Arial"/>
          <w:color w:val="000000"/>
          <w:sz w:val="22"/>
          <w:szCs w:val="22"/>
          <w:lang w:eastAsia="es-CO"/>
        </w:rPr>
        <w:t>para pre d</w:t>
      </w:r>
      <w:r w:rsidR="00F03BB2" w:rsidRPr="006C1A0A">
        <w:rPr>
          <w:rFonts w:cs="Arial"/>
          <w:color w:val="000000"/>
          <w:sz w:val="22"/>
          <w:szCs w:val="22"/>
          <w:lang w:eastAsia="es-CO"/>
        </w:rPr>
        <w:t xml:space="preserve">iagnóstico </w:t>
      </w:r>
      <w:r w:rsidR="001E140C" w:rsidRPr="006C1A0A">
        <w:rPr>
          <w:rFonts w:cs="Arial"/>
          <w:color w:val="000000"/>
          <w:sz w:val="22"/>
          <w:szCs w:val="22"/>
          <w:lang w:eastAsia="es-CO"/>
        </w:rPr>
        <w:t>al Ministerio de Educación Nacional</w:t>
      </w:r>
      <w:r w:rsidR="00F03BB2" w:rsidRPr="006C1A0A">
        <w:rPr>
          <w:rFonts w:cs="Arial"/>
          <w:color w:val="000000"/>
          <w:sz w:val="22"/>
          <w:szCs w:val="22"/>
          <w:lang w:eastAsia="es-CO"/>
        </w:rPr>
        <w:t xml:space="preserve">. </w:t>
      </w:r>
      <w:r w:rsidR="00F03BB2" w:rsidRPr="006C1A0A">
        <w:rPr>
          <w:rFonts w:cs="Arial"/>
          <w:sz w:val="22"/>
          <w:szCs w:val="22"/>
          <w:lang w:val="es-CO"/>
        </w:rPr>
        <w:t xml:space="preserve">Sector Educación. Municipio de La Tola – Nariño. </w:t>
      </w:r>
      <w:r w:rsidR="00F03BB2" w:rsidRPr="006C1A0A">
        <w:rPr>
          <w:rFonts w:cs="Arial"/>
          <w:color w:val="000000"/>
          <w:sz w:val="22"/>
          <w:szCs w:val="22"/>
          <w:lang w:eastAsia="es-CO"/>
        </w:rPr>
        <w:t>Serie “</w:t>
      </w:r>
      <w:r w:rsidR="00F03BB2" w:rsidRPr="006C1A0A">
        <w:rPr>
          <w:rFonts w:cs="Arial"/>
          <w:i/>
          <w:iCs/>
          <w:color w:val="000000"/>
          <w:sz w:val="22"/>
          <w:szCs w:val="22"/>
          <w:lang w:eastAsia="es-CO"/>
        </w:rPr>
        <w:t>Historial de seguimiento y control a los recursos del Sistema General de Participaciones - Antecedentes</w:t>
      </w:r>
      <w:r w:rsidR="00F03BB2" w:rsidRPr="006C1A0A">
        <w:rPr>
          <w:rFonts w:cs="Arial"/>
          <w:color w:val="000000"/>
          <w:sz w:val="22"/>
          <w:szCs w:val="22"/>
          <w:lang w:eastAsia="es-CO"/>
        </w:rPr>
        <w:t>”. Expediente digital No. 34</w:t>
      </w:r>
      <w:r w:rsidR="00F03BB2" w:rsidRPr="006C1A0A">
        <w:rPr>
          <w:rFonts w:cs="Arial"/>
          <w:color w:val="000000"/>
          <w:sz w:val="22"/>
          <w:szCs w:val="22"/>
        </w:rPr>
        <w:t>/2021/D028-PREDI, radicado No.</w:t>
      </w:r>
      <w:r w:rsidR="001E140C" w:rsidRPr="006C1A0A">
        <w:rPr>
          <w:rFonts w:cs="Arial"/>
          <w:color w:val="000000"/>
          <w:sz w:val="22"/>
          <w:szCs w:val="22"/>
          <w:lang w:eastAsia="es-CO"/>
        </w:rPr>
        <w:t xml:space="preserve"> </w:t>
      </w:r>
      <w:r w:rsidR="00432B4C" w:rsidRPr="006C1A0A">
        <w:rPr>
          <w:rFonts w:cs="Arial"/>
          <w:color w:val="000000"/>
          <w:sz w:val="22"/>
          <w:szCs w:val="22"/>
          <w:lang w:eastAsia="es-CO"/>
        </w:rPr>
        <w:t>2</w:t>
      </w:r>
      <w:r w:rsidR="001E140C" w:rsidRPr="006C1A0A">
        <w:rPr>
          <w:rFonts w:cs="Arial"/>
          <w:color w:val="000000"/>
          <w:sz w:val="22"/>
          <w:szCs w:val="22"/>
          <w:lang w:eastAsia="es-CO"/>
        </w:rPr>
        <w:t xml:space="preserve">-2021-057277 del 27 de </w:t>
      </w:r>
      <w:r w:rsidR="00F03BB2" w:rsidRPr="006C1A0A">
        <w:rPr>
          <w:rFonts w:cs="Arial"/>
          <w:color w:val="000000"/>
          <w:sz w:val="22"/>
          <w:szCs w:val="22"/>
          <w:lang w:eastAsia="es-CO"/>
        </w:rPr>
        <w:t xml:space="preserve">octubre de 2021. Enlace: </w:t>
      </w:r>
      <w:hyperlink r:id="rId15" w:history="1">
        <w:r w:rsidR="00432B4C" w:rsidRPr="006C1A0A">
          <w:rPr>
            <w:rStyle w:val="Hipervnculo"/>
            <w:rFonts w:cs="Arial"/>
            <w:sz w:val="22"/>
            <w:szCs w:val="22"/>
            <w:lang w:eastAsia="es-CO"/>
          </w:rPr>
          <w:t>https://bit.ly/3IdIF0j</w:t>
        </w:r>
      </w:hyperlink>
      <w:r w:rsidR="00432B4C" w:rsidRPr="006C1A0A">
        <w:rPr>
          <w:rFonts w:cs="Arial"/>
          <w:color w:val="000000"/>
          <w:sz w:val="22"/>
          <w:szCs w:val="22"/>
          <w:lang w:eastAsia="es-CO"/>
        </w:rPr>
        <w:t xml:space="preserve"> </w:t>
      </w:r>
    </w:p>
    <w:p w:rsidR="001E140C" w:rsidRPr="006C1A0A" w:rsidRDefault="001E140C" w:rsidP="00637682">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 xml:space="preserve">Relación y reportes cuentas maestras </w:t>
      </w:r>
      <w:r w:rsidR="00F03BB2" w:rsidRPr="006C1A0A">
        <w:rPr>
          <w:rFonts w:cs="Arial"/>
          <w:color w:val="000000"/>
          <w:sz w:val="22"/>
          <w:szCs w:val="22"/>
          <w:lang w:eastAsia="es-CO"/>
        </w:rPr>
        <w:t xml:space="preserve">suministrado por el Ministerio de Educación Nacional. </w:t>
      </w:r>
      <w:r w:rsidR="00F03BB2" w:rsidRPr="006C1A0A">
        <w:rPr>
          <w:rFonts w:cs="Arial"/>
          <w:sz w:val="22"/>
          <w:szCs w:val="22"/>
          <w:lang w:val="es-CO"/>
        </w:rPr>
        <w:t xml:space="preserve">Sector Educación. Municipio de La Tola – Nariño. </w:t>
      </w:r>
      <w:r w:rsidR="00F03BB2" w:rsidRPr="006C1A0A">
        <w:rPr>
          <w:rFonts w:cs="Arial"/>
          <w:color w:val="000000"/>
          <w:sz w:val="22"/>
          <w:szCs w:val="22"/>
          <w:lang w:eastAsia="es-CO"/>
        </w:rPr>
        <w:t>Serie “</w:t>
      </w:r>
      <w:r w:rsidR="00F03BB2" w:rsidRPr="006C1A0A">
        <w:rPr>
          <w:rFonts w:cs="Arial"/>
          <w:i/>
          <w:iCs/>
          <w:color w:val="000000"/>
          <w:sz w:val="22"/>
          <w:szCs w:val="22"/>
          <w:lang w:eastAsia="es-CO"/>
        </w:rPr>
        <w:t>Historial de seguimiento y control a los recursos del Sistema General de Participaciones - Antecedentes</w:t>
      </w:r>
      <w:r w:rsidR="00F03BB2" w:rsidRPr="006C1A0A">
        <w:rPr>
          <w:rFonts w:cs="Arial"/>
          <w:color w:val="000000"/>
          <w:sz w:val="22"/>
          <w:szCs w:val="22"/>
          <w:lang w:eastAsia="es-CO"/>
        </w:rPr>
        <w:t>”. Expediente digital No. 34</w:t>
      </w:r>
      <w:r w:rsidR="00F03BB2" w:rsidRPr="006C1A0A">
        <w:rPr>
          <w:rFonts w:cs="Arial"/>
          <w:color w:val="000000"/>
          <w:sz w:val="22"/>
          <w:szCs w:val="22"/>
        </w:rPr>
        <w:t xml:space="preserve">/2021/D028-PREDI, radicado No. </w:t>
      </w:r>
      <w:r w:rsidRPr="006C1A0A">
        <w:rPr>
          <w:rFonts w:cs="Arial"/>
          <w:color w:val="000000"/>
          <w:sz w:val="22"/>
          <w:szCs w:val="22"/>
          <w:lang w:eastAsia="es-CO"/>
        </w:rPr>
        <w:t xml:space="preserve">1-2021-101940 del 16 de noviembre </w:t>
      </w:r>
      <w:r w:rsidR="00F03BB2" w:rsidRPr="006C1A0A">
        <w:rPr>
          <w:rFonts w:cs="Arial"/>
          <w:color w:val="000000"/>
          <w:sz w:val="22"/>
          <w:szCs w:val="22"/>
          <w:lang w:eastAsia="es-CO"/>
        </w:rPr>
        <w:t>de 2021</w:t>
      </w:r>
      <w:r w:rsidRPr="006C1A0A">
        <w:rPr>
          <w:rFonts w:cs="Arial"/>
          <w:color w:val="000000"/>
          <w:sz w:val="22"/>
          <w:szCs w:val="22"/>
          <w:lang w:eastAsia="es-CO"/>
        </w:rPr>
        <w:t>.</w:t>
      </w:r>
      <w:r w:rsidR="00F03BB2" w:rsidRPr="006C1A0A">
        <w:rPr>
          <w:rFonts w:cs="Arial"/>
          <w:color w:val="000000"/>
          <w:sz w:val="22"/>
          <w:szCs w:val="22"/>
          <w:lang w:eastAsia="es-CO"/>
        </w:rPr>
        <w:t xml:space="preserve"> Enlace: </w:t>
      </w:r>
      <w:hyperlink r:id="rId16" w:history="1">
        <w:r w:rsidR="00637682" w:rsidRPr="006C1A0A">
          <w:rPr>
            <w:rStyle w:val="Hipervnculo"/>
            <w:rFonts w:cs="Arial"/>
            <w:sz w:val="22"/>
            <w:szCs w:val="22"/>
            <w:lang w:eastAsia="es-CO"/>
          </w:rPr>
          <w:t>https://bit.ly/3h8hQ1S</w:t>
        </w:r>
      </w:hyperlink>
      <w:r w:rsidR="00637682" w:rsidRPr="006C1A0A">
        <w:rPr>
          <w:rFonts w:cs="Arial"/>
          <w:color w:val="000000"/>
          <w:sz w:val="22"/>
          <w:szCs w:val="22"/>
          <w:lang w:eastAsia="es-CO"/>
        </w:rPr>
        <w:t xml:space="preserve"> </w:t>
      </w:r>
    </w:p>
    <w:p w:rsidR="00F03BB2" w:rsidRPr="006C1A0A" w:rsidRDefault="00F03BB2" w:rsidP="00432B4C">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 xml:space="preserve">Solicitud de información para pre diagnóstico a la Contraloría General de la República.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/2021/D028-PREDI, radicado No.</w:t>
      </w:r>
      <w:r w:rsidR="001E140C" w:rsidRPr="006C1A0A">
        <w:rPr>
          <w:rFonts w:cs="Arial"/>
          <w:color w:val="000000"/>
          <w:sz w:val="22"/>
          <w:szCs w:val="22"/>
          <w:lang w:eastAsia="es-CO"/>
        </w:rPr>
        <w:t xml:space="preserve"> 2-2021-057472 del 28 de octubre de 2021</w:t>
      </w:r>
      <w:r w:rsidRPr="006C1A0A">
        <w:rPr>
          <w:rFonts w:cs="Arial"/>
          <w:color w:val="000000"/>
          <w:sz w:val="22"/>
          <w:szCs w:val="22"/>
          <w:lang w:eastAsia="es-CO"/>
        </w:rPr>
        <w:t xml:space="preserve">. Enlace: </w:t>
      </w:r>
      <w:hyperlink r:id="rId17" w:history="1">
        <w:r w:rsidR="00432B4C" w:rsidRPr="006C1A0A">
          <w:rPr>
            <w:rStyle w:val="Hipervnculo"/>
            <w:rFonts w:cs="Arial"/>
            <w:sz w:val="22"/>
            <w:szCs w:val="22"/>
            <w:lang w:eastAsia="es-CO"/>
          </w:rPr>
          <w:t>https://bit.ly/3JNSUJ4</w:t>
        </w:r>
      </w:hyperlink>
      <w:r w:rsidR="00432B4C" w:rsidRPr="006C1A0A">
        <w:rPr>
          <w:rFonts w:cs="Arial"/>
          <w:color w:val="000000"/>
          <w:sz w:val="22"/>
          <w:szCs w:val="22"/>
          <w:lang w:eastAsia="es-CO"/>
        </w:rPr>
        <w:t xml:space="preserve"> </w:t>
      </w:r>
    </w:p>
    <w:p w:rsidR="001E140C" w:rsidRPr="006C1A0A" w:rsidRDefault="00F03BB2" w:rsidP="00432B4C">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I</w:t>
      </w:r>
      <w:r w:rsidR="001E140C" w:rsidRPr="006C1A0A">
        <w:rPr>
          <w:rFonts w:cs="Arial"/>
          <w:color w:val="000000"/>
          <w:sz w:val="22"/>
          <w:szCs w:val="22"/>
          <w:lang w:eastAsia="es-CO"/>
        </w:rPr>
        <w:t xml:space="preserve">nforme de auditoría de cumplimiento sobre el manejo de los recursos del </w:t>
      </w:r>
      <w:r w:rsidRPr="006C1A0A">
        <w:rPr>
          <w:rFonts w:cs="Arial"/>
          <w:color w:val="000000"/>
          <w:sz w:val="22"/>
          <w:szCs w:val="22"/>
          <w:lang w:eastAsia="es-CO"/>
        </w:rPr>
        <w:t>SGP realizada por la Contraloría General de la República</w:t>
      </w:r>
      <w:r w:rsidR="001E140C" w:rsidRPr="006C1A0A">
        <w:rPr>
          <w:rFonts w:cs="Arial"/>
          <w:color w:val="000000"/>
          <w:sz w:val="22"/>
          <w:szCs w:val="22"/>
          <w:lang w:eastAsia="es-CO"/>
        </w:rPr>
        <w:t xml:space="preserve"> para las vigencias 2017 y 2018</w:t>
      </w:r>
      <w:r w:rsidRPr="006C1A0A">
        <w:rPr>
          <w:rFonts w:cs="Arial"/>
          <w:color w:val="000000"/>
          <w:sz w:val="22"/>
          <w:szCs w:val="22"/>
          <w:lang w:eastAsia="es-CO"/>
        </w:rPr>
        <w:t xml:space="preserve">.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/2021/D028-PREDI, radicado No.</w:t>
      </w:r>
      <w:r w:rsidR="001E140C" w:rsidRPr="006C1A0A">
        <w:rPr>
          <w:rFonts w:cs="Arial"/>
          <w:color w:val="000000"/>
          <w:sz w:val="22"/>
          <w:szCs w:val="22"/>
          <w:lang w:eastAsia="es-CO"/>
        </w:rPr>
        <w:t xml:space="preserve"> 1-2021-103079 del 17 de noviembre </w:t>
      </w:r>
      <w:r w:rsidRPr="006C1A0A">
        <w:rPr>
          <w:rFonts w:cs="Arial"/>
          <w:color w:val="000000"/>
          <w:sz w:val="22"/>
          <w:szCs w:val="22"/>
          <w:lang w:eastAsia="es-CO"/>
        </w:rPr>
        <w:t>de 2021</w:t>
      </w:r>
      <w:r w:rsidR="001E140C" w:rsidRPr="006C1A0A">
        <w:rPr>
          <w:rFonts w:cs="Arial"/>
          <w:color w:val="000000"/>
          <w:sz w:val="22"/>
          <w:szCs w:val="22"/>
          <w:lang w:eastAsia="es-CO"/>
        </w:rPr>
        <w:t>.</w:t>
      </w:r>
      <w:r w:rsidRPr="006C1A0A">
        <w:rPr>
          <w:rFonts w:cs="Arial"/>
          <w:color w:val="000000"/>
          <w:sz w:val="22"/>
          <w:szCs w:val="22"/>
          <w:lang w:eastAsia="es-CO"/>
        </w:rPr>
        <w:t xml:space="preserve"> Enlace:</w:t>
      </w:r>
      <w:r w:rsidR="00432B4C" w:rsidRPr="006C1A0A">
        <w:rPr>
          <w:rFonts w:cs="Arial"/>
          <w:color w:val="000000"/>
          <w:sz w:val="22"/>
          <w:szCs w:val="22"/>
          <w:lang w:eastAsia="es-CO"/>
        </w:rPr>
        <w:t xml:space="preserve"> </w:t>
      </w:r>
      <w:hyperlink r:id="rId18" w:history="1">
        <w:r w:rsidR="00432B4C" w:rsidRPr="006C1A0A">
          <w:rPr>
            <w:rStyle w:val="Hipervnculo"/>
            <w:rFonts w:cs="Arial"/>
            <w:sz w:val="22"/>
            <w:szCs w:val="22"/>
            <w:lang w:eastAsia="es-CO"/>
          </w:rPr>
          <w:t>https://bit.ly/3v31Hmy</w:t>
        </w:r>
      </w:hyperlink>
      <w:r w:rsidR="00432B4C" w:rsidRPr="006C1A0A">
        <w:rPr>
          <w:rFonts w:cs="Arial"/>
          <w:color w:val="000000"/>
          <w:sz w:val="22"/>
          <w:szCs w:val="22"/>
          <w:lang w:eastAsia="es-CO"/>
        </w:rPr>
        <w:t xml:space="preserve"> </w:t>
      </w:r>
    </w:p>
    <w:p w:rsidR="001E140C" w:rsidRPr="006C1A0A" w:rsidRDefault="00F03BB2" w:rsidP="006C1A0A">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 xml:space="preserve">Primera solicitud de información para pre diagnóstico a la Entidad Territorial.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 xml:space="preserve">/2021/D028-PREDI, radicado No. </w:t>
      </w:r>
      <w:r w:rsidR="001E140C" w:rsidRPr="006C1A0A">
        <w:rPr>
          <w:rFonts w:cs="Arial"/>
          <w:color w:val="000000"/>
          <w:sz w:val="22"/>
          <w:szCs w:val="22"/>
          <w:lang w:eastAsia="es-CO"/>
        </w:rPr>
        <w:t>2-2021-057274 del 27 de octubre de 2021</w:t>
      </w:r>
      <w:r w:rsidRPr="006C1A0A">
        <w:rPr>
          <w:rFonts w:cs="Arial"/>
          <w:color w:val="000000"/>
          <w:sz w:val="22"/>
          <w:szCs w:val="22"/>
          <w:lang w:eastAsia="es-CO"/>
        </w:rPr>
        <w:t>. Enlace:</w:t>
      </w:r>
      <w:r w:rsidR="006C1A0A" w:rsidRPr="006C1A0A">
        <w:rPr>
          <w:rFonts w:cs="Arial"/>
          <w:color w:val="000000"/>
          <w:sz w:val="22"/>
          <w:szCs w:val="22"/>
          <w:lang w:eastAsia="es-CO"/>
        </w:rPr>
        <w:t xml:space="preserve"> </w:t>
      </w:r>
      <w:hyperlink r:id="rId19" w:history="1">
        <w:r w:rsidR="006C1A0A" w:rsidRPr="006C1A0A">
          <w:rPr>
            <w:rStyle w:val="Hipervnculo"/>
            <w:rFonts w:cs="Arial"/>
            <w:sz w:val="22"/>
            <w:szCs w:val="22"/>
            <w:lang w:eastAsia="es-CO"/>
          </w:rPr>
          <w:t>https://bit.ly/3p3l7nh</w:t>
        </w:r>
      </w:hyperlink>
      <w:r w:rsidR="006C1A0A" w:rsidRPr="006C1A0A">
        <w:rPr>
          <w:rFonts w:cs="Arial"/>
          <w:color w:val="000000"/>
          <w:sz w:val="22"/>
          <w:szCs w:val="22"/>
          <w:lang w:eastAsia="es-CO"/>
        </w:rPr>
        <w:t xml:space="preserve"> </w:t>
      </w:r>
    </w:p>
    <w:p w:rsidR="001E140C" w:rsidRPr="006C1A0A" w:rsidRDefault="00F03BB2" w:rsidP="006C1A0A">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 xml:space="preserve">Primera solicitud de información para pre diagnóstico a la Entidad Territorial.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/2021/D028-PREDI, radicado No.</w:t>
      </w:r>
      <w:r w:rsidRPr="006C1A0A">
        <w:rPr>
          <w:rFonts w:cs="Arial"/>
          <w:color w:val="000000"/>
          <w:sz w:val="22"/>
          <w:szCs w:val="22"/>
          <w:lang w:eastAsia="es-CO"/>
        </w:rPr>
        <w:t xml:space="preserve"> 2-2021-061062 del 18 de noviembre de 2021. Enlace: </w:t>
      </w:r>
      <w:hyperlink r:id="rId20" w:history="1">
        <w:r w:rsidR="006C1A0A" w:rsidRPr="006C1A0A">
          <w:rPr>
            <w:rStyle w:val="Hipervnculo"/>
            <w:rFonts w:cs="Arial"/>
            <w:sz w:val="22"/>
            <w:szCs w:val="22"/>
            <w:lang w:eastAsia="es-CO"/>
          </w:rPr>
          <w:t>https://bit.ly/3v9mchd</w:t>
        </w:r>
      </w:hyperlink>
      <w:r w:rsidR="006C1A0A" w:rsidRPr="006C1A0A">
        <w:rPr>
          <w:rFonts w:cs="Arial"/>
          <w:color w:val="000000"/>
          <w:sz w:val="22"/>
          <w:szCs w:val="22"/>
          <w:lang w:eastAsia="es-CO"/>
        </w:rPr>
        <w:t xml:space="preserve"> </w:t>
      </w:r>
    </w:p>
    <w:p w:rsidR="001E140C" w:rsidRPr="006C1A0A" w:rsidRDefault="00F03BB2" w:rsidP="006C1A0A">
      <w:pPr>
        <w:pStyle w:val="Textoindependiente2"/>
        <w:numPr>
          <w:ilvl w:val="0"/>
          <w:numId w:val="11"/>
        </w:numPr>
        <w:ind w:left="284" w:hanging="284"/>
        <w:rPr>
          <w:rFonts w:cs="Arial"/>
          <w:color w:val="000000"/>
          <w:sz w:val="22"/>
          <w:szCs w:val="22"/>
          <w:lang w:eastAsia="es-CO"/>
        </w:rPr>
      </w:pPr>
      <w:r w:rsidRPr="006C1A0A">
        <w:rPr>
          <w:rFonts w:cs="Arial"/>
          <w:color w:val="000000"/>
          <w:sz w:val="22"/>
          <w:szCs w:val="22"/>
          <w:lang w:eastAsia="es-CO"/>
        </w:rPr>
        <w:t xml:space="preserve">Tercera solicitud de información para pre diagnóstico a la Entidad Territorial. </w:t>
      </w:r>
      <w:r w:rsidRPr="006C1A0A">
        <w:rPr>
          <w:rFonts w:cs="Arial"/>
          <w:sz w:val="22"/>
          <w:szCs w:val="22"/>
          <w:lang w:val="es-CO"/>
        </w:rPr>
        <w:t xml:space="preserve">Sector Educación. Municipio de La Tola – Nariño. </w:t>
      </w:r>
      <w:r w:rsidRPr="006C1A0A">
        <w:rPr>
          <w:rFonts w:cs="Arial"/>
          <w:color w:val="000000"/>
          <w:sz w:val="22"/>
          <w:szCs w:val="22"/>
          <w:lang w:eastAsia="es-CO"/>
        </w:rPr>
        <w:t>Serie “</w:t>
      </w:r>
      <w:r w:rsidRPr="006C1A0A">
        <w:rPr>
          <w:rFonts w:cs="Arial"/>
          <w:i/>
          <w:iCs/>
          <w:color w:val="000000"/>
          <w:sz w:val="22"/>
          <w:szCs w:val="22"/>
          <w:lang w:eastAsia="es-CO"/>
        </w:rPr>
        <w:t>Historial de seguimiento y control a los recursos del Sistema General de Participaciones - Antecedentes</w:t>
      </w:r>
      <w:r w:rsidRPr="006C1A0A">
        <w:rPr>
          <w:rFonts w:cs="Arial"/>
          <w:color w:val="000000"/>
          <w:sz w:val="22"/>
          <w:szCs w:val="22"/>
          <w:lang w:eastAsia="es-CO"/>
        </w:rPr>
        <w:t>”. Expediente digital No. 34</w:t>
      </w:r>
      <w:r w:rsidRPr="006C1A0A">
        <w:rPr>
          <w:rFonts w:cs="Arial"/>
          <w:color w:val="000000"/>
          <w:sz w:val="22"/>
          <w:szCs w:val="22"/>
        </w:rPr>
        <w:t xml:space="preserve">/2021/D028-PREDI, radicado No. </w:t>
      </w:r>
      <w:r w:rsidR="001E140C" w:rsidRPr="006C1A0A">
        <w:rPr>
          <w:rFonts w:cs="Arial"/>
          <w:color w:val="000000"/>
          <w:sz w:val="22"/>
          <w:szCs w:val="22"/>
          <w:lang w:eastAsia="es-CO"/>
        </w:rPr>
        <w:t>2-2021-0654</w:t>
      </w:r>
      <w:r w:rsidRPr="006C1A0A">
        <w:rPr>
          <w:rFonts w:cs="Arial"/>
          <w:color w:val="000000"/>
          <w:sz w:val="22"/>
          <w:szCs w:val="22"/>
          <w:lang w:eastAsia="es-CO"/>
        </w:rPr>
        <w:t xml:space="preserve">21 del 13 de diciembre de 2021. Enlace: </w:t>
      </w:r>
      <w:hyperlink r:id="rId21" w:history="1">
        <w:r w:rsidR="006C1A0A" w:rsidRPr="006C1A0A">
          <w:rPr>
            <w:rStyle w:val="Hipervnculo"/>
            <w:rFonts w:cs="Arial"/>
            <w:sz w:val="22"/>
            <w:szCs w:val="22"/>
            <w:lang w:eastAsia="es-CO"/>
          </w:rPr>
          <w:t>https://bit.ly/34RXRlH</w:t>
        </w:r>
      </w:hyperlink>
      <w:r w:rsidR="006C1A0A" w:rsidRPr="006C1A0A">
        <w:rPr>
          <w:rFonts w:cs="Arial"/>
          <w:color w:val="000000"/>
          <w:sz w:val="22"/>
          <w:szCs w:val="22"/>
          <w:lang w:eastAsia="es-CO"/>
        </w:rPr>
        <w:t xml:space="preserve"> </w:t>
      </w:r>
    </w:p>
    <w:p w:rsidR="00F207EF" w:rsidRPr="006C1A0A" w:rsidRDefault="00F207EF" w:rsidP="00F207EF">
      <w:pPr>
        <w:pStyle w:val="Textoindependiente2"/>
        <w:tabs>
          <w:tab w:val="num" w:pos="426"/>
        </w:tabs>
        <w:ind w:left="426" w:hanging="426"/>
        <w:rPr>
          <w:rFonts w:cs="Arial"/>
          <w:sz w:val="22"/>
          <w:szCs w:val="22"/>
        </w:rPr>
      </w:pPr>
    </w:p>
    <w:p w:rsidR="00E640F2" w:rsidRPr="006C1A0A" w:rsidRDefault="00E640F2" w:rsidP="006C1A0A">
      <w:pPr>
        <w:pStyle w:val="Prrafodelista"/>
        <w:numPr>
          <w:ilvl w:val="0"/>
          <w:numId w:val="8"/>
        </w:numPr>
        <w:jc w:val="both"/>
        <w:rPr>
          <w:rFonts w:ascii="Arial" w:hAnsi="Arial" w:cs="Arial"/>
          <w:b/>
          <w:sz w:val="22"/>
          <w:szCs w:val="22"/>
        </w:rPr>
      </w:pPr>
      <w:r w:rsidRPr="006C1A0A">
        <w:rPr>
          <w:rFonts w:ascii="Arial" w:hAnsi="Arial" w:cs="Arial"/>
          <w:b/>
          <w:sz w:val="22"/>
          <w:szCs w:val="22"/>
        </w:rPr>
        <w:t>Conclusiones y Recomendaciones:</w:t>
      </w:r>
    </w:p>
    <w:p w:rsidR="00E640F2" w:rsidRPr="006C1A0A" w:rsidRDefault="00E640F2" w:rsidP="00F207EF">
      <w:pPr>
        <w:jc w:val="both"/>
        <w:rPr>
          <w:rFonts w:ascii="Arial" w:hAnsi="Arial" w:cs="Arial"/>
          <w:sz w:val="22"/>
          <w:szCs w:val="22"/>
        </w:rPr>
      </w:pPr>
    </w:p>
    <w:p w:rsidR="009A44AD" w:rsidRPr="006C1A0A" w:rsidRDefault="009A44AD" w:rsidP="009A44AD">
      <w:pPr>
        <w:tabs>
          <w:tab w:val="left" w:pos="5985"/>
        </w:tabs>
        <w:jc w:val="both"/>
        <w:rPr>
          <w:rFonts w:ascii="Arial" w:hAnsi="Arial" w:cs="Arial"/>
          <w:sz w:val="22"/>
          <w:szCs w:val="22"/>
        </w:rPr>
      </w:pPr>
      <w:r w:rsidRPr="006C1A0A">
        <w:rPr>
          <w:rFonts w:ascii="Arial" w:hAnsi="Arial" w:cs="Arial"/>
          <w:sz w:val="22"/>
          <w:szCs w:val="22"/>
        </w:rPr>
        <w:t xml:space="preserve">Teniendo en cuenta la omisión de la Administración Municipal frente a la entrega de información que permita realizar el seguimiento a la ejecución de los recursos del Sistema General de Participaciones del Sector de Educación, la Dirección General de Apoyo Fiscal en cumplimiento de sus funciones, considera necesario adoptar la Medida Correctiva de Suspensión de Giros de los </w:t>
      </w:r>
      <w:r w:rsidRPr="006C1A0A">
        <w:rPr>
          <w:rFonts w:ascii="Arial" w:hAnsi="Arial" w:cs="Arial"/>
          <w:sz w:val="22"/>
          <w:szCs w:val="22"/>
          <w:lang w:eastAsia="es-CO"/>
        </w:rPr>
        <w:t xml:space="preserve">recursos correspondientes a la Participación de Calidad Oficial </w:t>
      </w:r>
      <w:r w:rsidRPr="006C1A0A">
        <w:rPr>
          <w:rFonts w:ascii="Arial" w:hAnsi="Arial" w:cs="Arial"/>
          <w:sz w:val="22"/>
          <w:szCs w:val="22"/>
        </w:rPr>
        <w:lastRenderedPageBreak/>
        <w:t>del Municipio de La Tola – Nariño, e iniciar la Actuación Administrativa de conformidad con lo establecido en el artículo 14 del Decreto 028 de 2008 y sus normas reglamentarias, con la finalidad de superar los eventos de riesgo identificados, y procurar por el cumplimiento de la metas de continuidad, cobertura y calidad en la prestación de los servicios a su cargo.</w:t>
      </w:r>
    </w:p>
    <w:p w:rsidR="009A44AD" w:rsidRPr="006C1A0A" w:rsidRDefault="009A44AD" w:rsidP="009A44AD">
      <w:pPr>
        <w:pStyle w:val="Textoindependiente2"/>
        <w:rPr>
          <w:rFonts w:cs="Arial"/>
          <w:sz w:val="22"/>
          <w:szCs w:val="22"/>
        </w:rPr>
      </w:pPr>
    </w:p>
    <w:p w:rsidR="00E640F2" w:rsidRPr="006C1A0A" w:rsidRDefault="00E640F2" w:rsidP="00F207EF">
      <w:pPr>
        <w:jc w:val="both"/>
        <w:rPr>
          <w:rFonts w:ascii="Arial" w:hAnsi="Arial" w:cs="Arial"/>
          <w:b/>
          <w:sz w:val="16"/>
          <w:szCs w:val="16"/>
        </w:rPr>
      </w:pPr>
      <w:r w:rsidRPr="006C1A0A">
        <w:rPr>
          <w:rFonts w:ascii="Arial" w:hAnsi="Arial" w:cs="Arial"/>
          <w:b/>
          <w:sz w:val="16"/>
          <w:szCs w:val="16"/>
        </w:rPr>
        <w:t xml:space="preserve">APROBÓ: </w:t>
      </w:r>
      <w:r w:rsidRPr="006C1A0A">
        <w:rPr>
          <w:rFonts w:ascii="Arial" w:hAnsi="Arial" w:cs="Arial"/>
          <w:sz w:val="16"/>
          <w:szCs w:val="16"/>
        </w:rPr>
        <w:t>Fernando Olivera</w:t>
      </w:r>
    </w:p>
    <w:p w:rsidR="00E640F2" w:rsidRPr="006C1A0A" w:rsidRDefault="00E640F2" w:rsidP="00F207EF">
      <w:pPr>
        <w:jc w:val="both"/>
        <w:rPr>
          <w:rFonts w:ascii="Arial" w:hAnsi="Arial" w:cs="Arial"/>
          <w:b/>
          <w:sz w:val="16"/>
          <w:szCs w:val="16"/>
        </w:rPr>
      </w:pPr>
      <w:r w:rsidRPr="006C1A0A">
        <w:rPr>
          <w:rFonts w:ascii="Arial" w:hAnsi="Arial" w:cs="Arial"/>
          <w:b/>
          <w:sz w:val="16"/>
          <w:szCs w:val="16"/>
        </w:rPr>
        <w:t xml:space="preserve">REVISIÓN JURÍDICA: </w:t>
      </w:r>
      <w:r w:rsidR="0036080C" w:rsidRPr="006C1A0A">
        <w:rPr>
          <w:rFonts w:ascii="Arial" w:hAnsi="Arial" w:cs="Arial"/>
          <w:sz w:val="16"/>
          <w:szCs w:val="16"/>
        </w:rPr>
        <w:t>Carlos Ariza</w:t>
      </w:r>
    </w:p>
    <w:p w:rsidR="00F01F75" w:rsidRPr="006C1A0A" w:rsidRDefault="00E640F2" w:rsidP="00F207EF">
      <w:pPr>
        <w:jc w:val="both"/>
        <w:rPr>
          <w:rFonts w:ascii="Arial" w:hAnsi="Arial" w:cs="Arial"/>
          <w:b/>
          <w:caps/>
          <w:sz w:val="16"/>
          <w:szCs w:val="16"/>
        </w:rPr>
      </w:pPr>
      <w:r w:rsidRPr="006C1A0A">
        <w:rPr>
          <w:rFonts w:ascii="Arial" w:hAnsi="Arial" w:cs="Arial"/>
          <w:b/>
          <w:sz w:val="16"/>
          <w:szCs w:val="16"/>
        </w:rPr>
        <w:t xml:space="preserve">ELABORÓ: </w:t>
      </w:r>
      <w:r w:rsidRPr="006C1A0A">
        <w:rPr>
          <w:rFonts w:ascii="Arial" w:hAnsi="Arial" w:cs="Arial"/>
          <w:sz w:val="16"/>
          <w:szCs w:val="16"/>
        </w:rPr>
        <w:t>Liz Rey</w:t>
      </w:r>
      <w:r w:rsidRPr="006C1A0A">
        <w:rPr>
          <w:rFonts w:ascii="Arial" w:hAnsi="Arial" w:cs="Arial"/>
          <w:b/>
          <w:color w:val="FF0000"/>
          <w:sz w:val="16"/>
          <w:szCs w:val="16"/>
        </w:rPr>
        <w:t xml:space="preserve"> </w:t>
      </w:r>
    </w:p>
    <w:sectPr w:rsidR="00F01F75" w:rsidRPr="006C1A0A" w:rsidSect="00136C5C">
      <w:headerReference w:type="default" r:id="rId22"/>
      <w:footerReference w:type="default" r:id="rId23"/>
      <w:headerReference w:type="first" r:id="rId24"/>
      <w:footerReference w:type="first" r:id="rId25"/>
      <w:pgSz w:w="12240" w:h="15840" w:code="1"/>
      <w:pgMar w:top="1417" w:right="1701" w:bottom="141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71" w:rsidRDefault="005F4671" w:rsidP="00F71345">
      <w:r>
        <w:separator/>
      </w:r>
    </w:p>
  </w:endnote>
  <w:endnote w:type="continuationSeparator" w:id="0">
    <w:p w:rsidR="005F4671" w:rsidRDefault="005F467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E640F2" w:rsidRDefault="00E640F2" w:rsidP="00E640F2">
    <w:pPr>
      <w:pStyle w:val="Piedepgina"/>
    </w:pPr>
    <w:r>
      <w:rPr>
        <w:noProof/>
        <w:lang w:eastAsia="es-CO"/>
      </w:rPr>
      <w:drawing>
        <wp:inline distT="0" distB="0" distL="0" distR="0">
          <wp:extent cx="3399155" cy="1014095"/>
          <wp:effectExtent l="0" t="0" r="0" b="0"/>
          <wp:docPr id="41" name="Imagen 41"/>
          <wp:cNvGraphicFramePr/>
          <a:graphic xmlns:a="http://schemas.openxmlformats.org/drawingml/2006/main">
            <a:graphicData uri="http://schemas.openxmlformats.org/drawingml/2006/picture">
              <pic:pic xmlns:pic="http://schemas.openxmlformats.org/drawingml/2006/picture">
                <pic:nvPicPr>
                  <pic:cNvPr id="41" name="Imagen 4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E640F2" w:rsidRDefault="00E640F2" w:rsidP="00E640F2">
    <w:pPr>
      <w:pStyle w:val="Piedepgina"/>
    </w:pPr>
    <w:r>
      <w:rPr>
        <w:noProof/>
        <w:lang w:eastAsia="es-CO"/>
      </w:rPr>
      <w:drawing>
        <wp:inline distT="0" distB="0" distL="0" distR="0">
          <wp:extent cx="3399155" cy="1014095"/>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71" w:rsidRDefault="005F4671" w:rsidP="00F71345">
      <w:r>
        <w:separator/>
      </w:r>
    </w:p>
  </w:footnote>
  <w:footnote w:type="continuationSeparator" w:id="0">
    <w:p w:rsidR="005F4671" w:rsidRDefault="005F4671"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E640F2" w:rsidP="00E640F2">
    <w:pPr>
      <w:jc w:val="both"/>
      <w:rPr>
        <w:rFonts w:ascii="Arial" w:hAnsi="Arial" w:cs="Arial"/>
        <w:sz w:val="16"/>
        <w:szCs w:val="16"/>
      </w:rPr>
    </w:pPr>
    <w:r>
      <w:rPr>
        <w:noProof/>
        <w:lang w:val="es-CO" w:eastAsia="es-CO"/>
      </w:rPr>
      <w:drawing>
        <wp:inline distT="0" distB="0" distL="0" distR="0">
          <wp:extent cx="3023286" cy="659027"/>
          <wp:effectExtent l="0" t="0" r="5715" b="8255"/>
          <wp:docPr id="39" name="Imagen 39" descr="Papelería-Institucional---Plantilla"/>
          <wp:cNvGraphicFramePr/>
          <a:graphic xmlns:a="http://schemas.openxmlformats.org/drawingml/2006/main">
            <a:graphicData uri="http://schemas.openxmlformats.org/drawingml/2006/picture">
              <pic:pic xmlns:pic="http://schemas.openxmlformats.org/drawingml/2006/picture">
                <pic:nvPicPr>
                  <pic:cNvPr id="39" name="Imagen 39" descr="Papelería-Institucional---Plantilla"/>
                  <pic:cNvPicPr/>
                </pic:nvPicPr>
                <pic:blipFill rotWithShape="1">
                  <a:blip r:embed="rId1">
                    <a:extLst>
                      <a:ext uri="{28A0092B-C50C-407E-A947-70E740481C1C}">
                        <a14:useLocalDpi xmlns:a14="http://schemas.microsoft.com/office/drawing/2010/main" val="0"/>
                      </a:ext>
                    </a:extLst>
                  </a:blip>
                  <a:srcRect t="7036" r="58166" b="85821"/>
                  <a:stretch/>
                </pic:blipFill>
                <pic:spPr bwMode="auto">
                  <a:xfrm>
                    <a:off x="0" y="0"/>
                    <a:ext cx="3068739" cy="668935"/>
                  </a:xfrm>
                  <a:prstGeom prst="rect">
                    <a:avLst/>
                  </a:prstGeom>
                  <a:noFill/>
                  <a:ln>
                    <a:noFill/>
                  </a:ln>
                  <a:extLst>
                    <a:ext uri="{53640926-AAD7-44D8-BBD7-CCE9431645EC}">
                      <a14:shadowObscured xmlns:a14="http://schemas.microsoft.com/office/drawing/2010/main"/>
                    </a:ext>
                  </a:extLst>
                </pic:spPr>
              </pic:pic>
            </a:graphicData>
          </a:graphic>
        </wp:inline>
      </w:drawing>
    </w:r>
  </w:p>
  <w:p w:rsidR="00F01F75" w:rsidRPr="00F01F75" w:rsidRDefault="00F01F75" w:rsidP="00F01F75">
    <w:pPr>
      <w:pStyle w:val="Encabezado"/>
      <w:rPr>
        <w:rFonts w:ascii="Arial" w:hAnsi="Arial" w:cs="Arial"/>
        <w:sz w:val="16"/>
        <w:szCs w:val="16"/>
      </w:rPr>
    </w:pPr>
    <w:r w:rsidRPr="00F01F75">
      <w:rPr>
        <w:rFonts w:ascii="Arial" w:hAnsi="Arial" w:cs="Arial"/>
        <w:sz w:val="16"/>
        <w:szCs w:val="16"/>
      </w:rPr>
      <w:t xml:space="preserve">Continuación </w:t>
    </w:r>
    <w:r w:rsidR="00E640F2">
      <w:rPr>
        <w:rFonts w:ascii="Arial" w:hAnsi="Arial" w:cs="Arial"/>
        <w:sz w:val="16"/>
        <w:szCs w:val="16"/>
      </w:rPr>
      <w:t>informe</w:t>
    </w:r>
    <w:r w:rsidR="00F03BB2">
      <w:rPr>
        <w:rFonts w:ascii="Arial" w:hAnsi="Arial" w:cs="Arial"/>
        <w:sz w:val="16"/>
        <w:szCs w:val="16"/>
      </w:rPr>
      <w:t xml:space="preserve">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CB6EFB">
      <w:rPr>
        <w:rStyle w:val="Nmerodepgina"/>
        <w:rFonts w:ascii="Arial" w:hAnsi="Arial" w:cs="Arial"/>
        <w:noProof/>
        <w:sz w:val="16"/>
        <w:szCs w:val="16"/>
      </w:rPr>
      <w:t>4</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CB6EFB">
      <w:rPr>
        <w:rStyle w:val="Nmerodepgina"/>
        <w:rFonts w:ascii="Arial" w:hAnsi="Arial" w:cs="Arial"/>
        <w:noProof/>
        <w:sz w:val="16"/>
        <w:szCs w:val="16"/>
      </w:rPr>
      <w:t>4</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E640F2" w:rsidP="00E640F2">
    <w:pPr>
      <w:pStyle w:val="Encabezado"/>
      <w:jc w:val="both"/>
    </w:pPr>
    <w:r>
      <w:rPr>
        <w:noProof/>
        <w:lang w:eastAsia="es-CO"/>
      </w:rPr>
      <w:drawing>
        <wp:inline distT="0" distB="0" distL="0" distR="0">
          <wp:extent cx="2973859" cy="543698"/>
          <wp:effectExtent l="0" t="0" r="0" b="8890"/>
          <wp:docPr id="37" name="Imagen 37" descr="Papelería-Institucional---Plantilla"/>
          <wp:cNvGraphicFramePr/>
          <a:graphic xmlns:a="http://schemas.openxmlformats.org/drawingml/2006/main">
            <a:graphicData uri="http://schemas.openxmlformats.org/drawingml/2006/picture">
              <pic:pic xmlns:pic="http://schemas.openxmlformats.org/drawingml/2006/picture">
                <pic:nvPicPr>
                  <pic:cNvPr id="37" name="Imagen 37" descr="Papelería-Institucional---Plantilla"/>
                  <pic:cNvPicPr/>
                </pic:nvPicPr>
                <pic:blipFill rotWithShape="1">
                  <a:blip r:embed="rId1">
                    <a:extLst>
                      <a:ext uri="{28A0092B-C50C-407E-A947-70E740481C1C}">
                        <a14:useLocalDpi xmlns:a14="http://schemas.microsoft.com/office/drawing/2010/main" val="0"/>
                      </a:ext>
                    </a:extLst>
                  </a:blip>
                  <a:srcRect t="7830" r="58385" b="86390"/>
                  <a:stretch/>
                </pic:blipFill>
                <pic:spPr bwMode="auto">
                  <a:xfrm>
                    <a:off x="0" y="0"/>
                    <a:ext cx="3145230" cy="5750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D5821"/>
    <w:multiLevelType w:val="hybridMultilevel"/>
    <w:tmpl w:val="574C904E"/>
    <w:lvl w:ilvl="0" w:tplc="2A60EF7A">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BF274D"/>
    <w:multiLevelType w:val="hybridMultilevel"/>
    <w:tmpl w:val="A00EC9FA"/>
    <w:lvl w:ilvl="0" w:tplc="10C01D6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BC1F08"/>
    <w:multiLevelType w:val="hybridMultilevel"/>
    <w:tmpl w:val="A00EC9FA"/>
    <w:lvl w:ilvl="0" w:tplc="10C01D6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157331"/>
    <w:multiLevelType w:val="hybridMultilevel"/>
    <w:tmpl w:val="6CC67728"/>
    <w:lvl w:ilvl="0" w:tplc="6234F7BC">
      <w:numFmt w:val="bullet"/>
      <w:lvlText w:val="-"/>
      <w:lvlJc w:val="left"/>
      <w:pPr>
        <w:ind w:left="1128" w:hanging="42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47FC5F01"/>
    <w:multiLevelType w:val="hybridMultilevel"/>
    <w:tmpl w:val="3958371E"/>
    <w:lvl w:ilvl="0" w:tplc="E46A48BE">
      <w:numFmt w:val="bullet"/>
      <w:lvlText w:val="-"/>
      <w:lvlJc w:val="left"/>
      <w:pPr>
        <w:ind w:left="-66" w:hanging="360"/>
      </w:pPr>
      <w:rPr>
        <w:rFonts w:ascii="Arial" w:eastAsia="MS Mincho" w:hAnsi="Arial" w:cs="Arial" w:hint="default"/>
      </w:rPr>
    </w:lvl>
    <w:lvl w:ilvl="1" w:tplc="240A0003">
      <w:start w:val="1"/>
      <w:numFmt w:val="bullet"/>
      <w:lvlText w:val="o"/>
      <w:lvlJc w:val="left"/>
      <w:pPr>
        <w:ind w:left="654" w:hanging="360"/>
      </w:pPr>
      <w:rPr>
        <w:rFonts w:ascii="Courier New" w:hAnsi="Courier New" w:cs="Courier New" w:hint="default"/>
      </w:rPr>
    </w:lvl>
    <w:lvl w:ilvl="2" w:tplc="240A0005">
      <w:start w:val="1"/>
      <w:numFmt w:val="bullet"/>
      <w:lvlText w:val=""/>
      <w:lvlJc w:val="left"/>
      <w:pPr>
        <w:ind w:left="1374" w:hanging="360"/>
      </w:pPr>
      <w:rPr>
        <w:rFonts w:ascii="Wingdings" w:hAnsi="Wingdings" w:hint="default"/>
      </w:rPr>
    </w:lvl>
    <w:lvl w:ilvl="3" w:tplc="240A0001">
      <w:start w:val="1"/>
      <w:numFmt w:val="bullet"/>
      <w:lvlText w:val=""/>
      <w:lvlJc w:val="left"/>
      <w:pPr>
        <w:ind w:left="2094" w:hanging="360"/>
      </w:pPr>
      <w:rPr>
        <w:rFonts w:ascii="Symbol" w:hAnsi="Symbol" w:hint="default"/>
      </w:rPr>
    </w:lvl>
    <w:lvl w:ilvl="4" w:tplc="240A0003">
      <w:start w:val="1"/>
      <w:numFmt w:val="bullet"/>
      <w:lvlText w:val="o"/>
      <w:lvlJc w:val="left"/>
      <w:pPr>
        <w:ind w:left="2814" w:hanging="360"/>
      </w:pPr>
      <w:rPr>
        <w:rFonts w:ascii="Courier New" w:hAnsi="Courier New" w:cs="Courier New" w:hint="default"/>
      </w:rPr>
    </w:lvl>
    <w:lvl w:ilvl="5" w:tplc="240A0005">
      <w:start w:val="1"/>
      <w:numFmt w:val="bullet"/>
      <w:lvlText w:val=""/>
      <w:lvlJc w:val="left"/>
      <w:pPr>
        <w:ind w:left="3534" w:hanging="360"/>
      </w:pPr>
      <w:rPr>
        <w:rFonts w:ascii="Wingdings" w:hAnsi="Wingdings" w:hint="default"/>
      </w:rPr>
    </w:lvl>
    <w:lvl w:ilvl="6" w:tplc="240A0001">
      <w:start w:val="1"/>
      <w:numFmt w:val="bullet"/>
      <w:lvlText w:val=""/>
      <w:lvlJc w:val="left"/>
      <w:pPr>
        <w:ind w:left="4254" w:hanging="360"/>
      </w:pPr>
      <w:rPr>
        <w:rFonts w:ascii="Symbol" w:hAnsi="Symbol" w:hint="default"/>
      </w:rPr>
    </w:lvl>
    <w:lvl w:ilvl="7" w:tplc="240A0003">
      <w:start w:val="1"/>
      <w:numFmt w:val="bullet"/>
      <w:lvlText w:val="o"/>
      <w:lvlJc w:val="left"/>
      <w:pPr>
        <w:ind w:left="4974" w:hanging="360"/>
      </w:pPr>
      <w:rPr>
        <w:rFonts w:ascii="Courier New" w:hAnsi="Courier New" w:cs="Courier New" w:hint="default"/>
      </w:rPr>
    </w:lvl>
    <w:lvl w:ilvl="8" w:tplc="240A0005">
      <w:start w:val="1"/>
      <w:numFmt w:val="bullet"/>
      <w:lvlText w:val=""/>
      <w:lvlJc w:val="left"/>
      <w:pPr>
        <w:ind w:left="5694" w:hanging="360"/>
      </w:pPr>
      <w:rPr>
        <w:rFonts w:ascii="Wingdings" w:hAnsi="Wingdings" w:hint="default"/>
      </w:rPr>
    </w:lvl>
  </w:abstractNum>
  <w:abstractNum w:abstractNumId="7"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1D3388"/>
    <w:multiLevelType w:val="hybridMultilevel"/>
    <w:tmpl w:val="4CC8270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9"/>
  </w:num>
  <w:num w:numId="5">
    <w:abstractNumId w:val="0"/>
  </w:num>
  <w:num w:numId="6">
    <w:abstractNumId w:val="1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0D4DB9"/>
    <w:rsid w:val="0011263A"/>
    <w:rsid w:val="00121554"/>
    <w:rsid w:val="001339E2"/>
    <w:rsid w:val="0013472A"/>
    <w:rsid w:val="00136C5C"/>
    <w:rsid w:val="00153C65"/>
    <w:rsid w:val="001976D2"/>
    <w:rsid w:val="001E140C"/>
    <w:rsid w:val="001F7009"/>
    <w:rsid w:val="0022264A"/>
    <w:rsid w:val="0024487B"/>
    <w:rsid w:val="002A6351"/>
    <w:rsid w:val="002B2E03"/>
    <w:rsid w:val="002C4777"/>
    <w:rsid w:val="002D4475"/>
    <w:rsid w:val="00305728"/>
    <w:rsid w:val="0033289D"/>
    <w:rsid w:val="0034312A"/>
    <w:rsid w:val="0036080C"/>
    <w:rsid w:val="003961EB"/>
    <w:rsid w:val="003B4DD5"/>
    <w:rsid w:val="003C654A"/>
    <w:rsid w:val="003C6D25"/>
    <w:rsid w:val="003D798F"/>
    <w:rsid w:val="003E632D"/>
    <w:rsid w:val="00410C94"/>
    <w:rsid w:val="00432B4C"/>
    <w:rsid w:val="0044344C"/>
    <w:rsid w:val="00452CAE"/>
    <w:rsid w:val="00472DB8"/>
    <w:rsid w:val="00473B82"/>
    <w:rsid w:val="004A2D09"/>
    <w:rsid w:val="004B16C1"/>
    <w:rsid w:val="004C5422"/>
    <w:rsid w:val="004E432F"/>
    <w:rsid w:val="004E7B18"/>
    <w:rsid w:val="00504C0C"/>
    <w:rsid w:val="00561999"/>
    <w:rsid w:val="005B2D9A"/>
    <w:rsid w:val="005C6301"/>
    <w:rsid w:val="005E1133"/>
    <w:rsid w:val="005F4671"/>
    <w:rsid w:val="00606945"/>
    <w:rsid w:val="00612DBF"/>
    <w:rsid w:val="00615808"/>
    <w:rsid w:val="006252FE"/>
    <w:rsid w:val="00625FC7"/>
    <w:rsid w:val="0063188F"/>
    <w:rsid w:val="00637682"/>
    <w:rsid w:val="006730C8"/>
    <w:rsid w:val="00687E5C"/>
    <w:rsid w:val="006A29E0"/>
    <w:rsid w:val="006C0DB5"/>
    <w:rsid w:val="006C1A0A"/>
    <w:rsid w:val="006C2B4A"/>
    <w:rsid w:val="006E18DB"/>
    <w:rsid w:val="006F1CC2"/>
    <w:rsid w:val="00700DAA"/>
    <w:rsid w:val="00702037"/>
    <w:rsid w:val="007322C7"/>
    <w:rsid w:val="00736096"/>
    <w:rsid w:val="00774DC9"/>
    <w:rsid w:val="007760F2"/>
    <w:rsid w:val="007D7427"/>
    <w:rsid w:val="007F59E4"/>
    <w:rsid w:val="00804184"/>
    <w:rsid w:val="008540DC"/>
    <w:rsid w:val="00862A45"/>
    <w:rsid w:val="00870E09"/>
    <w:rsid w:val="00874628"/>
    <w:rsid w:val="008A2112"/>
    <w:rsid w:val="008A2D0E"/>
    <w:rsid w:val="008C705B"/>
    <w:rsid w:val="00900B83"/>
    <w:rsid w:val="00931D87"/>
    <w:rsid w:val="00947BA3"/>
    <w:rsid w:val="00996E4F"/>
    <w:rsid w:val="009A14D9"/>
    <w:rsid w:val="009A44AD"/>
    <w:rsid w:val="009C57BA"/>
    <w:rsid w:val="009E47B5"/>
    <w:rsid w:val="009F1853"/>
    <w:rsid w:val="00A45C91"/>
    <w:rsid w:val="00A64D9F"/>
    <w:rsid w:val="00A72C5F"/>
    <w:rsid w:val="00A82889"/>
    <w:rsid w:val="00AD0830"/>
    <w:rsid w:val="00B038F3"/>
    <w:rsid w:val="00B12358"/>
    <w:rsid w:val="00B22F0D"/>
    <w:rsid w:val="00B44184"/>
    <w:rsid w:val="00B51957"/>
    <w:rsid w:val="00B55E28"/>
    <w:rsid w:val="00B74688"/>
    <w:rsid w:val="00B75786"/>
    <w:rsid w:val="00BB5205"/>
    <w:rsid w:val="00BC1762"/>
    <w:rsid w:val="00BD357D"/>
    <w:rsid w:val="00BE440E"/>
    <w:rsid w:val="00C30590"/>
    <w:rsid w:val="00C447A9"/>
    <w:rsid w:val="00C668DD"/>
    <w:rsid w:val="00CA5028"/>
    <w:rsid w:val="00CB246D"/>
    <w:rsid w:val="00CB6EFB"/>
    <w:rsid w:val="00D07705"/>
    <w:rsid w:val="00D2162C"/>
    <w:rsid w:val="00D45F04"/>
    <w:rsid w:val="00DC25D3"/>
    <w:rsid w:val="00DD3C5C"/>
    <w:rsid w:val="00DD4C14"/>
    <w:rsid w:val="00DF13EB"/>
    <w:rsid w:val="00E543C2"/>
    <w:rsid w:val="00E61E67"/>
    <w:rsid w:val="00E640F2"/>
    <w:rsid w:val="00E81E8B"/>
    <w:rsid w:val="00E962A5"/>
    <w:rsid w:val="00E97BFD"/>
    <w:rsid w:val="00EB5584"/>
    <w:rsid w:val="00EE231F"/>
    <w:rsid w:val="00EF523B"/>
    <w:rsid w:val="00F01F75"/>
    <w:rsid w:val="00F03BB2"/>
    <w:rsid w:val="00F04D0A"/>
    <w:rsid w:val="00F12AF4"/>
    <w:rsid w:val="00F17232"/>
    <w:rsid w:val="00F207EF"/>
    <w:rsid w:val="00F229AE"/>
    <w:rsid w:val="00F30810"/>
    <w:rsid w:val="00F65748"/>
    <w:rsid w:val="00F71345"/>
    <w:rsid w:val="00F970D0"/>
    <w:rsid w:val="00FB58C7"/>
    <w:rsid w:val="00FC2745"/>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DDE414-D305-417E-BD5F-2A4C68CD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unhideWhenUsed/>
    <w:qFormat/>
    <w:rsid w:val="00FC27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independiente2">
    <w:name w:val="Body Text 2"/>
    <w:basedOn w:val="Normal"/>
    <w:link w:val="Textoindependiente2Car"/>
    <w:unhideWhenUsed/>
    <w:rsid w:val="00E640F2"/>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rsid w:val="00E640F2"/>
    <w:rPr>
      <w:rFonts w:ascii="Arial" w:eastAsia="Times New Roman" w:hAnsi="Arial" w:cs="Times New Roman"/>
      <w:sz w:val="20"/>
      <w:szCs w:val="20"/>
      <w:lang w:val="es-ES_tradnl" w:eastAsia="es-ES"/>
    </w:rPr>
  </w:style>
  <w:style w:type="paragraph" w:styleId="Sinespaciado">
    <w:name w:val="No Spacing"/>
    <w:uiPriority w:val="1"/>
    <w:qFormat/>
    <w:rsid w:val="00E640F2"/>
  </w:style>
  <w:style w:type="character" w:customStyle="1" w:styleId="EncabezadoDocCar">
    <w:name w:val="EncabezadoDoc Car"/>
    <w:basedOn w:val="Fuentedeprrafopredeter"/>
    <w:link w:val="EncabezadoDoc"/>
    <w:locked/>
    <w:rsid w:val="00E640F2"/>
    <w:rPr>
      <w:rFonts w:ascii="Arial" w:eastAsia="MS Mincho" w:hAnsi="Arial" w:cs="Arial"/>
      <w:b/>
    </w:rPr>
  </w:style>
  <w:style w:type="paragraph" w:customStyle="1" w:styleId="EncabezadoDoc">
    <w:name w:val="EncabezadoDoc"/>
    <w:basedOn w:val="Normal"/>
    <w:link w:val="EncabezadoDocCar"/>
    <w:qFormat/>
    <w:rsid w:val="00E640F2"/>
    <w:pPr>
      <w:keepNext/>
      <w:keepLines/>
      <w:jc w:val="center"/>
    </w:pPr>
    <w:rPr>
      <w:rFonts w:ascii="Arial" w:hAnsi="Arial" w:cs="Arial"/>
      <w:b/>
      <w:sz w:val="22"/>
      <w:szCs w:val="22"/>
      <w:lang w:val="es-CO" w:eastAsia="en-US"/>
    </w:rPr>
  </w:style>
  <w:style w:type="character" w:customStyle="1" w:styleId="Ttulo2Car">
    <w:name w:val="Título 2 Car"/>
    <w:basedOn w:val="Fuentedeprrafopredeter"/>
    <w:link w:val="Ttulo2"/>
    <w:uiPriority w:val="9"/>
    <w:rsid w:val="00FC2745"/>
    <w:rPr>
      <w:rFonts w:asciiTheme="majorHAnsi" w:eastAsiaTheme="majorEastAsia" w:hAnsiTheme="majorHAnsi" w:cstheme="majorBidi"/>
      <w:color w:val="365F91" w:themeColor="accent1" w:themeShade="BF"/>
      <w:sz w:val="26"/>
      <w:szCs w:val="26"/>
      <w:lang w:val="es-ES" w:eastAsia="es-ES"/>
    </w:rPr>
  </w:style>
  <w:style w:type="character" w:customStyle="1" w:styleId="PrrafodelistaCar">
    <w:name w:val="Párrafo de lista Car"/>
    <w:aliases w:val="titulo 3 Car"/>
    <w:link w:val="Prrafodelista"/>
    <w:uiPriority w:val="34"/>
    <w:locked/>
    <w:rsid w:val="00FC2745"/>
    <w:rPr>
      <w:rFonts w:ascii="Times New Roman" w:eastAsia="MS Mincho" w:hAnsi="Times New Roman" w:cs="Times New Roman"/>
      <w:sz w:val="24"/>
      <w:szCs w:val="24"/>
      <w:lang w:val="es-ES" w:eastAsia="es-ES"/>
    </w:rPr>
  </w:style>
  <w:style w:type="paragraph" w:customStyle="1" w:styleId="paragraph">
    <w:name w:val="paragraph"/>
    <w:basedOn w:val="Normal"/>
    <w:rsid w:val="001E140C"/>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1E140C"/>
  </w:style>
  <w:style w:type="character" w:customStyle="1" w:styleId="eop">
    <w:name w:val="eop"/>
    <w:basedOn w:val="Fuentedeprrafopredeter"/>
    <w:rsid w:val="001E1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2868">
      <w:bodyDiv w:val="1"/>
      <w:marLeft w:val="0"/>
      <w:marRight w:val="0"/>
      <w:marTop w:val="0"/>
      <w:marBottom w:val="0"/>
      <w:divBdr>
        <w:top w:val="none" w:sz="0" w:space="0" w:color="auto"/>
        <w:left w:val="none" w:sz="0" w:space="0" w:color="auto"/>
        <w:bottom w:val="none" w:sz="0" w:space="0" w:color="auto"/>
        <w:right w:val="none" w:sz="0" w:space="0" w:color="auto"/>
      </w:divBdr>
      <w:divsChild>
        <w:div w:id="1829596204">
          <w:marLeft w:val="0"/>
          <w:marRight w:val="0"/>
          <w:marTop w:val="0"/>
          <w:marBottom w:val="0"/>
          <w:divBdr>
            <w:top w:val="none" w:sz="0" w:space="0" w:color="auto"/>
            <w:left w:val="none" w:sz="0" w:space="0" w:color="auto"/>
            <w:bottom w:val="none" w:sz="0" w:space="0" w:color="auto"/>
            <w:right w:val="none" w:sz="0" w:space="0" w:color="auto"/>
          </w:divBdr>
        </w:div>
        <w:div w:id="225651492">
          <w:marLeft w:val="0"/>
          <w:marRight w:val="0"/>
          <w:marTop w:val="0"/>
          <w:marBottom w:val="0"/>
          <w:divBdr>
            <w:top w:val="none" w:sz="0" w:space="0" w:color="auto"/>
            <w:left w:val="none" w:sz="0" w:space="0" w:color="auto"/>
            <w:bottom w:val="none" w:sz="0" w:space="0" w:color="auto"/>
            <w:right w:val="none" w:sz="0" w:space="0" w:color="auto"/>
          </w:divBdr>
        </w:div>
      </w:divsChild>
    </w:div>
    <w:div w:id="8606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3JHVaBK" TargetMode="External"/><Relationship Id="rId18" Type="http://schemas.openxmlformats.org/officeDocument/2006/relationships/hyperlink" Target="https://bit.ly/3v31Hm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it.ly/34RXRlH" TargetMode="External"/><Relationship Id="rId7" Type="http://schemas.openxmlformats.org/officeDocument/2006/relationships/styles" Target="styles.xml"/><Relationship Id="rId12" Type="http://schemas.openxmlformats.org/officeDocument/2006/relationships/hyperlink" Target="https://bit.ly/3IelH9r" TargetMode="External"/><Relationship Id="rId17" Type="http://schemas.openxmlformats.org/officeDocument/2006/relationships/hyperlink" Target="https://bit.ly/3JNSUJ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t.ly/3h8hQ1S" TargetMode="External"/><Relationship Id="rId20" Type="http://schemas.openxmlformats.org/officeDocument/2006/relationships/hyperlink" Target="https://bit.ly/3v9mch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bit.ly/3IdIF0j"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bit.ly/3p3l7nh" TargetMode="Externa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bit.ly/33J8rL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3.xml><?xml version="1.0" encoding="utf-8"?>
<ds:datastoreItem xmlns:ds="http://schemas.openxmlformats.org/officeDocument/2006/customXml" ds:itemID="{A87EB7BC-F667-4837-BBE5-2185F73CF9E0}"/>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6C66C730-3D1E-4ED8-8587-7592368281E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4</Pages>
  <Words>1675</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2022-06-17T05:34:00Z</dcterms:created>
  <dcterms:modified xsi:type="dcterms:W3CDTF">2022-06-17T05:34:00Z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