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185" w:rsidRPr="00D119D5" w:rsidRDefault="00F30ABC" w:rsidP="00D119D5">
      <w:pPr>
        <w:contextualSpacing/>
        <w:jc w:val="center"/>
        <w:rPr>
          <w:rFonts w:ascii="Arial" w:hAnsi="Arial" w:cs="Arial"/>
          <w:b/>
          <w:sz w:val="20"/>
          <w:szCs w:val="20"/>
        </w:rPr>
      </w:pPr>
      <w:bookmarkStart w:id="0" w:name="_GoBack"/>
      <w:bookmarkEnd w:id="0"/>
      <w:r w:rsidRPr="00D119D5">
        <w:rPr>
          <w:rFonts w:ascii="Arial" w:hAnsi="Arial" w:cs="Arial"/>
          <w:b/>
          <w:sz w:val="20"/>
          <w:szCs w:val="20"/>
        </w:rPr>
        <w:t>DEPARTAMENTO DE AMAZONAS</w:t>
      </w:r>
    </w:p>
    <w:p w:rsidR="007B1D31" w:rsidRPr="00D119D5" w:rsidRDefault="007B1D31" w:rsidP="00D119D5">
      <w:pPr>
        <w:pStyle w:val="Sinespaciado"/>
        <w:contextualSpacing/>
        <w:jc w:val="center"/>
        <w:rPr>
          <w:rFonts w:ascii="Arial" w:hAnsi="Arial" w:cs="Arial"/>
          <w:b/>
          <w:sz w:val="20"/>
          <w:szCs w:val="20"/>
        </w:rPr>
      </w:pPr>
      <w:r w:rsidRPr="00D119D5">
        <w:rPr>
          <w:rFonts w:ascii="Arial" w:hAnsi="Arial" w:cs="Arial"/>
          <w:b/>
          <w:sz w:val="20"/>
          <w:szCs w:val="20"/>
        </w:rPr>
        <w:t xml:space="preserve">INFORME DE </w:t>
      </w:r>
      <w:r w:rsidR="000E42D0" w:rsidRPr="00D119D5">
        <w:rPr>
          <w:rFonts w:ascii="Arial" w:hAnsi="Arial" w:cs="Arial"/>
          <w:b/>
          <w:sz w:val="20"/>
          <w:szCs w:val="20"/>
        </w:rPr>
        <w:t>RECONOCIMIENTO INSTITUCIONAL</w:t>
      </w:r>
    </w:p>
    <w:p w:rsidR="00F30ABC" w:rsidRPr="00D119D5" w:rsidRDefault="00F30ABC" w:rsidP="00D119D5">
      <w:pPr>
        <w:pStyle w:val="Sinespaciado"/>
        <w:contextualSpacing/>
        <w:jc w:val="center"/>
        <w:rPr>
          <w:rFonts w:ascii="Arial" w:hAnsi="Arial" w:cs="Arial"/>
          <w:b/>
          <w:sz w:val="20"/>
          <w:szCs w:val="20"/>
        </w:rPr>
      </w:pPr>
      <w:r w:rsidRPr="00D119D5">
        <w:rPr>
          <w:rFonts w:ascii="Arial" w:hAnsi="Arial" w:cs="Arial"/>
          <w:b/>
          <w:sz w:val="20"/>
          <w:szCs w:val="20"/>
        </w:rPr>
        <w:t>SECTOR SALUD</w:t>
      </w:r>
    </w:p>
    <w:p w:rsidR="00F30ABC" w:rsidRPr="00D119D5" w:rsidRDefault="00F30ABC" w:rsidP="00D119D5">
      <w:pPr>
        <w:pStyle w:val="Sinespaciado"/>
        <w:contextualSpacing/>
        <w:jc w:val="center"/>
        <w:rPr>
          <w:rFonts w:ascii="Arial" w:hAnsi="Arial" w:cs="Arial"/>
          <w:b/>
          <w:bCs/>
          <w:sz w:val="20"/>
          <w:szCs w:val="20"/>
        </w:rPr>
      </w:pPr>
      <w:r w:rsidRPr="00D119D5">
        <w:rPr>
          <w:rFonts w:ascii="Arial" w:hAnsi="Arial" w:cs="Arial"/>
          <w:b/>
          <w:sz w:val="20"/>
          <w:szCs w:val="20"/>
        </w:rPr>
        <w:t>MARZO 2022</w:t>
      </w:r>
    </w:p>
    <w:p w:rsidR="00F30ABC" w:rsidRPr="00D119D5" w:rsidRDefault="00F30ABC" w:rsidP="00D119D5">
      <w:pPr>
        <w:contextualSpacing/>
        <w:jc w:val="center"/>
        <w:rPr>
          <w:rFonts w:ascii="Arial" w:hAnsi="Arial" w:cs="Arial"/>
          <w:b/>
          <w:bCs/>
          <w:sz w:val="20"/>
          <w:szCs w:val="20"/>
        </w:rPr>
      </w:pPr>
    </w:p>
    <w:tbl>
      <w:tblPr>
        <w:tblStyle w:val="Tablaconcuadrcula"/>
        <w:tblW w:w="0" w:type="auto"/>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114"/>
        <w:gridCol w:w="5670"/>
      </w:tblGrid>
      <w:tr w:rsidR="009A34A5" w:rsidRPr="00D119D5" w:rsidTr="0034121A">
        <w:tc>
          <w:tcPr>
            <w:tcW w:w="3114" w:type="dxa"/>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rsidR="009A34A5" w:rsidRPr="00D119D5" w:rsidRDefault="009A34A5" w:rsidP="00D119D5">
            <w:pPr>
              <w:pStyle w:val="NormalWeb"/>
              <w:spacing w:before="0" w:beforeAutospacing="0" w:after="0"/>
              <w:contextualSpacing/>
              <w:rPr>
                <w:rFonts w:ascii="Arial" w:hAnsi="Arial" w:cs="Arial"/>
                <w:i/>
                <w:sz w:val="20"/>
                <w:szCs w:val="20"/>
              </w:rPr>
            </w:pPr>
            <w:r w:rsidRPr="00D119D5">
              <w:rPr>
                <w:rFonts w:ascii="Arial" w:hAnsi="Arial" w:cs="Arial"/>
                <w:bCs/>
                <w:i/>
                <w:sz w:val="20"/>
                <w:szCs w:val="20"/>
              </w:rPr>
              <w:t>Número de Expediente</w:t>
            </w:r>
          </w:p>
        </w:tc>
        <w:tc>
          <w:tcPr>
            <w:tcW w:w="5670" w:type="dxa"/>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rsidR="009A34A5" w:rsidRPr="00D119D5" w:rsidRDefault="002C5829" w:rsidP="00D119D5">
            <w:pPr>
              <w:pStyle w:val="NormalWeb"/>
              <w:spacing w:before="0" w:beforeAutospacing="0" w:after="0"/>
              <w:contextualSpacing/>
              <w:rPr>
                <w:rFonts w:ascii="Arial" w:hAnsi="Arial" w:cs="Arial"/>
                <w:b/>
                <w:bCs/>
                <w:sz w:val="20"/>
                <w:szCs w:val="20"/>
              </w:rPr>
            </w:pPr>
            <w:r w:rsidRPr="00D119D5">
              <w:rPr>
                <w:rFonts w:ascii="Arial" w:hAnsi="Arial" w:cs="Arial"/>
                <w:b/>
                <w:bCs/>
                <w:sz w:val="20"/>
                <w:szCs w:val="20"/>
              </w:rPr>
              <w:t>24/2021/D028-PREDI</w:t>
            </w:r>
          </w:p>
        </w:tc>
      </w:tr>
      <w:tr w:rsidR="009A34A5" w:rsidRPr="00D119D5" w:rsidTr="0034121A">
        <w:tc>
          <w:tcPr>
            <w:tcW w:w="3114"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rsidR="009A34A5" w:rsidRPr="00D119D5" w:rsidRDefault="009A34A5" w:rsidP="00D119D5">
            <w:pPr>
              <w:pStyle w:val="NormalWeb"/>
              <w:spacing w:before="0" w:beforeAutospacing="0" w:after="0"/>
              <w:contextualSpacing/>
              <w:rPr>
                <w:rFonts w:ascii="Arial" w:hAnsi="Arial" w:cs="Arial"/>
                <w:bCs/>
                <w:i/>
                <w:sz w:val="20"/>
                <w:szCs w:val="20"/>
              </w:rPr>
            </w:pPr>
            <w:r w:rsidRPr="00D119D5">
              <w:rPr>
                <w:rFonts w:ascii="Arial" w:hAnsi="Arial" w:cs="Arial"/>
                <w:bCs/>
                <w:i/>
                <w:sz w:val="20"/>
                <w:szCs w:val="20"/>
              </w:rPr>
              <w:t>Sector</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rsidR="009A34A5" w:rsidRPr="00D119D5" w:rsidRDefault="002C5829" w:rsidP="00D119D5">
            <w:pPr>
              <w:pStyle w:val="NormalWeb"/>
              <w:spacing w:before="0" w:beforeAutospacing="0" w:after="0"/>
              <w:contextualSpacing/>
              <w:rPr>
                <w:rFonts w:ascii="Arial" w:hAnsi="Arial" w:cs="Arial"/>
                <w:b/>
                <w:bCs/>
                <w:sz w:val="20"/>
                <w:szCs w:val="20"/>
              </w:rPr>
            </w:pPr>
            <w:r w:rsidRPr="00D119D5">
              <w:rPr>
                <w:rFonts w:ascii="Arial" w:hAnsi="Arial" w:cs="Arial"/>
                <w:b/>
                <w:bCs/>
                <w:sz w:val="20"/>
                <w:szCs w:val="20"/>
              </w:rPr>
              <w:t>Salud</w:t>
            </w:r>
            <w:r w:rsidR="009A34A5" w:rsidRPr="00D119D5">
              <w:rPr>
                <w:rFonts w:ascii="Arial" w:hAnsi="Arial" w:cs="Arial"/>
                <w:b/>
                <w:bCs/>
                <w:sz w:val="20"/>
                <w:szCs w:val="20"/>
              </w:rPr>
              <w:t xml:space="preserve"> </w:t>
            </w:r>
          </w:p>
        </w:tc>
      </w:tr>
      <w:tr w:rsidR="009A34A5" w:rsidRPr="00D119D5" w:rsidTr="0034121A">
        <w:tc>
          <w:tcPr>
            <w:tcW w:w="3114"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rsidR="009A34A5" w:rsidRPr="00D119D5" w:rsidRDefault="009A34A5" w:rsidP="00D119D5">
            <w:pPr>
              <w:pStyle w:val="NormalWeb"/>
              <w:spacing w:before="0" w:beforeAutospacing="0" w:after="0"/>
              <w:contextualSpacing/>
              <w:rPr>
                <w:rFonts w:ascii="Arial" w:hAnsi="Arial" w:cs="Arial"/>
                <w:bCs/>
                <w:i/>
                <w:sz w:val="20"/>
                <w:szCs w:val="20"/>
              </w:rPr>
            </w:pPr>
            <w:r w:rsidRPr="00D119D5">
              <w:rPr>
                <w:rFonts w:ascii="Arial" w:hAnsi="Arial" w:cs="Arial"/>
                <w:bCs/>
                <w:i/>
                <w:sz w:val="20"/>
                <w:szCs w:val="20"/>
              </w:rPr>
              <w:t>Tipo de Entidad</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rsidR="009A34A5" w:rsidRPr="00D119D5" w:rsidRDefault="002C5829" w:rsidP="00D119D5">
            <w:pPr>
              <w:contextualSpacing/>
              <w:jc w:val="both"/>
              <w:rPr>
                <w:rFonts w:ascii="Arial" w:hAnsi="Arial" w:cs="Arial"/>
                <w:sz w:val="20"/>
                <w:szCs w:val="20"/>
              </w:rPr>
            </w:pPr>
            <w:r w:rsidRPr="00D119D5">
              <w:rPr>
                <w:rFonts w:ascii="Arial" w:hAnsi="Arial" w:cs="Arial"/>
                <w:sz w:val="20"/>
                <w:szCs w:val="20"/>
              </w:rPr>
              <w:t>Departamento</w:t>
            </w:r>
          </w:p>
        </w:tc>
      </w:tr>
      <w:tr w:rsidR="009A34A5" w:rsidRPr="00D119D5" w:rsidTr="0034121A">
        <w:tc>
          <w:tcPr>
            <w:tcW w:w="3114" w:type="dxa"/>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rsidR="009A34A5" w:rsidRPr="00D119D5" w:rsidRDefault="009A34A5" w:rsidP="00D119D5">
            <w:pPr>
              <w:pStyle w:val="NormalWeb"/>
              <w:spacing w:before="0" w:beforeAutospacing="0" w:after="0"/>
              <w:contextualSpacing/>
              <w:rPr>
                <w:rFonts w:ascii="Arial" w:hAnsi="Arial" w:cs="Arial"/>
                <w:bCs/>
                <w:i/>
                <w:sz w:val="20"/>
                <w:szCs w:val="20"/>
              </w:rPr>
            </w:pPr>
            <w:r w:rsidRPr="00D119D5">
              <w:rPr>
                <w:rFonts w:ascii="Arial" w:hAnsi="Arial" w:cs="Arial"/>
                <w:bCs/>
                <w:i/>
                <w:sz w:val="20"/>
                <w:szCs w:val="20"/>
              </w:rPr>
              <w:t>Entidad</w:t>
            </w:r>
          </w:p>
        </w:tc>
        <w:tc>
          <w:tcPr>
            <w:tcW w:w="5670" w:type="dxa"/>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rsidR="009A34A5" w:rsidRPr="00D119D5" w:rsidRDefault="002C5829" w:rsidP="00D119D5">
            <w:pPr>
              <w:contextualSpacing/>
              <w:jc w:val="both"/>
              <w:rPr>
                <w:rFonts w:ascii="Arial" w:hAnsi="Arial" w:cs="Arial"/>
                <w:sz w:val="20"/>
                <w:szCs w:val="20"/>
              </w:rPr>
            </w:pPr>
            <w:bookmarkStart w:id="1" w:name="deptoymuni"/>
            <w:bookmarkEnd w:id="1"/>
            <w:r w:rsidRPr="00D119D5">
              <w:rPr>
                <w:rFonts w:ascii="Arial" w:hAnsi="Arial" w:cs="Arial"/>
                <w:sz w:val="20"/>
                <w:szCs w:val="20"/>
              </w:rPr>
              <w:t>Amazonas</w:t>
            </w:r>
          </w:p>
        </w:tc>
      </w:tr>
    </w:tbl>
    <w:p w:rsidR="000D6114" w:rsidRPr="00D119D5" w:rsidRDefault="000D611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b/>
          <w:sz w:val="20"/>
          <w:szCs w:val="20"/>
          <w:lang w:eastAsia="en-US"/>
        </w:rPr>
      </w:pPr>
      <w:r w:rsidRPr="00D119D5">
        <w:rPr>
          <w:rFonts w:ascii="Arial" w:eastAsia="Calibri" w:hAnsi="Arial" w:cs="Arial"/>
          <w:b/>
          <w:sz w:val="20"/>
          <w:szCs w:val="20"/>
          <w:lang w:eastAsia="en-US"/>
        </w:rPr>
        <w:t>I. ANTECEDENTES</w:t>
      </w:r>
      <w:r w:rsidR="0016628E" w:rsidRPr="00D119D5">
        <w:rPr>
          <w:rFonts w:ascii="Arial" w:eastAsia="Calibri" w:hAnsi="Arial" w:cs="Arial"/>
          <w:b/>
          <w:sz w:val="20"/>
          <w:szCs w:val="20"/>
          <w:lang w:eastAsia="en-US"/>
        </w:rPr>
        <w:t>.</w:t>
      </w:r>
    </w:p>
    <w:p w:rsidR="0016628E" w:rsidRPr="00D119D5" w:rsidRDefault="0016628E" w:rsidP="00D119D5">
      <w:pPr>
        <w:contextualSpacing/>
        <w:jc w:val="both"/>
        <w:rPr>
          <w:rFonts w:ascii="Arial" w:eastAsia="Calibri" w:hAnsi="Arial" w:cs="Arial"/>
          <w:sz w:val="20"/>
          <w:szCs w:val="20"/>
          <w:lang w:eastAsia="en-US"/>
        </w:rPr>
      </w:pPr>
    </w:p>
    <w:p w:rsidR="004825E4" w:rsidRPr="00D119D5" w:rsidRDefault="004825E4" w:rsidP="00D119D5">
      <w:pPr>
        <w:contextualSpacing/>
        <w:jc w:val="both"/>
        <w:rPr>
          <w:rFonts w:ascii="Arial" w:eastAsia="Calibri" w:hAnsi="Arial" w:cs="Arial"/>
          <w:sz w:val="20"/>
          <w:szCs w:val="20"/>
          <w:lang w:eastAsia="en-US"/>
        </w:rPr>
      </w:pPr>
      <w:r w:rsidRPr="00D119D5">
        <w:rPr>
          <w:rFonts w:ascii="Arial" w:eastAsia="Calibri" w:hAnsi="Arial" w:cs="Arial"/>
          <w:sz w:val="20"/>
          <w:szCs w:val="20"/>
          <w:lang w:eastAsia="en-US"/>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En ese sentido, en aplicación de la Estrategia, en 2021 se recibió del Ministerio de Salud y Protección Social un informe de monitoreo de la vigencia 2020, indicando para el Departamento un alto riesgo en el Sector Salud respecto al componente de Salud Pública y riesgo medio en el componente de Fondo Local de Salud. Con relación al componente de Salud Pública, </w:t>
      </w:r>
      <w:r w:rsidR="0016628E" w:rsidRPr="00D119D5">
        <w:rPr>
          <w:rFonts w:ascii="Arial" w:hAnsi="Arial" w:cs="Arial"/>
          <w:sz w:val="20"/>
          <w:szCs w:val="20"/>
        </w:rPr>
        <w:t>la calificación</w:t>
      </w:r>
      <w:r w:rsidRPr="00D119D5">
        <w:rPr>
          <w:rFonts w:ascii="Arial" w:hAnsi="Arial" w:cs="Arial"/>
          <w:sz w:val="20"/>
          <w:szCs w:val="20"/>
        </w:rPr>
        <w:t xml:space="preserve"> se fundamenta en el resultado de los indicadores: </w:t>
      </w:r>
      <w:r w:rsidR="00AB3A51" w:rsidRPr="00D119D5">
        <w:rPr>
          <w:rFonts w:ascii="Arial" w:hAnsi="Arial" w:cs="Arial"/>
          <w:sz w:val="20"/>
          <w:szCs w:val="20"/>
        </w:rPr>
        <w:t xml:space="preserve">i) </w:t>
      </w:r>
      <w:r w:rsidRPr="00D119D5">
        <w:rPr>
          <w:rFonts w:ascii="Arial" w:hAnsi="Arial" w:cs="Arial"/>
          <w:sz w:val="20"/>
          <w:szCs w:val="20"/>
        </w:rPr>
        <w:t xml:space="preserve">Cobertura de </w:t>
      </w:r>
      <w:r w:rsidR="0016628E" w:rsidRPr="00D119D5">
        <w:rPr>
          <w:rFonts w:ascii="Arial" w:hAnsi="Arial" w:cs="Arial"/>
          <w:sz w:val="20"/>
          <w:szCs w:val="20"/>
        </w:rPr>
        <w:t>V</w:t>
      </w:r>
      <w:r w:rsidRPr="00D119D5">
        <w:rPr>
          <w:rFonts w:ascii="Arial" w:hAnsi="Arial" w:cs="Arial"/>
          <w:sz w:val="20"/>
          <w:szCs w:val="20"/>
        </w:rPr>
        <w:t xml:space="preserve">acunación con 3 dosis de Pentavalente 2020, </w:t>
      </w:r>
      <w:r w:rsidR="00AB3A51" w:rsidRPr="00D119D5">
        <w:rPr>
          <w:rFonts w:ascii="Arial" w:hAnsi="Arial" w:cs="Arial"/>
          <w:sz w:val="20"/>
          <w:szCs w:val="20"/>
        </w:rPr>
        <w:t xml:space="preserve">ii) </w:t>
      </w:r>
      <w:r w:rsidRPr="00D119D5">
        <w:rPr>
          <w:rFonts w:ascii="Arial" w:hAnsi="Arial" w:cs="Arial"/>
          <w:sz w:val="20"/>
          <w:szCs w:val="20"/>
        </w:rPr>
        <w:t xml:space="preserve">Cobertura de </w:t>
      </w:r>
      <w:r w:rsidR="0016628E" w:rsidRPr="00D119D5">
        <w:rPr>
          <w:rFonts w:ascii="Arial" w:hAnsi="Arial" w:cs="Arial"/>
          <w:sz w:val="20"/>
          <w:szCs w:val="20"/>
        </w:rPr>
        <w:t>V</w:t>
      </w:r>
      <w:r w:rsidRPr="00D119D5">
        <w:rPr>
          <w:rFonts w:ascii="Arial" w:hAnsi="Arial" w:cs="Arial"/>
          <w:sz w:val="20"/>
          <w:szCs w:val="20"/>
        </w:rPr>
        <w:t xml:space="preserve">acunación con Triple Viral 2020, </w:t>
      </w:r>
      <w:r w:rsidR="00AB3A51" w:rsidRPr="00D119D5">
        <w:rPr>
          <w:rFonts w:ascii="Arial" w:hAnsi="Arial" w:cs="Arial"/>
          <w:sz w:val="20"/>
          <w:szCs w:val="20"/>
        </w:rPr>
        <w:t xml:space="preserve">iii) </w:t>
      </w:r>
      <w:r w:rsidRPr="00D119D5">
        <w:rPr>
          <w:rFonts w:ascii="Arial" w:hAnsi="Arial" w:cs="Arial"/>
          <w:sz w:val="20"/>
          <w:szCs w:val="20"/>
        </w:rPr>
        <w:t xml:space="preserve">baja Cobertura de Vacunación </w:t>
      </w:r>
      <w:r w:rsidR="0016628E" w:rsidRPr="00D119D5">
        <w:rPr>
          <w:rFonts w:ascii="Arial" w:hAnsi="Arial" w:cs="Arial"/>
          <w:sz w:val="20"/>
          <w:szCs w:val="20"/>
        </w:rPr>
        <w:t>A</w:t>
      </w:r>
      <w:r w:rsidRPr="00D119D5">
        <w:rPr>
          <w:rFonts w:ascii="Arial" w:hAnsi="Arial" w:cs="Arial"/>
          <w:sz w:val="20"/>
          <w:szCs w:val="20"/>
        </w:rPr>
        <w:t xml:space="preserve">ntirrábica 2020, </w:t>
      </w:r>
      <w:r w:rsidR="00AB3A51" w:rsidRPr="00D119D5">
        <w:rPr>
          <w:rFonts w:ascii="Arial" w:hAnsi="Arial" w:cs="Arial"/>
          <w:sz w:val="20"/>
          <w:szCs w:val="20"/>
        </w:rPr>
        <w:t xml:space="preserve">y iv) </w:t>
      </w:r>
      <w:r w:rsidRPr="00D119D5">
        <w:rPr>
          <w:rFonts w:ascii="Arial" w:hAnsi="Arial" w:cs="Arial"/>
          <w:sz w:val="20"/>
          <w:szCs w:val="20"/>
        </w:rPr>
        <w:t xml:space="preserve">Tasa Mortalidad </w:t>
      </w:r>
      <w:r w:rsidR="0016628E" w:rsidRPr="00D119D5">
        <w:rPr>
          <w:rFonts w:ascii="Arial" w:hAnsi="Arial" w:cs="Arial"/>
          <w:sz w:val="20"/>
          <w:szCs w:val="20"/>
        </w:rPr>
        <w:t>A</w:t>
      </w:r>
      <w:r w:rsidRPr="00D119D5">
        <w:rPr>
          <w:rFonts w:ascii="Arial" w:hAnsi="Arial" w:cs="Arial"/>
          <w:sz w:val="20"/>
          <w:szCs w:val="20"/>
        </w:rPr>
        <w:t>sociada Desnutrición en niños menores de cinco años 2019. Respecto al componente del Fondo Local de Salud, el riesgo Medio se soportó en</w:t>
      </w:r>
      <w:r w:rsidR="00D12291" w:rsidRPr="00D119D5">
        <w:rPr>
          <w:rFonts w:ascii="Arial" w:hAnsi="Arial" w:cs="Arial"/>
          <w:sz w:val="20"/>
          <w:szCs w:val="20"/>
        </w:rPr>
        <w:t>: i)</w:t>
      </w:r>
      <w:r w:rsidRPr="00D119D5">
        <w:rPr>
          <w:rFonts w:ascii="Arial" w:hAnsi="Arial" w:cs="Arial"/>
          <w:sz w:val="20"/>
          <w:szCs w:val="20"/>
        </w:rPr>
        <w:t xml:space="preserve"> baja </w:t>
      </w:r>
      <w:r w:rsidR="0016628E" w:rsidRPr="00D119D5">
        <w:rPr>
          <w:rFonts w:ascii="Arial" w:hAnsi="Arial" w:cs="Arial"/>
          <w:sz w:val="20"/>
          <w:szCs w:val="20"/>
        </w:rPr>
        <w:t>e</w:t>
      </w:r>
      <w:r w:rsidRPr="00D119D5">
        <w:rPr>
          <w:rFonts w:ascii="Arial" w:hAnsi="Arial" w:cs="Arial"/>
          <w:sz w:val="20"/>
          <w:szCs w:val="20"/>
        </w:rPr>
        <w:t xml:space="preserve">jecución de la Cuenta Maestra </w:t>
      </w:r>
      <w:r w:rsidR="0016628E" w:rsidRPr="00D119D5">
        <w:rPr>
          <w:rFonts w:ascii="Arial" w:hAnsi="Arial" w:cs="Arial"/>
          <w:sz w:val="20"/>
          <w:szCs w:val="20"/>
        </w:rPr>
        <w:t>d</w:t>
      </w:r>
      <w:r w:rsidRPr="00D119D5">
        <w:rPr>
          <w:rFonts w:ascii="Arial" w:hAnsi="Arial" w:cs="Arial"/>
          <w:sz w:val="20"/>
          <w:szCs w:val="20"/>
        </w:rPr>
        <w:t xml:space="preserve">e Prestación </w:t>
      </w:r>
      <w:r w:rsidR="0016628E" w:rsidRPr="00D119D5">
        <w:rPr>
          <w:rFonts w:ascii="Arial" w:hAnsi="Arial" w:cs="Arial"/>
          <w:sz w:val="20"/>
          <w:szCs w:val="20"/>
        </w:rPr>
        <w:t>d</w:t>
      </w:r>
      <w:r w:rsidRPr="00D119D5">
        <w:rPr>
          <w:rFonts w:ascii="Arial" w:hAnsi="Arial" w:cs="Arial"/>
          <w:sz w:val="20"/>
          <w:szCs w:val="20"/>
        </w:rPr>
        <w:t xml:space="preserve">e Servicios - Resolución 1128 </w:t>
      </w:r>
      <w:r w:rsidR="0016628E" w:rsidRPr="00D119D5">
        <w:rPr>
          <w:rFonts w:ascii="Arial" w:hAnsi="Arial" w:cs="Arial"/>
          <w:sz w:val="20"/>
          <w:szCs w:val="20"/>
        </w:rPr>
        <w:t>d</w:t>
      </w:r>
      <w:r w:rsidRPr="00D119D5">
        <w:rPr>
          <w:rFonts w:ascii="Arial" w:hAnsi="Arial" w:cs="Arial"/>
          <w:sz w:val="20"/>
          <w:szCs w:val="20"/>
        </w:rPr>
        <w:t xml:space="preserve">e 2013, </w:t>
      </w:r>
      <w:r w:rsidR="00D12291" w:rsidRPr="00D119D5">
        <w:rPr>
          <w:rFonts w:ascii="Arial" w:hAnsi="Arial" w:cs="Arial"/>
          <w:sz w:val="20"/>
          <w:szCs w:val="20"/>
        </w:rPr>
        <w:t xml:space="preserve">ii) baja ejecución de la Cuenta Maestra </w:t>
      </w:r>
      <w:r w:rsidR="0016628E" w:rsidRPr="00D119D5">
        <w:rPr>
          <w:rFonts w:ascii="Arial" w:hAnsi="Arial" w:cs="Arial"/>
          <w:sz w:val="20"/>
          <w:szCs w:val="20"/>
        </w:rPr>
        <w:t>d</w:t>
      </w:r>
      <w:r w:rsidRPr="00D119D5">
        <w:rPr>
          <w:rFonts w:ascii="Arial" w:hAnsi="Arial" w:cs="Arial"/>
          <w:sz w:val="20"/>
          <w:szCs w:val="20"/>
        </w:rPr>
        <w:t xml:space="preserve">e Salud Pública - Resolución 1128 De 2013, </w:t>
      </w:r>
      <w:r w:rsidR="00D12291" w:rsidRPr="00D119D5">
        <w:rPr>
          <w:rFonts w:ascii="Arial" w:hAnsi="Arial" w:cs="Arial"/>
          <w:sz w:val="20"/>
          <w:szCs w:val="20"/>
        </w:rPr>
        <w:t xml:space="preserve">iii) </w:t>
      </w:r>
      <w:r w:rsidR="00E90434" w:rsidRPr="00D119D5">
        <w:rPr>
          <w:rFonts w:ascii="Arial" w:hAnsi="Arial" w:cs="Arial"/>
          <w:sz w:val="20"/>
          <w:szCs w:val="20"/>
        </w:rPr>
        <w:t>baja ejecución del Fondo Local de Salud 2020 con una relación gasto ingresos del 75%</w:t>
      </w:r>
      <w:r w:rsidRPr="00D119D5">
        <w:rPr>
          <w:rFonts w:ascii="Arial" w:hAnsi="Arial" w:cs="Arial"/>
          <w:sz w:val="20"/>
          <w:szCs w:val="20"/>
        </w:rPr>
        <w:t xml:space="preserve"> </w:t>
      </w:r>
      <w:r w:rsidR="00D12291" w:rsidRPr="00D119D5">
        <w:rPr>
          <w:rFonts w:ascii="Arial" w:hAnsi="Arial" w:cs="Arial"/>
          <w:sz w:val="20"/>
          <w:szCs w:val="20"/>
        </w:rPr>
        <w:t xml:space="preserve">iv) </w:t>
      </w:r>
      <w:r w:rsidRPr="00D119D5">
        <w:rPr>
          <w:rFonts w:ascii="Arial" w:hAnsi="Arial" w:cs="Arial"/>
          <w:sz w:val="20"/>
          <w:szCs w:val="20"/>
        </w:rPr>
        <w:t xml:space="preserve"> inconsistencias presentadas en el indicador asociado a la coincidencia de la </w:t>
      </w:r>
      <w:r w:rsidR="0000418E" w:rsidRPr="00D119D5">
        <w:rPr>
          <w:rFonts w:ascii="Arial" w:hAnsi="Arial" w:cs="Arial"/>
          <w:sz w:val="20"/>
          <w:szCs w:val="20"/>
        </w:rPr>
        <w:t>c</w:t>
      </w:r>
      <w:r w:rsidRPr="00D119D5">
        <w:rPr>
          <w:rFonts w:ascii="Arial" w:hAnsi="Arial" w:cs="Arial"/>
          <w:sz w:val="20"/>
          <w:szCs w:val="20"/>
        </w:rPr>
        <w:t xml:space="preserve">artera en el marco de la </w:t>
      </w:r>
      <w:r w:rsidR="0000418E" w:rsidRPr="00D119D5">
        <w:rPr>
          <w:rFonts w:ascii="Arial" w:hAnsi="Arial" w:cs="Arial"/>
          <w:sz w:val="20"/>
          <w:szCs w:val="20"/>
        </w:rPr>
        <w:t>C</w:t>
      </w:r>
      <w:r w:rsidRPr="00D119D5">
        <w:rPr>
          <w:rFonts w:ascii="Arial" w:hAnsi="Arial" w:cs="Arial"/>
          <w:sz w:val="20"/>
          <w:szCs w:val="20"/>
        </w:rPr>
        <w:t xml:space="preserve">ircular 030 de 2013 y </w:t>
      </w:r>
      <w:r w:rsidR="00D12291" w:rsidRPr="00D119D5">
        <w:rPr>
          <w:rFonts w:ascii="Arial" w:hAnsi="Arial" w:cs="Arial"/>
          <w:sz w:val="20"/>
          <w:szCs w:val="20"/>
        </w:rPr>
        <w:t xml:space="preserve">v) </w:t>
      </w:r>
      <w:r w:rsidRPr="00D119D5">
        <w:rPr>
          <w:rFonts w:ascii="Arial" w:hAnsi="Arial" w:cs="Arial"/>
          <w:sz w:val="20"/>
          <w:szCs w:val="20"/>
        </w:rPr>
        <w:t xml:space="preserve"> bajo porcentaje de avance de la auditoría de cuentas por concepto de servicios de urgencias a la población migrante a 30 de </w:t>
      </w:r>
      <w:r w:rsidR="0000418E" w:rsidRPr="00D119D5">
        <w:rPr>
          <w:rFonts w:ascii="Arial" w:hAnsi="Arial" w:cs="Arial"/>
          <w:sz w:val="20"/>
          <w:szCs w:val="20"/>
        </w:rPr>
        <w:t>n</w:t>
      </w:r>
      <w:r w:rsidRPr="00D119D5">
        <w:rPr>
          <w:rFonts w:ascii="Arial" w:hAnsi="Arial" w:cs="Arial"/>
          <w:sz w:val="20"/>
          <w:szCs w:val="20"/>
        </w:rPr>
        <w:t>oviembre de 2020.</w:t>
      </w:r>
    </w:p>
    <w:p w:rsidR="004825E4" w:rsidRPr="00D119D5" w:rsidRDefault="004825E4" w:rsidP="00D119D5">
      <w:pPr>
        <w:tabs>
          <w:tab w:val="left" w:pos="3010"/>
        </w:tabs>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Adicionalmente, se recibió de la Contraloría General</w:t>
      </w:r>
      <w:r w:rsidR="0000418E" w:rsidRPr="00D119D5">
        <w:rPr>
          <w:rFonts w:ascii="Arial" w:hAnsi="Arial" w:cs="Arial"/>
          <w:sz w:val="20"/>
          <w:szCs w:val="20"/>
        </w:rPr>
        <w:t xml:space="preserve"> - CGR</w:t>
      </w:r>
      <w:r w:rsidRPr="00D119D5">
        <w:rPr>
          <w:rFonts w:ascii="Arial" w:hAnsi="Arial" w:cs="Arial"/>
          <w:sz w:val="20"/>
          <w:szCs w:val="20"/>
        </w:rPr>
        <w:t xml:space="preserve"> de la República comunicación con radicado No. 1-2021-091312 del 14 de octubre de 2021, por medio de la cual remite un Informe de Auditoría de la vigencia 2020 en el cual </w:t>
      </w:r>
      <w:r w:rsidR="003C5902" w:rsidRPr="00D119D5">
        <w:rPr>
          <w:rFonts w:ascii="Arial" w:hAnsi="Arial" w:cs="Arial"/>
          <w:sz w:val="20"/>
          <w:szCs w:val="20"/>
        </w:rPr>
        <w:t>esta</w:t>
      </w:r>
      <w:r w:rsidRPr="00D119D5">
        <w:rPr>
          <w:rFonts w:ascii="Arial" w:hAnsi="Arial" w:cs="Arial"/>
          <w:sz w:val="20"/>
          <w:szCs w:val="20"/>
        </w:rPr>
        <w:t xml:space="preserve"> conceptúa como </w:t>
      </w:r>
      <w:r w:rsidR="0000418E" w:rsidRPr="00D119D5">
        <w:rPr>
          <w:rFonts w:ascii="Arial" w:hAnsi="Arial" w:cs="Arial"/>
          <w:sz w:val="20"/>
          <w:szCs w:val="20"/>
        </w:rPr>
        <w:t xml:space="preserve">desfavorable </w:t>
      </w:r>
      <w:r w:rsidRPr="00D119D5">
        <w:rPr>
          <w:rFonts w:ascii="Arial" w:hAnsi="Arial" w:cs="Arial"/>
          <w:sz w:val="20"/>
          <w:szCs w:val="20"/>
        </w:rPr>
        <w:t xml:space="preserve">el uso dado a los recursos del Sistema General de Participaciones (Asignación Salud), del Fondo Territorial de Salud y los recursos transferidos por la Nación para la gestión del </w:t>
      </w:r>
      <w:r w:rsidR="0000418E" w:rsidRPr="00D119D5">
        <w:rPr>
          <w:rFonts w:ascii="Arial" w:hAnsi="Arial" w:cs="Arial"/>
          <w:sz w:val="20"/>
          <w:szCs w:val="20"/>
        </w:rPr>
        <w:t>S</w:t>
      </w:r>
      <w:r w:rsidRPr="00D119D5">
        <w:rPr>
          <w:rFonts w:ascii="Arial" w:hAnsi="Arial" w:cs="Arial"/>
          <w:sz w:val="20"/>
          <w:szCs w:val="20"/>
        </w:rPr>
        <w:t xml:space="preserve">ector </w:t>
      </w:r>
      <w:r w:rsidR="0000418E" w:rsidRPr="00D119D5">
        <w:rPr>
          <w:rFonts w:ascii="Arial" w:hAnsi="Arial" w:cs="Arial"/>
          <w:sz w:val="20"/>
          <w:szCs w:val="20"/>
        </w:rPr>
        <w:t>S</w:t>
      </w:r>
      <w:r w:rsidRPr="00D119D5">
        <w:rPr>
          <w:rFonts w:ascii="Arial" w:hAnsi="Arial" w:cs="Arial"/>
          <w:sz w:val="20"/>
          <w:szCs w:val="20"/>
        </w:rPr>
        <w:t xml:space="preserve">alud, por parte del Departamento de Amazonas durante la vigencia 2020, lo anterior sustentado en el valor de los hallazgos con incidencia fiscal por $1.364.392.120, que se consideran materialmente cuantitativos sobre la totalidad de los gastos. De igual manera, informa que se presentaron factores cualitativos respecto del manejo de los recursos del </w:t>
      </w:r>
      <w:r w:rsidR="0000418E" w:rsidRPr="00D119D5">
        <w:rPr>
          <w:rFonts w:ascii="Arial" w:hAnsi="Arial" w:cs="Arial"/>
          <w:sz w:val="20"/>
          <w:szCs w:val="20"/>
        </w:rPr>
        <w:t>S</w:t>
      </w:r>
      <w:r w:rsidRPr="00D119D5">
        <w:rPr>
          <w:rFonts w:ascii="Arial" w:hAnsi="Arial" w:cs="Arial"/>
          <w:sz w:val="20"/>
          <w:szCs w:val="20"/>
        </w:rPr>
        <w:t xml:space="preserve">ector </w:t>
      </w:r>
      <w:r w:rsidR="0000418E" w:rsidRPr="00D119D5">
        <w:rPr>
          <w:rFonts w:ascii="Arial" w:hAnsi="Arial" w:cs="Arial"/>
          <w:sz w:val="20"/>
          <w:szCs w:val="20"/>
        </w:rPr>
        <w:t>S</w:t>
      </w:r>
      <w:r w:rsidRPr="00D119D5">
        <w:rPr>
          <w:rFonts w:ascii="Arial" w:hAnsi="Arial" w:cs="Arial"/>
          <w:sz w:val="20"/>
          <w:szCs w:val="20"/>
        </w:rPr>
        <w:t xml:space="preserve">alud que inciden sobre el concepto, a saber: </w:t>
      </w:r>
      <w:r w:rsidR="003C5902" w:rsidRPr="00D119D5">
        <w:rPr>
          <w:rFonts w:ascii="Arial" w:hAnsi="Arial" w:cs="Arial"/>
          <w:sz w:val="20"/>
          <w:szCs w:val="20"/>
        </w:rPr>
        <w:t xml:space="preserve">i) </w:t>
      </w:r>
      <w:r w:rsidRPr="00D119D5">
        <w:rPr>
          <w:rFonts w:ascii="Arial" w:hAnsi="Arial" w:cs="Arial"/>
          <w:sz w:val="20"/>
          <w:szCs w:val="20"/>
        </w:rPr>
        <w:t xml:space="preserve">se presentó financiamiento de gastos administrativos o de funcionamiento con recursos que tienen destinación específica; </w:t>
      </w:r>
      <w:r w:rsidR="003C5902" w:rsidRPr="00D119D5">
        <w:rPr>
          <w:rFonts w:ascii="Arial" w:hAnsi="Arial" w:cs="Arial"/>
          <w:sz w:val="20"/>
          <w:szCs w:val="20"/>
        </w:rPr>
        <w:t xml:space="preserve">y ii) </w:t>
      </w:r>
      <w:r w:rsidRPr="00D119D5">
        <w:rPr>
          <w:rFonts w:ascii="Arial" w:hAnsi="Arial" w:cs="Arial"/>
          <w:sz w:val="20"/>
          <w:szCs w:val="20"/>
        </w:rPr>
        <w:t>se evidenci</w:t>
      </w:r>
      <w:r w:rsidR="003C5902" w:rsidRPr="00D119D5">
        <w:rPr>
          <w:rFonts w:ascii="Arial" w:hAnsi="Arial" w:cs="Arial"/>
          <w:sz w:val="20"/>
          <w:szCs w:val="20"/>
        </w:rPr>
        <w:t xml:space="preserve">ó </w:t>
      </w:r>
      <w:r w:rsidRPr="00D119D5">
        <w:rPr>
          <w:rFonts w:ascii="Arial" w:hAnsi="Arial" w:cs="Arial"/>
          <w:sz w:val="20"/>
          <w:szCs w:val="20"/>
        </w:rPr>
        <w:t>un incumplimiento y/o deficiencias significativas en el cumplimiento de las competencias y/o obligaciones de</w:t>
      </w:r>
      <w:r w:rsidR="006D7932" w:rsidRPr="00D119D5">
        <w:rPr>
          <w:rFonts w:ascii="Arial" w:hAnsi="Arial" w:cs="Arial"/>
          <w:sz w:val="20"/>
          <w:szCs w:val="20"/>
        </w:rPr>
        <w:t xml:space="preserve"> </w:t>
      </w:r>
      <w:r w:rsidRPr="00D119D5">
        <w:rPr>
          <w:rFonts w:ascii="Arial" w:hAnsi="Arial" w:cs="Arial"/>
          <w:sz w:val="20"/>
          <w:szCs w:val="20"/>
        </w:rPr>
        <w:t>l</w:t>
      </w:r>
      <w:r w:rsidR="006D7932" w:rsidRPr="00D119D5">
        <w:rPr>
          <w:rFonts w:ascii="Arial" w:hAnsi="Arial" w:cs="Arial"/>
          <w:sz w:val="20"/>
          <w:szCs w:val="20"/>
        </w:rPr>
        <w:t>a</w:t>
      </w:r>
      <w:r w:rsidRPr="00D119D5">
        <w:rPr>
          <w:rFonts w:ascii="Arial" w:hAnsi="Arial" w:cs="Arial"/>
          <w:sz w:val="20"/>
          <w:szCs w:val="20"/>
        </w:rPr>
        <w:t xml:space="preserve"> </w:t>
      </w:r>
      <w:r w:rsidR="006D7932" w:rsidRPr="00D119D5">
        <w:rPr>
          <w:rFonts w:ascii="Arial" w:hAnsi="Arial" w:cs="Arial"/>
          <w:sz w:val="20"/>
          <w:szCs w:val="20"/>
        </w:rPr>
        <w:t>Entidad T</w:t>
      </w:r>
      <w:r w:rsidRPr="00D119D5">
        <w:rPr>
          <w:rFonts w:ascii="Arial" w:hAnsi="Arial" w:cs="Arial"/>
          <w:sz w:val="20"/>
          <w:szCs w:val="20"/>
        </w:rPr>
        <w:t xml:space="preserve">erritorial en relación con la eficiente inversión de los recursos del SGP </w:t>
      </w:r>
      <w:r w:rsidR="006D7932" w:rsidRPr="00D119D5">
        <w:rPr>
          <w:rFonts w:ascii="Arial" w:hAnsi="Arial" w:cs="Arial"/>
          <w:sz w:val="20"/>
          <w:szCs w:val="20"/>
        </w:rPr>
        <w:t>S</w:t>
      </w:r>
      <w:r w:rsidRPr="00D119D5">
        <w:rPr>
          <w:rFonts w:ascii="Arial" w:hAnsi="Arial" w:cs="Arial"/>
          <w:sz w:val="20"/>
          <w:szCs w:val="20"/>
        </w:rPr>
        <w:t xml:space="preserve">alud y la gestión de la </w:t>
      </w:r>
      <w:r w:rsidR="006D7932" w:rsidRPr="00D119D5">
        <w:rPr>
          <w:rFonts w:ascii="Arial" w:hAnsi="Arial" w:cs="Arial"/>
          <w:sz w:val="20"/>
          <w:szCs w:val="20"/>
        </w:rPr>
        <w:t>S</w:t>
      </w:r>
      <w:r w:rsidRPr="00D119D5">
        <w:rPr>
          <w:rFonts w:ascii="Arial" w:hAnsi="Arial" w:cs="Arial"/>
          <w:sz w:val="20"/>
          <w:szCs w:val="20"/>
        </w:rPr>
        <w:t xml:space="preserve">alud </w:t>
      </w:r>
      <w:r w:rsidR="006D7932" w:rsidRPr="00D119D5">
        <w:rPr>
          <w:rFonts w:ascii="Arial" w:hAnsi="Arial" w:cs="Arial"/>
          <w:sz w:val="20"/>
          <w:szCs w:val="20"/>
        </w:rPr>
        <w:t>P</w:t>
      </w:r>
      <w:r w:rsidRPr="00D119D5">
        <w:rPr>
          <w:rFonts w:ascii="Arial" w:hAnsi="Arial" w:cs="Arial"/>
          <w:sz w:val="20"/>
          <w:szCs w:val="20"/>
        </w:rPr>
        <w:t>ública.</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sz w:val="20"/>
          <w:szCs w:val="20"/>
          <w:lang w:eastAsia="en-US"/>
        </w:rPr>
      </w:pPr>
      <w:r w:rsidRPr="00D119D5">
        <w:rPr>
          <w:rFonts w:ascii="Arial" w:eastAsia="Calibri" w:hAnsi="Arial" w:cs="Arial"/>
          <w:sz w:val="20"/>
          <w:szCs w:val="20"/>
        </w:rPr>
        <w:t xml:space="preserve">En consecuencia, conforme a lo definido en el Acto Legislativo 04 de 2007 y el mencionado Decreto 028 de 2008, </w:t>
      </w:r>
      <w:r w:rsidR="006D7932" w:rsidRPr="00D119D5">
        <w:rPr>
          <w:rFonts w:ascii="Arial" w:eastAsia="Calibri" w:hAnsi="Arial" w:cs="Arial"/>
          <w:sz w:val="20"/>
          <w:szCs w:val="20"/>
        </w:rPr>
        <w:t xml:space="preserve">cuya reglamentación está compilada en </w:t>
      </w:r>
      <w:r w:rsidRPr="00D119D5">
        <w:rPr>
          <w:rFonts w:ascii="Arial" w:eastAsia="Calibri" w:hAnsi="Arial" w:cs="Arial"/>
          <w:sz w:val="20"/>
          <w:szCs w:val="20"/>
        </w:rPr>
        <w:t xml:space="preserve">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a la </w:t>
      </w:r>
      <w:r w:rsidR="006D7932" w:rsidRPr="00D119D5">
        <w:rPr>
          <w:rFonts w:ascii="Arial" w:eastAsia="Calibri" w:hAnsi="Arial" w:cs="Arial"/>
          <w:sz w:val="20"/>
          <w:szCs w:val="20"/>
        </w:rPr>
        <w:t>E</w:t>
      </w:r>
      <w:r w:rsidRPr="00D119D5">
        <w:rPr>
          <w:rFonts w:ascii="Arial" w:eastAsia="Calibri" w:hAnsi="Arial" w:cs="Arial"/>
          <w:sz w:val="20"/>
          <w:szCs w:val="20"/>
        </w:rPr>
        <w:t xml:space="preserve">ntidad </w:t>
      </w:r>
      <w:r w:rsidR="006D7932" w:rsidRPr="00D119D5">
        <w:rPr>
          <w:rFonts w:ascii="Arial" w:eastAsia="Calibri" w:hAnsi="Arial" w:cs="Arial"/>
          <w:sz w:val="20"/>
          <w:szCs w:val="20"/>
        </w:rPr>
        <w:t>T</w:t>
      </w:r>
      <w:r w:rsidRPr="00D119D5">
        <w:rPr>
          <w:rFonts w:ascii="Arial" w:eastAsia="Calibri" w:hAnsi="Arial" w:cs="Arial"/>
          <w:sz w:val="20"/>
          <w:szCs w:val="20"/>
        </w:rPr>
        <w:t xml:space="preserve">erritorial mediante oficio con radicado </w:t>
      </w:r>
      <w:r w:rsidR="006D7932" w:rsidRPr="00D119D5">
        <w:rPr>
          <w:rFonts w:ascii="Arial" w:eastAsia="Calibri" w:hAnsi="Arial" w:cs="Arial"/>
          <w:sz w:val="20"/>
          <w:szCs w:val="20"/>
        </w:rPr>
        <w:t xml:space="preserve">No. </w:t>
      </w:r>
      <w:r w:rsidRPr="00D119D5">
        <w:rPr>
          <w:rFonts w:ascii="Arial" w:hAnsi="Arial" w:cs="Arial"/>
          <w:sz w:val="20"/>
          <w:szCs w:val="20"/>
        </w:rPr>
        <w:t xml:space="preserve">2-2021-044315 </w:t>
      </w:r>
      <w:r w:rsidRPr="00D119D5">
        <w:rPr>
          <w:rFonts w:ascii="Arial" w:eastAsia="Calibri" w:hAnsi="Arial" w:cs="Arial"/>
          <w:sz w:val="20"/>
          <w:szCs w:val="20"/>
        </w:rPr>
        <w:t xml:space="preserve">del 30 de </w:t>
      </w:r>
      <w:r w:rsidR="006D7932" w:rsidRPr="00D119D5">
        <w:rPr>
          <w:rFonts w:ascii="Arial" w:eastAsia="Calibri" w:hAnsi="Arial" w:cs="Arial"/>
          <w:sz w:val="20"/>
          <w:szCs w:val="20"/>
        </w:rPr>
        <w:t>a</w:t>
      </w:r>
      <w:r w:rsidRPr="00D119D5">
        <w:rPr>
          <w:rFonts w:ascii="Arial" w:eastAsia="Calibri" w:hAnsi="Arial" w:cs="Arial"/>
          <w:sz w:val="20"/>
          <w:szCs w:val="20"/>
        </w:rPr>
        <w:t xml:space="preserve">gosto </w:t>
      </w:r>
      <w:r w:rsidRPr="00D119D5">
        <w:rPr>
          <w:rFonts w:ascii="Arial" w:eastAsia="Calibri" w:hAnsi="Arial" w:cs="Arial"/>
          <w:sz w:val="20"/>
          <w:szCs w:val="20"/>
        </w:rPr>
        <w:lastRenderedPageBreak/>
        <w:t xml:space="preserve">de 2021, con el fin de establecer si existen posibles situaciones de riesgo en la prestación del </w:t>
      </w:r>
      <w:r w:rsidR="006D7932" w:rsidRPr="00D119D5">
        <w:rPr>
          <w:rFonts w:ascii="Arial" w:eastAsia="Calibri" w:hAnsi="Arial" w:cs="Arial"/>
          <w:sz w:val="20"/>
          <w:szCs w:val="20"/>
        </w:rPr>
        <w:t>S</w:t>
      </w:r>
      <w:r w:rsidRPr="00D119D5">
        <w:rPr>
          <w:rFonts w:ascii="Arial" w:eastAsia="Calibri" w:hAnsi="Arial" w:cs="Arial"/>
          <w:sz w:val="20"/>
          <w:szCs w:val="20"/>
        </w:rPr>
        <w:t>ervicio que sugieran la aplicación de una medida en el marco de las disposiciones normativas referidas.</w:t>
      </w:r>
      <w:r w:rsidR="007A47AC" w:rsidRPr="00D119D5">
        <w:rPr>
          <w:rFonts w:ascii="Arial" w:eastAsia="Calibri" w:hAnsi="Arial" w:cs="Arial"/>
          <w:sz w:val="20"/>
          <w:szCs w:val="20"/>
        </w:rPr>
        <w:t xml:space="preserve"> </w:t>
      </w:r>
      <w:r w:rsidR="0019243B" w:rsidRPr="00D119D5">
        <w:rPr>
          <w:rFonts w:ascii="Arial" w:eastAsia="Calibri" w:hAnsi="Arial" w:cs="Arial"/>
          <w:sz w:val="20"/>
          <w:szCs w:val="20"/>
        </w:rPr>
        <w:t>Por lo cual el Departamento remitió la información a esta dirección con</w:t>
      </w:r>
      <w:r w:rsidR="009B3764" w:rsidRPr="00D119D5">
        <w:rPr>
          <w:rFonts w:ascii="Arial" w:eastAsia="Calibri" w:hAnsi="Arial" w:cs="Arial"/>
          <w:sz w:val="20"/>
          <w:szCs w:val="20"/>
        </w:rPr>
        <w:t xml:space="preserve"> los</w:t>
      </w:r>
      <w:r w:rsidR="006F3625" w:rsidRPr="00D119D5">
        <w:rPr>
          <w:rFonts w:ascii="Arial" w:eastAsia="Calibri" w:hAnsi="Arial" w:cs="Arial"/>
          <w:sz w:val="20"/>
          <w:szCs w:val="20"/>
        </w:rPr>
        <w:t xml:space="preserve"> oficios numero</w:t>
      </w:r>
      <w:r w:rsidR="00AB725A" w:rsidRPr="00D119D5">
        <w:rPr>
          <w:rFonts w:ascii="Arial" w:eastAsia="Calibri" w:hAnsi="Arial" w:cs="Arial"/>
          <w:sz w:val="20"/>
          <w:szCs w:val="20"/>
        </w:rPr>
        <w:t xml:space="preserve">; </w:t>
      </w:r>
      <w:r w:rsidR="009D0AF5" w:rsidRPr="00D119D5">
        <w:rPr>
          <w:rFonts w:ascii="Arial" w:hAnsi="Arial" w:cs="Arial"/>
          <w:color w:val="242424"/>
          <w:sz w:val="20"/>
          <w:szCs w:val="20"/>
        </w:rPr>
        <w:t>1-2021-081903 fecha 17/9/2021,</w:t>
      </w:r>
      <w:r w:rsidR="00AB725A" w:rsidRPr="00D119D5">
        <w:rPr>
          <w:rFonts w:ascii="Arial" w:hAnsi="Arial" w:cs="Arial"/>
          <w:color w:val="000000"/>
          <w:sz w:val="20"/>
          <w:szCs w:val="20"/>
        </w:rPr>
        <w:t>1-2021-083755 fecha 23/09/2021,</w:t>
      </w:r>
      <w:r w:rsidR="00AB725A" w:rsidRPr="00D119D5">
        <w:rPr>
          <w:rFonts w:ascii="Arial" w:eastAsia="Calibri" w:hAnsi="Arial" w:cs="Arial"/>
          <w:sz w:val="20"/>
          <w:szCs w:val="20"/>
        </w:rPr>
        <w:t xml:space="preserve"> </w:t>
      </w:r>
      <w:r w:rsidR="00AB725A" w:rsidRPr="00D119D5">
        <w:rPr>
          <w:rFonts w:ascii="Arial" w:hAnsi="Arial" w:cs="Arial"/>
          <w:color w:val="000000"/>
          <w:sz w:val="20"/>
          <w:szCs w:val="20"/>
        </w:rPr>
        <w:t>1-2021-084304 fecha 24 /09/2021</w:t>
      </w:r>
      <w:r w:rsidR="009D0AF5" w:rsidRPr="00D119D5">
        <w:rPr>
          <w:rFonts w:ascii="Arial" w:hAnsi="Arial" w:cs="Arial"/>
          <w:color w:val="000000"/>
          <w:sz w:val="20"/>
          <w:szCs w:val="20"/>
        </w:rPr>
        <w:t xml:space="preserve"> y </w:t>
      </w:r>
      <w:r w:rsidR="00922F5F" w:rsidRPr="00D119D5">
        <w:rPr>
          <w:rFonts w:ascii="Arial" w:hAnsi="Arial" w:cs="Arial"/>
          <w:color w:val="242424"/>
          <w:sz w:val="20"/>
          <w:szCs w:val="20"/>
        </w:rPr>
        <w:t xml:space="preserve">1-2022-008104 </w:t>
      </w:r>
      <w:r w:rsidR="006573EB" w:rsidRPr="00D119D5">
        <w:rPr>
          <w:rFonts w:ascii="Arial" w:hAnsi="Arial" w:cs="Arial"/>
          <w:color w:val="242424"/>
          <w:sz w:val="20"/>
          <w:szCs w:val="20"/>
        </w:rPr>
        <w:t>fecha 4/2/2022.</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sz w:val="20"/>
          <w:szCs w:val="20"/>
          <w:lang w:eastAsia="en-US"/>
        </w:rPr>
      </w:pPr>
      <w:r w:rsidRPr="00D119D5">
        <w:rPr>
          <w:rFonts w:ascii="Arial" w:eastAsia="Calibri" w:hAnsi="Arial" w:cs="Arial"/>
          <w:sz w:val="20"/>
          <w:szCs w:val="20"/>
          <w:lang w:eastAsia="en-US"/>
        </w:rPr>
        <w:t>Finalmente, es preciso indicar que para la elaboración del presente informe se dispuso de información institucional completa aportada por las autoridades departamentales y sectoriales, así como fuentes de información consistentes en documentos o publicaciones de carácter oficial, disposiciones normativas y publicaciones particulares, cada una de las cuales es citada cuando ello es requerido.</w:t>
      </w:r>
      <w:r w:rsidR="006D7932" w:rsidRPr="00D119D5">
        <w:rPr>
          <w:rFonts w:ascii="Arial" w:eastAsia="Calibri" w:hAnsi="Arial" w:cs="Arial"/>
          <w:sz w:val="20"/>
          <w:szCs w:val="20"/>
          <w:lang w:eastAsia="en-US"/>
        </w:rPr>
        <w:t xml:space="preserve"> </w:t>
      </w:r>
      <w:r w:rsidR="006D7932" w:rsidRPr="00D119D5">
        <w:rPr>
          <w:rFonts w:ascii="Arial" w:eastAsia="Calibri" w:hAnsi="Arial" w:cs="Arial"/>
          <w:sz w:val="20"/>
          <w:szCs w:val="20"/>
        </w:rPr>
        <w:t>Los resultados se presentan a continuación.</w:t>
      </w:r>
    </w:p>
    <w:p w:rsidR="004825E4" w:rsidRPr="00D119D5" w:rsidRDefault="004825E4" w:rsidP="00D119D5">
      <w:pPr>
        <w:contextualSpacing/>
        <w:jc w:val="both"/>
        <w:rPr>
          <w:rFonts w:ascii="Arial" w:eastAsia="Calibri" w:hAnsi="Arial" w:cs="Arial"/>
          <w:sz w:val="20"/>
          <w:szCs w:val="20"/>
          <w:lang w:eastAsia="en-US"/>
        </w:rPr>
      </w:pPr>
    </w:p>
    <w:p w:rsidR="004825E4" w:rsidRPr="00D119D5" w:rsidRDefault="004825E4" w:rsidP="00D119D5">
      <w:pPr>
        <w:contextualSpacing/>
        <w:jc w:val="both"/>
        <w:rPr>
          <w:rFonts w:ascii="Arial" w:eastAsia="Calibri" w:hAnsi="Arial" w:cs="Arial"/>
          <w:b/>
          <w:sz w:val="20"/>
          <w:szCs w:val="20"/>
          <w:lang w:eastAsia="en-US"/>
        </w:rPr>
      </w:pPr>
      <w:r w:rsidRPr="00D119D5">
        <w:rPr>
          <w:rFonts w:ascii="Arial" w:eastAsia="Calibri" w:hAnsi="Arial" w:cs="Arial"/>
          <w:b/>
          <w:sz w:val="20"/>
          <w:szCs w:val="20"/>
          <w:lang w:eastAsia="en-US"/>
        </w:rPr>
        <w:t>II. CARACTERIZACIÓN</w:t>
      </w:r>
      <w:r w:rsidR="00DC535A" w:rsidRPr="00D119D5">
        <w:rPr>
          <w:rFonts w:ascii="Arial" w:eastAsia="Calibri" w:hAnsi="Arial" w:cs="Arial"/>
          <w:b/>
          <w:sz w:val="20"/>
          <w:szCs w:val="20"/>
          <w:lang w:eastAsia="en-US"/>
        </w:rPr>
        <w:t>.</w:t>
      </w:r>
    </w:p>
    <w:p w:rsidR="004825E4" w:rsidRPr="00D119D5" w:rsidRDefault="004825E4" w:rsidP="00D119D5">
      <w:pPr>
        <w:contextualSpacing/>
        <w:jc w:val="both"/>
        <w:rPr>
          <w:rFonts w:ascii="Arial" w:eastAsia="Calibri" w:hAnsi="Arial" w:cs="Arial"/>
          <w:b/>
          <w:sz w:val="20"/>
          <w:szCs w:val="20"/>
          <w:lang w:eastAsia="en-US"/>
        </w:rPr>
      </w:pPr>
    </w:p>
    <w:p w:rsidR="004825E4" w:rsidRPr="00D119D5" w:rsidRDefault="004825E4" w:rsidP="00D119D5">
      <w:pPr>
        <w:pStyle w:val="Prrafodelista"/>
        <w:numPr>
          <w:ilvl w:val="0"/>
          <w:numId w:val="1"/>
        </w:numPr>
        <w:rPr>
          <w:rFonts w:ascii="Arial" w:hAnsi="Arial" w:cs="Arial"/>
          <w:noProof/>
          <w:sz w:val="20"/>
          <w:szCs w:val="20"/>
          <w:lang w:val="es-CO" w:eastAsia="es-CO"/>
        </w:rPr>
      </w:pPr>
      <w:r w:rsidRPr="00D119D5">
        <w:rPr>
          <w:rFonts w:ascii="Arial" w:eastAsia="Calibri" w:hAnsi="Arial" w:cs="Arial"/>
          <w:b/>
          <w:sz w:val="20"/>
          <w:szCs w:val="20"/>
          <w:lang w:eastAsia="en-US"/>
        </w:rPr>
        <w:t>Infografía</w:t>
      </w:r>
      <w:r w:rsidR="00DC535A" w:rsidRPr="00D119D5">
        <w:rPr>
          <w:rFonts w:ascii="Arial" w:eastAsia="Calibri" w:hAnsi="Arial" w:cs="Arial"/>
          <w:b/>
          <w:sz w:val="20"/>
          <w:szCs w:val="20"/>
          <w:lang w:eastAsia="en-US"/>
        </w:rPr>
        <w:t>.</w:t>
      </w:r>
    </w:p>
    <w:p w:rsidR="004825E4" w:rsidRPr="00D119D5" w:rsidRDefault="004825E4" w:rsidP="00D119D5">
      <w:pPr>
        <w:pStyle w:val="Prrafodelista"/>
        <w:rPr>
          <w:rFonts w:ascii="Arial" w:eastAsia="Calibri" w:hAnsi="Arial" w:cs="Arial"/>
          <w:b/>
          <w:sz w:val="20"/>
          <w:szCs w:val="20"/>
          <w:lang w:eastAsia="en-US"/>
        </w:rPr>
      </w:pPr>
    </w:p>
    <w:p w:rsidR="00D119D5" w:rsidRDefault="00D119D5" w:rsidP="00D119D5">
      <w:pPr>
        <w:pStyle w:val="Prrafodelista"/>
        <w:ind w:left="142"/>
        <w:rPr>
          <w:rFonts w:ascii="Arial" w:eastAsia="Calibri" w:hAnsi="Arial" w:cs="Arial"/>
          <w:b/>
          <w:sz w:val="20"/>
          <w:szCs w:val="20"/>
          <w:lang w:eastAsia="en-US"/>
        </w:rPr>
      </w:pPr>
    </w:p>
    <w:p w:rsidR="006D7932" w:rsidRPr="00D119D5" w:rsidRDefault="00A82C60" w:rsidP="00D119D5">
      <w:pPr>
        <w:pStyle w:val="Prrafodelista"/>
        <w:ind w:left="142"/>
        <w:rPr>
          <w:rFonts w:ascii="Arial" w:eastAsia="Calibri" w:hAnsi="Arial" w:cs="Arial"/>
          <w:b/>
          <w:sz w:val="20"/>
          <w:szCs w:val="20"/>
          <w:lang w:eastAsia="en-US"/>
        </w:rPr>
      </w:pPr>
      <w:r w:rsidRPr="00D119D5">
        <w:rPr>
          <w:rFonts w:ascii="Arial" w:hAnsi="Arial" w:cs="Arial"/>
          <w:noProof/>
          <w:sz w:val="20"/>
          <w:szCs w:val="20"/>
          <w:lang w:val="es-CO" w:eastAsia="es-CO"/>
        </w:rPr>
        <w:drawing>
          <wp:anchor distT="0" distB="0" distL="114300" distR="114300" simplePos="0" relativeHeight="251670528" behindDoc="0" locked="0" layoutInCell="1" allowOverlap="1">
            <wp:simplePos x="0" y="0"/>
            <wp:positionH relativeFrom="margin">
              <wp:align>right</wp:align>
            </wp:positionH>
            <wp:positionV relativeFrom="paragraph">
              <wp:posOffset>-404</wp:posOffset>
            </wp:positionV>
            <wp:extent cx="5451475" cy="488315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1475" cy="4883150"/>
                    </a:xfrm>
                    <a:prstGeom prst="rect">
                      <a:avLst/>
                    </a:prstGeom>
                    <a:noFill/>
                  </pic:spPr>
                </pic:pic>
              </a:graphicData>
            </a:graphic>
          </wp:anchor>
        </w:drawing>
      </w:r>
    </w:p>
    <w:p w:rsidR="004825E4" w:rsidRPr="00D119D5" w:rsidRDefault="004825E4" w:rsidP="00D119D5">
      <w:pPr>
        <w:pStyle w:val="Prrafodelista"/>
        <w:ind w:left="360"/>
        <w:rPr>
          <w:rFonts w:ascii="Arial" w:eastAsia="Times New Roman" w:hAnsi="Arial" w:cs="Arial"/>
          <w:i/>
          <w:snapToGrid w:val="0"/>
          <w:color w:val="000000"/>
          <w:w w:val="1"/>
          <w:sz w:val="20"/>
          <w:szCs w:val="20"/>
          <w:bdr w:val="none" w:sz="0" w:space="0" w:color="auto" w:frame="1"/>
          <w:shd w:val="clear" w:color="auto" w:fill="000000"/>
          <w:lang w:val="x-none" w:eastAsia="x-none" w:bidi="x-none"/>
        </w:rPr>
      </w:pPr>
      <w:r w:rsidRPr="00D119D5">
        <w:rPr>
          <w:rFonts w:ascii="Arial" w:eastAsia="Times New Roman" w:hAnsi="Arial" w:cs="Arial"/>
          <w:i/>
          <w:snapToGrid w:val="0"/>
          <w:color w:val="000000"/>
          <w:w w:val="1"/>
          <w:sz w:val="20"/>
          <w:szCs w:val="20"/>
          <w:bdr w:val="none" w:sz="0" w:space="0" w:color="auto" w:frame="1"/>
          <w:shd w:val="clear" w:color="auto" w:fill="000000"/>
          <w:lang w:val="es-CO" w:eastAsia="x-none" w:bidi="x-none"/>
        </w:rPr>
        <w:t>…</w:t>
      </w:r>
    </w:p>
    <w:p w:rsidR="004825E4" w:rsidRPr="00D119D5" w:rsidRDefault="004825E4" w:rsidP="00D119D5">
      <w:pPr>
        <w:pStyle w:val="Prrafodelista"/>
        <w:numPr>
          <w:ilvl w:val="0"/>
          <w:numId w:val="1"/>
        </w:numPr>
        <w:jc w:val="both"/>
        <w:rPr>
          <w:rFonts w:ascii="Arial" w:eastAsia="Calibri" w:hAnsi="Arial" w:cs="Arial"/>
          <w:b/>
          <w:sz w:val="20"/>
          <w:szCs w:val="20"/>
          <w:lang w:eastAsia="en-US"/>
        </w:rPr>
      </w:pPr>
      <w:r w:rsidRPr="00D119D5">
        <w:rPr>
          <w:rFonts w:ascii="Arial" w:eastAsia="Calibri" w:hAnsi="Arial" w:cs="Arial"/>
          <w:b/>
          <w:sz w:val="20"/>
          <w:szCs w:val="20"/>
          <w:lang w:eastAsia="en-US"/>
        </w:rPr>
        <w:lastRenderedPageBreak/>
        <w:t>Contexto Regional</w:t>
      </w:r>
      <w:r w:rsidR="006C37D8" w:rsidRPr="00D119D5">
        <w:rPr>
          <w:rFonts w:ascii="Arial" w:eastAsia="Calibri" w:hAnsi="Arial" w:cs="Arial"/>
          <w:b/>
          <w:sz w:val="20"/>
          <w:szCs w:val="20"/>
          <w:lang w:eastAsia="en-US"/>
        </w:rPr>
        <w:t>.</w:t>
      </w:r>
    </w:p>
    <w:p w:rsidR="004825E4" w:rsidRPr="00D119D5" w:rsidRDefault="004825E4" w:rsidP="00D119D5">
      <w:pPr>
        <w:contextualSpacing/>
        <w:jc w:val="both"/>
        <w:rPr>
          <w:rFonts w:ascii="Arial" w:eastAsia="Calibri" w:hAnsi="Arial" w:cs="Arial"/>
          <w:bCs/>
          <w:sz w:val="20"/>
          <w:szCs w:val="20"/>
          <w:lang w:eastAsia="en-US"/>
        </w:rPr>
      </w:pPr>
    </w:p>
    <w:p w:rsidR="004825E4" w:rsidRPr="00D119D5" w:rsidRDefault="004825E4" w:rsidP="00D119D5">
      <w:pPr>
        <w:contextualSpacing/>
        <w:jc w:val="both"/>
        <w:rPr>
          <w:rFonts w:ascii="Arial" w:eastAsia="Calibri" w:hAnsi="Arial" w:cs="Arial"/>
          <w:bCs/>
          <w:sz w:val="20"/>
          <w:szCs w:val="20"/>
          <w:lang w:eastAsia="en-US"/>
        </w:rPr>
      </w:pPr>
      <w:r w:rsidRPr="00D119D5">
        <w:rPr>
          <w:rFonts w:ascii="Arial" w:eastAsia="Calibri" w:hAnsi="Arial" w:cs="Arial"/>
          <w:sz w:val="20"/>
          <w:szCs w:val="20"/>
          <w:lang w:eastAsia="en-US"/>
        </w:rPr>
        <w:t>El</w:t>
      </w:r>
      <w:r w:rsidRPr="00D119D5">
        <w:rPr>
          <w:rFonts w:ascii="Arial" w:eastAsia="Calibri" w:hAnsi="Arial" w:cs="Arial"/>
          <w:bCs/>
          <w:sz w:val="20"/>
          <w:szCs w:val="20"/>
          <w:lang w:eastAsia="en-US"/>
        </w:rPr>
        <w:t xml:space="preserve"> Departamento de Amazonas está ubicado en el sur del </w:t>
      </w:r>
      <w:r w:rsidR="006C37D8" w:rsidRPr="00D119D5">
        <w:rPr>
          <w:rFonts w:ascii="Arial" w:eastAsia="Calibri" w:hAnsi="Arial" w:cs="Arial"/>
          <w:bCs/>
          <w:sz w:val="20"/>
          <w:szCs w:val="20"/>
          <w:lang w:eastAsia="en-US"/>
        </w:rPr>
        <w:t>P</w:t>
      </w:r>
      <w:r w:rsidRPr="00D119D5">
        <w:rPr>
          <w:rFonts w:ascii="Arial" w:eastAsia="Calibri" w:hAnsi="Arial" w:cs="Arial"/>
          <w:bCs/>
          <w:sz w:val="20"/>
          <w:szCs w:val="20"/>
          <w:lang w:eastAsia="en-US"/>
        </w:rPr>
        <w:t xml:space="preserve">aís en la </w:t>
      </w:r>
      <w:r w:rsidR="006C37D8" w:rsidRPr="00D119D5">
        <w:rPr>
          <w:rFonts w:ascii="Arial" w:eastAsia="Calibri" w:hAnsi="Arial" w:cs="Arial"/>
          <w:bCs/>
          <w:sz w:val="20"/>
          <w:szCs w:val="20"/>
          <w:lang w:eastAsia="en-US"/>
        </w:rPr>
        <w:t>R</w:t>
      </w:r>
      <w:r w:rsidRPr="00D119D5">
        <w:rPr>
          <w:rFonts w:ascii="Arial" w:eastAsia="Calibri" w:hAnsi="Arial" w:cs="Arial"/>
          <w:bCs/>
          <w:sz w:val="20"/>
          <w:szCs w:val="20"/>
          <w:lang w:eastAsia="en-US"/>
        </w:rPr>
        <w:t xml:space="preserve">egión </w:t>
      </w:r>
      <w:r w:rsidR="006C37D8" w:rsidRPr="00D119D5">
        <w:rPr>
          <w:rFonts w:ascii="Arial" w:eastAsia="Calibri" w:hAnsi="Arial" w:cs="Arial"/>
          <w:bCs/>
          <w:sz w:val="20"/>
          <w:szCs w:val="20"/>
          <w:lang w:eastAsia="en-US"/>
        </w:rPr>
        <w:t>Amazónica</w:t>
      </w:r>
      <w:r w:rsidRPr="00D119D5">
        <w:rPr>
          <w:rFonts w:ascii="Arial" w:eastAsia="Calibri" w:hAnsi="Arial" w:cs="Arial"/>
          <w:bCs/>
          <w:sz w:val="20"/>
          <w:szCs w:val="20"/>
          <w:lang w:eastAsia="en-US"/>
        </w:rPr>
        <w:t xml:space="preserve">, limita al norte con del Departamento de Caquetá y Vaupés, al este con Brasil, al sur con Perú y al oeste con </w:t>
      </w:r>
      <w:r w:rsidR="006C37D8" w:rsidRPr="00D119D5">
        <w:rPr>
          <w:rFonts w:ascii="Arial" w:eastAsia="Calibri" w:hAnsi="Arial" w:cs="Arial"/>
          <w:bCs/>
          <w:sz w:val="20"/>
          <w:szCs w:val="20"/>
          <w:lang w:eastAsia="en-US"/>
        </w:rPr>
        <w:t xml:space="preserve">el Departamento de </w:t>
      </w:r>
      <w:r w:rsidRPr="00D119D5">
        <w:rPr>
          <w:rFonts w:ascii="Arial" w:eastAsia="Calibri" w:hAnsi="Arial" w:cs="Arial"/>
          <w:bCs/>
          <w:sz w:val="20"/>
          <w:szCs w:val="20"/>
          <w:lang w:eastAsia="en-US"/>
        </w:rPr>
        <w:t>Putumayo. Cuenta con una extensión de 109.665 Km</w:t>
      </w:r>
      <w:r w:rsidRPr="00D119D5">
        <w:rPr>
          <w:rFonts w:ascii="Arial" w:eastAsia="Calibri" w:hAnsi="Arial" w:cs="Arial"/>
          <w:bCs/>
          <w:sz w:val="20"/>
          <w:szCs w:val="20"/>
          <w:vertAlign w:val="superscript"/>
          <w:lang w:eastAsia="en-US"/>
        </w:rPr>
        <w:t>2</w:t>
      </w:r>
      <w:r w:rsidRPr="00D119D5">
        <w:rPr>
          <w:rFonts w:ascii="Arial" w:eastAsia="Calibri" w:hAnsi="Arial" w:cs="Arial"/>
          <w:bCs/>
          <w:sz w:val="20"/>
          <w:szCs w:val="20"/>
          <w:lang w:eastAsia="en-US"/>
        </w:rPr>
        <w:t xml:space="preserve">, siendo así el departamento más extenso del territorio nacional. Ahora bien, en cuanto a su división político-administrativa está conformado por 2 </w:t>
      </w:r>
      <w:r w:rsidR="006C37D8" w:rsidRPr="00D119D5">
        <w:rPr>
          <w:rFonts w:ascii="Arial" w:eastAsia="Calibri" w:hAnsi="Arial" w:cs="Arial"/>
          <w:bCs/>
          <w:sz w:val="20"/>
          <w:szCs w:val="20"/>
          <w:lang w:eastAsia="en-US"/>
        </w:rPr>
        <w:t>M</w:t>
      </w:r>
      <w:r w:rsidRPr="00D119D5">
        <w:rPr>
          <w:rFonts w:ascii="Arial" w:eastAsia="Calibri" w:hAnsi="Arial" w:cs="Arial"/>
          <w:bCs/>
          <w:sz w:val="20"/>
          <w:szCs w:val="20"/>
          <w:lang w:eastAsia="en-US"/>
        </w:rPr>
        <w:t>unicipios</w:t>
      </w:r>
      <w:r w:rsidR="006C37D8" w:rsidRPr="00D119D5">
        <w:rPr>
          <w:rFonts w:ascii="Arial" w:eastAsia="Calibri" w:hAnsi="Arial" w:cs="Arial"/>
          <w:bCs/>
          <w:sz w:val="20"/>
          <w:szCs w:val="20"/>
          <w:lang w:eastAsia="en-US"/>
        </w:rPr>
        <w:t>, siendo estos:</w:t>
      </w:r>
      <w:r w:rsidRPr="00D119D5">
        <w:rPr>
          <w:rFonts w:ascii="Arial" w:eastAsia="Calibri" w:hAnsi="Arial" w:cs="Arial"/>
          <w:bCs/>
          <w:sz w:val="20"/>
          <w:szCs w:val="20"/>
          <w:lang w:eastAsia="en-US"/>
        </w:rPr>
        <w:t xml:space="preserve"> Leticia que a su vez es su capital y Puerto Nariño. Además, cuenta con 9 corregimientos departamentales.</w:t>
      </w:r>
    </w:p>
    <w:p w:rsidR="004825E4" w:rsidRPr="00D119D5" w:rsidRDefault="004825E4" w:rsidP="00D119D5">
      <w:pPr>
        <w:contextualSpacing/>
        <w:jc w:val="both"/>
        <w:rPr>
          <w:rFonts w:ascii="Arial" w:eastAsia="Calibri" w:hAnsi="Arial" w:cs="Arial"/>
          <w:bCs/>
          <w:sz w:val="20"/>
          <w:szCs w:val="20"/>
          <w:lang w:eastAsia="en-US"/>
        </w:rPr>
      </w:pPr>
    </w:p>
    <w:p w:rsidR="004825E4" w:rsidRPr="00D119D5" w:rsidRDefault="004825E4" w:rsidP="00D119D5">
      <w:pPr>
        <w:contextualSpacing/>
        <w:jc w:val="both"/>
        <w:rPr>
          <w:rFonts w:ascii="Arial" w:eastAsia="Calibri" w:hAnsi="Arial" w:cs="Arial"/>
          <w:bCs/>
          <w:sz w:val="20"/>
          <w:szCs w:val="20"/>
          <w:lang w:eastAsia="en-US"/>
        </w:rPr>
      </w:pPr>
      <w:r w:rsidRPr="00D119D5">
        <w:rPr>
          <w:rFonts w:ascii="Arial" w:eastAsia="Calibri" w:hAnsi="Arial" w:cs="Arial"/>
          <w:bCs/>
          <w:sz w:val="20"/>
          <w:szCs w:val="20"/>
          <w:lang w:eastAsia="en-US"/>
        </w:rPr>
        <w:t>La población total del territorio según el DANE para la vigencia 202</w:t>
      </w:r>
      <w:r w:rsidR="008739BA" w:rsidRPr="00D119D5">
        <w:rPr>
          <w:rFonts w:ascii="Arial" w:eastAsia="Calibri" w:hAnsi="Arial" w:cs="Arial"/>
          <w:bCs/>
          <w:sz w:val="20"/>
          <w:szCs w:val="20"/>
          <w:lang w:eastAsia="en-US"/>
        </w:rPr>
        <w:t>1</w:t>
      </w:r>
      <w:r w:rsidRPr="00D119D5">
        <w:rPr>
          <w:rFonts w:ascii="Arial" w:eastAsia="Calibri" w:hAnsi="Arial" w:cs="Arial"/>
          <w:bCs/>
          <w:sz w:val="20"/>
          <w:szCs w:val="20"/>
          <w:lang w:eastAsia="en-US"/>
        </w:rPr>
        <w:t xml:space="preserve"> asciende a </w:t>
      </w:r>
      <w:r w:rsidR="008739BA" w:rsidRPr="00D119D5">
        <w:rPr>
          <w:rFonts w:ascii="Arial" w:eastAsia="Calibri" w:hAnsi="Arial" w:cs="Arial"/>
          <w:bCs/>
          <w:sz w:val="20"/>
          <w:szCs w:val="20"/>
          <w:lang w:eastAsia="en-US"/>
        </w:rPr>
        <w:t>80.464</w:t>
      </w:r>
      <w:r w:rsidRPr="00D119D5">
        <w:rPr>
          <w:rFonts w:ascii="Arial" w:eastAsia="Calibri" w:hAnsi="Arial" w:cs="Arial"/>
          <w:bCs/>
          <w:sz w:val="20"/>
          <w:szCs w:val="20"/>
          <w:lang w:eastAsia="en-US"/>
        </w:rPr>
        <w:t xml:space="preserve"> habitantes, de los cuales el </w:t>
      </w:r>
      <w:r w:rsidR="008739BA" w:rsidRPr="00D119D5">
        <w:rPr>
          <w:rFonts w:ascii="Arial" w:eastAsia="Calibri" w:hAnsi="Arial" w:cs="Arial"/>
          <w:bCs/>
          <w:sz w:val="20"/>
          <w:szCs w:val="20"/>
          <w:lang w:eastAsia="en-US"/>
        </w:rPr>
        <w:t>52</w:t>
      </w:r>
      <w:r w:rsidR="006C37D8" w:rsidRPr="00D119D5">
        <w:rPr>
          <w:rFonts w:ascii="Arial" w:eastAsia="Calibri" w:hAnsi="Arial" w:cs="Arial"/>
          <w:bCs/>
          <w:sz w:val="20"/>
          <w:szCs w:val="20"/>
          <w:lang w:eastAsia="en-US"/>
        </w:rPr>
        <w:t xml:space="preserve"> </w:t>
      </w:r>
      <w:r w:rsidRPr="00D119D5">
        <w:rPr>
          <w:rFonts w:ascii="Arial" w:eastAsia="Calibri" w:hAnsi="Arial" w:cs="Arial"/>
          <w:bCs/>
          <w:sz w:val="20"/>
          <w:szCs w:val="20"/>
          <w:lang w:eastAsia="en-US"/>
        </w:rPr>
        <w:t>% (</w:t>
      </w:r>
      <w:r w:rsidR="008739BA" w:rsidRPr="00D119D5">
        <w:rPr>
          <w:rFonts w:ascii="Arial" w:eastAsia="Calibri" w:hAnsi="Arial" w:cs="Arial"/>
          <w:bCs/>
          <w:sz w:val="20"/>
          <w:szCs w:val="20"/>
          <w:lang w:eastAsia="en-US"/>
        </w:rPr>
        <w:t>41.691</w:t>
      </w:r>
      <w:r w:rsidRPr="00D119D5">
        <w:rPr>
          <w:rFonts w:ascii="Arial" w:eastAsia="Calibri" w:hAnsi="Arial" w:cs="Arial"/>
          <w:bCs/>
          <w:sz w:val="20"/>
          <w:szCs w:val="20"/>
          <w:lang w:eastAsia="en-US"/>
        </w:rPr>
        <w:t xml:space="preserve"> habitantes) </w:t>
      </w:r>
      <w:r w:rsidR="008739BA" w:rsidRPr="00D119D5">
        <w:rPr>
          <w:rFonts w:ascii="Arial" w:eastAsia="Calibri" w:hAnsi="Arial" w:cs="Arial"/>
          <w:bCs/>
          <w:sz w:val="20"/>
          <w:szCs w:val="20"/>
          <w:lang w:eastAsia="en-US"/>
        </w:rPr>
        <w:t>son hombres y el 48</w:t>
      </w:r>
      <w:r w:rsidR="006C37D8" w:rsidRPr="00D119D5">
        <w:rPr>
          <w:rFonts w:ascii="Arial" w:eastAsia="Calibri" w:hAnsi="Arial" w:cs="Arial"/>
          <w:bCs/>
          <w:sz w:val="20"/>
          <w:szCs w:val="20"/>
          <w:lang w:eastAsia="en-US"/>
        </w:rPr>
        <w:t xml:space="preserve"> </w:t>
      </w:r>
      <w:r w:rsidR="008739BA" w:rsidRPr="00D119D5">
        <w:rPr>
          <w:rFonts w:ascii="Arial" w:eastAsia="Calibri" w:hAnsi="Arial" w:cs="Arial"/>
          <w:bCs/>
          <w:sz w:val="20"/>
          <w:szCs w:val="20"/>
          <w:lang w:eastAsia="en-US"/>
        </w:rPr>
        <w:t>% (38.773 habitantes) son mujeres.</w:t>
      </w:r>
    </w:p>
    <w:p w:rsidR="004825E4" w:rsidRPr="00D119D5" w:rsidRDefault="004825E4" w:rsidP="00D119D5">
      <w:pPr>
        <w:pStyle w:val="Prrafodelista"/>
        <w:jc w:val="both"/>
        <w:rPr>
          <w:rFonts w:ascii="Arial" w:eastAsia="Calibri" w:hAnsi="Arial" w:cs="Arial"/>
          <w:sz w:val="20"/>
          <w:szCs w:val="20"/>
          <w:lang w:eastAsia="en-US"/>
        </w:rPr>
      </w:pPr>
    </w:p>
    <w:p w:rsidR="004825E4" w:rsidRPr="00D119D5" w:rsidRDefault="004825E4" w:rsidP="00D119D5">
      <w:pPr>
        <w:pStyle w:val="Prrafodelista"/>
        <w:ind w:left="2136" w:firstLine="696"/>
        <w:jc w:val="both"/>
        <w:rPr>
          <w:rFonts w:ascii="Arial" w:eastAsia="Calibri" w:hAnsi="Arial" w:cs="Arial"/>
          <w:b/>
          <w:bCs/>
          <w:sz w:val="20"/>
          <w:szCs w:val="20"/>
          <w:lang w:eastAsia="en-US"/>
        </w:rPr>
      </w:pPr>
      <w:r w:rsidRPr="00D119D5">
        <w:rPr>
          <w:rFonts w:ascii="Arial" w:hAnsi="Arial" w:cs="Arial"/>
          <w:noProof/>
          <w:sz w:val="20"/>
          <w:szCs w:val="20"/>
          <w:lang w:val="es-CO" w:eastAsia="es-CO"/>
        </w:rPr>
        <w:drawing>
          <wp:anchor distT="0" distB="0" distL="114300" distR="114300" simplePos="0" relativeHeight="251659264" behindDoc="0" locked="0" layoutInCell="1" allowOverlap="1">
            <wp:simplePos x="0" y="0"/>
            <wp:positionH relativeFrom="margin">
              <wp:align>right</wp:align>
            </wp:positionH>
            <wp:positionV relativeFrom="paragraph">
              <wp:posOffset>218440</wp:posOffset>
            </wp:positionV>
            <wp:extent cx="5612130" cy="2838450"/>
            <wp:effectExtent l="0" t="0" r="7620" b="0"/>
            <wp:wrapTopAndBottom/>
            <wp:docPr id="43" name="Imagen 43"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 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838450"/>
                    </a:xfrm>
                    <a:prstGeom prst="rect">
                      <a:avLst/>
                    </a:prstGeom>
                    <a:noFill/>
                  </pic:spPr>
                </pic:pic>
              </a:graphicData>
            </a:graphic>
          </wp:anchor>
        </w:drawing>
      </w:r>
      <w:r w:rsidRPr="00D119D5">
        <w:rPr>
          <w:rFonts w:ascii="Arial" w:eastAsia="Calibri" w:hAnsi="Arial" w:cs="Arial"/>
          <w:b/>
          <w:bCs/>
          <w:sz w:val="20"/>
          <w:szCs w:val="20"/>
          <w:lang w:eastAsia="en-US"/>
        </w:rPr>
        <w:t>Mapa 1: División Político-Administrativa</w:t>
      </w:r>
      <w:r w:rsidR="006C37D8" w:rsidRPr="00D119D5">
        <w:rPr>
          <w:rFonts w:ascii="Arial" w:eastAsia="Calibri" w:hAnsi="Arial" w:cs="Arial"/>
          <w:b/>
          <w:bCs/>
          <w:sz w:val="20"/>
          <w:szCs w:val="20"/>
          <w:lang w:eastAsia="en-US"/>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center"/>
        <w:rPr>
          <w:rFonts w:ascii="Arial" w:hAnsi="Arial" w:cs="Arial"/>
          <w:sz w:val="16"/>
          <w:szCs w:val="16"/>
          <w:shd w:val="clear" w:color="auto" w:fill="FFFFFF"/>
        </w:rPr>
      </w:pPr>
      <w:r w:rsidRPr="00D119D5">
        <w:rPr>
          <w:rFonts w:ascii="Arial" w:hAnsi="Arial" w:cs="Arial"/>
          <w:sz w:val="16"/>
          <w:szCs w:val="16"/>
          <w:shd w:val="clear" w:color="auto" w:fill="FFFFFF"/>
        </w:rPr>
        <w:t>Fuente: Instituto Geográfico Agustín Codazzi-IGAC</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shd w:val="clear" w:color="auto" w:fill="FFFFFF"/>
        </w:rPr>
      </w:pP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20"/>
          <w:szCs w:val="20"/>
        </w:rPr>
      </w:pPr>
      <w:r w:rsidRPr="00D119D5">
        <w:rPr>
          <w:rFonts w:ascii="Arial" w:hAnsi="Arial" w:cs="Arial"/>
          <w:sz w:val="20"/>
          <w:szCs w:val="20"/>
          <w:shd w:val="clear" w:color="auto" w:fill="FFFFFF"/>
        </w:rPr>
        <w:t xml:space="preserve">La actividad económica se centra en el sector primario </w:t>
      </w:r>
      <w:r w:rsidR="006C37D8" w:rsidRPr="00D119D5">
        <w:rPr>
          <w:rFonts w:ascii="Arial" w:hAnsi="Arial" w:cs="Arial"/>
          <w:sz w:val="20"/>
          <w:szCs w:val="20"/>
          <w:shd w:val="clear" w:color="auto" w:fill="FFFFFF"/>
        </w:rPr>
        <w:t xml:space="preserve">en </w:t>
      </w:r>
      <w:r w:rsidRPr="00D119D5">
        <w:rPr>
          <w:rFonts w:ascii="Arial" w:hAnsi="Arial" w:cs="Arial"/>
          <w:sz w:val="20"/>
          <w:szCs w:val="20"/>
          <w:shd w:val="clear" w:color="auto" w:fill="FFFFFF"/>
        </w:rPr>
        <w:t xml:space="preserve">donde se destaca la agricultura, la tala y en menor medida se desarrollan actividades mineras, de ganadería, pesca y caza de fauna silvestre. Cabe resaltar que la agricultura es usada principalmente para consumo interno del </w:t>
      </w:r>
      <w:r w:rsidR="006C37D8" w:rsidRPr="00D119D5">
        <w:rPr>
          <w:rFonts w:ascii="Arial" w:hAnsi="Arial" w:cs="Arial"/>
          <w:sz w:val="20"/>
          <w:szCs w:val="20"/>
          <w:shd w:val="clear" w:color="auto" w:fill="FFFFFF"/>
        </w:rPr>
        <w:t>D</w:t>
      </w:r>
      <w:r w:rsidRPr="00D119D5">
        <w:rPr>
          <w:rFonts w:ascii="Arial" w:hAnsi="Arial" w:cs="Arial"/>
          <w:sz w:val="20"/>
          <w:szCs w:val="20"/>
          <w:shd w:val="clear" w:color="auto" w:fill="FFFFFF"/>
        </w:rPr>
        <w:t xml:space="preserve">epartamento y se destacan los cultivos de </w:t>
      </w:r>
      <w:r w:rsidR="006C37D8" w:rsidRPr="00D119D5">
        <w:rPr>
          <w:rFonts w:ascii="Arial" w:hAnsi="Arial" w:cs="Arial"/>
          <w:sz w:val="20"/>
          <w:szCs w:val="20"/>
          <w:shd w:val="clear" w:color="auto" w:fill="FFFFFF"/>
        </w:rPr>
        <w:t>a</w:t>
      </w:r>
      <w:r w:rsidRPr="00D119D5">
        <w:rPr>
          <w:rFonts w:ascii="Arial" w:hAnsi="Arial" w:cs="Arial"/>
          <w:sz w:val="20"/>
          <w:szCs w:val="20"/>
          <w:shd w:val="clear" w:color="auto" w:fill="FFFFFF"/>
        </w:rPr>
        <w:t xml:space="preserve">rroz secano, </w:t>
      </w:r>
      <w:r w:rsidR="006C37D8" w:rsidRPr="00D119D5">
        <w:rPr>
          <w:rFonts w:ascii="Arial" w:hAnsi="Arial" w:cs="Arial"/>
          <w:sz w:val="20"/>
          <w:szCs w:val="20"/>
          <w:shd w:val="clear" w:color="auto" w:fill="FFFFFF"/>
        </w:rPr>
        <w:t>c</w:t>
      </w:r>
      <w:r w:rsidRPr="00D119D5">
        <w:rPr>
          <w:rFonts w:ascii="Arial" w:hAnsi="Arial" w:cs="Arial"/>
          <w:sz w:val="20"/>
          <w:szCs w:val="20"/>
          <w:shd w:val="clear" w:color="auto" w:fill="FFFFFF"/>
        </w:rPr>
        <w:t xml:space="preserve">acao, </w:t>
      </w:r>
      <w:r w:rsidR="006C37D8" w:rsidRPr="00D119D5">
        <w:rPr>
          <w:rFonts w:ascii="Arial" w:hAnsi="Arial" w:cs="Arial"/>
          <w:sz w:val="20"/>
          <w:szCs w:val="20"/>
          <w:shd w:val="clear" w:color="auto" w:fill="FFFFFF"/>
        </w:rPr>
        <w:t>c</w:t>
      </w:r>
      <w:r w:rsidRPr="00D119D5">
        <w:rPr>
          <w:rFonts w:ascii="Arial" w:hAnsi="Arial" w:cs="Arial"/>
          <w:sz w:val="20"/>
          <w:szCs w:val="20"/>
          <w:shd w:val="clear" w:color="auto" w:fill="FFFFFF"/>
        </w:rPr>
        <w:t xml:space="preserve">aña </w:t>
      </w:r>
      <w:r w:rsidR="006C37D8" w:rsidRPr="00D119D5">
        <w:rPr>
          <w:rFonts w:ascii="Arial" w:hAnsi="Arial" w:cs="Arial"/>
          <w:sz w:val="20"/>
          <w:szCs w:val="20"/>
          <w:shd w:val="clear" w:color="auto" w:fill="FFFFFF"/>
        </w:rPr>
        <w:t>p</w:t>
      </w:r>
      <w:r w:rsidRPr="00D119D5">
        <w:rPr>
          <w:rFonts w:ascii="Arial" w:hAnsi="Arial" w:cs="Arial"/>
          <w:sz w:val="20"/>
          <w:szCs w:val="20"/>
          <w:shd w:val="clear" w:color="auto" w:fill="FFFFFF"/>
        </w:rPr>
        <w:t xml:space="preserve">anelera, </w:t>
      </w:r>
      <w:r w:rsidR="006C37D8" w:rsidRPr="00D119D5">
        <w:rPr>
          <w:rFonts w:ascii="Arial" w:hAnsi="Arial" w:cs="Arial"/>
          <w:sz w:val="20"/>
          <w:szCs w:val="20"/>
          <w:shd w:val="clear" w:color="auto" w:fill="FFFFFF"/>
        </w:rPr>
        <w:t>f</w:t>
      </w:r>
      <w:r w:rsidRPr="00D119D5">
        <w:rPr>
          <w:rFonts w:ascii="Arial" w:hAnsi="Arial" w:cs="Arial"/>
          <w:sz w:val="20"/>
          <w:szCs w:val="20"/>
          <w:shd w:val="clear" w:color="auto" w:fill="FFFFFF"/>
        </w:rPr>
        <w:t xml:space="preserve">rijol, </w:t>
      </w:r>
      <w:r w:rsidR="006C37D8" w:rsidRPr="00D119D5">
        <w:rPr>
          <w:rFonts w:ascii="Arial" w:hAnsi="Arial" w:cs="Arial"/>
          <w:sz w:val="20"/>
          <w:szCs w:val="20"/>
          <w:shd w:val="clear" w:color="auto" w:fill="FFFFFF"/>
        </w:rPr>
        <w:t>m</w:t>
      </w:r>
      <w:r w:rsidRPr="00D119D5">
        <w:rPr>
          <w:rFonts w:ascii="Arial" w:hAnsi="Arial" w:cs="Arial"/>
          <w:sz w:val="20"/>
          <w:szCs w:val="20"/>
          <w:shd w:val="clear" w:color="auto" w:fill="FFFFFF"/>
        </w:rPr>
        <w:t>a</w:t>
      </w:r>
      <w:r w:rsidR="006C37D8" w:rsidRPr="00D119D5">
        <w:rPr>
          <w:rFonts w:ascii="Arial" w:hAnsi="Arial" w:cs="Arial"/>
          <w:sz w:val="20"/>
          <w:szCs w:val="20"/>
          <w:shd w:val="clear" w:color="auto" w:fill="FFFFFF"/>
        </w:rPr>
        <w:t>í</w:t>
      </w:r>
      <w:r w:rsidRPr="00D119D5">
        <w:rPr>
          <w:rFonts w:ascii="Arial" w:hAnsi="Arial" w:cs="Arial"/>
          <w:sz w:val="20"/>
          <w:szCs w:val="20"/>
          <w:shd w:val="clear" w:color="auto" w:fill="FFFFFF"/>
        </w:rPr>
        <w:t xml:space="preserve">z, </w:t>
      </w:r>
      <w:r w:rsidR="006C37D8" w:rsidRPr="00D119D5">
        <w:rPr>
          <w:rFonts w:ascii="Arial" w:hAnsi="Arial" w:cs="Arial"/>
          <w:sz w:val="20"/>
          <w:szCs w:val="20"/>
          <w:shd w:val="clear" w:color="auto" w:fill="FFFFFF"/>
        </w:rPr>
        <w:t>p</w:t>
      </w:r>
      <w:r w:rsidRPr="00D119D5">
        <w:rPr>
          <w:rFonts w:ascii="Arial" w:hAnsi="Arial" w:cs="Arial"/>
          <w:sz w:val="20"/>
          <w:szCs w:val="20"/>
          <w:shd w:val="clear" w:color="auto" w:fill="FFFFFF"/>
        </w:rPr>
        <w:t xml:space="preserve">látano y </w:t>
      </w:r>
      <w:r w:rsidR="006C37D8" w:rsidRPr="00D119D5">
        <w:rPr>
          <w:rFonts w:ascii="Arial" w:hAnsi="Arial" w:cs="Arial"/>
          <w:sz w:val="20"/>
          <w:szCs w:val="20"/>
          <w:shd w:val="clear" w:color="auto" w:fill="FFFFFF"/>
        </w:rPr>
        <w:t>y</w:t>
      </w:r>
      <w:r w:rsidRPr="00D119D5">
        <w:rPr>
          <w:rFonts w:ascii="Arial" w:hAnsi="Arial" w:cs="Arial"/>
          <w:sz w:val="20"/>
          <w:szCs w:val="20"/>
          <w:shd w:val="clear" w:color="auto" w:fill="FFFFFF"/>
        </w:rPr>
        <w:t>uca.</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20"/>
          <w:szCs w:val="20"/>
        </w:rPr>
      </w:pPr>
    </w:p>
    <w:p w:rsidR="00363B08" w:rsidRPr="00D119D5" w:rsidRDefault="009C67B7"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ヒラギノ角ゴ Pro W3" w:hAnsi="Arial" w:cs="Arial"/>
          <w:sz w:val="20"/>
          <w:szCs w:val="20"/>
        </w:rPr>
      </w:pPr>
      <w:r w:rsidRPr="00D119D5">
        <w:rPr>
          <w:rFonts w:ascii="Arial" w:eastAsia="ヒラギノ角ゴ Pro W3" w:hAnsi="Arial" w:cs="Arial"/>
          <w:sz w:val="20"/>
          <w:szCs w:val="20"/>
        </w:rPr>
        <w:t xml:space="preserve">El Departamento está representado para el período 2020-2023 por el Gobernador Jesús Galindo Cedeño, quien tiene a cargo para la vigencia 2021 </w:t>
      </w:r>
      <w:r w:rsidR="00FA0053" w:rsidRPr="00D119D5">
        <w:rPr>
          <w:rFonts w:ascii="Arial" w:eastAsia="ヒラギノ角ゴ Pro W3" w:hAnsi="Arial" w:cs="Arial"/>
          <w:sz w:val="20"/>
          <w:szCs w:val="20"/>
        </w:rPr>
        <w:t>l</w:t>
      </w:r>
      <w:r w:rsidRPr="00D119D5">
        <w:rPr>
          <w:rFonts w:ascii="Arial" w:eastAsia="ヒラギノ角ゴ Pro W3" w:hAnsi="Arial" w:cs="Arial"/>
          <w:sz w:val="20"/>
          <w:szCs w:val="20"/>
        </w:rPr>
        <w:t xml:space="preserve">a administración y ejecución de $138.468 millones asignados por el Sistema General de Participaciones, de los cuales el 47% se concentra en el Sector de Educación, el 41% en Salud, el 1% en el Sector de Agua Potable y Saneamiento Básico y el 11 % </w:t>
      </w:r>
      <w:r w:rsidR="006C37D8" w:rsidRPr="00D119D5">
        <w:rPr>
          <w:rFonts w:ascii="Arial" w:eastAsia="ヒラギノ角ゴ Pro W3" w:hAnsi="Arial" w:cs="Arial"/>
          <w:sz w:val="20"/>
          <w:szCs w:val="20"/>
        </w:rPr>
        <w:t>del FONPET</w:t>
      </w:r>
      <w:r w:rsidRPr="00D119D5">
        <w:rPr>
          <w:rFonts w:ascii="Arial" w:eastAsia="ヒラギノ角ゴ Pro W3" w:hAnsi="Arial" w:cs="Arial"/>
          <w:sz w:val="20"/>
          <w:szCs w:val="20"/>
        </w:rPr>
        <w:t>.</w:t>
      </w:r>
    </w:p>
    <w:p w:rsidR="004825E4" w:rsidRPr="00D119D5" w:rsidRDefault="004825E4" w:rsidP="00D119D5">
      <w:pPr>
        <w:contextualSpacing/>
        <w:jc w:val="both"/>
        <w:rPr>
          <w:rFonts w:ascii="Arial" w:eastAsia="Calibri" w:hAnsi="Arial" w:cs="Arial"/>
          <w:b/>
          <w:sz w:val="20"/>
          <w:szCs w:val="20"/>
          <w:lang w:eastAsia="en-US"/>
        </w:rPr>
      </w:pPr>
    </w:p>
    <w:p w:rsidR="004825E4" w:rsidRPr="00D119D5" w:rsidRDefault="004825E4" w:rsidP="00D119D5">
      <w:pPr>
        <w:pStyle w:val="Prrafodelista"/>
        <w:numPr>
          <w:ilvl w:val="0"/>
          <w:numId w:val="1"/>
        </w:numPr>
        <w:jc w:val="both"/>
        <w:rPr>
          <w:rFonts w:ascii="Arial" w:eastAsia="Calibri" w:hAnsi="Arial" w:cs="Arial"/>
          <w:b/>
          <w:bCs/>
          <w:sz w:val="20"/>
          <w:szCs w:val="20"/>
          <w:lang w:eastAsia="en-US"/>
        </w:rPr>
      </w:pPr>
      <w:r w:rsidRPr="00D119D5">
        <w:rPr>
          <w:rFonts w:ascii="Arial" w:eastAsia="Calibri" w:hAnsi="Arial" w:cs="Arial"/>
          <w:b/>
          <w:bCs/>
          <w:sz w:val="20"/>
          <w:szCs w:val="20"/>
          <w:lang w:eastAsia="en-US"/>
        </w:rPr>
        <w:t>Red pública de prestadores</w:t>
      </w:r>
      <w:r w:rsidR="006C37D8" w:rsidRPr="00D119D5">
        <w:rPr>
          <w:rFonts w:ascii="Arial" w:eastAsia="Calibri" w:hAnsi="Arial" w:cs="Arial"/>
          <w:b/>
          <w:bCs/>
          <w:sz w:val="20"/>
          <w:szCs w:val="20"/>
          <w:lang w:eastAsia="en-US"/>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ヒラギノ角ゴ Pro W3" w:hAnsi="Arial" w:cs="Arial"/>
          <w:color w:val="000000"/>
          <w:sz w:val="20"/>
          <w:szCs w:val="20"/>
          <w:highlight w:val="yellow"/>
          <w:lang w:eastAsia="en-US"/>
        </w:rPr>
      </w:pPr>
    </w:p>
    <w:p w:rsidR="004825E4" w:rsidRPr="00D119D5" w:rsidRDefault="004825E4" w:rsidP="00D119D5">
      <w:pPr>
        <w:autoSpaceDE w:val="0"/>
        <w:autoSpaceDN w:val="0"/>
        <w:adjustRightInd w:val="0"/>
        <w:contextualSpacing/>
        <w:jc w:val="both"/>
        <w:rPr>
          <w:rFonts w:ascii="Arial" w:eastAsia="Times New Roman" w:hAnsi="Arial" w:cs="Arial"/>
          <w:sz w:val="20"/>
          <w:szCs w:val="20"/>
        </w:rPr>
      </w:pPr>
      <w:r w:rsidRPr="00D119D5">
        <w:rPr>
          <w:rFonts w:ascii="Arial" w:hAnsi="Arial" w:cs="Arial"/>
          <w:sz w:val="20"/>
          <w:szCs w:val="20"/>
        </w:rPr>
        <w:t xml:space="preserve">El Departamento de Amazonas, reporta una Red Pública de prestadores del Servicio de Salud en su territorio viabilizada por el Ministerio de Salud y Protección Social e informado al Ministerio de Hacienda y Crédito Público </w:t>
      </w:r>
      <w:r w:rsidR="00353B35" w:rsidRPr="00D119D5">
        <w:rPr>
          <w:rFonts w:ascii="Arial" w:hAnsi="Arial" w:cs="Arial"/>
          <w:sz w:val="20"/>
          <w:szCs w:val="20"/>
        </w:rPr>
        <w:t>mediante oficio con</w:t>
      </w:r>
      <w:r w:rsidRPr="00D119D5">
        <w:rPr>
          <w:rFonts w:ascii="Arial" w:hAnsi="Arial" w:cs="Arial"/>
          <w:sz w:val="20"/>
          <w:szCs w:val="20"/>
        </w:rPr>
        <w:t xml:space="preserve"> radicado </w:t>
      </w:r>
      <w:r w:rsidR="00353B35" w:rsidRPr="00D119D5">
        <w:rPr>
          <w:rFonts w:ascii="Arial" w:hAnsi="Arial" w:cs="Arial"/>
          <w:sz w:val="20"/>
          <w:szCs w:val="20"/>
        </w:rPr>
        <w:t xml:space="preserve">No. </w:t>
      </w:r>
      <w:r w:rsidRPr="00D119D5">
        <w:rPr>
          <w:rFonts w:ascii="Arial" w:eastAsia="Times New Roman" w:hAnsi="Arial" w:cs="Arial"/>
          <w:sz w:val="20"/>
          <w:szCs w:val="20"/>
        </w:rPr>
        <w:t xml:space="preserve">201323101488341 del 30 de octubre </w:t>
      </w:r>
      <w:r w:rsidRPr="00D119D5">
        <w:rPr>
          <w:rFonts w:ascii="Arial" w:eastAsia="Times New Roman" w:hAnsi="Arial" w:cs="Arial"/>
          <w:sz w:val="20"/>
          <w:szCs w:val="20"/>
        </w:rPr>
        <w:lastRenderedPageBreak/>
        <w:t>de 2013</w:t>
      </w:r>
      <w:r w:rsidRPr="00D119D5">
        <w:rPr>
          <w:rFonts w:ascii="Arial" w:hAnsi="Arial" w:cs="Arial"/>
          <w:sz w:val="20"/>
          <w:szCs w:val="20"/>
        </w:rPr>
        <w:t xml:space="preserve">. Según el documento de viabilidad, la Red Pública hospitalaria </w:t>
      </w:r>
      <w:r w:rsidRPr="00D119D5">
        <w:rPr>
          <w:rFonts w:ascii="Arial" w:eastAsia="Times New Roman" w:hAnsi="Arial" w:cs="Arial"/>
          <w:sz w:val="20"/>
          <w:szCs w:val="20"/>
        </w:rPr>
        <w:t>la conforma únicamente la Empresa Social del Estado – ESE Hospital San Rafael de Leticia de carácter departamental.</w:t>
      </w:r>
    </w:p>
    <w:p w:rsidR="004825E4" w:rsidRPr="00D119D5" w:rsidRDefault="004825E4" w:rsidP="00D119D5">
      <w:pPr>
        <w:autoSpaceDE w:val="0"/>
        <w:autoSpaceDN w:val="0"/>
        <w:adjustRightInd w:val="0"/>
        <w:contextualSpacing/>
        <w:jc w:val="both"/>
        <w:rPr>
          <w:rFonts w:ascii="Arial" w:eastAsia="Times New Roman" w:hAnsi="Arial" w:cs="Arial"/>
          <w:sz w:val="20"/>
          <w:szCs w:val="20"/>
        </w:rPr>
      </w:pPr>
    </w:p>
    <w:p w:rsidR="004825E4" w:rsidRPr="00D119D5" w:rsidRDefault="004825E4" w:rsidP="00D119D5">
      <w:pPr>
        <w:autoSpaceDE w:val="0"/>
        <w:autoSpaceDN w:val="0"/>
        <w:adjustRightInd w:val="0"/>
        <w:contextualSpacing/>
        <w:jc w:val="both"/>
        <w:rPr>
          <w:rFonts w:ascii="Arial" w:hAnsi="Arial" w:cs="Arial"/>
          <w:sz w:val="20"/>
          <w:szCs w:val="20"/>
        </w:rPr>
      </w:pPr>
      <w:r w:rsidRPr="00D119D5">
        <w:rPr>
          <w:rFonts w:ascii="Arial" w:eastAsia="Calibri" w:hAnsi="Arial" w:cs="Arial"/>
          <w:sz w:val="20"/>
          <w:szCs w:val="20"/>
        </w:rPr>
        <w:t xml:space="preserve">Al respecto, cabe señalar que el Departamento en la vigencia 2017 presentó la modificación del </w:t>
      </w:r>
      <w:r w:rsidRPr="00D119D5">
        <w:rPr>
          <w:rFonts w:ascii="Arial" w:eastAsia="Times New Roman" w:hAnsi="Arial" w:cs="Arial"/>
          <w:sz w:val="20"/>
          <w:szCs w:val="20"/>
        </w:rPr>
        <w:t xml:space="preserve">Programa Territorial de Reorganización, Rediseño y Modernización de ESE, propuesta frente a la cual el Ministerio de Salud y Protección Social mediante comunicación con el radicado </w:t>
      </w:r>
      <w:r w:rsidR="00EE36CF" w:rsidRPr="00D119D5">
        <w:rPr>
          <w:rFonts w:ascii="Arial" w:eastAsia="Times New Roman" w:hAnsi="Arial" w:cs="Arial"/>
          <w:sz w:val="20"/>
          <w:szCs w:val="20"/>
        </w:rPr>
        <w:t xml:space="preserve">No. </w:t>
      </w:r>
      <w:r w:rsidRPr="00D119D5">
        <w:rPr>
          <w:rFonts w:ascii="Arial" w:eastAsia="Times New Roman" w:hAnsi="Arial" w:cs="Arial"/>
          <w:sz w:val="20"/>
          <w:szCs w:val="20"/>
        </w:rPr>
        <w:t>201823100325821 del 21 de marzo de 2018, le informa que no es viable, quedando así vigente la Red Pública de prestadores correspondiente a la vigencia 2013.</w:t>
      </w:r>
    </w:p>
    <w:p w:rsidR="004825E4" w:rsidRPr="00D119D5" w:rsidRDefault="004825E4" w:rsidP="00D119D5">
      <w:pPr>
        <w:contextualSpacing/>
        <w:jc w:val="both"/>
        <w:rPr>
          <w:rFonts w:ascii="Arial" w:eastAsia="Times New Roman"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La categorización de riesgo aplicada entre los periodos 2012</w:t>
      </w:r>
      <w:r w:rsidR="00EE36CF" w:rsidRPr="00D119D5">
        <w:rPr>
          <w:rFonts w:ascii="Arial" w:hAnsi="Arial" w:cs="Arial"/>
          <w:sz w:val="20"/>
          <w:szCs w:val="20"/>
        </w:rPr>
        <w:t>-</w:t>
      </w:r>
      <w:r w:rsidRPr="00D119D5">
        <w:rPr>
          <w:rFonts w:ascii="Arial" w:hAnsi="Arial" w:cs="Arial"/>
          <w:sz w:val="20"/>
          <w:szCs w:val="20"/>
        </w:rPr>
        <w:t>2019 por el Ministerio de Salud y Protección Social a la ESE del Departamento presenta el siguiente comportamiento:</w:t>
      </w:r>
    </w:p>
    <w:p w:rsidR="004825E4" w:rsidRPr="00D119D5" w:rsidRDefault="004825E4" w:rsidP="00D119D5">
      <w:pPr>
        <w:contextualSpacing/>
        <w:jc w:val="both"/>
        <w:rPr>
          <w:rFonts w:ascii="Arial" w:eastAsia="ヒラギノ角ゴ Pro W3" w:hAnsi="Arial" w:cs="Arial"/>
          <w:color w:val="000000"/>
          <w:sz w:val="20"/>
          <w:szCs w:val="20"/>
          <w:highlight w:val="yellow"/>
          <w:lang w:eastAsia="en-US"/>
        </w:rPr>
      </w:pPr>
    </w:p>
    <w:p w:rsidR="004825E4" w:rsidRPr="00D119D5" w:rsidRDefault="004825E4" w:rsidP="00D119D5">
      <w:pPr>
        <w:contextualSpacing/>
        <w:jc w:val="center"/>
        <w:rPr>
          <w:rFonts w:ascii="Arial" w:eastAsia="Calibri" w:hAnsi="Arial" w:cs="Arial"/>
          <w:b/>
          <w:sz w:val="20"/>
          <w:szCs w:val="20"/>
          <w:lang w:eastAsia="en-US"/>
        </w:rPr>
      </w:pPr>
      <w:r w:rsidRPr="00D119D5">
        <w:rPr>
          <w:rFonts w:ascii="Arial" w:eastAsia="Times New Roman" w:hAnsi="Arial" w:cs="Arial"/>
          <w:b/>
          <w:bCs/>
          <w:sz w:val="20"/>
          <w:szCs w:val="20"/>
        </w:rPr>
        <w:t>TABLA 1</w:t>
      </w:r>
      <w:r w:rsidRPr="00D119D5">
        <w:rPr>
          <w:rFonts w:ascii="Arial" w:eastAsia="Calibri" w:hAnsi="Arial" w:cs="Arial"/>
          <w:b/>
          <w:sz w:val="20"/>
          <w:szCs w:val="20"/>
          <w:lang w:eastAsia="en-US"/>
        </w:rPr>
        <w:t>.RED PÚBLICA DE PRESTADORES</w:t>
      </w:r>
    </w:p>
    <w:tbl>
      <w:tblPr>
        <w:tblW w:w="6258" w:type="dxa"/>
        <w:jc w:val="center"/>
        <w:tblCellMar>
          <w:left w:w="70" w:type="dxa"/>
          <w:right w:w="70" w:type="dxa"/>
        </w:tblCellMar>
        <w:tblLook w:val="04A0" w:firstRow="1" w:lastRow="0" w:firstColumn="1" w:lastColumn="0" w:noHBand="0" w:noVBand="1"/>
      </w:tblPr>
      <w:tblGrid>
        <w:gridCol w:w="1724"/>
        <w:gridCol w:w="1229"/>
        <w:gridCol w:w="1229"/>
        <w:gridCol w:w="1229"/>
        <w:gridCol w:w="847"/>
      </w:tblGrid>
      <w:tr w:rsidR="004825E4" w:rsidRPr="00D119D5" w:rsidTr="007E3BA8">
        <w:trPr>
          <w:trHeight w:val="256"/>
          <w:jc w:val="center"/>
        </w:trPr>
        <w:tc>
          <w:tcPr>
            <w:tcW w:w="1724" w:type="dxa"/>
            <w:tcBorders>
              <w:top w:val="single" w:sz="12" w:space="0" w:color="595959" w:themeColor="text1" w:themeTint="A6"/>
              <w:left w:val="nil"/>
              <w:bottom w:val="double" w:sz="4" w:space="0" w:color="595959" w:themeColor="text1" w:themeTint="A6"/>
              <w:right w:val="nil"/>
            </w:tcBorders>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CARÁCTER</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1</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2</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3</w:t>
            </w:r>
          </w:p>
        </w:tc>
        <w:tc>
          <w:tcPr>
            <w:tcW w:w="847" w:type="dxa"/>
            <w:tcBorders>
              <w:top w:val="single" w:sz="12" w:space="0" w:color="595959" w:themeColor="text1" w:themeTint="A6"/>
              <w:left w:val="nil"/>
              <w:bottom w:val="double" w:sz="4" w:space="0" w:color="595959" w:themeColor="text1" w:themeTint="A6"/>
              <w:right w:val="nil"/>
            </w:tcBorders>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TOTAL</w:t>
            </w:r>
          </w:p>
        </w:tc>
      </w:tr>
      <w:tr w:rsidR="004825E4" w:rsidRPr="00D119D5" w:rsidTr="007E3BA8">
        <w:trPr>
          <w:trHeight w:val="240"/>
          <w:jc w:val="center"/>
        </w:trPr>
        <w:tc>
          <w:tcPr>
            <w:tcW w:w="1724" w:type="dxa"/>
            <w:tcBorders>
              <w:top w:val="double" w:sz="4" w:space="0" w:color="595959" w:themeColor="text1" w:themeTint="A6"/>
              <w:left w:val="nil"/>
              <w:bottom w:val="single" w:sz="4" w:space="0" w:color="A6A6A6"/>
              <w:right w:val="nil"/>
            </w:tcBorders>
            <w:noWrap/>
            <w:vAlign w:val="center"/>
            <w:hideMark/>
          </w:tcPr>
          <w:p w:rsidR="004825E4" w:rsidRPr="00D119D5" w:rsidRDefault="004825E4" w:rsidP="00D119D5">
            <w:pPr>
              <w:contextualSpacing/>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DEPARTAMENTAL</w:t>
            </w:r>
          </w:p>
        </w:tc>
        <w:tc>
          <w:tcPr>
            <w:tcW w:w="1229" w:type="dxa"/>
            <w:tcBorders>
              <w:top w:val="double" w:sz="4" w:space="0" w:color="595959" w:themeColor="text1" w:themeTint="A6"/>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1229" w:type="dxa"/>
            <w:tcBorders>
              <w:top w:val="double" w:sz="4" w:space="0" w:color="595959" w:themeColor="text1" w:themeTint="A6"/>
              <w:left w:val="nil"/>
              <w:bottom w:val="single" w:sz="4" w:space="0" w:color="A6A6A6"/>
              <w:right w:val="nil"/>
            </w:tcBorders>
            <w:noWrap/>
            <w:vAlign w:val="center"/>
            <w:hideMark/>
          </w:tcPr>
          <w:p w:rsidR="004825E4" w:rsidRPr="00D119D5" w:rsidRDefault="004825E4" w:rsidP="00D119D5">
            <w:pPr>
              <w:contextualSpacing/>
              <w:jc w:val="center"/>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1</w:t>
            </w:r>
          </w:p>
        </w:tc>
        <w:tc>
          <w:tcPr>
            <w:tcW w:w="1229" w:type="dxa"/>
            <w:tcBorders>
              <w:top w:val="double" w:sz="4" w:space="0" w:color="595959" w:themeColor="text1" w:themeTint="A6"/>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847" w:type="dxa"/>
            <w:tcBorders>
              <w:top w:val="double" w:sz="4" w:space="0" w:color="595959" w:themeColor="text1" w:themeTint="A6"/>
              <w:left w:val="nil"/>
              <w:bottom w:val="single" w:sz="4" w:space="0" w:color="A6A6A6"/>
              <w:right w:val="nil"/>
            </w:tcBorders>
            <w:noWrap/>
            <w:vAlign w:val="center"/>
            <w:hideMark/>
          </w:tcPr>
          <w:p w:rsidR="004825E4" w:rsidRPr="00D119D5" w:rsidRDefault="004825E4" w:rsidP="00D119D5">
            <w:pPr>
              <w:contextualSpacing/>
              <w:jc w:val="center"/>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1</w:t>
            </w:r>
          </w:p>
        </w:tc>
      </w:tr>
      <w:tr w:rsidR="004825E4" w:rsidRPr="00D119D5" w:rsidTr="007E3BA8">
        <w:trPr>
          <w:trHeight w:val="224"/>
          <w:jc w:val="center"/>
        </w:trPr>
        <w:tc>
          <w:tcPr>
            <w:tcW w:w="1724" w:type="dxa"/>
            <w:tcBorders>
              <w:top w:val="nil"/>
              <w:left w:val="nil"/>
              <w:bottom w:val="single" w:sz="4" w:space="0" w:color="A6A6A6"/>
              <w:right w:val="nil"/>
            </w:tcBorders>
            <w:noWrap/>
            <w:vAlign w:val="center"/>
            <w:hideMark/>
          </w:tcPr>
          <w:p w:rsidR="004825E4" w:rsidRPr="00D119D5" w:rsidRDefault="004825E4" w:rsidP="00D119D5">
            <w:pPr>
              <w:contextualSpacing/>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MUNICIPAL</w:t>
            </w: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r>
      <w:tr w:rsidR="004825E4" w:rsidRPr="00D119D5" w:rsidTr="007E3BA8">
        <w:trPr>
          <w:trHeight w:val="224"/>
          <w:jc w:val="center"/>
        </w:trPr>
        <w:tc>
          <w:tcPr>
            <w:tcW w:w="1724" w:type="dxa"/>
            <w:tcBorders>
              <w:top w:val="nil"/>
              <w:left w:val="nil"/>
              <w:bottom w:val="single" w:sz="4" w:space="0" w:color="A6A6A6"/>
              <w:right w:val="nil"/>
            </w:tcBorders>
            <w:noWrap/>
            <w:vAlign w:val="center"/>
            <w:hideMark/>
          </w:tcPr>
          <w:p w:rsidR="004825E4" w:rsidRPr="00D119D5" w:rsidRDefault="004825E4" w:rsidP="00D119D5">
            <w:pPr>
              <w:contextualSpacing/>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NACIONAL</w:t>
            </w: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noWrap/>
            <w:vAlign w:val="center"/>
          </w:tcPr>
          <w:p w:rsidR="004825E4" w:rsidRPr="00D119D5" w:rsidRDefault="004825E4" w:rsidP="00D119D5">
            <w:pPr>
              <w:contextualSpacing/>
              <w:jc w:val="center"/>
              <w:rPr>
                <w:rFonts w:ascii="Arial" w:eastAsia="Times New Roman" w:hAnsi="Arial" w:cs="Arial"/>
                <w:sz w:val="18"/>
                <w:szCs w:val="18"/>
                <w:lang w:val="es-CO" w:eastAsia="es-CO"/>
              </w:rPr>
            </w:pPr>
          </w:p>
        </w:tc>
      </w:tr>
      <w:tr w:rsidR="004825E4" w:rsidRPr="00D119D5" w:rsidTr="007E3BA8">
        <w:trPr>
          <w:trHeight w:val="240"/>
          <w:jc w:val="center"/>
        </w:trPr>
        <w:tc>
          <w:tcPr>
            <w:tcW w:w="1724" w:type="dxa"/>
            <w:tcBorders>
              <w:top w:val="single" w:sz="4" w:space="0" w:color="A6A6A6"/>
              <w:left w:val="nil"/>
              <w:bottom w:val="single" w:sz="12" w:space="0" w:color="595959" w:themeColor="text1" w:themeTint="A6"/>
              <w:right w:val="nil"/>
            </w:tcBorders>
            <w:noWrap/>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TOTAL</w:t>
            </w:r>
          </w:p>
        </w:tc>
        <w:tc>
          <w:tcPr>
            <w:tcW w:w="1229" w:type="dxa"/>
            <w:tcBorders>
              <w:top w:val="single" w:sz="4" w:space="0" w:color="A6A6A6"/>
              <w:left w:val="nil"/>
              <w:bottom w:val="single" w:sz="12" w:space="0" w:color="595959" w:themeColor="text1" w:themeTint="A6"/>
              <w:right w:val="nil"/>
            </w:tcBorders>
            <w:noWrap/>
            <w:vAlign w:val="center"/>
          </w:tcPr>
          <w:p w:rsidR="004825E4" w:rsidRPr="00D119D5" w:rsidRDefault="004825E4" w:rsidP="00D119D5">
            <w:pPr>
              <w:contextualSpacing/>
              <w:jc w:val="center"/>
              <w:rPr>
                <w:rFonts w:ascii="Arial" w:eastAsia="Times New Roman" w:hAnsi="Arial" w:cs="Arial"/>
                <w:b/>
                <w:bCs/>
                <w:sz w:val="18"/>
                <w:szCs w:val="18"/>
                <w:lang w:val="es-CO" w:eastAsia="es-CO"/>
              </w:rPr>
            </w:pPr>
          </w:p>
        </w:tc>
        <w:tc>
          <w:tcPr>
            <w:tcW w:w="1229" w:type="dxa"/>
            <w:tcBorders>
              <w:top w:val="single" w:sz="4" w:space="0" w:color="A6A6A6"/>
              <w:left w:val="nil"/>
              <w:bottom w:val="single" w:sz="12" w:space="0" w:color="595959" w:themeColor="text1" w:themeTint="A6"/>
              <w:right w:val="nil"/>
            </w:tcBorders>
            <w:noWrap/>
            <w:vAlign w:val="center"/>
          </w:tcPr>
          <w:p w:rsidR="004825E4" w:rsidRPr="00D119D5" w:rsidRDefault="004825E4" w:rsidP="00D119D5">
            <w:pPr>
              <w:contextualSpacing/>
              <w:jc w:val="center"/>
              <w:rPr>
                <w:rFonts w:ascii="Arial" w:eastAsia="Times New Roman" w:hAnsi="Arial" w:cs="Arial"/>
                <w:b/>
                <w:bCs/>
                <w:sz w:val="18"/>
                <w:szCs w:val="18"/>
                <w:lang w:val="es-CO" w:eastAsia="es-CO"/>
              </w:rPr>
            </w:pPr>
          </w:p>
        </w:tc>
        <w:tc>
          <w:tcPr>
            <w:tcW w:w="1229" w:type="dxa"/>
            <w:tcBorders>
              <w:top w:val="single" w:sz="4" w:space="0" w:color="A6A6A6"/>
              <w:left w:val="nil"/>
              <w:bottom w:val="single" w:sz="12" w:space="0" w:color="595959" w:themeColor="text1" w:themeTint="A6"/>
              <w:right w:val="nil"/>
            </w:tcBorders>
            <w:noWrap/>
            <w:vAlign w:val="center"/>
          </w:tcPr>
          <w:p w:rsidR="004825E4" w:rsidRPr="00D119D5" w:rsidRDefault="004825E4" w:rsidP="00D119D5">
            <w:pPr>
              <w:contextualSpacing/>
              <w:jc w:val="center"/>
              <w:rPr>
                <w:rFonts w:ascii="Arial" w:eastAsia="Times New Roman" w:hAnsi="Arial" w:cs="Arial"/>
                <w:b/>
                <w:bCs/>
                <w:sz w:val="18"/>
                <w:szCs w:val="18"/>
                <w:lang w:val="es-CO" w:eastAsia="es-CO"/>
              </w:rPr>
            </w:pPr>
          </w:p>
        </w:tc>
        <w:tc>
          <w:tcPr>
            <w:tcW w:w="847" w:type="dxa"/>
            <w:tcBorders>
              <w:top w:val="single" w:sz="4" w:space="0" w:color="A6A6A6"/>
              <w:left w:val="nil"/>
              <w:bottom w:val="single" w:sz="12" w:space="0" w:color="595959" w:themeColor="text1" w:themeTint="A6"/>
              <w:right w:val="nil"/>
            </w:tcBorders>
            <w:noWrap/>
            <w:vAlign w:val="center"/>
          </w:tcPr>
          <w:p w:rsidR="004825E4" w:rsidRPr="00D119D5" w:rsidRDefault="004825E4" w:rsidP="00D119D5">
            <w:pPr>
              <w:contextualSpacing/>
              <w:jc w:val="center"/>
              <w:rPr>
                <w:rFonts w:ascii="Arial" w:eastAsia="Times New Roman" w:hAnsi="Arial" w:cs="Arial"/>
                <w:b/>
                <w:bCs/>
                <w:sz w:val="18"/>
                <w:szCs w:val="18"/>
                <w:lang w:val="es-CO" w:eastAsia="es-CO"/>
              </w:rPr>
            </w:pPr>
          </w:p>
        </w:tc>
      </w:tr>
    </w:tbl>
    <w:p w:rsidR="004825E4" w:rsidRPr="00D119D5" w:rsidRDefault="004825E4" w:rsidP="00D119D5">
      <w:pPr>
        <w:contextualSpacing/>
        <w:jc w:val="center"/>
        <w:rPr>
          <w:rFonts w:ascii="Arial" w:eastAsia="Times New Roman" w:hAnsi="Arial" w:cs="Arial"/>
          <w:sz w:val="16"/>
          <w:szCs w:val="16"/>
        </w:rPr>
      </w:pPr>
      <w:r w:rsidRPr="00D119D5">
        <w:rPr>
          <w:rFonts w:ascii="Arial" w:eastAsia="Times New Roman" w:hAnsi="Arial" w:cs="Arial"/>
          <w:b/>
          <w:bCs/>
          <w:color w:val="000000"/>
          <w:sz w:val="16"/>
          <w:szCs w:val="16"/>
          <w:lang w:val="es-CO" w:eastAsia="es-CO"/>
        </w:rPr>
        <w:t xml:space="preserve">Fuente: </w:t>
      </w:r>
      <w:r w:rsidRPr="00D119D5">
        <w:rPr>
          <w:rFonts w:ascii="Arial" w:eastAsia="Times New Roman" w:hAnsi="Arial" w:cs="Arial"/>
          <w:color w:val="000000"/>
          <w:sz w:val="16"/>
          <w:szCs w:val="16"/>
          <w:lang w:val="es-CO" w:eastAsia="es-CO"/>
        </w:rPr>
        <w:t xml:space="preserve">MSPS </w:t>
      </w:r>
      <w:r w:rsidRPr="00D119D5">
        <w:rPr>
          <w:rFonts w:ascii="Arial" w:eastAsia="Times New Roman" w:hAnsi="Arial" w:cs="Arial"/>
          <w:sz w:val="16"/>
          <w:szCs w:val="16"/>
          <w:lang w:val="es-CO" w:eastAsia="es-CO"/>
        </w:rPr>
        <w:t>Resoluciones categorización de riesgo 2012-2019</w:t>
      </w:r>
    </w:p>
    <w:p w:rsidR="004825E4" w:rsidRPr="00D119D5" w:rsidRDefault="004825E4" w:rsidP="00D119D5">
      <w:pPr>
        <w:contextualSpacing/>
        <w:rPr>
          <w:rFonts w:ascii="Arial" w:eastAsia="Times New Roman" w:hAnsi="Arial" w:cs="Arial"/>
          <w:sz w:val="20"/>
          <w:szCs w:val="20"/>
        </w:rPr>
      </w:pPr>
    </w:p>
    <w:p w:rsidR="004825E4" w:rsidRPr="00D119D5" w:rsidRDefault="004825E4" w:rsidP="00D119D5">
      <w:pPr>
        <w:autoSpaceDE w:val="0"/>
        <w:autoSpaceDN w:val="0"/>
        <w:adjustRightInd w:val="0"/>
        <w:contextualSpacing/>
        <w:jc w:val="both"/>
        <w:rPr>
          <w:rFonts w:ascii="Arial" w:hAnsi="Arial" w:cs="Arial"/>
          <w:sz w:val="20"/>
          <w:szCs w:val="20"/>
        </w:rPr>
      </w:pPr>
      <w:r w:rsidRPr="00D119D5">
        <w:rPr>
          <w:rFonts w:ascii="Arial" w:eastAsia="Calibri" w:hAnsi="Arial" w:cs="Arial"/>
          <w:sz w:val="20"/>
          <w:szCs w:val="20"/>
          <w:lang w:eastAsia="en-US"/>
        </w:rPr>
        <w:t>Lo</w:t>
      </w:r>
      <w:r w:rsidRPr="00D119D5">
        <w:rPr>
          <w:rFonts w:ascii="Arial" w:hAnsi="Arial" w:cs="Arial"/>
          <w:sz w:val="20"/>
          <w:szCs w:val="20"/>
        </w:rPr>
        <w:t>s resultados financieros arrojados al cierre de la vigencia 2020</w:t>
      </w:r>
      <w:r w:rsidRPr="00D119D5">
        <w:rPr>
          <w:rFonts w:ascii="Arial" w:hAnsi="Arial" w:cs="Arial"/>
          <w:color w:val="FF0000"/>
          <w:sz w:val="20"/>
          <w:szCs w:val="20"/>
        </w:rPr>
        <w:t xml:space="preserve"> </w:t>
      </w:r>
      <w:r w:rsidRPr="00D119D5">
        <w:rPr>
          <w:rFonts w:ascii="Arial" w:hAnsi="Arial" w:cs="Arial"/>
          <w:sz w:val="20"/>
          <w:szCs w:val="20"/>
        </w:rPr>
        <w:t xml:space="preserve">por la </w:t>
      </w:r>
      <w:r w:rsidR="00EE36CF" w:rsidRPr="00D119D5">
        <w:rPr>
          <w:rFonts w:ascii="Arial" w:hAnsi="Arial" w:cs="Arial"/>
          <w:sz w:val="20"/>
          <w:szCs w:val="20"/>
        </w:rPr>
        <w:t>R</w:t>
      </w:r>
      <w:r w:rsidRPr="00D119D5">
        <w:rPr>
          <w:rFonts w:ascii="Arial" w:hAnsi="Arial" w:cs="Arial"/>
          <w:sz w:val="20"/>
          <w:szCs w:val="20"/>
        </w:rPr>
        <w:t xml:space="preserve">ed </w:t>
      </w:r>
      <w:r w:rsidR="00EE36CF" w:rsidRPr="00D119D5">
        <w:rPr>
          <w:rFonts w:ascii="Arial" w:hAnsi="Arial" w:cs="Arial"/>
          <w:sz w:val="20"/>
          <w:szCs w:val="20"/>
        </w:rPr>
        <w:t>P</w:t>
      </w:r>
      <w:r w:rsidRPr="00D119D5">
        <w:rPr>
          <w:rFonts w:ascii="Arial" w:hAnsi="Arial" w:cs="Arial"/>
          <w:sz w:val="20"/>
          <w:szCs w:val="20"/>
        </w:rPr>
        <w:t xml:space="preserve">ública prestadora de </w:t>
      </w:r>
      <w:r w:rsidR="00EE36CF" w:rsidRPr="00D119D5">
        <w:rPr>
          <w:rFonts w:ascii="Arial" w:hAnsi="Arial" w:cs="Arial"/>
          <w:sz w:val="20"/>
          <w:szCs w:val="20"/>
        </w:rPr>
        <w:t>S</w:t>
      </w:r>
      <w:r w:rsidRPr="00D119D5">
        <w:rPr>
          <w:rFonts w:ascii="Arial" w:hAnsi="Arial" w:cs="Arial"/>
          <w:sz w:val="20"/>
          <w:szCs w:val="20"/>
        </w:rPr>
        <w:t xml:space="preserve">ervicios de </w:t>
      </w:r>
      <w:r w:rsidR="00EE36CF" w:rsidRPr="00D119D5">
        <w:rPr>
          <w:rFonts w:ascii="Arial" w:hAnsi="Arial" w:cs="Arial"/>
          <w:sz w:val="20"/>
          <w:szCs w:val="20"/>
        </w:rPr>
        <w:t>S</w:t>
      </w:r>
      <w:r w:rsidRPr="00D119D5">
        <w:rPr>
          <w:rFonts w:ascii="Arial" w:hAnsi="Arial" w:cs="Arial"/>
          <w:sz w:val="20"/>
          <w:szCs w:val="20"/>
        </w:rPr>
        <w:t>alud presentan el siguiente escenario:</w:t>
      </w:r>
    </w:p>
    <w:p w:rsidR="004825E4" w:rsidRPr="00D119D5" w:rsidRDefault="004825E4" w:rsidP="00D119D5">
      <w:pPr>
        <w:autoSpaceDE w:val="0"/>
        <w:autoSpaceDN w:val="0"/>
        <w:adjustRightInd w:val="0"/>
        <w:contextualSpacing/>
        <w:jc w:val="both"/>
        <w:rPr>
          <w:rFonts w:ascii="Arial" w:hAnsi="Arial" w:cs="Arial"/>
          <w:sz w:val="20"/>
          <w:szCs w:val="20"/>
        </w:rPr>
      </w:pPr>
    </w:p>
    <w:p w:rsidR="004825E4" w:rsidRPr="00D119D5" w:rsidRDefault="004825E4" w:rsidP="00D119D5">
      <w:pPr>
        <w:autoSpaceDE w:val="0"/>
        <w:autoSpaceDN w:val="0"/>
        <w:adjustRightInd w:val="0"/>
        <w:contextualSpacing/>
        <w:jc w:val="center"/>
        <w:rPr>
          <w:rFonts w:ascii="Arial" w:hAnsi="Arial" w:cs="Arial"/>
          <w:b/>
          <w:bCs/>
          <w:sz w:val="20"/>
          <w:szCs w:val="20"/>
        </w:rPr>
      </w:pPr>
      <w:r w:rsidRPr="00D119D5">
        <w:rPr>
          <w:rFonts w:ascii="Arial" w:hAnsi="Arial" w:cs="Arial"/>
          <w:b/>
          <w:bCs/>
          <w:sz w:val="20"/>
          <w:szCs w:val="20"/>
        </w:rPr>
        <w:t>TABLA 2. RESULTADOS FINANCIEROS DE LA RED</w:t>
      </w:r>
    </w:p>
    <w:tbl>
      <w:tblPr>
        <w:tblW w:w="6820" w:type="dxa"/>
        <w:jc w:val="center"/>
        <w:tblCellMar>
          <w:left w:w="70" w:type="dxa"/>
          <w:right w:w="70" w:type="dxa"/>
        </w:tblCellMar>
        <w:tblLook w:val="04A0" w:firstRow="1" w:lastRow="0" w:firstColumn="1" w:lastColumn="0" w:noHBand="0" w:noVBand="1"/>
      </w:tblPr>
      <w:tblGrid>
        <w:gridCol w:w="1840"/>
        <w:gridCol w:w="1380"/>
        <w:gridCol w:w="1200"/>
        <w:gridCol w:w="1200"/>
        <w:gridCol w:w="1200"/>
      </w:tblGrid>
      <w:tr w:rsidR="007E3BA8" w:rsidRPr="00D119D5" w:rsidTr="00DF1CD0">
        <w:trPr>
          <w:trHeight w:val="315"/>
          <w:jc w:val="center"/>
        </w:trPr>
        <w:tc>
          <w:tcPr>
            <w:tcW w:w="6820" w:type="dxa"/>
            <w:gridSpan w:val="5"/>
            <w:noWrap/>
            <w:vAlign w:val="center"/>
            <w:hideMark/>
          </w:tcPr>
          <w:p w:rsidR="007E3BA8" w:rsidRPr="00D119D5" w:rsidRDefault="007E3BA8" w:rsidP="00D119D5">
            <w:pPr>
              <w:contextualSpacing/>
              <w:rPr>
                <w:rFonts w:ascii="Arial" w:eastAsiaTheme="minorHAnsi" w:hAnsi="Arial" w:cs="Arial"/>
                <w:sz w:val="18"/>
                <w:szCs w:val="18"/>
                <w:lang w:val="es-CO" w:eastAsia="es-CO"/>
              </w:rPr>
            </w:pPr>
            <w:r w:rsidRPr="00D119D5">
              <w:rPr>
                <w:rFonts w:ascii="Arial" w:eastAsia="Times New Roman" w:hAnsi="Arial" w:cs="Arial"/>
                <w:color w:val="000000"/>
                <w:sz w:val="18"/>
                <w:szCs w:val="18"/>
                <w:lang w:val="es-CO" w:eastAsia="es-CO"/>
              </w:rPr>
              <w:t>Cifras en Millones de $</w:t>
            </w:r>
          </w:p>
        </w:tc>
      </w:tr>
      <w:tr w:rsidR="004825E4" w:rsidRPr="00D119D5" w:rsidTr="004825E4">
        <w:trPr>
          <w:trHeight w:val="510"/>
          <w:jc w:val="center"/>
        </w:trPr>
        <w:tc>
          <w:tcPr>
            <w:tcW w:w="1840" w:type="dxa"/>
            <w:tcBorders>
              <w:top w:val="single" w:sz="4" w:space="0" w:color="808080"/>
              <w:left w:val="nil"/>
              <w:bottom w:val="single" w:sz="4" w:space="0" w:color="808080"/>
              <w:right w:val="nil"/>
            </w:tcBorders>
            <w:shd w:val="clear" w:color="auto" w:fill="D9D9D9"/>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CONCEPTO</w:t>
            </w:r>
          </w:p>
        </w:tc>
        <w:tc>
          <w:tcPr>
            <w:tcW w:w="1380" w:type="dxa"/>
            <w:tcBorders>
              <w:top w:val="single" w:sz="4" w:space="0" w:color="808080"/>
              <w:left w:val="nil"/>
              <w:bottom w:val="single" w:sz="4" w:space="0" w:color="808080"/>
              <w:right w:val="nil"/>
            </w:tcBorders>
            <w:shd w:val="clear" w:color="auto" w:fill="D9D9D9"/>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I</w:t>
            </w:r>
          </w:p>
        </w:tc>
        <w:tc>
          <w:tcPr>
            <w:tcW w:w="1200" w:type="dxa"/>
            <w:tcBorders>
              <w:top w:val="single" w:sz="4" w:space="0" w:color="808080"/>
              <w:left w:val="nil"/>
              <w:bottom w:val="single" w:sz="4" w:space="0" w:color="808080"/>
              <w:right w:val="nil"/>
            </w:tcBorders>
            <w:shd w:val="clear" w:color="auto" w:fill="D9D9D9"/>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II</w:t>
            </w:r>
          </w:p>
        </w:tc>
        <w:tc>
          <w:tcPr>
            <w:tcW w:w="1200" w:type="dxa"/>
            <w:tcBorders>
              <w:top w:val="single" w:sz="4" w:space="0" w:color="808080"/>
              <w:left w:val="nil"/>
              <w:bottom w:val="single" w:sz="4" w:space="0" w:color="808080"/>
              <w:right w:val="nil"/>
            </w:tcBorders>
            <w:shd w:val="clear" w:color="auto" w:fill="D9D9D9"/>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Nivel III</w:t>
            </w:r>
          </w:p>
        </w:tc>
        <w:tc>
          <w:tcPr>
            <w:tcW w:w="1200" w:type="dxa"/>
            <w:tcBorders>
              <w:top w:val="single" w:sz="4" w:space="0" w:color="808080"/>
              <w:left w:val="nil"/>
              <w:bottom w:val="single" w:sz="4" w:space="0" w:color="808080"/>
              <w:right w:val="nil"/>
            </w:tcBorders>
            <w:shd w:val="clear" w:color="auto" w:fill="D9D9D9"/>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Total</w:t>
            </w:r>
          </w:p>
        </w:tc>
      </w:tr>
      <w:tr w:rsidR="004825E4" w:rsidRPr="00D119D5" w:rsidTr="004825E4">
        <w:trPr>
          <w:trHeight w:val="315"/>
          <w:jc w:val="center"/>
        </w:trPr>
        <w:tc>
          <w:tcPr>
            <w:tcW w:w="1840" w:type="dxa"/>
            <w:tcBorders>
              <w:top w:val="nil"/>
              <w:left w:val="nil"/>
              <w:bottom w:val="single" w:sz="4" w:space="0" w:color="808080"/>
              <w:right w:val="nil"/>
            </w:tcBorders>
            <w:vAlign w:val="center"/>
            <w:hideMark/>
          </w:tcPr>
          <w:p w:rsidR="004825E4" w:rsidRPr="00D119D5" w:rsidRDefault="004825E4" w:rsidP="00D119D5">
            <w:pPr>
              <w:contextualSpacing/>
              <w:rPr>
                <w:rFonts w:ascii="Arial" w:eastAsia="Times New Roman" w:hAnsi="Arial" w:cs="Arial"/>
                <w:b/>
                <w:bCs/>
                <w:color w:val="000000"/>
                <w:sz w:val="18"/>
                <w:szCs w:val="18"/>
                <w:lang w:val="es-CO" w:eastAsia="es-CO"/>
              </w:rPr>
            </w:pPr>
            <w:r w:rsidRPr="00D119D5">
              <w:rPr>
                <w:rFonts w:ascii="Arial" w:eastAsia="Times New Roman" w:hAnsi="Arial" w:cs="Arial"/>
                <w:b/>
                <w:bCs/>
                <w:color w:val="000000"/>
                <w:sz w:val="18"/>
                <w:szCs w:val="18"/>
                <w:lang w:val="es-CO" w:eastAsia="es-CO"/>
              </w:rPr>
              <w:t>1. Ingresos</w:t>
            </w:r>
          </w:p>
        </w:tc>
        <w:tc>
          <w:tcPr>
            <w:tcW w:w="1380" w:type="dxa"/>
            <w:tcBorders>
              <w:top w:val="nil"/>
              <w:left w:val="nil"/>
              <w:bottom w:val="single" w:sz="4" w:space="0" w:color="808080"/>
              <w:right w:val="nil"/>
            </w:tcBorders>
            <w:shd w:val="clear" w:color="auto" w:fill="FFFFFF"/>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$44.402</w:t>
            </w:r>
          </w:p>
        </w:tc>
        <w:tc>
          <w:tcPr>
            <w:tcW w:w="1200" w:type="dxa"/>
            <w:tcBorders>
              <w:top w:val="nil"/>
              <w:left w:val="nil"/>
              <w:bottom w:val="single" w:sz="4" w:space="0" w:color="808080"/>
              <w:right w:val="nil"/>
            </w:tcBorders>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$44.402</w:t>
            </w:r>
          </w:p>
        </w:tc>
      </w:tr>
      <w:tr w:rsidR="004825E4" w:rsidRPr="00D119D5" w:rsidTr="004825E4">
        <w:trPr>
          <w:trHeight w:val="315"/>
          <w:jc w:val="center"/>
        </w:trPr>
        <w:tc>
          <w:tcPr>
            <w:tcW w:w="1840" w:type="dxa"/>
            <w:tcBorders>
              <w:top w:val="nil"/>
              <w:left w:val="nil"/>
              <w:bottom w:val="single" w:sz="4" w:space="0" w:color="808080"/>
              <w:right w:val="nil"/>
            </w:tcBorders>
            <w:vAlign w:val="center"/>
            <w:hideMark/>
          </w:tcPr>
          <w:p w:rsidR="004825E4" w:rsidRPr="00D119D5" w:rsidRDefault="004825E4" w:rsidP="00D119D5">
            <w:pPr>
              <w:contextualSpacing/>
              <w:rPr>
                <w:rFonts w:ascii="Arial" w:eastAsia="Times New Roman" w:hAnsi="Arial" w:cs="Arial"/>
                <w:b/>
                <w:bCs/>
                <w:color w:val="000000"/>
                <w:sz w:val="18"/>
                <w:szCs w:val="18"/>
                <w:lang w:val="es-CO" w:eastAsia="es-CO"/>
              </w:rPr>
            </w:pPr>
            <w:r w:rsidRPr="00D119D5">
              <w:rPr>
                <w:rFonts w:ascii="Arial" w:eastAsia="Times New Roman" w:hAnsi="Arial" w:cs="Arial"/>
                <w:b/>
                <w:bCs/>
                <w:color w:val="000000"/>
                <w:sz w:val="18"/>
                <w:szCs w:val="18"/>
                <w:lang w:val="es-CO" w:eastAsia="es-CO"/>
              </w:rPr>
              <w:t>2. Gastos</w:t>
            </w:r>
          </w:p>
        </w:tc>
        <w:tc>
          <w:tcPr>
            <w:tcW w:w="1380" w:type="dxa"/>
            <w:tcBorders>
              <w:top w:val="nil"/>
              <w:left w:val="nil"/>
              <w:bottom w:val="single" w:sz="4" w:space="0" w:color="808080"/>
              <w:right w:val="nil"/>
            </w:tcBorders>
            <w:shd w:val="clear" w:color="auto" w:fill="FFFFFF"/>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$35.351</w:t>
            </w:r>
          </w:p>
        </w:tc>
        <w:tc>
          <w:tcPr>
            <w:tcW w:w="1200" w:type="dxa"/>
            <w:tcBorders>
              <w:top w:val="nil"/>
              <w:left w:val="nil"/>
              <w:bottom w:val="single" w:sz="4" w:space="0" w:color="808080"/>
              <w:right w:val="nil"/>
            </w:tcBorders>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$35.351</w:t>
            </w:r>
          </w:p>
        </w:tc>
      </w:tr>
      <w:tr w:rsidR="004825E4" w:rsidRPr="00D119D5" w:rsidTr="004825E4">
        <w:trPr>
          <w:trHeight w:val="315"/>
          <w:jc w:val="center"/>
        </w:trPr>
        <w:tc>
          <w:tcPr>
            <w:tcW w:w="1840" w:type="dxa"/>
            <w:tcBorders>
              <w:top w:val="nil"/>
              <w:left w:val="nil"/>
              <w:bottom w:val="single" w:sz="4" w:space="0" w:color="808080"/>
              <w:right w:val="nil"/>
            </w:tcBorders>
            <w:vAlign w:val="center"/>
            <w:hideMark/>
          </w:tcPr>
          <w:p w:rsidR="004825E4" w:rsidRPr="00D119D5" w:rsidRDefault="004825E4" w:rsidP="00D119D5">
            <w:pPr>
              <w:contextualSpacing/>
              <w:rPr>
                <w:rFonts w:ascii="Arial" w:eastAsia="Times New Roman" w:hAnsi="Arial" w:cs="Arial"/>
                <w:b/>
                <w:bCs/>
                <w:color w:val="000000"/>
                <w:sz w:val="18"/>
                <w:szCs w:val="18"/>
                <w:lang w:val="es-CO" w:eastAsia="es-CO"/>
              </w:rPr>
            </w:pPr>
            <w:r w:rsidRPr="00D119D5">
              <w:rPr>
                <w:rFonts w:ascii="Arial" w:eastAsia="Times New Roman" w:hAnsi="Arial" w:cs="Arial"/>
                <w:b/>
                <w:bCs/>
                <w:color w:val="000000"/>
                <w:sz w:val="18"/>
                <w:szCs w:val="18"/>
                <w:lang w:val="es-CO" w:eastAsia="es-CO"/>
              </w:rPr>
              <w:t>3. Resultado (1-2)</w:t>
            </w:r>
          </w:p>
        </w:tc>
        <w:tc>
          <w:tcPr>
            <w:tcW w:w="1380" w:type="dxa"/>
            <w:tcBorders>
              <w:top w:val="nil"/>
              <w:left w:val="nil"/>
              <w:bottom w:val="single" w:sz="4" w:space="0" w:color="808080"/>
              <w:right w:val="nil"/>
            </w:tcBorders>
            <w:shd w:val="clear" w:color="auto" w:fill="FFFFFF"/>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shd w:val="clear" w:color="auto" w:fill="FFFFFF"/>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$9.051</w:t>
            </w:r>
          </w:p>
        </w:tc>
        <w:tc>
          <w:tcPr>
            <w:tcW w:w="1200" w:type="dxa"/>
            <w:tcBorders>
              <w:top w:val="nil"/>
              <w:left w:val="nil"/>
              <w:bottom w:val="single" w:sz="4" w:space="0" w:color="808080"/>
              <w:right w:val="nil"/>
            </w:tcBorders>
            <w:shd w:val="clear" w:color="auto" w:fill="FFFFFF"/>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shd w:val="clear" w:color="auto" w:fill="FFFFFF"/>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$9.051</w:t>
            </w:r>
          </w:p>
        </w:tc>
      </w:tr>
      <w:tr w:rsidR="004825E4" w:rsidRPr="00D119D5" w:rsidTr="004825E4">
        <w:trPr>
          <w:trHeight w:val="315"/>
          <w:jc w:val="center"/>
        </w:trPr>
        <w:tc>
          <w:tcPr>
            <w:tcW w:w="1840" w:type="dxa"/>
            <w:tcBorders>
              <w:top w:val="nil"/>
              <w:left w:val="nil"/>
              <w:bottom w:val="single" w:sz="4" w:space="0" w:color="808080"/>
              <w:right w:val="nil"/>
            </w:tcBorders>
            <w:vAlign w:val="center"/>
            <w:hideMark/>
          </w:tcPr>
          <w:p w:rsidR="004825E4" w:rsidRPr="00D119D5" w:rsidRDefault="004825E4" w:rsidP="00D119D5">
            <w:pPr>
              <w:contextualSpacing/>
              <w:rPr>
                <w:rFonts w:ascii="Arial" w:eastAsia="Times New Roman" w:hAnsi="Arial" w:cs="Arial"/>
                <w:b/>
                <w:bCs/>
                <w:color w:val="000000"/>
                <w:sz w:val="18"/>
                <w:szCs w:val="18"/>
                <w:lang w:val="es-CO" w:eastAsia="es-CO"/>
              </w:rPr>
            </w:pPr>
            <w:r w:rsidRPr="00D119D5">
              <w:rPr>
                <w:rFonts w:ascii="Arial" w:eastAsia="Times New Roman" w:hAnsi="Arial" w:cs="Arial"/>
                <w:b/>
                <w:bCs/>
                <w:color w:val="000000"/>
                <w:sz w:val="18"/>
                <w:szCs w:val="18"/>
                <w:lang w:val="es-CO" w:eastAsia="es-CO"/>
              </w:rPr>
              <w:t>4. Pasivos</w:t>
            </w:r>
          </w:p>
        </w:tc>
        <w:tc>
          <w:tcPr>
            <w:tcW w:w="1380" w:type="dxa"/>
            <w:tcBorders>
              <w:top w:val="nil"/>
              <w:left w:val="nil"/>
              <w:bottom w:val="single" w:sz="4" w:space="0" w:color="808080"/>
              <w:right w:val="nil"/>
            </w:tcBorders>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$13.743</w:t>
            </w:r>
          </w:p>
        </w:tc>
        <w:tc>
          <w:tcPr>
            <w:tcW w:w="1200" w:type="dxa"/>
            <w:tcBorders>
              <w:top w:val="nil"/>
              <w:left w:val="nil"/>
              <w:bottom w:val="single" w:sz="4" w:space="0" w:color="808080"/>
              <w:right w:val="nil"/>
            </w:tcBorders>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$13.743</w:t>
            </w:r>
          </w:p>
        </w:tc>
      </w:tr>
      <w:tr w:rsidR="004825E4" w:rsidRPr="00D119D5" w:rsidTr="004825E4">
        <w:trPr>
          <w:trHeight w:val="315"/>
          <w:jc w:val="center"/>
        </w:trPr>
        <w:tc>
          <w:tcPr>
            <w:tcW w:w="1840" w:type="dxa"/>
            <w:tcBorders>
              <w:top w:val="nil"/>
              <w:left w:val="nil"/>
              <w:bottom w:val="single" w:sz="4" w:space="0" w:color="808080"/>
              <w:right w:val="nil"/>
            </w:tcBorders>
            <w:vAlign w:val="center"/>
            <w:hideMark/>
          </w:tcPr>
          <w:p w:rsidR="004825E4" w:rsidRPr="00D119D5" w:rsidRDefault="004825E4" w:rsidP="00D119D5">
            <w:pPr>
              <w:contextualSpacing/>
              <w:rPr>
                <w:rFonts w:ascii="Arial" w:eastAsia="Times New Roman" w:hAnsi="Arial" w:cs="Arial"/>
                <w:b/>
                <w:bCs/>
                <w:color w:val="000000"/>
                <w:sz w:val="18"/>
                <w:szCs w:val="18"/>
                <w:lang w:val="es-CO" w:eastAsia="es-CO"/>
              </w:rPr>
            </w:pPr>
            <w:r w:rsidRPr="00D119D5">
              <w:rPr>
                <w:rFonts w:ascii="Arial" w:eastAsia="Times New Roman" w:hAnsi="Arial" w:cs="Arial"/>
                <w:b/>
                <w:bCs/>
                <w:color w:val="000000"/>
                <w:sz w:val="18"/>
                <w:szCs w:val="18"/>
                <w:lang w:val="es-CO" w:eastAsia="es-CO"/>
              </w:rPr>
              <w:t>5. Cartera</w:t>
            </w:r>
          </w:p>
        </w:tc>
        <w:tc>
          <w:tcPr>
            <w:tcW w:w="1380" w:type="dxa"/>
            <w:tcBorders>
              <w:top w:val="nil"/>
              <w:left w:val="nil"/>
              <w:bottom w:val="single" w:sz="4" w:space="0" w:color="808080"/>
              <w:right w:val="nil"/>
            </w:tcBorders>
            <w:shd w:val="clear" w:color="auto" w:fill="FFFFFF"/>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$10.1596</w:t>
            </w:r>
          </w:p>
        </w:tc>
        <w:tc>
          <w:tcPr>
            <w:tcW w:w="1200" w:type="dxa"/>
            <w:tcBorders>
              <w:top w:val="nil"/>
              <w:left w:val="nil"/>
              <w:bottom w:val="single" w:sz="4" w:space="0" w:color="808080"/>
              <w:right w:val="nil"/>
            </w:tcBorders>
            <w:vAlign w:val="center"/>
          </w:tcPr>
          <w:p w:rsidR="004825E4" w:rsidRPr="00D119D5" w:rsidRDefault="004825E4" w:rsidP="00D119D5">
            <w:pPr>
              <w:contextualSpacing/>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rsidR="004825E4" w:rsidRPr="00D119D5" w:rsidRDefault="004825E4" w:rsidP="00D119D5">
            <w:pPr>
              <w:contextualSpacing/>
              <w:jc w:val="center"/>
              <w:rPr>
                <w:rFonts w:ascii="Arial" w:eastAsia="Times New Roman" w:hAnsi="Arial" w:cs="Arial"/>
                <w:color w:val="000000"/>
                <w:sz w:val="18"/>
                <w:szCs w:val="18"/>
                <w:lang w:val="es-CO" w:eastAsia="es-CO"/>
              </w:rPr>
            </w:pPr>
            <w:r w:rsidRPr="00D119D5">
              <w:rPr>
                <w:rFonts w:ascii="Arial" w:eastAsia="Times New Roman" w:hAnsi="Arial" w:cs="Arial"/>
                <w:color w:val="000000"/>
                <w:sz w:val="18"/>
                <w:szCs w:val="18"/>
                <w:lang w:val="es-CO" w:eastAsia="es-CO"/>
              </w:rPr>
              <w:t>$10.159</w:t>
            </w:r>
          </w:p>
        </w:tc>
      </w:tr>
      <w:tr w:rsidR="004825E4" w:rsidRPr="00D119D5" w:rsidTr="004825E4">
        <w:trPr>
          <w:trHeight w:val="315"/>
          <w:jc w:val="center"/>
        </w:trPr>
        <w:tc>
          <w:tcPr>
            <w:tcW w:w="6820" w:type="dxa"/>
            <w:gridSpan w:val="5"/>
            <w:noWrap/>
            <w:vAlign w:val="center"/>
            <w:hideMark/>
          </w:tcPr>
          <w:p w:rsidR="004825E4" w:rsidRPr="00D119D5" w:rsidRDefault="004825E4" w:rsidP="00D119D5">
            <w:pPr>
              <w:contextualSpacing/>
              <w:jc w:val="center"/>
              <w:rPr>
                <w:rFonts w:ascii="Arial" w:eastAsia="Times New Roman" w:hAnsi="Arial" w:cs="Arial"/>
                <w:sz w:val="16"/>
                <w:szCs w:val="16"/>
                <w:lang w:val="es-CO" w:eastAsia="es-CO"/>
              </w:rPr>
            </w:pPr>
            <w:r w:rsidRPr="00D119D5">
              <w:rPr>
                <w:rFonts w:ascii="Arial" w:eastAsia="Times New Roman" w:hAnsi="Arial" w:cs="Arial"/>
                <w:b/>
                <w:bCs/>
                <w:sz w:val="16"/>
                <w:szCs w:val="16"/>
                <w:lang w:val="es-CO" w:eastAsia="es-CO"/>
              </w:rPr>
              <w:t xml:space="preserve">Fuente: </w:t>
            </w:r>
            <w:r w:rsidRPr="00D119D5">
              <w:rPr>
                <w:rFonts w:ascii="Arial" w:eastAsia="Times New Roman" w:hAnsi="Arial" w:cs="Arial"/>
                <w:sz w:val="16"/>
                <w:szCs w:val="16"/>
                <w:lang w:val="es-CO" w:eastAsia="es-CO"/>
              </w:rPr>
              <w:t>Sistema de Información de Hospitales - SIHO. Corte Dic. 2020.Información Verificada 16/11/2021</w:t>
            </w:r>
          </w:p>
        </w:tc>
      </w:tr>
    </w:tbl>
    <w:p w:rsidR="004825E4" w:rsidRPr="00D119D5" w:rsidRDefault="004825E4" w:rsidP="00D119D5">
      <w:pPr>
        <w:autoSpaceDE w:val="0"/>
        <w:autoSpaceDN w:val="0"/>
        <w:adjustRightInd w:val="0"/>
        <w:contextualSpacing/>
        <w:jc w:val="both"/>
        <w:rPr>
          <w:rFonts w:ascii="Arial" w:eastAsia="Calibri" w:hAnsi="Arial" w:cs="Arial"/>
          <w:sz w:val="20"/>
          <w:szCs w:val="20"/>
          <w:lang w:eastAsia="en-US"/>
        </w:rPr>
      </w:pPr>
    </w:p>
    <w:p w:rsidR="004825E4" w:rsidRPr="00D119D5" w:rsidRDefault="004825E4" w:rsidP="00D119D5">
      <w:pPr>
        <w:pStyle w:val="Default"/>
        <w:contextualSpacing/>
        <w:jc w:val="both"/>
        <w:rPr>
          <w:color w:val="auto"/>
          <w:sz w:val="20"/>
          <w:szCs w:val="20"/>
        </w:rPr>
      </w:pPr>
      <w:bookmarkStart w:id="2" w:name="_Hlk524536717"/>
      <w:r w:rsidRPr="00D119D5">
        <w:rPr>
          <w:color w:val="auto"/>
          <w:sz w:val="20"/>
          <w:szCs w:val="20"/>
        </w:rPr>
        <w:t xml:space="preserve">A corte junio de 2021 la </w:t>
      </w:r>
      <w:r w:rsidR="00EE36CF" w:rsidRPr="00D119D5">
        <w:rPr>
          <w:color w:val="auto"/>
          <w:sz w:val="20"/>
          <w:szCs w:val="20"/>
        </w:rPr>
        <w:t>R</w:t>
      </w:r>
      <w:r w:rsidRPr="00D119D5">
        <w:rPr>
          <w:color w:val="auto"/>
          <w:sz w:val="20"/>
          <w:szCs w:val="20"/>
        </w:rPr>
        <w:t xml:space="preserve">ed </w:t>
      </w:r>
      <w:r w:rsidR="00EE36CF" w:rsidRPr="00D119D5">
        <w:rPr>
          <w:color w:val="auto"/>
          <w:sz w:val="20"/>
          <w:szCs w:val="20"/>
        </w:rPr>
        <w:t>P</w:t>
      </w:r>
      <w:r w:rsidRPr="00D119D5">
        <w:rPr>
          <w:color w:val="auto"/>
          <w:sz w:val="20"/>
          <w:szCs w:val="20"/>
        </w:rPr>
        <w:t>ública recaudó $26.045 millones, generó compromisos por $33.491 millones, mostrando una tendencia deficitaria (-$7.446 millones). Los pasivos alcanzaron los $16.988 millones, mostrando un incremento del 24% en relación con los evidenciados al cierre de la vigencia 2020; mientras que la cartera total ascendió a $13.928 millones, monto superior en un 38% respecto a la cartera evidenciada al cierre de la vigencia anterior.</w:t>
      </w:r>
    </w:p>
    <w:bookmarkEnd w:id="2"/>
    <w:p w:rsidR="004825E4" w:rsidRPr="00D119D5" w:rsidRDefault="004825E4" w:rsidP="00D119D5">
      <w:pPr>
        <w:contextualSpacing/>
        <w:jc w:val="both"/>
        <w:rPr>
          <w:rFonts w:ascii="Arial" w:eastAsia="Calibri" w:hAnsi="Arial" w:cs="Arial"/>
          <w:sz w:val="20"/>
          <w:szCs w:val="20"/>
          <w:highlight w:val="yellow"/>
          <w:lang w:eastAsia="en-US"/>
        </w:rPr>
      </w:pPr>
    </w:p>
    <w:p w:rsidR="004825E4" w:rsidRPr="00D119D5" w:rsidRDefault="004825E4" w:rsidP="00D119D5">
      <w:pPr>
        <w:pStyle w:val="Prrafodelista"/>
        <w:numPr>
          <w:ilvl w:val="0"/>
          <w:numId w:val="1"/>
        </w:numPr>
        <w:jc w:val="both"/>
        <w:rPr>
          <w:rFonts w:ascii="Arial" w:eastAsia="Calibri" w:hAnsi="Arial" w:cs="Arial"/>
          <w:b/>
          <w:bCs/>
          <w:sz w:val="20"/>
          <w:szCs w:val="20"/>
          <w:lang w:eastAsia="en-US"/>
        </w:rPr>
      </w:pPr>
      <w:r w:rsidRPr="00D119D5">
        <w:rPr>
          <w:rFonts w:ascii="Arial" w:eastAsia="Calibri" w:hAnsi="Arial" w:cs="Arial"/>
          <w:b/>
          <w:bCs/>
          <w:sz w:val="20"/>
          <w:szCs w:val="20"/>
          <w:lang w:eastAsia="en-US"/>
        </w:rPr>
        <w:t>Planeación en Salud</w:t>
      </w:r>
      <w:r w:rsidR="00EE36CF" w:rsidRPr="00D119D5">
        <w:rPr>
          <w:rFonts w:ascii="Arial" w:eastAsia="Calibri" w:hAnsi="Arial" w:cs="Arial"/>
          <w:b/>
          <w:bCs/>
          <w:sz w:val="20"/>
          <w:szCs w:val="20"/>
          <w:lang w:eastAsia="en-US"/>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sz w:val="20"/>
          <w:szCs w:val="20"/>
          <w:highlight w:val="yellow"/>
          <w:lang w:eastAsia="en-US"/>
        </w:rPr>
      </w:pPr>
    </w:p>
    <w:p w:rsidR="004825E4" w:rsidRPr="00D119D5" w:rsidRDefault="004825E4" w:rsidP="00D119D5">
      <w:pPr>
        <w:contextualSpacing/>
        <w:jc w:val="both"/>
        <w:rPr>
          <w:rFonts w:ascii="Arial" w:hAnsi="Arial" w:cs="Arial"/>
          <w:iCs/>
          <w:sz w:val="20"/>
          <w:szCs w:val="20"/>
        </w:rPr>
      </w:pPr>
      <w:r w:rsidRPr="00D119D5">
        <w:rPr>
          <w:rFonts w:ascii="Arial" w:hAnsi="Arial" w:cs="Arial"/>
          <w:iCs/>
          <w:sz w:val="20"/>
          <w:szCs w:val="20"/>
        </w:rPr>
        <w:t xml:space="preserve">El </w:t>
      </w:r>
      <w:r w:rsidR="00EE36CF" w:rsidRPr="00D119D5">
        <w:rPr>
          <w:rFonts w:ascii="Arial" w:hAnsi="Arial" w:cs="Arial"/>
          <w:iCs/>
          <w:sz w:val="20"/>
          <w:szCs w:val="20"/>
        </w:rPr>
        <w:t>P</w:t>
      </w:r>
      <w:r w:rsidRPr="00D119D5">
        <w:rPr>
          <w:rFonts w:ascii="Arial" w:hAnsi="Arial" w:cs="Arial"/>
          <w:iCs/>
          <w:sz w:val="20"/>
          <w:szCs w:val="20"/>
        </w:rPr>
        <w:t xml:space="preserve">lan de </w:t>
      </w:r>
      <w:r w:rsidR="00EE36CF" w:rsidRPr="00D119D5">
        <w:rPr>
          <w:rFonts w:ascii="Arial" w:hAnsi="Arial" w:cs="Arial"/>
          <w:iCs/>
          <w:sz w:val="20"/>
          <w:szCs w:val="20"/>
        </w:rPr>
        <w:t>D</w:t>
      </w:r>
      <w:r w:rsidRPr="00D119D5">
        <w:rPr>
          <w:rFonts w:ascii="Arial" w:hAnsi="Arial" w:cs="Arial"/>
          <w:iCs/>
          <w:sz w:val="20"/>
          <w:szCs w:val="20"/>
        </w:rPr>
        <w:t xml:space="preserve">esarrollo formulado para el periodo de 2020-2023 fue presentado por el </w:t>
      </w:r>
      <w:r w:rsidR="00EE36CF" w:rsidRPr="00D119D5">
        <w:rPr>
          <w:rFonts w:ascii="Arial" w:hAnsi="Arial" w:cs="Arial"/>
          <w:iCs/>
          <w:sz w:val="20"/>
          <w:szCs w:val="20"/>
        </w:rPr>
        <w:t>G</w:t>
      </w:r>
      <w:r w:rsidRPr="00D119D5">
        <w:rPr>
          <w:rFonts w:ascii="Arial" w:hAnsi="Arial" w:cs="Arial"/>
          <w:iCs/>
          <w:sz w:val="20"/>
          <w:szCs w:val="20"/>
        </w:rPr>
        <w:t>obernador Jesús Galindo Cedeño y se denominó</w:t>
      </w:r>
      <w:r w:rsidRPr="00D119D5">
        <w:rPr>
          <w:rFonts w:ascii="Arial" w:hAnsi="Arial" w:cs="Arial"/>
          <w:i/>
          <w:sz w:val="20"/>
          <w:szCs w:val="20"/>
        </w:rPr>
        <w:t xml:space="preserve"> “Amazonas Progresando Con Equidad”.</w:t>
      </w:r>
      <w:r w:rsidR="00EE36CF" w:rsidRPr="00D119D5">
        <w:rPr>
          <w:rFonts w:ascii="Arial" w:hAnsi="Arial" w:cs="Arial"/>
          <w:iCs/>
          <w:sz w:val="20"/>
          <w:szCs w:val="20"/>
        </w:rPr>
        <w:t xml:space="preserve"> </w:t>
      </w:r>
      <w:r w:rsidRPr="00D119D5">
        <w:rPr>
          <w:rFonts w:ascii="Arial" w:hAnsi="Arial" w:cs="Arial"/>
          <w:iCs/>
          <w:sz w:val="20"/>
          <w:szCs w:val="20"/>
        </w:rPr>
        <w:t xml:space="preserve">Este Plan se desarrolla mediante 4 líneas estratégicas; Línea </w:t>
      </w:r>
      <w:r w:rsidR="00866B9F" w:rsidRPr="00D119D5">
        <w:rPr>
          <w:rFonts w:ascii="Arial" w:hAnsi="Arial" w:cs="Arial"/>
          <w:iCs/>
          <w:sz w:val="20"/>
          <w:szCs w:val="20"/>
        </w:rPr>
        <w:t>E</w:t>
      </w:r>
      <w:r w:rsidRPr="00D119D5">
        <w:rPr>
          <w:rFonts w:ascii="Arial" w:hAnsi="Arial" w:cs="Arial"/>
          <w:iCs/>
          <w:sz w:val="20"/>
          <w:szCs w:val="20"/>
        </w:rPr>
        <w:t xml:space="preserve">stratégica 1: Amazonas Institucional, Segura y Gobernable, </w:t>
      </w:r>
      <w:r w:rsidR="00866B9F" w:rsidRPr="00D119D5">
        <w:rPr>
          <w:rFonts w:ascii="Arial" w:hAnsi="Arial" w:cs="Arial"/>
          <w:iCs/>
          <w:sz w:val="20"/>
          <w:szCs w:val="20"/>
        </w:rPr>
        <w:t>L</w:t>
      </w:r>
      <w:r w:rsidRPr="00D119D5">
        <w:rPr>
          <w:rFonts w:ascii="Arial" w:hAnsi="Arial" w:cs="Arial"/>
          <w:iCs/>
          <w:sz w:val="20"/>
          <w:szCs w:val="20"/>
        </w:rPr>
        <w:t xml:space="preserve">ínea </w:t>
      </w:r>
      <w:r w:rsidR="00866B9F" w:rsidRPr="00D119D5">
        <w:rPr>
          <w:rFonts w:ascii="Arial" w:hAnsi="Arial" w:cs="Arial"/>
          <w:iCs/>
          <w:sz w:val="20"/>
          <w:szCs w:val="20"/>
        </w:rPr>
        <w:t>E</w:t>
      </w:r>
      <w:r w:rsidRPr="00D119D5">
        <w:rPr>
          <w:rFonts w:ascii="Arial" w:hAnsi="Arial" w:cs="Arial"/>
          <w:iCs/>
          <w:sz w:val="20"/>
          <w:szCs w:val="20"/>
        </w:rPr>
        <w:t xml:space="preserve">stratégica 2, Amazonas Ambiental y Cultural, </w:t>
      </w:r>
      <w:r w:rsidR="00866B9F" w:rsidRPr="00D119D5">
        <w:rPr>
          <w:rFonts w:ascii="Arial" w:hAnsi="Arial" w:cs="Arial"/>
          <w:iCs/>
          <w:sz w:val="20"/>
          <w:szCs w:val="20"/>
        </w:rPr>
        <w:t>L</w:t>
      </w:r>
      <w:r w:rsidRPr="00D119D5">
        <w:rPr>
          <w:rFonts w:ascii="Arial" w:hAnsi="Arial" w:cs="Arial"/>
          <w:iCs/>
          <w:sz w:val="20"/>
          <w:szCs w:val="20"/>
        </w:rPr>
        <w:t xml:space="preserve">ínea </w:t>
      </w:r>
      <w:r w:rsidR="00866B9F" w:rsidRPr="00D119D5">
        <w:rPr>
          <w:rFonts w:ascii="Arial" w:hAnsi="Arial" w:cs="Arial"/>
          <w:iCs/>
          <w:sz w:val="20"/>
          <w:szCs w:val="20"/>
        </w:rPr>
        <w:t>E</w:t>
      </w:r>
      <w:r w:rsidRPr="00D119D5">
        <w:rPr>
          <w:rFonts w:ascii="Arial" w:hAnsi="Arial" w:cs="Arial"/>
          <w:iCs/>
          <w:sz w:val="20"/>
          <w:szCs w:val="20"/>
        </w:rPr>
        <w:t xml:space="preserve">stratégica 3, Amazonas Equitativa y Saludable y la </w:t>
      </w:r>
      <w:r w:rsidR="00866B9F" w:rsidRPr="00D119D5">
        <w:rPr>
          <w:rFonts w:ascii="Arial" w:hAnsi="Arial" w:cs="Arial"/>
          <w:iCs/>
          <w:sz w:val="20"/>
          <w:szCs w:val="20"/>
        </w:rPr>
        <w:t>L</w:t>
      </w:r>
      <w:r w:rsidRPr="00D119D5">
        <w:rPr>
          <w:rFonts w:ascii="Arial" w:hAnsi="Arial" w:cs="Arial"/>
          <w:iCs/>
          <w:sz w:val="20"/>
          <w:szCs w:val="20"/>
        </w:rPr>
        <w:t xml:space="preserve">ínea </w:t>
      </w:r>
      <w:r w:rsidR="00866B9F" w:rsidRPr="00D119D5">
        <w:rPr>
          <w:rFonts w:ascii="Arial" w:hAnsi="Arial" w:cs="Arial"/>
          <w:iCs/>
          <w:sz w:val="20"/>
          <w:szCs w:val="20"/>
        </w:rPr>
        <w:t>E</w:t>
      </w:r>
      <w:r w:rsidRPr="00D119D5">
        <w:rPr>
          <w:rFonts w:ascii="Arial" w:hAnsi="Arial" w:cs="Arial"/>
          <w:iCs/>
          <w:sz w:val="20"/>
          <w:szCs w:val="20"/>
        </w:rPr>
        <w:t xml:space="preserve">stratégica 4, Amazonas Económicamente Sostenible, Competitiva e innovadora. Cabe mencionar que este </w:t>
      </w:r>
      <w:r w:rsidR="00866B9F" w:rsidRPr="00D119D5">
        <w:rPr>
          <w:rFonts w:ascii="Arial" w:hAnsi="Arial" w:cs="Arial"/>
          <w:iCs/>
          <w:sz w:val="20"/>
          <w:szCs w:val="20"/>
        </w:rPr>
        <w:t>P</w:t>
      </w:r>
      <w:r w:rsidRPr="00D119D5">
        <w:rPr>
          <w:rFonts w:ascii="Arial" w:hAnsi="Arial" w:cs="Arial"/>
          <w:iCs/>
          <w:sz w:val="20"/>
          <w:szCs w:val="20"/>
        </w:rPr>
        <w:t xml:space="preserve">lan cuenta con un capítulo para la población indígena </w:t>
      </w:r>
      <w:r w:rsidRPr="00D119D5">
        <w:rPr>
          <w:rFonts w:ascii="Arial" w:hAnsi="Arial" w:cs="Arial"/>
          <w:iCs/>
          <w:sz w:val="20"/>
          <w:szCs w:val="20"/>
        </w:rPr>
        <w:lastRenderedPageBreak/>
        <w:t>denominado “</w:t>
      </w:r>
      <w:r w:rsidRPr="00D119D5">
        <w:rPr>
          <w:rFonts w:ascii="Arial" w:hAnsi="Arial" w:cs="Arial"/>
          <w:i/>
          <w:sz w:val="20"/>
          <w:szCs w:val="20"/>
        </w:rPr>
        <w:t>Capitulo Indígena</w:t>
      </w:r>
      <w:r w:rsidRPr="00D119D5">
        <w:rPr>
          <w:rFonts w:ascii="Arial" w:hAnsi="Arial" w:cs="Arial"/>
          <w:iCs/>
          <w:sz w:val="20"/>
          <w:szCs w:val="20"/>
        </w:rPr>
        <w:t>” teniendo en cuenta las particularidades poblacionales de este territorio.</w:t>
      </w:r>
    </w:p>
    <w:p w:rsidR="004825E4" w:rsidRPr="00D119D5" w:rsidRDefault="004825E4" w:rsidP="00D119D5">
      <w:pPr>
        <w:contextualSpacing/>
        <w:jc w:val="both"/>
        <w:rPr>
          <w:rFonts w:ascii="Arial" w:hAnsi="Arial" w:cs="Arial"/>
          <w:i/>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iCs/>
          <w:sz w:val="20"/>
          <w:szCs w:val="20"/>
        </w:rPr>
        <w:t xml:space="preserve">El Plan Plurianual de inversiones estimó para la ejecución del Plan de Desarrollo un total de $466.621 millones, proyectando para el </w:t>
      </w:r>
      <w:r w:rsidR="00866B9F" w:rsidRPr="00D119D5">
        <w:rPr>
          <w:rFonts w:ascii="Arial" w:hAnsi="Arial" w:cs="Arial"/>
          <w:iCs/>
          <w:sz w:val="20"/>
          <w:szCs w:val="20"/>
        </w:rPr>
        <w:t>S</w:t>
      </w:r>
      <w:r w:rsidRPr="00D119D5">
        <w:rPr>
          <w:rFonts w:ascii="Arial" w:hAnsi="Arial" w:cs="Arial"/>
          <w:iCs/>
          <w:sz w:val="20"/>
          <w:szCs w:val="20"/>
        </w:rPr>
        <w:t xml:space="preserve">ector </w:t>
      </w:r>
      <w:r w:rsidR="00866B9F" w:rsidRPr="00D119D5">
        <w:rPr>
          <w:rFonts w:ascii="Arial" w:hAnsi="Arial" w:cs="Arial"/>
          <w:iCs/>
          <w:sz w:val="20"/>
          <w:szCs w:val="20"/>
        </w:rPr>
        <w:t>S</w:t>
      </w:r>
      <w:r w:rsidRPr="00D119D5">
        <w:rPr>
          <w:rFonts w:ascii="Arial" w:hAnsi="Arial" w:cs="Arial"/>
          <w:iCs/>
          <w:sz w:val="20"/>
          <w:szCs w:val="20"/>
        </w:rPr>
        <w:t>alud una inversión de $256.216 millones que representa el 55% del total. El 79% de la inversión prevista será apalancada con recursos del SGP durante el cuatrienio. Para las vigencias 2020 y 2021 se estimó una inversión de $55.519 millones y $63.606 millones respectivamente.</w:t>
      </w:r>
    </w:p>
    <w:p w:rsidR="004825E4" w:rsidRPr="00D119D5" w:rsidRDefault="004825E4" w:rsidP="00D119D5">
      <w:pPr>
        <w:contextualSpacing/>
        <w:jc w:val="both"/>
        <w:rPr>
          <w:rFonts w:ascii="Arial" w:hAnsi="Arial" w:cs="Arial"/>
          <w:i/>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La ejecución del Plan </w:t>
      </w:r>
      <w:r w:rsidR="00866B9F" w:rsidRPr="00D119D5">
        <w:rPr>
          <w:rFonts w:ascii="Arial" w:hAnsi="Arial" w:cs="Arial"/>
          <w:sz w:val="20"/>
          <w:szCs w:val="20"/>
        </w:rPr>
        <w:t>T</w:t>
      </w:r>
      <w:r w:rsidRPr="00D119D5">
        <w:rPr>
          <w:rFonts w:ascii="Arial" w:hAnsi="Arial" w:cs="Arial"/>
          <w:sz w:val="20"/>
          <w:szCs w:val="20"/>
        </w:rPr>
        <w:t>erritorial de Salud definido para el cuatrienio está soportada en los siguientes objetivos y metas estratégicas:</w:t>
      </w:r>
    </w:p>
    <w:p w:rsidR="004825E4" w:rsidRPr="00D119D5" w:rsidRDefault="004825E4" w:rsidP="00D119D5">
      <w:pPr>
        <w:contextualSpacing/>
        <w:jc w:val="both"/>
        <w:rPr>
          <w:rFonts w:ascii="Arial" w:hAnsi="Arial" w:cs="Arial"/>
          <w:i/>
          <w:sz w:val="20"/>
          <w:szCs w:val="20"/>
          <w:highlight w:val="yellow"/>
        </w:rPr>
      </w:pPr>
    </w:p>
    <w:p w:rsidR="004825E4" w:rsidRPr="00D119D5" w:rsidRDefault="004825E4" w:rsidP="00D119D5">
      <w:pPr>
        <w:contextualSpacing/>
        <w:jc w:val="center"/>
        <w:rPr>
          <w:rFonts w:ascii="Arial" w:hAnsi="Arial" w:cs="Arial"/>
          <w:b/>
          <w:bCs/>
          <w:iCs/>
          <w:color w:val="000000" w:themeColor="text1"/>
          <w:sz w:val="20"/>
          <w:szCs w:val="20"/>
        </w:rPr>
      </w:pPr>
      <w:r w:rsidRPr="00D119D5">
        <w:rPr>
          <w:rFonts w:ascii="Arial" w:hAnsi="Arial" w:cs="Arial"/>
          <w:b/>
          <w:bCs/>
          <w:iCs/>
          <w:color w:val="000000" w:themeColor="text1"/>
          <w:sz w:val="20"/>
          <w:szCs w:val="20"/>
        </w:rPr>
        <w:t>TABLA 3. Objetivos y metas estratégicas del Plan Territorial en Salud</w:t>
      </w:r>
      <w:r w:rsidR="00866B9F" w:rsidRPr="00D119D5">
        <w:rPr>
          <w:rFonts w:ascii="Arial" w:hAnsi="Arial" w:cs="Arial"/>
          <w:b/>
          <w:bCs/>
          <w:iCs/>
          <w:color w:val="000000" w:themeColor="text1"/>
          <w:sz w:val="20"/>
          <w:szCs w:val="20"/>
        </w:rPr>
        <w:t>.</w:t>
      </w:r>
    </w:p>
    <w:tbl>
      <w:tblPr>
        <w:tblW w:w="0" w:type="auto"/>
        <w:tblCellMar>
          <w:left w:w="70" w:type="dxa"/>
          <w:right w:w="70" w:type="dxa"/>
        </w:tblCellMar>
        <w:tblLook w:val="04A0" w:firstRow="1" w:lastRow="0" w:firstColumn="1" w:lastColumn="0" w:noHBand="0" w:noVBand="1"/>
      </w:tblPr>
      <w:tblGrid>
        <w:gridCol w:w="4409"/>
        <w:gridCol w:w="4419"/>
      </w:tblGrid>
      <w:tr w:rsidR="004825E4" w:rsidRPr="00D119D5" w:rsidTr="004825E4">
        <w:trPr>
          <w:trHeight w:val="300"/>
        </w:trPr>
        <w:tc>
          <w:tcPr>
            <w:tcW w:w="0" w:type="auto"/>
            <w:tcBorders>
              <w:top w:val="single" w:sz="4" w:space="0" w:color="969696"/>
              <w:left w:val="single" w:sz="4" w:space="0" w:color="969696"/>
              <w:bottom w:val="single" w:sz="4" w:space="0" w:color="969696"/>
              <w:right w:val="single" w:sz="4" w:space="0" w:color="969696"/>
            </w:tcBorders>
            <w:shd w:val="clear" w:color="auto" w:fill="ECEEEF"/>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Objetivos Estratégicos del PTS</w:t>
            </w:r>
          </w:p>
        </w:tc>
        <w:tc>
          <w:tcPr>
            <w:tcW w:w="0" w:type="auto"/>
            <w:tcBorders>
              <w:top w:val="single" w:sz="4" w:space="0" w:color="969696"/>
              <w:left w:val="nil"/>
              <w:bottom w:val="single" w:sz="4" w:space="0" w:color="969696"/>
              <w:right w:val="single" w:sz="4" w:space="0" w:color="969696"/>
            </w:tcBorders>
            <w:shd w:val="clear" w:color="auto" w:fill="ECEEEF"/>
            <w:vAlign w:val="center"/>
            <w:hideMark/>
          </w:tcPr>
          <w:p w:rsidR="004825E4" w:rsidRPr="00D119D5" w:rsidRDefault="004825E4" w:rsidP="00D119D5">
            <w:pPr>
              <w:contextualSpacing/>
              <w:jc w:val="center"/>
              <w:rPr>
                <w:rFonts w:ascii="Arial" w:eastAsia="Times New Roman" w:hAnsi="Arial" w:cs="Arial"/>
                <w:b/>
                <w:bCs/>
                <w:sz w:val="18"/>
                <w:szCs w:val="18"/>
                <w:lang w:val="es-CO" w:eastAsia="es-CO"/>
              </w:rPr>
            </w:pPr>
            <w:r w:rsidRPr="00D119D5">
              <w:rPr>
                <w:rFonts w:ascii="Arial" w:eastAsia="Times New Roman" w:hAnsi="Arial" w:cs="Arial"/>
                <w:b/>
                <w:bCs/>
                <w:sz w:val="18"/>
                <w:szCs w:val="18"/>
                <w:lang w:val="es-CO" w:eastAsia="es-CO"/>
              </w:rPr>
              <w:t>Metas Estratégicas del PTS</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Contar con un sistema de suministro óptimo de agua potable para consumo humano para el </w:t>
            </w:r>
            <w:r w:rsidR="00866B9F" w:rsidRPr="00D119D5">
              <w:rPr>
                <w:rFonts w:ascii="Arial" w:eastAsia="Times New Roman" w:hAnsi="Arial" w:cs="Arial"/>
                <w:sz w:val="18"/>
                <w:szCs w:val="18"/>
                <w:lang w:val="es-CO" w:eastAsia="es-CO"/>
              </w:rPr>
              <w:t>D</w:t>
            </w:r>
            <w:r w:rsidRPr="00D119D5">
              <w:rPr>
                <w:rFonts w:ascii="Arial" w:eastAsia="Times New Roman" w:hAnsi="Arial" w:cs="Arial"/>
                <w:sz w:val="18"/>
                <w:szCs w:val="18"/>
                <w:lang w:val="es-CO" w:eastAsia="es-CO"/>
              </w:rPr>
              <w:t>epartamento de Amazonas</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Suministro de agua potable y servicios de saneamiento básico en los </w:t>
            </w:r>
            <w:r w:rsidR="00866B9F" w:rsidRPr="00D119D5">
              <w:rPr>
                <w:rFonts w:ascii="Arial" w:eastAsia="Times New Roman" w:hAnsi="Arial" w:cs="Arial"/>
                <w:sz w:val="18"/>
                <w:szCs w:val="18"/>
                <w:lang w:val="es-CO" w:eastAsia="es-CO"/>
              </w:rPr>
              <w:t>M</w:t>
            </w:r>
            <w:r w:rsidRPr="00D119D5">
              <w:rPr>
                <w:rFonts w:ascii="Arial" w:eastAsia="Times New Roman" w:hAnsi="Arial" w:cs="Arial"/>
                <w:sz w:val="18"/>
                <w:szCs w:val="18"/>
                <w:lang w:val="es-CO" w:eastAsia="es-CO"/>
              </w:rPr>
              <w:t>unicipios de Leticia y Pto Nariño del Departamento de Amazonas.</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Facilitar el acceso a los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ervicios de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alud mejorando en términos de eficiencia, calidad y oportunidad</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Prestación de los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ervicios de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alud dispuesto en la red de atención hospitalarios dos municipios y 9 zonas no municipalizadas del Departamento de Amazonas.</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Garantizar la disponibilidad de acceso a alimentos, adoptando hábitos y estilo de vida saludables</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Implementar la </w:t>
            </w:r>
            <w:r w:rsidR="00D146D4" w:rsidRPr="00D119D5">
              <w:rPr>
                <w:rFonts w:ascii="Arial" w:eastAsia="Times New Roman" w:hAnsi="Arial" w:cs="Arial"/>
                <w:sz w:val="18"/>
                <w:szCs w:val="18"/>
                <w:lang w:val="es-CO" w:eastAsia="es-CO"/>
              </w:rPr>
              <w:t>P</w:t>
            </w:r>
            <w:r w:rsidRPr="00D119D5">
              <w:rPr>
                <w:rFonts w:ascii="Arial" w:eastAsia="Times New Roman" w:hAnsi="Arial" w:cs="Arial"/>
                <w:sz w:val="18"/>
                <w:szCs w:val="18"/>
                <w:lang w:val="es-CO" w:eastAsia="es-CO"/>
              </w:rPr>
              <w:t xml:space="preserve">olítica Pública de Seguridad y Soberanía </w:t>
            </w:r>
            <w:r w:rsidR="00D146D4" w:rsidRPr="00D119D5">
              <w:rPr>
                <w:rFonts w:ascii="Arial" w:eastAsia="Times New Roman" w:hAnsi="Arial" w:cs="Arial"/>
                <w:sz w:val="18"/>
                <w:szCs w:val="18"/>
                <w:lang w:val="es-CO" w:eastAsia="es-CO"/>
              </w:rPr>
              <w:t>A</w:t>
            </w:r>
            <w:r w:rsidRPr="00D119D5">
              <w:rPr>
                <w:rFonts w:ascii="Arial" w:eastAsia="Times New Roman" w:hAnsi="Arial" w:cs="Arial"/>
                <w:sz w:val="18"/>
                <w:szCs w:val="18"/>
                <w:lang w:val="es-CO" w:eastAsia="es-CO"/>
              </w:rPr>
              <w:t xml:space="preserve">limentaria y Nutricional implementada en el </w:t>
            </w:r>
            <w:r w:rsidR="00D146D4" w:rsidRPr="00D119D5">
              <w:rPr>
                <w:rFonts w:ascii="Arial" w:eastAsia="Times New Roman" w:hAnsi="Arial" w:cs="Arial"/>
                <w:sz w:val="18"/>
                <w:szCs w:val="18"/>
                <w:lang w:val="es-CO" w:eastAsia="es-CO"/>
              </w:rPr>
              <w:t>D</w:t>
            </w:r>
            <w:r w:rsidRPr="00D119D5">
              <w:rPr>
                <w:rFonts w:ascii="Arial" w:eastAsia="Times New Roman" w:hAnsi="Arial" w:cs="Arial"/>
                <w:sz w:val="18"/>
                <w:szCs w:val="18"/>
                <w:lang w:val="es-CO" w:eastAsia="es-CO"/>
              </w:rPr>
              <w:t>epartamento del Amazonas.</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Implementar un modelo de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alud intercultural en el </w:t>
            </w:r>
            <w:r w:rsidR="00D146D4" w:rsidRPr="00D119D5">
              <w:rPr>
                <w:rFonts w:ascii="Arial" w:eastAsia="Times New Roman" w:hAnsi="Arial" w:cs="Arial"/>
                <w:sz w:val="18"/>
                <w:szCs w:val="18"/>
                <w:lang w:val="es-CO" w:eastAsia="es-CO"/>
              </w:rPr>
              <w:t>D</w:t>
            </w:r>
            <w:r w:rsidRPr="00D119D5">
              <w:rPr>
                <w:rFonts w:ascii="Arial" w:eastAsia="Times New Roman" w:hAnsi="Arial" w:cs="Arial"/>
                <w:sz w:val="18"/>
                <w:szCs w:val="18"/>
                <w:lang w:val="es-CO" w:eastAsia="es-CO"/>
              </w:rPr>
              <w:t xml:space="preserve">epartamento de </w:t>
            </w:r>
            <w:r w:rsidR="00D146D4" w:rsidRPr="00D119D5">
              <w:rPr>
                <w:rFonts w:ascii="Arial" w:eastAsia="Times New Roman" w:hAnsi="Arial" w:cs="Arial"/>
                <w:sz w:val="18"/>
                <w:szCs w:val="18"/>
                <w:lang w:val="es-CO" w:eastAsia="es-CO"/>
              </w:rPr>
              <w:t>A</w:t>
            </w:r>
            <w:r w:rsidRPr="00D119D5">
              <w:rPr>
                <w:rFonts w:ascii="Arial" w:eastAsia="Times New Roman" w:hAnsi="Arial" w:cs="Arial"/>
                <w:sz w:val="18"/>
                <w:szCs w:val="18"/>
                <w:lang w:val="es-CO" w:eastAsia="es-CO"/>
              </w:rPr>
              <w:t xml:space="preserve">mazonas que permita eliminar brechas y barreras en el acceso de los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ervicios en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alud.</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Modelo en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alud intercultural formulado en el </w:t>
            </w:r>
            <w:r w:rsidR="00D146D4" w:rsidRPr="00D119D5">
              <w:rPr>
                <w:rFonts w:ascii="Arial" w:eastAsia="Times New Roman" w:hAnsi="Arial" w:cs="Arial"/>
                <w:sz w:val="18"/>
                <w:szCs w:val="18"/>
                <w:lang w:val="es-CO" w:eastAsia="es-CO"/>
              </w:rPr>
              <w:t>D</w:t>
            </w:r>
            <w:r w:rsidRPr="00D119D5">
              <w:rPr>
                <w:rFonts w:ascii="Arial" w:eastAsia="Times New Roman" w:hAnsi="Arial" w:cs="Arial"/>
                <w:sz w:val="18"/>
                <w:szCs w:val="18"/>
                <w:lang w:val="es-CO" w:eastAsia="es-CO"/>
              </w:rPr>
              <w:t xml:space="preserve">epartamento de </w:t>
            </w:r>
            <w:r w:rsidR="00D146D4" w:rsidRPr="00D119D5">
              <w:rPr>
                <w:rFonts w:ascii="Arial" w:eastAsia="Times New Roman" w:hAnsi="Arial" w:cs="Arial"/>
                <w:sz w:val="18"/>
                <w:szCs w:val="18"/>
                <w:lang w:val="es-CO" w:eastAsia="es-CO"/>
              </w:rPr>
              <w:t>A</w:t>
            </w:r>
            <w:r w:rsidRPr="00D119D5">
              <w:rPr>
                <w:rFonts w:ascii="Arial" w:eastAsia="Times New Roman" w:hAnsi="Arial" w:cs="Arial"/>
                <w:sz w:val="18"/>
                <w:szCs w:val="18"/>
                <w:lang w:val="es-CO" w:eastAsia="es-CO"/>
              </w:rPr>
              <w:t>mazonas.</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Lograr que los niños y adolescentes puedan ejercer sus derechos a través de la implementación de acciones efectivas el goce de sus derechos.</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Garantía efectiva de los derechos de los niños y adolescente</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w:t>
            </w:r>
          </w:p>
        </w:tc>
      </w:tr>
      <w:tr w:rsidR="004825E4" w:rsidRPr="00D119D5" w:rsidTr="004825E4">
        <w:trPr>
          <w:trHeight w:val="702"/>
        </w:trPr>
        <w:tc>
          <w:tcPr>
            <w:tcW w:w="0" w:type="auto"/>
            <w:tcBorders>
              <w:top w:val="single" w:sz="4" w:space="0" w:color="969696"/>
              <w:left w:val="single" w:sz="4" w:space="0" w:color="969696"/>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Mejorar los proceso y procedimientos administrativos relacionados con la vigilancia, seguimiento y control en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alud </w:t>
            </w:r>
            <w:r w:rsidR="00D146D4" w:rsidRPr="00D119D5">
              <w:rPr>
                <w:rFonts w:ascii="Arial" w:eastAsia="Times New Roman" w:hAnsi="Arial" w:cs="Arial"/>
                <w:sz w:val="18"/>
                <w:szCs w:val="18"/>
                <w:lang w:val="es-CO" w:eastAsia="es-CO"/>
              </w:rPr>
              <w:t>P</w:t>
            </w:r>
            <w:r w:rsidRPr="00D119D5">
              <w:rPr>
                <w:rFonts w:ascii="Arial" w:eastAsia="Times New Roman" w:hAnsi="Arial" w:cs="Arial"/>
                <w:sz w:val="18"/>
                <w:szCs w:val="18"/>
                <w:lang w:val="es-CO" w:eastAsia="es-CO"/>
              </w:rPr>
              <w:t>ublica</w:t>
            </w:r>
          </w:p>
        </w:tc>
        <w:tc>
          <w:tcPr>
            <w:tcW w:w="0" w:type="auto"/>
            <w:tcBorders>
              <w:top w:val="single" w:sz="4" w:space="0" w:color="969696"/>
              <w:left w:val="nil"/>
              <w:bottom w:val="single" w:sz="4" w:space="0" w:color="969696"/>
              <w:right w:val="single" w:sz="4" w:space="0" w:color="969696"/>
            </w:tcBorders>
            <w:noWrap/>
            <w:hideMark/>
          </w:tcPr>
          <w:p w:rsidR="004825E4" w:rsidRPr="00D119D5" w:rsidRDefault="004825E4" w:rsidP="00D119D5">
            <w:pPr>
              <w:contextualSpacing/>
              <w:jc w:val="both"/>
              <w:rPr>
                <w:rFonts w:ascii="Arial" w:eastAsia="Times New Roman" w:hAnsi="Arial" w:cs="Arial"/>
                <w:sz w:val="18"/>
                <w:szCs w:val="18"/>
                <w:lang w:val="es-CO" w:eastAsia="es-CO"/>
              </w:rPr>
            </w:pPr>
            <w:r w:rsidRPr="00D119D5">
              <w:rPr>
                <w:rFonts w:ascii="Arial" w:eastAsia="Times New Roman" w:hAnsi="Arial" w:cs="Arial"/>
                <w:sz w:val="18"/>
                <w:szCs w:val="18"/>
                <w:lang w:val="es-CO" w:eastAsia="es-CO"/>
              </w:rPr>
              <w:t xml:space="preserve">Procesos y procedimientos fortalecidos administrativamente acorde a los requerimientos relacionados con la vigilancia, seguimiento y control en </w:t>
            </w:r>
            <w:r w:rsidR="00D146D4" w:rsidRPr="00D119D5">
              <w:rPr>
                <w:rFonts w:ascii="Arial" w:eastAsia="Times New Roman" w:hAnsi="Arial" w:cs="Arial"/>
                <w:sz w:val="18"/>
                <w:szCs w:val="18"/>
                <w:lang w:val="es-CO" w:eastAsia="es-CO"/>
              </w:rPr>
              <w:t>S</w:t>
            </w:r>
            <w:r w:rsidRPr="00D119D5">
              <w:rPr>
                <w:rFonts w:ascii="Arial" w:eastAsia="Times New Roman" w:hAnsi="Arial" w:cs="Arial"/>
                <w:sz w:val="18"/>
                <w:szCs w:val="18"/>
                <w:lang w:val="es-CO" w:eastAsia="es-CO"/>
              </w:rPr>
              <w:t xml:space="preserve">alud </w:t>
            </w:r>
            <w:r w:rsidR="00D146D4" w:rsidRPr="00D119D5">
              <w:rPr>
                <w:rFonts w:ascii="Arial" w:eastAsia="Times New Roman" w:hAnsi="Arial" w:cs="Arial"/>
                <w:sz w:val="18"/>
                <w:szCs w:val="18"/>
                <w:lang w:val="es-CO" w:eastAsia="es-CO"/>
              </w:rPr>
              <w:t>P</w:t>
            </w:r>
            <w:r w:rsidRPr="00D119D5">
              <w:rPr>
                <w:rFonts w:ascii="Arial" w:eastAsia="Times New Roman" w:hAnsi="Arial" w:cs="Arial"/>
                <w:sz w:val="18"/>
                <w:szCs w:val="18"/>
                <w:lang w:val="es-CO" w:eastAsia="es-CO"/>
              </w:rPr>
              <w:t>ublica</w:t>
            </w:r>
          </w:p>
        </w:tc>
      </w:tr>
    </w:tbl>
    <w:p w:rsidR="004825E4" w:rsidRPr="00D119D5" w:rsidRDefault="004825E4" w:rsidP="00D119D5">
      <w:pPr>
        <w:contextualSpacing/>
        <w:jc w:val="center"/>
        <w:rPr>
          <w:rFonts w:ascii="Arial" w:hAnsi="Arial" w:cs="Arial"/>
          <w:i/>
          <w:sz w:val="20"/>
          <w:szCs w:val="20"/>
        </w:rPr>
      </w:pPr>
      <w:r w:rsidRPr="00D119D5">
        <w:rPr>
          <w:rFonts w:ascii="Arial" w:hAnsi="Arial" w:cs="Arial"/>
          <w:i/>
          <w:sz w:val="16"/>
          <w:szCs w:val="16"/>
        </w:rPr>
        <w:t xml:space="preserve">Fuente: </w:t>
      </w:r>
      <w:hyperlink r:id="rId13" w:history="1">
        <w:r w:rsidRPr="00D119D5">
          <w:rPr>
            <w:rStyle w:val="Hipervnculo"/>
            <w:rFonts w:ascii="Arial" w:hAnsi="Arial" w:cs="Arial"/>
            <w:i/>
            <w:sz w:val="16"/>
            <w:szCs w:val="16"/>
          </w:rPr>
          <w:t>https://sme-pdsp.minsalud.gov.co/Home/Informes</w:t>
        </w:r>
      </w:hyperlink>
      <w:r w:rsidR="00866B9F" w:rsidRPr="00D119D5">
        <w:rPr>
          <w:rStyle w:val="Hipervnculo"/>
          <w:rFonts w:ascii="Arial" w:hAnsi="Arial" w:cs="Arial"/>
          <w:i/>
          <w:sz w:val="20"/>
          <w:szCs w:val="20"/>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i/>
          <w:sz w:val="20"/>
          <w:szCs w:val="20"/>
          <w:lang w:val="es-CO" w:eastAsia="en-US"/>
        </w:rPr>
      </w:pPr>
    </w:p>
    <w:p w:rsidR="004825E4" w:rsidRPr="00D119D5" w:rsidRDefault="004825E4" w:rsidP="00D119D5">
      <w:pPr>
        <w:pStyle w:val="Prrafodelista"/>
        <w:numPr>
          <w:ilvl w:val="0"/>
          <w:numId w:val="1"/>
        </w:numPr>
        <w:jc w:val="both"/>
        <w:rPr>
          <w:rFonts w:ascii="Arial" w:eastAsia="Calibri" w:hAnsi="Arial" w:cs="Arial"/>
          <w:b/>
          <w:bCs/>
          <w:sz w:val="20"/>
          <w:szCs w:val="20"/>
          <w:lang w:eastAsia="en-US"/>
        </w:rPr>
      </w:pPr>
      <w:r w:rsidRPr="00D119D5">
        <w:rPr>
          <w:rFonts w:ascii="Arial" w:eastAsia="Calibri" w:hAnsi="Arial" w:cs="Arial"/>
          <w:b/>
          <w:bCs/>
          <w:sz w:val="20"/>
          <w:szCs w:val="20"/>
          <w:lang w:eastAsia="en-US"/>
        </w:rPr>
        <w:t xml:space="preserve">Situación Fiscal y Financiera </w:t>
      </w:r>
      <w:r w:rsidRPr="00D119D5">
        <w:rPr>
          <w:rFonts w:ascii="Arial" w:eastAsia="Calibri" w:hAnsi="Arial" w:cs="Arial"/>
          <w:b/>
          <w:sz w:val="20"/>
          <w:szCs w:val="20"/>
          <w:lang w:eastAsia="en-US"/>
        </w:rPr>
        <w:t>Departamental</w:t>
      </w:r>
      <w:r w:rsidRPr="00D119D5">
        <w:rPr>
          <w:rStyle w:val="Refdenotaalpie"/>
          <w:rFonts w:ascii="Arial" w:eastAsia="Calibri" w:hAnsi="Arial" w:cs="Arial"/>
          <w:b/>
          <w:bCs/>
          <w:sz w:val="20"/>
          <w:szCs w:val="20"/>
          <w:lang w:eastAsia="en-US"/>
        </w:rPr>
        <w:footnoteReference w:id="1"/>
      </w:r>
      <w:r w:rsidR="00D146D4" w:rsidRPr="00D119D5">
        <w:rPr>
          <w:rFonts w:ascii="Arial" w:eastAsia="Calibri" w:hAnsi="Arial" w:cs="Arial"/>
          <w:b/>
          <w:bCs/>
          <w:sz w:val="20"/>
          <w:szCs w:val="20"/>
          <w:lang w:eastAsia="en-US"/>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sz w:val="20"/>
          <w:szCs w:val="20"/>
          <w:lang w:eastAsia="en-US"/>
        </w:rPr>
      </w:pP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r w:rsidRPr="00D119D5">
        <w:rPr>
          <w:rFonts w:ascii="Arial" w:hAnsi="Arial" w:cs="Arial"/>
          <w:sz w:val="20"/>
          <w:szCs w:val="20"/>
        </w:rPr>
        <w:t>El Departamento de Amazonas para la vigencia 2020</w:t>
      </w:r>
      <w:r w:rsidR="00D146D4" w:rsidRPr="00D119D5">
        <w:rPr>
          <w:rFonts w:ascii="Arial" w:hAnsi="Arial" w:cs="Arial"/>
          <w:sz w:val="20"/>
          <w:szCs w:val="20"/>
        </w:rPr>
        <w:t>, conforme lo indicado en el Informe de Viabilidad Fiscal,</w:t>
      </w:r>
      <w:r w:rsidRPr="00D119D5">
        <w:rPr>
          <w:rFonts w:ascii="Arial" w:hAnsi="Arial" w:cs="Arial"/>
          <w:sz w:val="20"/>
          <w:szCs w:val="20"/>
        </w:rPr>
        <w:t xml:space="preserve"> mostró lo siguiente</w:t>
      </w:r>
      <w:r w:rsidR="00D146D4" w:rsidRPr="00D119D5">
        <w:rPr>
          <w:rFonts w:ascii="Arial" w:hAnsi="Arial" w:cs="Arial"/>
          <w:sz w:val="20"/>
          <w:szCs w:val="20"/>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p>
    <w:p w:rsidR="004825E4" w:rsidRPr="00D119D5" w:rsidRDefault="00D146D4" w:rsidP="00D119D5">
      <w:pPr>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8905"/>
        </w:tabs>
        <w:ind w:left="567"/>
        <w:contextualSpacing/>
        <w:jc w:val="both"/>
        <w:rPr>
          <w:rFonts w:ascii="Arial" w:hAnsi="Arial" w:cs="Arial"/>
          <w:i/>
          <w:sz w:val="20"/>
          <w:szCs w:val="20"/>
        </w:rPr>
      </w:pPr>
      <w:r w:rsidRPr="00D119D5">
        <w:rPr>
          <w:rFonts w:ascii="Arial" w:hAnsi="Arial" w:cs="Arial"/>
          <w:i/>
          <w:sz w:val="20"/>
          <w:szCs w:val="20"/>
        </w:rPr>
        <w:t>“</w:t>
      </w:r>
      <w:r w:rsidR="004825E4" w:rsidRPr="00D119D5">
        <w:rPr>
          <w:rFonts w:ascii="Arial" w:hAnsi="Arial" w:cs="Arial"/>
          <w:i/>
          <w:sz w:val="20"/>
          <w:szCs w:val="20"/>
        </w:rPr>
        <w:t>[…] los recaudos efectivos resultaron superiores en $12.279 millones a los gastos comprometidos; teniendo en cuenta que la entidad adicionó recursos del balance ($26.891 millones); recursos de forzosa inversión en salud régimen subsidiado y salud pública y otros recursos de forzosa inversión diferentes al SGP, el cierre presupuestal de la vigencia fue superavitario en $39.429 millones, cifra que representó 23% de los ingresos corrientes.</w:t>
      </w:r>
      <w:r w:rsidRPr="00D119D5">
        <w:rPr>
          <w:rFonts w:ascii="Arial" w:hAnsi="Arial" w:cs="Arial"/>
          <w:i/>
          <w:sz w:val="20"/>
          <w:szCs w:val="20"/>
        </w:rPr>
        <w:t xml:space="preserve"> </w:t>
      </w:r>
      <w:r w:rsidR="004825E4" w:rsidRPr="00D119D5">
        <w:rPr>
          <w:rFonts w:ascii="Arial" w:hAnsi="Arial" w:cs="Arial"/>
          <w:i/>
          <w:sz w:val="20"/>
          <w:szCs w:val="20"/>
        </w:rPr>
        <w:t>[…].</w:t>
      </w:r>
    </w:p>
    <w:p w:rsidR="00D146D4" w:rsidRPr="00D119D5" w:rsidRDefault="00D146D4" w:rsidP="00D119D5">
      <w:pPr>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8905"/>
        </w:tabs>
        <w:ind w:left="567"/>
        <w:contextualSpacing/>
        <w:jc w:val="both"/>
        <w:rPr>
          <w:rFonts w:ascii="Arial" w:hAnsi="Arial" w:cs="Arial"/>
          <w:i/>
          <w:sz w:val="20"/>
          <w:szCs w:val="20"/>
        </w:rPr>
      </w:pPr>
    </w:p>
    <w:p w:rsidR="004825E4" w:rsidRPr="00D119D5" w:rsidRDefault="004825E4" w:rsidP="00D119D5">
      <w:pPr>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8905"/>
        </w:tabs>
        <w:ind w:left="567"/>
        <w:contextualSpacing/>
        <w:jc w:val="both"/>
        <w:rPr>
          <w:rFonts w:ascii="Arial" w:hAnsi="Arial" w:cs="Arial"/>
          <w:i/>
          <w:sz w:val="20"/>
          <w:szCs w:val="20"/>
        </w:rPr>
      </w:pPr>
      <w:r w:rsidRPr="00D119D5">
        <w:rPr>
          <w:rFonts w:ascii="Arial" w:hAnsi="Arial" w:cs="Arial"/>
          <w:i/>
          <w:sz w:val="20"/>
          <w:szCs w:val="20"/>
        </w:rPr>
        <w:t xml:space="preserve">Los resultados fiscales y financieros obtenidos en 2020 no fueron positivos en términos de crecimiento en recursos propios, igualmente no existió austeridad en el gasto de </w:t>
      </w:r>
      <w:r w:rsidRPr="00D119D5">
        <w:rPr>
          <w:rFonts w:ascii="Arial" w:hAnsi="Arial" w:cs="Arial"/>
          <w:i/>
          <w:sz w:val="20"/>
          <w:szCs w:val="20"/>
        </w:rPr>
        <w:lastRenderedPageBreak/>
        <w:t>funcionamiento y el balance presupuestal fue positivo, resultado que se caracterizó por un importante nivel de dependencia fiscal respecto de los recursos transferidos por el SGP […].</w:t>
      </w:r>
    </w:p>
    <w:p w:rsidR="00D146D4" w:rsidRPr="00D119D5" w:rsidRDefault="00D146D4" w:rsidP="00D119D5">
      <w:pPr>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8905"/>
        </w:tabs>
        <w:ind w:left="567"/>
        <w:contextualSpacing/>
        <w:jc w:val="both"/>
        <w:rPr>
          <w:rFonts w:ascii="Arial" w:hAnsi="Arial" w:cs="Arial"/>
          <w:i/>
          <w:sz w:val="20"/>
          <w:szCs w:val="20"/>
        </w:rPr>
      </w:pPr>
    </w:p>
    <w:p w:rsidR="004825E4" w:rsidRPr="00D119D5" w:rsidRDefault="004825E4" w:rsidP="00D119D5">
      <w:pPr>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8905"/>
        </w:tabs>
        <w:ind w:left="567"/>
        <w:contextualSpacing/>
        <w:jc w:val="both"/>
        <w:rPr>
          <w:rFonts w:ascii="Arial" w:hAnsi="Arial" w:cs="Arial"/>
          <w:i/>
          <w:sz w:val="20"/>
          <w:szCs w:val="20"/>
        </w:rPr>
      </w:pPr>
      <w:r w:rsidRPr="00D119D5">
        <w:rPr>
          <w:rFonts w:ascii="Arial" w:hAnsi="Arial" w:cs="Arial"/>
          <w:i/>
          <w:sz w:val="20"/>
          <w:szCs w:val="20"/>
        </w:rPr>
        <w:t>El comportamiento de las finanzas cerró con superávit presupuestal, resultado que se caracterizó por un importante nivel de dependencia fiscal respecto de los recursos transferidos por el SGP, así como una tendencia progresiva en las pretensiones de los procesos en contra. Situación que es inconveniente dado que resume problemas relativos a la capacidad de ejecución de la administración, con los consecuentes riesgos sobre la prestación pública de bienes y servicios y el amparo de las necesidades básicas de la población y su propio crecimiento económico […]”</w:t>
      </w:r>
      <w:r w:rsidR="00D146D4" w:rsidRPr="00D119D5">
        <w:rPr>
          <w:rFonts w:ascii="Arial" w:hAnsi="Arial" w:cs="Arial"/>
          <w:i/>
          <w:sz w:val="20"/>
          <w:szCs w:val="20"/>
        </w:rPr>
        <w:t>.</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r w:rsidRPr="00D119D5">
        <w:rPr>
          <w:rFonts w:ascii="Arial" w:hAnsi="Arial" w:cs="Arial"/>
          <w:sz w:val="20"/>
          <w:szCs w:val="20"/>
        </w:rPr>
        <w:t xml:space="preserve">Los principales retos de la </w:t>
      </w:r>
      <w:r w:rsidR="005972E0" w:rsidRPr="00D119D5">
        <w:rPr>
          <w:rFonts w:ascii="Arial" w:hAnsi="Arial" w:cs="Arial"/>
          <w:sz w:val="20"/>
          <w:szCs w:val="20"/>
        </w:rPr>
        <w:t>A</w:t>
      </w:r>
      <w:r w:rsidRPr="00D119D5">
        <w:rPr>
          <w:rFonts w:ascii="Arial" w:hAnsi="Arial" w:cs="Arial"/>
          <w:sz w:val="20"/>
          <w:szCs w:val="20"/>
        </w:rPr>
        <w:t xml:space="preserve">dministración </w:t>
      </w:r>
      <w:r w:rsidR="005972E0" w:rsidRPr="00D119D5">
        <w:rPr>
          <w:rFonts w:ascii="Arial" w:hAnsi="Arial" w:cs="Arial"/>
          <w:sz w:val="20"/>
          <w:szCs w:val="20"/>
        </w:rPr>
        <w:t>T</w:t>
      </w:r>
      <w:r w:rsidRPr="00D119D5">
        <w:rPr>
          <w:rFonts w:ascii="Arial" w:hAnsi="Arial" w:cs="Arial"/>
          <w:sz w:val="20"/>
          <w:szCs w:val="20"/>
        </w:rPr>
        <w:t>erritorial se orientan en continuar con los esfuerzos en materia de asistencia social y de reactivación económica, de tal manera que se logre minimizar el impacto negativo en materia de desempleo, pérdida de capacidad de pago y pobreza; además de la gestión de fuentes de financiamiento – incluido endeudamiento – para soportar el Plan Plurianual de Inversiones del Plan de Desarrollo.</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rPr>
      </w:pPr>
      <w:r w:rsidRPr="00D119D5">
        <w:rPr>
          <w:rFonts w:ascii="Arial" w:hAnsi="Arial" w:cs="Arial"/>
          <w:sz w:val="20"/>
          <w:szCs w:val="20"/>
        </w:rPr>
        <w:t xml:space="preserve">De acuerdo con el Ranking de Desempeño fiscal </w:t>
      </w:r>
      <w:r w:rsidR="005972E0" w:rsidRPr="00D119D5">
        <w:rPr>
          <w:rFonts w:ascii="Arial" w:hAnsi="Arial" w:cs="Arial"/>
          <w:sz w:val="20"/>
          <w:szCs w:val="20"/>
        </w:rPr>
        <w:t xml:space="preserve">del Departamento Nacional de Planeación - </w:t>
      </w:r>
      <w:r w:rsidRPr="00D119D5">
        <w:rPr>
          <w:rFonts w:ascii="Arial" w:hAnsi="Arial" w:cs="Arial"/>
          <w:sz w:val="20"/>
          <w:szCs w:val="20"/>
        </w:rPr>
        <w:t>DNP que define la Dirección de Descentralización y Desarrollo Regional para la vigencia 2020, el Departamento de Amazonas ocupa el puesto 9 de 10 dentro de la cuarta categoría presupuestal como resultado de un Indicador de Desempeño Fiscal de 43.72.</w:t>
      </w:r>
    </w:p>
    <w:p w:rsidR="004825E4" w:rsidRPr="00D119D5" w:rsidRDefault="004825E4" w:rsidP="00D119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0"/>
          <w:szCs w:val="20"/>
          <w:highlight w:val="yellow"/>
        </w:rPr>
      </w:pPr>
    </w:p>
    <w:p w:rsidR="004825E4" w:rsidRPr="00D119D5" w:rsidRDefault="004825E4" w:rsidP="00D119D5">
      <w:pPr>
        <w:contextualSpacing/>
        <w:jc w:val="both"/>
        <w:rPr>
          <w:rFonts w:ascii="Arial" w:eastAsia="Calibri" w:hAnsi="Arial" w:cs="Arial"/>
          <w:b/>
          <w:sz w:val="20"/>
          <w:szCs w:val="20"/>
          <w:lang w:eastAsia="en-US"/>
        </w:rPr>
      </w:pPr>
      <w:r w:rsidRPr="00D119D5">
        <w:rPr>
          <w:rFonts w:ascii="Arial" w:eastAsia="Calibri" w:hAnsi="Arial" w:cs="Arial"/>
          <w:b/>
          <w:sz w:val="20"/>
          <w:szCs w:val="20"/>
          <w:lang w:eastAsia="en-US"/>
        </w:rPr>
        <w:t xml:space="preserve">III. </w:t>
      </w:r>
      <w:r w:rsidR="003B417D" w:rsidRPr="00D119D5">
        <w:rPr>
          <w:rFonts w:ascii="Arial" w:eastAsia="Calibri" w:hAnsi="Arial" w:cs="Arial"/>
          <w:b/>
          <w:sz w:val="20"/>
          <w:szCs w:val="20"/>
          <w:lang w:eastAsia="en-US"/>
        </w:rPr>
        <w:t xml:space="preserve">ANÁLISIS FINANCIERO, </w:t>
      </w:r>
      <w:r w:rsidR="006B47CC" w:rsidRPr="00D119D5">
        <w:rPr>
          <w:rFonts w:ascii="Arial" w:eastAsia="Calibri" w:hAnsi="Arial" w:cs="Arial"/>
          <w:b/>
          <w:sz w:val="20"/>
          <w:szCs w:val="20"/>
          <w:lang w:eastAsia="en-US"/>
        </w:rPr>
        <w:t xml:space="preserve">SECTORIAL, </w:t>
      </w:r>
      <w:r w:rsidR="003B417D" w:rsidRPr="00D119D5">
        <w:rPr>
          <w:rFonts w:ascii="Arial" w:eastAsia="Calibri" w:hAnsi="Arial" w:cs="Arial"/>
          <w:b/>
          <w:sz w:val="20"/>
          <w:szCs w:val="20"/>
          <w:lang w:eastAsia="en-US"/>
        </w:rPr>
        <w:t>JURÍDICO Y CONTRACTUAL</w:t>
      </w:r>
      <w:r w:rsidR="005972E0" w:rsidRPr="00D119D5">
        <w:rPr>
          <w:rFonts w:ascii="Arial" w:eastAsia="Calibri" w:hAnsi="Arial" w:cs="Arial"/>
          <w:b/>
          <w:sz w:val="20"/>
          <w:szCs w:val="20"/>
          <w:lang w:eastAsia="en-US"/>
        </w:rPr>
        <w:t>.</w:t>
      </w:r>
    </w:p>
    <w:p w:rsidR="004825E4" w:rsidRPr="00D119D5" w:rsidRDefault="004825E4" w:rsidP="00D119D5">
      <w:pPr>
        <w:contextualSpacing/>
        <w:jc w:val="both"/>
        <w:rPr>
          <w:rFonts w:ascii="Arial" w:eastAsia="Calibri" w:hAnsi="Arial" w:cs="Arial"/>
          <w:b/>
          <w:sz w:val="20"/>
          <w:szCs w:val="20"/>
          <w:lang w:eastAsia="en-US"/>
        </w:rPr>
      </w:pPr>
    </w:p>
    <w:p w:rsidR="004825E4" w:rsidRPr="00D119D5" w:rsidRDefault="004825E4" w:rsidP="00D119D5">
      <w:pPr>
        <w:contextualSpacing/>
        <w:jc w:val="both"/>
        <w:rPr>
          <w:rFonts w:ascii="Arial" w:eastAsia="Calibri" w:hAnsi="Arial" w:cs="Arial"/>
          <w:sz w:val="20"/>
          <w:szCs w:val="20"/>
          <w:lang w:eastAsia="en-US"/>
        </w:rPr>
      </w:pPr>
      <w:r w:rsidRPr="00D119D5">
        <w:rPr>
          <w:rFonts w:ascii="Arial" w:eastAsia="Calibri" w:hAnsi="Arial" w:cs="Arial"/>
          <w:sz w:val="20"/>
          <w:szCs w:val="20"/>
          <w:lang w:eastAsia="en-US"/>
        </w:rPr>
        <w:t xml:space="preserve">A continuación, se presenta la evaluación al </w:t>
      </w:r>
      <w:r w:rsidR="005972E0" w:rsidRPr="00D119D5">
        <w:rPr>
          <w:rFonts w:ascii="Arial" w:eastAsia="Calibri" w:hAnsi="Arial" w:cs="Arial"/>
          <w:sz w:val="20"/>
          <w:szCs w:val="20"/>
          <w:lang w:eastAsia="en-US"/>
        </w:rPr>
        <w:t>S</w:t>
      </w:r>
      <w:r w:rsidRPr="00D119D5">
        <w:rPr>
          <w:rFonts w:ascii="Arial" w:eastAsia="Calibri" w:hAnsi="Arial" w:cs="Arial"/>
          <w:sz w:val="20"/>
          <w:szCs w:val="20"/>
          <w:lang w:eastAsia="en-US"/>
        </w:rPr>
        <w:t xml:space="preserve">ector </w:t>
      </w:r>
      <w:r w:rsidR="005972E0" w:rsidRPr="00D119D5">
        <w:rPr>
          <w:rFonts w:ascii="Arial" w:eastAsia="Calibri" w:hAnsi="Arial" w:cs="Arial"/>
          <w:sz w:val="20"/>
          <w:szCs w:val="20"/>
          <w:lang w:eastAsia="en-US"/>
        </w:rPr>
        <w:t>S</w:t>
      </w:r>
      <w:r w:rsidRPr="00D119D5">
        <w:rPr>
          <w:rFonts w:ascii="Arial" w:eastAsia="Calibri" w:hAnsi="Arial" w:cs="Arial"/>
          <w:sz w:val="20"/>
          <w:szCs w:val="20"/>
          <w:lang w:eastAsia="en-US"/>
        </w:rPr>
        <w:t>alud desde al ámbito del Fondo Local de Salud y su desarrollo individual por componentes</w:t>
      </w:r>
      <w:r w:rsidR="002F0FC3" w:rsidRPr="00D119D5">
        <w:rPr>
          <w:rFonts w:ascii="Arial" w:eastAsia="Calibri" w:hAnsi="Arial" w:cs="Arial"/>
          <w:sz w:val="20"/>
          <w:szCs w:val="20"/>
          <w:lang w:eastAsia="en-US"/>
        </w:rPr>
        <w:t xml:space="preserve">, </w:t>
      </w:r>
      <w:r w:rsidRPr="00D119D5">
        <w:rPr>
          <w:rFonts w:ascii="Arial" w:eastAsia="Calibri" w:hAnsi="Arial" w:cs="Arial"/>
          <w:sz w:val="20"/>
          <w:szCs w:val="20"/>
          <w:lang w:eastAsia="en-US"/>
        </w:rPr>
        <w:t>incluido un análisis jurídico</w:t>
      </w:r>
      <w:r w:rsidR="002F0FC3" w:rsidRPr="00D119D5">
        <w:rPr>
          <w:rFonts w:ascii="Arial" w:eastAsia="Calibri" w:hAnsi="Arial" w:cs="Arial"/>
          <w:sz w:val="20"/>
          <w:szCs w:val="20"/>
          <w:lang w:eastAsia="en-US"/>
        </w:rPr>
        <w:t xml:space="preserve"> y contractual</w:t>
      </w:r>
      <w:r w:rsidRPr="00D119D5">
        <w:rPr>
          <w:rFonts w:ascii="Arial" w:eastAsia="Calibri" w:hAnsi="Arial" w:cs="Arial"/>
          <w:sz w:val="20"/>
          <w:szCs w:val="20"/>
          <w:lang w:eastAsia="en-US"/>
        </w:rPr>
        <w:t>.</w:t>
      </w:r>
    </w:p>
    <w:p w:rsidR="004825E4" w:rsidRPr="00D119D5" w:rsidRDefault="004825E4" w:rsidP="00D119D5">
      <w:pPr>
        <w:contextualSpacing/>
        <w:jc w:val="both"/>
        <w:rPr>
          <w:rFonts w:ascii="Arial" w:hAnsi="Arial" w:cs="Arial"/>
          <w:b/>
          <w:i/>
          <w:sz w:val="20"/>
          <w:szCs w:val="20"/>
          <w:u w:val="single"/>
        </w:rPr>
      </w:pPr>
    </w:p>
    <w:p w:rsidR="004825E4" w:rsidRPr="00D119D5" w:rsidRDefault="004825E4" w:rsidP="00D119D5">
      <w:pPr>
        <w:pStyle w:val="Prrafodelista"/>
        <w:numPr>
          <w:ilvl w:val="0"/>
          <w:numId w:val="2"/>
        </w:numPr>
        <w:jc w:val="both"/>
        <w:rPr>
          <w:rFonts w:ascii="Arial" w:hAnsi="Arial" w:cs="Arial"/>
          <w:b/>
          <w:sz w:val="20"/>
          <w:szCs w:val="20"/>
        </w:rPr>
      </w:pPr>
      <w:r w:rsidRPr="00D119D5">
        <w:rPr>
          <w:rFonts w:ascii="Arial" w:hAnsi="Arial" w:cs="Arial"/>
          <w:b/>
          <w:sz w:val="20"/>
          <w:szCs w:val="20"/>
        </w:rPr>
        <w:t>Fondo Local de Salud – FLS</w:t>
      </w:r>
      <w:r w:rsidR="005972E0" w:rsidRPr="00D119D5">
        <w:rPr>
          <w:rFonts w:ascii="Arial" w:hAnsi="Arial" w:cs="Arial"/>
          <w:b/>
          <w:sz w:val="20"/>
          <w:szCs w:val="20"/>
        </w:rPr>
        <w:t>.</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pStyle w:val="Prrafodelista"/>
        <w:numPr>
          <w:ilvl w:val="1"/>
          <w:numId w:val="2"/>
        </w:numPr>
        <w:jc w:val="both"/>
        <w:rPr>
          <w:rFonts w:ascii="Arial" w:hAnsi="Arial" w:cs="Arial"/>
          <w:b/>
          <w:sz w:val="20"/>
          <w:szCs w:val="20"/>
        </w:rPr>
      </w:pPr>
      <w:r w:rsidRPr="00D119D5">
        <w:rPr>
          <w:rFonts w:ascii="Arial" w:hAnsi="Arial" w:cs="Arial"/>
          <w:b/>
          <w:sz w:val="20"/>
          <w:szCs w:val="20"/>
        </w:rPr>
        <w:t>Evaluación Presupuestal 2020 y a corte junio de 2021</w:t>
      </w:r>
      <w:r w:rsidR="005972E0" w:rsidRPr="00D119D5">
        <w:rPr>
          <w:rFonts w:ascii="Arial" w:hAnsi="Arial" w:cs="Arial"/>
          <w:b/>
          <w:sz w:val="20"/>
          <w:szCs w:val="20"/>
        </w:rPr>
        <w:t>.</w:t>
      </w:r>
    </w:p>
    <w:p w:rsidR="004825E4" w:rsidRPr="00D119D5" w:rsidRDefault="004825E4" w:rsidP="00D119D5">
      <w:pPr>
        <w:contextualSpacing/>
        <w:jc w:val="both"/>
        <w:rPr>
          <w:rFonts w:ascii="Arial" w:hAnsi="Arial" w:cs="Arial"/>
          <w:b/>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La </w:t>
      </w:r>
      <w:r w:rsidR="005972E0" w:rsidRPr="00D119D5">
        <w:rPr>
          <w:rFonts w:ascii="Arial" w:hAnsi="Arial" w:cs="Arial"/>
          <w:sz w:val="20"/>
          <w:szCs w:val="20"/>
        </w:rPr>
        <w:t>E</w:t>
      </w:r>
      <w:r w:rsidRPr="00D119D5">
        <w:rPr>
          <w:rFonts w:ascii="Arial" w:hAnsi="Arial" w:cs="Arial"/>
          <w:sz w:val="20"/>
          <w:szCs w:val="20"/>
        </w:rPr>
        <w:t xml:space="preserve">ntidad </w:t>
      </w:r>
      <w:r w:rsidR="005972E0" w:rsidRPr="00D119D5">
        <w:rPr>
          <w:rFonts w:ascii="Arial" w:hAnsi="Arial" w:cs="Arial"/>
          <w:sz w:val="20"/>
          <w:szCs w:val="20"/>
        </w:rPr>
        <w:t>T</w:t>
      </w:r>
      <w:r w:rsidRPr="00D119D5">
        <w:rPr>
          <w:rFonts w:ascii="Arial" w:hAnsi="Arial" w:cs="Arial"/>
          <w:sz w:val="20"/>
          <w:szCs w:val="20"/>
        </w:rPr>
        <w:t xml:space="preserve">erritorial aportó </w:t>
      </w:r>
      <w:r w:rsidR="005972E0" w:rsidRPr="00D119D5">
        <w:rPr>
          <w:rFonts w:ascii="Arial" w:hAnsi="Arial" w:cs="Arial"/>
          <w:sz w:val="20"/>
          <w:szCs w:val="20"/>
        </w:rPr>
        <w:t xml:space="preserve">la </w:t>
      </w:r>
      <w:r w:rsidRPr="00D119D5">
        <w:rPr>
          <w:rFonts w:ascii="Arial" w:hAnsi="Arial" w:cs="Arial"/>
          <w:sz w:val="20"/>
          <w:szCs w:val="20"/>
        </w:rPr>
        <w:t>Ordenanza No. 024 de abril de 1995 por medio del cual se constituyó el Fondo Local de Salud</w:t>
      </w:r>
      <w:r w:rsidR="005972E0" w:rsidRPr="00D119D5">
        <w:rPr>
          <w:rFonts w:ascii="Arial" w:hAnsi="Arial" w:cs="Arial"/>
          <w:sz w:val="20"/>
          <w:szCs w:val="20"/>
        </w:rPr>
        <w:t>;</w:t>
      </w:r>
      <w:r w:rsidRPr="00D119D5">
        <w:rPr>
          <w:rFonts w:ascii="Arial" w:hAnsi="Arial" w:cs="Arial"/>
          <w:sz w:val="20"/>
          <w:szCs w:val="20"/>
        </w:rPr>
        <w:t xml:space="preserve"> no obstante, no se encuentra ajustado y actualizado a la normatividad vigente en materia presupuestal, contable y de tesorería. Dicha circunstancia también ha sido identificada por la CG</w:t>
      </w:r>
      <w:r w:rsidR="00363B08" w:rsidRPr="00D119D5">
        <w:rPr>
          <w:rFonts w:ascii="Arial" w:hAnsi="Arial" w:cs="Arial"/>
          <w:sz w:val="20"/>
          <w:szCs w:val="20"/>
        </w:rPr>
        <w:t>R</w:t>
      </w:r>
      <w:r w:rsidRPr="00D119D5">
        <w:rPr>
          <w:rFonts w:ascii="Arial" w:hAnsi="Arial" w:cs="Arial"/>
          <w:sz w:val="20"/>
          <w:szCs w:val="20"/>
        </w:rPr>
        <w:t xml:space="preserve"> en el Informe de Auditoría que fue remitido a esta Dirección.</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Por otro lado, la </w:t>
      </w:r>
      <w:r w:rsidR="005972E0" w:rsidRPr="00D119D5">
        <w:rPr>
          <w:rFonts w:ascii="Arial" w:hAnsi="Arial" w:cs="Arial"/>
          <w:sz w:val="20"/>
          <w:szCs w:val="20"/>
        </w:rPr>
        <w:t>E</w:t>
      </w:r>
      <w:r w:rsidRPr="00D119D5">
        <w:rPr>
          <w:rFonts w:ascii="Arial" w:hAnsi="Arial" w:cs="Arial"/>
          <w:sz w:val="20"/>
          <w:szCs w:val="20"/>
        </w:rPr>
        <w:t xml:space="preserve">ntidad no aporta los </w:t>
      </w:r>
      <w:r w:rsidR="005972E0" w:rsidRPr="00D119D5">
        <w:rPr>
          <w:rFonts w:ascii="Arial" w:hAnsi="Arial" w:cs="Arial"/>
          <w:sz w:val="20"/>
          <w:szCs w:val="20"/>
        </w:rPr>
        <w:t>c</w:t>
      </w:r>
      <w:r w:rsidRPr="00D119D5">
        <w:rPr>
          <w:rFonts w:ascii="Arial" w:hAnsi="Arial" w:cs="Arial"/>
          <w:sz w:val="20"/>
          <w:szCs w:val="20"/>
        </w:rPr>
        <w:t xml:space="preserve">onvenios suscritos con las entidades bancarias para el manejo de los recursos del Fondo Local de Salud, razón por la cual no es posible validar el cumplimiento de las condiciones previstas por la normatividad vigente en relación con el manejo de las </w:t>
      </w:r>
      <w:r w:rsidR="005972E0" w:rsidRPr="00D119D5">
        <w:rPr>
          <w:rFonts w:ascii="Arial" w:hAnsi="Arial" w:cs="Arial"/>
          <w:sz w:val="20"/>
          <w:szCs w:val="20"/>
        </w:rPr>
        <w:t>C</w:t>
      </w:r>
      <w:r w:rsidRPr="00D119D5">
        <w:rPr>
          <w:rFonts w:ascii="Arial" w:hAnsi="Arial" w:cs="Arial"/>
          <w:sz w:val="20"/>
          <w:szCs w:val="20"/>
        </w:rPr>
        <w:t xml:space="preserve">uentas </w:t>
      </w:r>
      <w:r w:rsidR="005972E0" w:rsidRPr="00D119D5">
        <w:rPr>
          <w:rFonts w:ascii="Arial" w:hAnsi="Arial" w:cs="Arial"/>
          <w:sz w:val="20"/>
          <w:szCs w:val="20"/>
        </w:rPr>
        <w:t>M</w:t>
      </w:r>
      <w:r w:rsidRPr="00D119D5">
        <w:rPr>
          <w:rFonts w:ascii="Arial" w:hAnsi="Arial" w:cs="Arial"/>
          <w:sz w:val="20"/>
          <w:szCs w:val="20"/>
        </w:rPr>
        <w:t xml:space="preserve">aestras y la suscripción de los convenios con las entidades </w:t>
      </w:r>
      <w:r w:rsidR="005972E0" w:rsidRPr="00D119D5">
        <w:rPr>
          <w:rFonts w:ascii="Arial" w:hAnsi="Arial" w:cs="Arial"/>
          <w:sz w:val="20"/>
          <w:szCs w:val="20"/>
        </w:rPr>
        <w:t>b</w:t>
      </w:r>
      <w:r w:rsidRPr="00D119D5">
        <w:rPr>
          <w:rFonts w:ascii="Arial" w:hAnsi="Arial" w:cs="Arial"/>
          <w:sz w:val="20"/>
          <w:szCs w:val="20"/>
        </w:rPr>
        <w:t>ancarias.</w:t>
      </w:r>
    </w:p>
    <w:p w:rsidR="004825E4" w:rsidRPr="00D119D5" w:rsidRDefault="004825E4" w:rsidP="00D119D5">
      <w:pPr>
        <w:contextualSpacing/>
        <w:jc w:val="both"/>
        <w:rPr>
          <w:rFonts w:ascii="Arial" w:hAnsi="Arial" w:cs="Arial"/>
          <w:i/>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color w:val="000000" w:themeColor="text1"/>
          <w:sz w:val="20"/>
          <w:szCs w:val="20"/>
        </w:rPr>
        <w:t>De igual forma, se identific</w:t>
      </w:r>
      <w:r w:rsidR="00FB23FA" w:rsidRPr="00D119D5">
        <w:rPr>
          <w:rFonts w:ascii="Arial" w:hAnsi="Arial" w:cs="Arial"/>
          <w:color w:val="000000" w:themeColor="text1"/>
          <w:sz w:val="20"/>
          <w:szCs w:val="20"/>
        </w:rPr>
        <w:t>ó</w:t>
      </w:r>
      <w:r w:rsidRPr="00D119D5">
        <w:rPr>
          <w:rFonts w:ascii="Arial" w:hAnsi="Arial" w:cs="Arial"/>
          <w:color w:val="000000" w:themeColor="text1"/>
          <w:sz w:val="20"/>
          <w:szCs w:val="20"/>
        </w:rPr>
        <w:t xml:space="preserve"> mediante los Decretos No. 286 del 2 de diciembre de 2019 y </w:t>
      </w:r>
      <w:r w:rsidR="005972E0" w:rsidRPr="00D119D5">
        <w:rPr>
          <w:rFonts w:ascii="Arial" w:hAnsi="Arial" w:cs="Arial"/>
          <w:color w:val="000000" w:themeColor="text1"/>
          <w:sz w:val="20"/>
          <w:szCs w:val="20"/>
        </w:rPr>
        <w:t xml:space="preserve">No. </w:t>
      </w:r>
      <w:r w:rsidRPr="00D119D5">
        <w:rPr>
          <w:rFonts w:ascii="Arial" w:hAnsi="Arial" w:cs="Arial"/>
          <w:color w:val="000000" w:themeColor="text1"/>
          <w:sz w:val="20"/>
          <w:szCs w:val="20"/>
        </w:rPr>
        <w:t xml:space="preserve">267 del 11 de diciembre del 2020 que el presupuesto de la </w:t>
      </w:r>
      <w:r w:rsidR="005972E0" w:rsidRPr="00D119D5">
        <w:rPr>
          <w:rFonts w:ascii="Arial" w:hAnsi="Arial" w:cs="Arial"/>
          <w:color w:val="000000" w:themeColor="text1"/>
          <w:sz w:val="20"/>
          <w:szCs w:val="20"/>
        </w:rPr>
        <w:t>E</w:t>
      </w:r>
      <w:r w:rsidRPr="00D119D5">
        <w:rPr>
          <w:rFonts w:ascii="Arial" w:hAnsi="Arial" w:cs="Arial"/>
          <w:color w:val="000000" w:themeColor="text1"/>
          <w:sz w:val="20"/>
          <w:szCs w:val="20"/>
        </w:rPr>
        <w:t xml:space="preserve">ntidad </w:t>
      </w:r>
      <w:r w:rsidR="005972E0" w:rsidRPr="00D119D5">
        <w:rPr>
          <w:rFonts w:ascii="Arial" w:hAnsi="Arial" w:cs="Arial"/>
          <w:color w:val="000000" w:themeColor="text1"/>
          <w:sz w:val="20"/>
          <w:szCs w:val="20"/>
        </w:rPr>
        <w:t>T</w:t>
      </w:r>
      <w:r w:rsidRPr="00D119D5">
        <w:rPr>
          <w:rFonts w:ascii="Arial" w:hAnsi="Arial" w:cs="Arial"/>
          <w:color w:val="000000" w:themeColor="text1"/>
          <w:sz w:val="20"/>
          <w:szCs w:val="20"/>
        </w:rPr>
        <w:t xml:space="preserve">erritorial para la vigencia 2020 fue de $161.453 millones y el de la </w:t>
      </w:r>
      <w:r w:rsidR="005972E0" w:rsidRPr="00D119D5">
        <w:rPr>
          <w:rFonts w:ascii="Arial" w:hAnsi="Arial" w:cs="Arial"/>
          <w:color w:val="000000" w:themeColor="text1"/>
          <w:sz w:val="20"/>
          <w:szCs w:val="20"/>
        </w:rPr>
        <w:t>v</w:t>
      </w:r>
      <w:r w:rsidRPr="00D119D5">
        <w:rPr>
          <w:rFonts w:ascii="Arial" w:hAnsi="Arial" w:cs="Arial"/>
          <w:color w:val="000000" w:themeColor="text1"/>
          <w:sz w:val="20"/>
          <w:szCs w:val="20"/>
        </w:rPr>
        <w:t>igencia 2021 de $184.278 millones.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Default"/>
        <w:contextualSpacing/>
        <w:jc w:val="both"/>
        <w:rPr>
          <w:iCs/>
          <w:sz w:val="20"/>
          <w:szCs w:val="20"/>
          <w:lang w:val="es-ES"/>
        </w:rPr>
      </w:pPr>
      <w:r w:rsidRPr="00D119D5">
        <w:rPr>
          <w:sz w:val="20"/>
          <w:szCs w:val="20"/>
        </w:rPr>
        <w:t>De otro lado, conforme lo refiere el Informe de Auditoría de la CG</w:t>
      </w:r>
      <w:r w:rsidR="00363B08" w:rsidRPr="00D119D5">
        <w:rPr>
          <w:sz w:val="20"/>
          <w:szCs w:val="20"/>
        </w:rPr>
        <w:t>R</w:t>
      </w:r>
      <w:r w:rsidRPr="00D119D5">
        <w:rPr>
          <w:sz w:val="20"/>
          <w:szCs w:val="20"/>
        </w:rPr>
        <w:t xml:space="preserve">, se identifican inconsistencias de información entre lo revelado en las ejecuciones presupuestales de la </w:t>
      </w:r>
      <w:r w:rsidR="005972E0" w:rsidRPr="00D119D5">
        <w:rPr>
          <w:sz w:val="20"/>
          <w:szCs w:val="20"/>
        </w:rPr>
        <w:t>E</w:t>
      </w:r>
      <w:r w:rsidRPr="00D119D5">
        <w:rPr>
          <w:sz w:val="20"/>
          <w:szCs w:val="20"/>
        </w:rPr>
        <w:t xml:space="preserve">ntidad </w:t>
      </w:r>
      <w:r w:rsidR="005972E0" w:rsidRPr="00D119D5">
        <w:rPr>
          <w:sz w:val="20"/>
          <w:szCs w:val="20"/>
        </w:rPr>
        <w:t>T</w:t>
      </w:r>
      <w:r w:rsidRPr="00D119D5">
        <w:rPr>
          <w:sz w:val="20"/>
          <w:szCs w:val="20"/>
        </w:rPr>
        <w:t xml:space="preserve">erritorial y el </w:t>
      </w:r>
      <w:r w:rsidRPr="00D119D5">
        <w:rPr>
          <w:iCs/>
          <w:sz w:val="20"/>
          <w:szCs w:val="20"/>
        </w:rPr>
        <w:t xml:space="preserve">Sistema de Rendición Electrónico de la Cuenta e Informe y Otra Información </w:t>
      </w:r>
      <w:r w:rsidR="005972E0" w:rsidRPr="00D119D5">
        <w:rPr>
          <w:iCs/>
          <w:sz w:val="20"/>
          <w:szCs w:val="20"/>
        </w:rPr>
        <w:t xml:space="preserve">- </w:t>
      </w:r>
      <w:r w:rsidRPr="00D119D5">
        <w:rPr>
          <w:iCs/>
          <w:sz w:val="20"/>
          <w:szCs w:val="20"/>
        </w:rPr>
        <w:t>SIRECI respecto a la modalidad M-6: SISTEMA GENERAL DE PARTICIPACIONES - SGP, conducta</w:t>
      </w:r>
      <w:r w:rsidR="00FB23FA" w:rsidRPr="00D119D5">
        <w:rPr>
          <w:iCs/>
          <w:sz w:val="20"/>
          <w:szCs w:val="20"/>
        </w:rPr>
        <w:t xml:space="preserve"> que</w:t>
      </w:r>
      <w:r w:rsidRPr="00D119D5">
        <w:rPr>
          <w:iCs/>
          <w:sz w:val="20"/>
          <w:szCs w:val="20"/>
        </w:rPr>
        <w:t xml:space="preserve"> contraviene lo previsto por la Ley 734 de 2002 en materia de </w:t>
      </w:r>
      <w:r w:rsidR="005972E0" w:rsidRPr="00D119D5">
        <w:rPr>
          <w:iCs/>
          <w:sz w:val="20"/>
          <w:szCs w:val="20"/>
        </w:rPr>
        <w:t>d</w:t>
      </w:r>
      <w:r w:rsidRPr="00D119D5">
        <w:rPr>
          <w:iCs/>
          <w:sz w:val="20"/>
          <w:szCs w:val="20"/>
        </w:rPr>
        <w:t>eberes de los servidores públicos y lo dispuesto por la Resolución Reglamentaria CGR 042 de 2020.</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pStyle w:val="Prrafodelista"/>
        <w:numPr>
          <w:ilvl w:val="2"/>
          <w:numId w:val="2"/>
        </w:numPr>
        <w:jc w:val="both"/>
        <w:rPr>
          <w:rFonts w:ascii="Arial" w:hAnsi="Arial" w:cs="Arial"/>
          <w:b/>
          <w:sz w:val="20"/>
          <w:szCs w:val="20"/>
        </w:rPr>
      </w:pPr>
      <w:r w:rsidRPr="00D119D5">
        <w:rPr>
          <w:rFonts w:ascii="Arial" w:eastAsia="Times New Roman" w:hAnsi="Arial" w:cs="Arial"/>
          <w:b/>
          <w:sz w:val="20"/>
          <w:szCs w:val="20"/>
        </w:rPr>
        <w:lastRenderedPageBreak/>
        <w:t>Ingresos</w:t>
      </w:r>
      <w:r w:rsidR="005972E0" w:rsidRPr="00D119D5">
        <w:rPr>
          <w:rFonts w:ascii="Arial" w:eastAsia="Times New Roman" w:hAnsi="Arial" w:cs="Arial"/>
          <w:b/>
          <w:sz w:val="20"/>
          <w:szCs w:val="20"/>
        </w:rPr>
        <w:t>.</w:t>
      </w:r>
    </w:p>
    <w:p w:rsidR="004825E4" w:rsidRPr="00D119D5" w:rsidRDefault="004825E4" w:rsidP="00D119D5">
      <w:pPr>
        <w:contextualSpacing/>
        <w:jc w:val="both"/>
        <w:rPr>
          <w:rFonts w:ascii="Arial" w:eastAsia="Times New Roman" w:hAnsi="Arial" w:cs="Arial"/>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 acuerdo con la ejecución presupuestal de ingresos del FLS presentada por la Entidad en el FUT al cierre 2020 y corte junio de 2021, los resultados son los siguientes: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4. Ejecución presupuestal FUT y Ejecución presupuestal presentada por la Entidad Territorial</w:t>
      </w:r>
      <w:r w:rsidR="005972E0" w:rsidRPr="00D119D5">
        <w:rPr>
          <w:rFonts w:ascii="Arial" w:hAnsi="Arial" w:cs="Arial"/>
          <w:b/>
          <w:bCs/>
          <w:sz w:val="20"/>
          <w:szCs w:val="20"/>
        </w:rPr>
        <w:t xml:space="preserve"> </w:t>
      </w:r>
      <w:r w:rsidRPr="00D119D5">
        <w:rPr>
          <w:rFonts w:ascii="Arial" w:hAnsi="Arial" w:cs="Arial"/>
          <w:b/>
          <w:bCs/>
          <w:sz w:val="20"/>
          <w:szCs w:val="20"/>
        </w:rPr>
        <w:t>- 2020</w:t>
      </w:r>
    </w:p>
    <w:tbl>
      <w:tblPr>
        <w:tblW w:w="5165" w:type="pct"/>
        <w:tblCellMar>
          <w:left w:w="70" w:type="dxa"/>
          <w:right w:w="70" w:type="dxa"/>
        </w:tblCellMar>
        <w:tblLook w:val="04A0" w:firstRow="1" w:lastRow="0" w:firstColumn="1" w:lastColumn="0" w:noHBand="0" w:noVBand="1"/>
      </w:tblPr>
      <w:tblGrid>
        <w:gridCol w:w="2459"/>
        <w:gridCol w:w="658"/>
        <w:gridCol w:w="180"/>
        <w:gridCol w:w="7"/>
        <w:gridCol w:w="816"/>
        <w:gridCol w:w="85"/>
        <w:gridCol w:w="794"/>
        <w:gridCol w:w="27"/>
        <w:gridCol w:w="853"/>
        <w:gridCol w:w="58"/>
        <w:gridCol w:w="821"/>
        <w:gridCol w:w="6"/>
        <w:gridCol w:w="872"/>
        <w:gridCol w:w="31"/>
        <w:gridCol w:w="590"/>
        <w:gridCol w:w="338"/>
        <w:gridCol w:w="217"/>
        <w:gridCol w:w="318"/>
      </w:tblGrid>
      <w:tr w:rsidR="004825E4" w:rsidRPr="00BE6C1B" w:rsidTr="007E3BA8">
        <w:trPr>
          <w:trHeight w:val="263"/>
        </w:trPr>
        <w:tc>
          <w:tcPr>
            <w:tcW w:w="1610" w:type="pct"/>
            <w:gridSpan w:val="2"/>
            <w:noWrap/>
            <w:vAlign w:val="center"/>
            <w:hideMark/>
          </w:tcPr>
          <w:p w:rsidR="004825E4" w:rsidRPr="00BE6C1B" w:rsidRDefault="004825E4" w:rsidP="00D119D5">
            <w:pPr>
              <w:contextualSpacing/>
              <w:jc w:val="both"/>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Cifras en Millones de $</w:t>
            </w:r>
          </w:p>
        </w:tc>
        <w:tc>
          <w:tcPr>
            <w:tcW w:w="88" w:type="pct"/>
            <w:noWrap/>
            <w:vAlign w:val="center"/>
            <w:hideMark/>
          </w:tcPr>
          <w:p w:rsidR="004825E4" w:rsidRPr="00BE6C1B" w:rsidRDefault="004825E4" w:rsidP="00D119D5">
            <w:pPr>
              <w:contextualSpacing/>
              <w:jc w:val="both"/>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 </w:t>
            </w:r>
          </w:p>
        </w:tc>
        <w:tc>
          <w:tcPr>
            <w:tcW w:w="466"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496"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496"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496"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495"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546" w:type="pct"/>
            <w:gridSpan w:val="3"/>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c>
          <w:tcPr>
            <w:tcW w:w="308" w:type="pct"/>
            <w:gridSpan w:val="2"/>
            <w:noWrap/>
            <w:vAlign w:val="center"/>
            <w:hideMark/>
          </w:tcPr>
          <w:p w:rsidR="004825E4" w:rsidRPr="00BE6C1B" w:rsidRDefault="004825E4" w:rsidP="00D119D5">
            <w:pPr>
              <w:contextualSpacing/>
              <w:jc w:val="both"/>
              <w:rPr>
                <w:rFonts w:ascii="Arial" w:eastAsia="Times New Roman" w:hAnsi="Arial" w:cs="Arial"/>
                <w:sz w:val="14"/>
                <w:szCs w:val="14"/>
                <w:lang w:val="es-CO" w:eastAsia="es-CO"/>
              </w:rPr>
            </w:pPr>
            <w:r w:rsidRPr="00BE6C1B">
              <w:rPr>
                <w:rFonts w:ascii="Arial" w:eastAsia="Times New Roman" w:hAnsi="Arial" w:cs="Arial"/>
                <w:sz w:val="14"/>
                <w:szCs w:val="14"/>
                <w:lang w:val="es-CO" w:eastAsia="es-CO"/>
              </w:rPr>
              <w:t> </w:t>
            </w:r>
          </w:p>
        </w:tc>
      </w:tr>
      <w:tr w:rsidR="004825E4" w:rsidRPr="00BE6C1B" w:rsidTr="007E3BA8">
        <w:trPr>
          <w:gridAfter w:val="1"/>
          <w:wAfter w:w="188" w:type="pct"/>
          <w:trHeight w:val="265"/>
        </w:trPr>
        <w:tc>
          <w:tcPr>
            <w:tcW w:w="1242" w:type="pct"/>
            <w:vMerge w:val="restart"/>
            <w:tcBorders>
              <w:top w:val="single" w:sz="8" w:space="0" w:color="808080"/>
              <w:left w:val="nil"/>
              <w:bottom w:val="single" w:sz="8" w:space="0" w:color="808080"/>
              <w:right w:val="nil"/>
            </w:tcBorders>
            <w:shd w:val="clear" w:color="auto" w:fill="D9D9D9"/>
            <w:noWrap/>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CONCEPTO</w:t>
            </w:r>
          </w:p>
        </w:tc>
        <w:tc>
          <w:tcPr>
            <w:tcW w:w="976" w:type="pct"/>
            <w:gridSpan w:val="5"/>
            <w:tcBorders>
              <w:top w:val="single" w:sz="8" w:space="0" w:color="808080"/>
              <w:left w:val="nil"/>
              <w:bottom w:val="nil"/>
              <w:right w:val="nil"/>
            </w:tcBorders>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 xml:space="preserve">Presupuesto </w:t>
            </w:r>
          </w:p>
        </w:tc>
        <w:tc>
          <w:tcPr>
            <w:tcW w:w="976" w:type="pct"/>
            <w:gridSpan w:val="4"/>
            <w:vMerge w:val="restart"/>
            <w:tcBorders>
              <w:top w:val="single" w:sz="8" w:space="0" w:color="808080"/>
              <w:left w:val="nil"/>
              <w:bottom w:val="nil"/>
              <w:right w:val="nil"/>
            </w:tcBorders>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Presupuesto Definitivo</w:t>
            </w:r>
          </w:p>
        </w:tc>
        <w:tc>
          <w:tcPr>
            <w:tcW w:w="976" w:type="pct"/>
            <w:gridSpan w:val="4"/>
            <w:vMerge w:val="restart"/>
            <w:tcBorders>
              <w:top w:val="single" w:sz="8" w:space="0" w:color="808080"/>
              <w:left w:val="nil"/>
              <w:bottom w:val="nil"/>
              <w:right w:val="nil"/>
            </w:tcBorders>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Recaudo</w:t>
            </w:r>
          </w:p>
        </w:tc>
        <w:tc>
          <w:tcPr>
            <w:tcW w:w="642" w:type="pct"/>
            <w:gridSpan w:val="3"/>
            <w:vMerge w:val="restart"/>
            <w:tcBorders>
              <w:top w:val="single" w:sz="8" w:space="0" w:color="808080"/>
              <w:left w:val="nil"/>
              <w:bottom w:val="nil"/>
              <w:right w:val="nil"/>
            </w:tcBorders>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 Ejecución</w:t>
            </w:r>
          </w:p>
        </w:tc>
      </w:tr>
      <w:tr w:rsidR="004825E4" w:rsidRPr="00BE6C1B" w:rsidTr="007E3BA8">
        <w:trPr>
          <w:gridAfter w:val="1"/>
          <w:wAfter w:w="188" w:type="pct"/>
          <w:trHeight w:val="265"/>
        </w:trPr>
        <w:tc>
          <w:tcPr>
            <w:tcW w:w="1242" w:type="pct"/>
            <w:vMerge/>
            <w:tcBorders>
              <w:top w:val="single" w:sz="8" w:space="0" w:color="808080"/>
              <w:left w:val="nil"/>
              <w:bottom w:val="single" w:sz="8" w:space="0" w:color="808080"/>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976" w:type="pct"/>
            <w:gridSpan w:val="5"/>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Inicial</w:t>
            </w:r>
          </w:p>
        </w:tc>
        <w:tc>
          <w:tcPr>
            <w:tcW w:w="0" w:type="auto"/>
            <w:gridSpan w:val="4"/>
            <w:vMerge/>
            <w:tcBorders>
              <w:top w:val="single" w:sz="8" w:space="0" w:color="808080"/>
              <w:left w:val="nil"/>
              <w:bottom w:val="nil"/>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0" w:type="auto"/>
            <w:gridSpan w:val="4"/>
            <w:vMerge/>
            <w:tcBorders>
              <w:top w:val="single" w:sz="8" w:space="0" w:color="808080"/>
              <w:left w:val="nil"/>
              <w:bottom w:val="nil"/>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0" w:type="auto"/>
            <w:gridSpan w:val="3"/>
            <w:vMerge/>
            <w:tcBorders>
              <w:top w:val="single" w:sz="8" w:space="0" w:color="808080"/>
              <w:left w:val="nil"/>
              <w:bottom w:val="nil"/>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r>
      <w:tr w:rsidR="004825E4" w:rsidRPr="00BE6C1B" w:rsidTr="007E3BA8">
        <w:trPr>
          <w:gridAfter w:val="1"/>
          <w:wAfter w:w="188" w:type="pct"/>
          <w:trHeight w:val="265"/>
        </w:trPr>
        <w:tc>
          <w:tcPr>
            <w:tcW w:w="1242" w:type="pct"/>
            <w:vMerge/>
            <w:tcBorders>
              <w:top w:val="single" w:sz="8" w:space="0" w:color="808080"/>
              <w:left w:val="nil"/>
              <w:bottom w:val="single" w:sz="8" w:space="0" w:color="808080"/>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461" w:type="pct"/>
            <w:gridSpan w:val="3"/>
            <w:vMerge w:val="restart"/>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515"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461" w:type="pct"/>
            <w:gridSpan w:val="2"/>
            <w:vMerge w:val="restart"/>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516"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461" w:type="pct"/>
            <w:gridSpan w:val="2"/>
            <w:vMerge w:val="restart"/>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515"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330" w:type="pct"/>
            <w:vMerge w:val="restart"/>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312"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r>
      <w:tr w:rsidR="004825E4" w:rsidRPr="00BE6C1B" w:rsidTr="007E3BA8">
        <w:trPr>
          <w:gridAfter w:val="1"/>
          <w:wAfter w:w="188" w:type="pct"/>
          <w:trHeight w:val="274"/>
        </w:trPr>
        <w:tc>
          <w:tcPr>
            <w:tcW w:w="1242" w:type="pct"/>
            <w:vMerge/>
            <w:tcBorders>
              <w:top w:val="single" w:sz="8" w:space="0" w:color="808080"/>
              <w:left w:val="nil"/>
              <w:bottom w:val="single" w:sz="8" w:space="0" w:color="808080"/>
              <w:right w:val="nil"/>
            </w:tcBorders>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0" w:type="auto"/>
            <w:gridSpan w:val="3"/>
            <w:vMerge/>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515"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0" w:type="auto"/>
            <w:gridSpan w:val="2"/>
            <w:vMerge/>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516"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0" w:type="auto"/>
            <w:gridSpan w:val="2"/>
            <w:vMerge/>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515"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0" w:type="auto"/>
            <w:vMerge/>
            <w:vAlign w:val="center"/>
            <w:hideMark/>
          </w:tcPr>
          <w:p w:rsidR="004825E4" w:rsidRPr="00BE6C1B" w:rsidRDefault="004825E4" w:rsidP="00D119D5">
            <w:pPr>
              <w:contextualSpacing/>
              <w:rPr>
                <w:rFonts w:ascii="Arial" w:eastAsia="Times New Roman" w:hAnsi="Arial" w:cs="Arial"/>
                <w:b/>
                <w:bCs/>
                <w:sz w:val="14"/>
                <w:szCs w:val="14"/>
                <w:lang w:val="es-CO" w:eastAsia="es-CO"/>
              </w:rPr>
            </w:pPr>
          </w:p>
        </w:tc>
        <w:tc>
          <w:tcPr>
            <w:tcW w:w="312" w:type="pct"/>
            <w:gridSpan w:val="2"/>
            <w:shd w:val="clear" w:color="auto" w:fill="D9D9D9"/>
            <w:vAlign w:val="center"/>
            <w:hideMark/>
          </w:tcPr>
          <w:p w:rsidR="004825E4" w:rsidRPr="00BE6C1B" w:rsidRDefault="004825E4"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contextualSpacing/>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Ingresos Corrientes Salud</w:t>
            </w:r>
          </w:p>
        </w:tc>
        <w:tc>
          <w:tcPr>
            <w:tcW w:w="461" w:type="pct"/>
            <w:gridSpan w:val="3"/>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$38.777</w:t>
            </w:r>
          </w:p>
        </w:tc>
        <w:tc>
          <w:tcPr>
            <w:tcW w:w="515" w:type="pct"/>
            <w:gridSpan w:val="2"/>
            <w:tcBorders>
              <w:top w:val="single" w:sz="4" w:space="0" w:color="auto"/>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$58.292</w:t>
            </w:r>
          </w:p>
        </w:tc>
        <w:tc>
          <w:tcPr>
            <w:tcW w:w="461" w:type="pct"/>
            <w:gridSpan w:val="2"/>
            <w:tcBorders>
              <w:top w:val="single" w:sz="4" w:space="0" w:color="auto"/>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$58.266</w:t>
            </w:r>
          </w:p>
        </w:tc>
        <w:tc>
          <w:tcPr>
            <w:tcW w:w="516" w:type="pct"/>
            <w:gridSpan w:val="2"/>
            <w:tcBorders>
              <w:top w:val="single" w:sz="4" w:space="0" w:color="auto"/>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$67.505</w:t>
            </w:r>
          </w:p>
        </w:tc>
        <w:tc>
          <w:tcPr>
            <w:tcW w:w="461" w:type="pct"/>
            <w:gridSpan w:val="2"/>
            <w:tcBorders>
              <w:top w:val="single" w:sz="4" w:space="0" w:color="auto"/>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$57.614</w:t>
            </w:r>
          </w:p>
        </w:tc>
        <w:tc>
          <w:tcPr>
            <w:tcW w:w="515" w:type="pct"/>
            <w:gridSpan w:val="2"/>
            <w:tcBorders>
              <w:top w:val="single" w:sz="4" w:space="0" w:color="auto"/>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$34.217</w:t>
            </w:r>
          </w:p>
        </w:tc>
        <w:tc>
          <w:tcPr>
            <w:tcW w:w="330" w:type="pct"/>
            <w:tcBorders>
              <w:top w:val="single" w:sz="4" w:space="0" w:color="auto"/>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99</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single" w:sz="4" w:space="0" w:color="auto"/>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51</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contextualSpacing/>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Tributarios</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$1.478</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$967</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$627</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$967</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$605</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$306</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97</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32</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contextualSpacing/>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No Tributarios</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$37.299</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$57.325</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$57.639</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$66.538</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$57.009</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$33.911</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99</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51</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SGP - Régimen Subsidiado</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$4.989</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$5.600</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$5.327</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$5.600</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$5.327</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$2.707</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100</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48</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SGP - Prestación de servicios CSF</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$8.131</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$22.262</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$21.934</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$24.522</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$21.934</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$12.112</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100</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49</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SGP - Salud Pública</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$12.498</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$20.000</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$18.962</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$26.813</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$18.962</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$13.575</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100</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51</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430"/>
        </w:trPr>
        <w:tc>
          <w:tcPr>
            <w:tcW w:w="1242" w:type="pct"/>
            <w:tcBorders>
              <w:top w:val="nil"/>
              <w:left w:val="nil"/>
              <w:bottom w:val="single" w:sz="8" w:space="0" w:color="808080"/>
              <w:right w:val="nil"/>
            </w:tcBorders>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 xml:space="preserve">SGP. SALUD - Aportes Patronales SSF (MUNICIPIOS CERTIFICADOS) </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$929</w:t>
            </w:r>
          </w:p>
        </w:tc>
        <w:tc>
          <w:tcPr>
            <w:tcW w:w="515"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516"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515"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Otras Transferencias Nación</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$6.039</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$6.125</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$6.802</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$6.266</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$6.571</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$3.648</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97</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58</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ind w:firstLineChars="100" w:firstLine="140"/>
              <w:contextualSpacing/>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Otros ingresos</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$4.713</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$3.338</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$4.614</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$3.338</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$4.215</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$1.870</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91</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56</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contextualSpacing/>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Ingresos de capital</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$3.414</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$3.684</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$16.369</w:t>
            </w:r>
          </w:p>
        </w:tc>
        <w:tc>
          <w:tcPr>
            <w:tcW w:w="516"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$19.662</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$18.940</w:t>
            </w:r>
          </w:p>
        </w:tc>
        <w:tc>
          <w:tcPr>
            <w:tcW w:w="515" w:type="pct"/>
            <w:gridSpan w:val="2"/>
            <w:tcBorders>
              <w:top w:val="nil"/>
              <w:left w:val="nil"/>
              <w:bottom w:val="single" w:sz="4" w:space="0" w:color="auto"/>
              <w:right w:val="single" w:sz="4" w:space="0" w:color="auto"/>
            </w:tcBorders>
            <w:noWrap/>
            <w:vAlign w:val="bottom"/>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$19.527</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116</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99</w:t>
            </w:r>
            <w:r w:rsidR="0027094D" w:rsidRPr="00BE6C1B">
              <w:rPr>
                <w:rFonts w:ascii="Arial" w:eastAsia="Times New Roman" w:hAnsi="Arial" w:cs="Arial"/>
                <w:color w:val="000000"/>
                <w:sz w:val="14"/>
                <w:szCs w:val="14"/>
                <w:lang w:val="es-CO" w:eastAsia="es-CO"/>
              </w:rPr>
              <w:t xml:space="preserve"> %</w:t>
            </w:r>
          </w:p>
        </w:tc>
      </w:tr>
      <w:tr w:rsidR="004825E4" w:rsidRPr="00BE6C1B" w:rsidTr="007E3BA8">
        <w:trPr>
          <w:gridAfter w:val="1"/>
          <w:wAfter w:w="188" w:type="pct"/>
          <w:trHeight w:val="274"/>
        </w:trPr>
        <w:tc>
          <w:tcPr>
            <w:tcW w:w="1242" w:type="pct"/>
            <w:tcBorders>
              <w:top w:val="nil"/>
              <w:left w:val="nil"/>
              <w:bottom w:val="single" w:sz="8" w:space="0" w:color="808080"/>
              <w:right w:val="nil"/>
            </w:tcBorders>
            <w:noWrap/>
            <w:vAlign w:val="center"/>
            <w:hideMark/>
          </w:tcPr>
          <w:p w:rsidR="004825E4" w:rsidRPr="00BE6C1B" w:rsidRDefault="004825E4"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Total Ingresos FLS 2020-2021</w:t>
            </w:r>
          </w:p>
        </w:tc>
        <w:tc>
          <w:tcPr>
            <w:tcW w:w="461" w:type="pct"/>
            <w:gridSpan w:val="3"/>
            <w:tcBorders>
              <w:top w:val="nil"/>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$42.190</w:t>
            </w:r>
          </w:p>
        </w:tc>
        <w:tc>
          <w:tcPr>
            <w:tcW w:w="515"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$61.976</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$74.635</w:t>
            </w:r>
          </w:p>
        </w:tc>
        <w:tc>
          <w:tcPr>
            <w:tcW w:w="516"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$87.168</w:t>
            </w:r>
          </w:p>
        </w:tc>
        <w:tc>
          <w:tcPr>
            <w:tcW w:w="461"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$76.554</w:t>
            </w:r>
          </w:p>
        </w:tc>
        <w:tc>
          <w:tcPr>
            <w:tcW w:w="515"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$53.744</w:t>
            </w:r>
          </w:p>
        </w:tc>
        <w:tc>
          <w:tcPr>
            <w:tcW w:w="330" w:type="pct"/>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103</w:t>
            </w:r>
            <w:r w:rsidR="0027094D" w:rsidRPr="00BE6C1B">
              <w:rPr>
                <w:rFonts w:ascii="Arial" w:eastAsia="Times New Roman" w:hAnsi="Arial" w:cs="Arial"/>
                <w:color w:val="000000"/>
                <w:sz w:val="14"/>
                <w:szCs w:val="14"/>
                <w:lang w:val="es-CO" w:eastAsia="es-CO"/>
              </w:rPr>
              <w:t xml:space="preserve"> %</w:t>
            </w:r>
          </w:p>
        </w:tc>
        <w:tc>
          <w:tcPr>
            <w:tcW w:w="312" w:type="pct"/>
            <w:gridSpan w:val="2"/>
            <w:tcBorders>
              <w:top w:val="nil"/>
              <w:left w:val="nil"/>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62</w:t>
            </w:r>
            <w:r w:rsidR="0027094D" w:rsidRPr="00BE6C1B">
              <w:rPr>
                <w:rFonts w:ascii="Arial" w:eastAsia="Times New Roman" w:hAnsi="Arial" w:cs="Arial"/>
                <w:color w:val="000000"/>
                <w:sz w:val="14"/>
                <w:szCs w:val="14"/>
                <w:lang w:val="es-CO" w:eastAsia="es-CO"/>
              </w:rPr>
              <w:t xml:space="preserve"> %</w:t>
            </w:r>
          </w:p>
        </w:tc>
      </w:tr>
      <w:tr w:rsidR="005972E0" w:rsidRPr="00BE6C1B" w:rsidTr="007E3BA8">
        <w:trPr>
          <w:gridAfter w:val="1"/>
          <w:wAfter w:w="181" w:type="pct"/>
          <w:trHeight w:val="265"/>
        </w:trPr>
        <w:tc>
          <w:tcPr>
            <w:tcW w:w="4819" w:type="pct"/>
            <w:gridSpan w:val="17"/>
            <w:shd w:val="clear" w:color="auto" w:fill="FFFFFF"/>
            <w:noWrap/>
            <w:vAlign w:val="center"/>
            <w:hideMark/>
          </w:tcPr>
          <w:p w:rsidR="005972E0" w:rsidRPr="00BE6C1B" w:rsidRDefault="005972E0" w:rsidP="00D119D5">
            <w:pPr>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Fuente: Formato Único Territorial- FUT</w:t>
            </w:r>
          </w:p>
        </w:tc>
      </w:tr>
    </w:tbl>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 acuerdo con la ejecución presupuestal de ingresos reportada por la Entidad en el FUT, al cierre de la vigencia 2020 se presupuestaron ingresos totales en el Sector Salud por $74.635 millones, reportando un recaudo por $76.554 millones para financiar los componentes de Régimen Subsidiado, Prestación de Servicios, Salud Pública y Otros Gastos en Salud, mostrando un porcentaje de ejecución del 103</w:t>
      </w:r>
      <w:r w:rsidR="0027094D" w:rsidRPr="00D119D5">
        <w:rPr>
          <w:rFonts w:ascii="Arial" w:hAnsi="Arial" w:cs="Arial"/>
          <w:sz w:val="20"/>
          <w:szCs w:val="20"/>
        </w:rPr>
        <w:t xml:space="preserve"> </w:t>
      </w:r>
      <w:r w:rsidRPr="00D119D5">
        <w:rPr>
          <w:rFonts w:ascii="Arial" w:hAnsi="Arial" w:cs="Arial"/>
          <w:sz w:val="20"/>
          <w:szCs w:val="20"/>
        </w:rPr>
        <w:t>%. Respecto al total recaudado, el 75</w:t>
      </w:r>
      <w:r w:rsidR="0027094D" w:rsidRPr="00D119D5">
        <w:rPr>
          <w:rFonts w:ascii="Arial" w:hAnsi="Arial" w:cs="Arial"/>
          <w:sz w:val="20"/>
          <w:szCs w:val="20"/>
        </w:rPr>
        <w:t xml:space="preserve"> </w:t>
      </w:r>
      <w:r w:rsidRPr="00D119D5">
        <w:rPr>
          <w:rFonts w:ascii="Arial" w:hAnsi="Arial" w:cs="Arial"/>
          <w:sz w:val="20"/>
          <w:szCs w:val="20"/>
        </w:rPr>
        <w:t xml:space="preserve">% </w:t>
      </w:r>
      <w:r w:rsidR="000035A8" w:rsidRPr="00D119D5">
        <w:rPr>
          <w:rFonts w:ascii="Arial" w:hAnsi="Arial" w:cs="Arial"/>
          <w:sz w:val="20"/>
          <w:szCs w:val="20"/>
        </w:rPr>
        <w:t xml:space="preserve">($57.614) </w:t>
      </w:r>
      <w:r w:rsidRPr="00D119D5">
        <w:rPr>
          <w:rFonts w:ascii="Arial" w:hAnsi="Arial" w:cs="Arial"/>
          <w:sz w:val="20"/>
          <w:szCs w:val="20"/>
        </w:rPr>
        <w:t xml:space="preserve">correspondió a </w:t>
      </w:r>
      <w:r w:rsidR="0027094D" w:rsidRPr="00D119D5">
        <w:rPr>
          <w:rFonts w:ascii="Arial" w:hAnsi="Arial" w:cs="Arial"/>
          <w:sz w:val="20"/>
          <w:szCs w:val="20"/>
        </w:rPr>
        <w:t>i</w:t>
      </w:r>
      <w:r w:rsidRPr="00D119D5">
        <w:rPr>
          <w:rFonts w:ascii="Arial" w:hAnsi="Arial" w:cs="Arial"/>
          <w:sz w:val="20"/>
          <w:szCs w:val="20"/>
        </w:rPr>
        <w:t xml:space="preserve">ngresos </w:t>
      </w:r>
      <w:r w:rsidR="0027094D" w:rsidRPr="00D119D5">
        <w:rPr>
          <w:rFonts w:ascii="Arial" w:hAnsi="Arial" w:cs="Arial"/>
          <w:sz w:val="20"/>
          <w:szCs w:val="20"/>
        </w:rPr>
        <w:t>c</w:t>
      </w:r>
      <w:r w:rsidRPr="00D119D5">
        <w:rPr>
          <w:rFonts w:ascii="Arial" w:hAnsi="Arial" w:cs="Arial"/>
          <w:sz w:val="20"/>
          <w:szCs w:val="20"/>
        </w:rPr>
        <w:t>orrientes y el 25</w:t>
      </w:r>
      <w:r w:rsidR="0027094D" w:rsidRPr="00D119D5">
        <w:rPr>
          <w:rFonts w:ascii="Arial" w:hAnsi="Arial" w:cs="Arial"/>
          <w:sz w:val="20"/>
          <w:szCs w:val="20"/>
        </w:rPr>
        <w:t xml:space="preserve"> </w:t>
      </w:r>
      <w:r w:rsidRPr="00D119D5">
        <w:rPr>
          <w:rFonts w:ascii="Arial" w:hAnsi="Arial" w:cs="Arial"/>
          <w:sz w:val="20"/>
          <w:szCs w:val="20"/>
        </w:rPr>
        <w:t xml:space="preserve">% ($18.940 millones) a recursos de </w:t>
      </w:r>
      <w:r w:rsidR="0027094D" w:rsidRPr="00D119D5">
        <w:rPr>
          <w:rFonts w:ascii="Arial" w:hAnsi="Arial" w:cs="Arial"/>
          <w:sz w:val="20"/>
          <w:szCs w:val="20"/>
        </w:rPr>
        <w:t>c</w:t>
      </w:r>
      <w:r w:rsidRPr="00D119D5">
        <w:rPr>
          <w:rFonts w:ascii="Arial" w:hAnsi="Arial" w:cs="Arial"/>
          <w:sz w:val="20"/>
          <w:szCs w:val="20"/>
        </w:rPr>
        <w:t>apital.</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Del total de ingresos corrientes recaudados ($57.614 millones), los ingresos tributarios tuvieron una participación del 1</w:t>
      </w:r>
      <w:r w:rsidR="0027094D" w:rsidRPr="00D119D5">
        <w:rPr>
          <w:rFonts w:ascii="Arial" w:hAnsi="Arial" w:cs="Arial"/>
          <w:sz w:val="20"/>
          <w:szCs w:val="20"/>
        </w:rPr>
        <w:t xml:space="preserve"> </w:t>
      </w:r>
      <w:r w:rsidRPr="00D119D5">
        <w:rPr>
          <w:rFonts w:ascii="Arial" w:hAnsi="Arial" w:cs="Arial"/>
          <w:sz w:val="20"/>
          <w:szCs w:val="20"/>
        </w:rPr>
        <w:t>% ($605 millones) y los no tributarios una participación del 99</w:t>
      </w:r>
      <w:r w:rsidR="0027094D" w:rsidRPr="00D119D5">
        <w:rPr>
          <w:rFonts w:ascii="Arial" w:hAnsi="Arial" w:cs="Arial"/>
          <w:sz w:val="20"/>
          <w:szCs w:val="20"/>
        </w:rPr>
        <w:t xml:space="preserve"> </w:t>
      </w:r>
      <w:r w:rsidRPr="00D119D5">
        <w:rPr>
          <w:rFonts w:ascii="Arial" w:hAnsi="Arial" w:cs="Arial"/>
          <w:sz w:val="20"/>
          <w:szCs w:val="20"/>
        </w:rPr>
        <w:t>% ($57.009 millones); respecto a estos últimos, las transferencias para inversión del nivel nacional tuvieron una participación del 92</w:t>
      </w:r>
      <w:r w:rsidR="0027094D" w:rsidRPr="00D119D5">
        <w:rPr>
          <w:rFonts w:ascii="Arial" w:hAnsi="Arial" w:cs="Arial"/>
          <w:sz w:val="20"/>
          <w:szCs w:val="20"/>
        </w:rPr>
        <w:t xml:space="preserve"> </w:t>
      </w:r>
      <w:r w:rsidRPr="00D119D5">
        <w:rPr>
          <w:rFonts w:ascii="Arial" w:hAnsi="Arial" w:cs="Arial"/>
          <w:sz w:val="20"/>
          <w:szCs w:val="20"/>
        </w:rPr>
        <w:t>% ($52.720 millones) y otros ingresos no tributarios 8</w:t>
      </w:r>
      <w:r w:rsidR="0027094D" w:rsidRPr="00D119D5">
        <w:rPr>
          <w:rFonts w:ascii="Arial" w:hAnsi="Arial" w:cs="Arial"/>
          <w:sz w:val="20"/>
          <w:szCs w:val="20"/>
        </w:rPr>
        <w:t xml:space="preserve"> </w:t>
      </w:r>
      <w:r w:rsidRPr="00D119D5">
        <w:rPr>
          <w:rFonts w:ascii="Arial" w:hAnsi="Arial" w:cs="Arial"/>
          <w:sz w:val="20"/>
          <w:szCs w:val="20"/>
        </w:rPr>
        <w:t xml:space="preserve">% ($4.178 millones); en cuanto a las </w:t>
      </w:r>
      <w:r w:rsidR="0027094D" w:rsidRPr="00D119D5">
        <w:rPr>
          <w:rFonts w:ascii="Arial" w:hAnsi="Arial" w:cs="Arial"/>
          <w:sz w:val="20"/>
          <w:szCs w:val="20"/>
        </w:rPr>
        <w:t>t</w:t>
      </w:r>
      <w:r w:rsidRPr="00D119D5">
        <w:rPr>
          <w:rFonts w:ascii="Arial" w:hAnsi="Arial" w:cs="Arial"/>
          <w:sz w:val="20"/>
          <w:szCs w:val="20"/>
        </w:rPr>
        <w:t>ransferencias, estas correspondieron al Sistema General de Participaciones en 87</w:t>
      </w:r>
      <w:r w:rsidR="0027094D" w:rsidRPr="00D119D5">
        <w:rPr>
          <w:rFonts w:ascii="Arial" w:hAnsi="Arial" w:cs="Arial"/>
          <w:sz w:val="20"/>
          <w:szCs w:val="20"/>
        </w:rPr>
        <w:t>,</w:t>
      </w:r>
      <w:r w:rsidRPr="00D119D5">
        <w:rPr>
          <w:rFonts w:ascii="Arial" w:hAnsi="Arial" w:cs="Arial"/>
          <w:sz w:val="20"/>
          <w:szCs w:val="20"/>
        </w:rPr>
        <w:t>7</w:t>
      </w:r>
      <w:r w:rsidR="0027094D" w:rsidRPr="00D119D5">
        <w:rPr>
          <w:rFonts w:ascii="Arial" w:hAnsi="Arial" w:cs="Arial"/>
          <w:sz w:val="20"/>
          <w:szCs w:val="20"/>
        </w:rPr>
        <w:t xml:space="preserve"> </w:t>
      </w:r>
      <w:r w:rsidRPr="00D119D5">
        <w:rPr>
          <w:rFonts w:ascii="Arial" w:hAnsi="Arial" w:cs="Arial"/>
          <w:sz w:val="20"/>
          <w:szCs w:val="20"/>
        </w:rPr>
        <w:t>% ($46.222 millones), recursos de Coljuegos 0</w:t>
      </w:r>
      <w:r w:rsidR="00A8403A" w:rsidRPr="00D119D5">
        <w:rPr>
          <w:rFonts w:ascii="Arial" w:hAnsi="Arial" w:cs="Arial"/>
          <w:sz w:val="20"/>
          <w:szCs w:val="20"/>
        </w:rPr>
        <w:t>,</w:t>
      </w:r>
      <w:r w:rsidRPr="00D119D5">
        <w:rPr>
          <w:rFonts w:ascii="Arial" w:hAnsi="Arial" w:cs="Arial"/>
          <w:sz w:val="20"/>
          <w:szCs w:val="20"/>
        </w:rPr>
        <w:t>3</w:t>
      </w:r>
      <w:r w:rsidR="0027094D" w:rsidRPr="00D119D5">
        <w:rPr>
          <w:rFonts w:ascii="Arial" w:hAnsi="Arial" w:cs="Arial"/>
          <w:sz w:val="20"/>
          <w:szCs w:val="20"/>
        </w:rPr>
        <w:t xml:space="preserve"> </w:t>
      </w:r>
      <w:r w:rsidRPr="00D119D5">
        <w:rPr>
          <w:rFonts w:ascii="Arial" w:hAnsi="Arial" w:cs="Arial"/>
          <w:sz w:val="20"/>
          <w:szCs w:val="20"/>
        </w:rPr>
        <w:t xml:space="preserve">% ($219 millones) y </w:t>
      </w:r>
      <w:r w:rsidR="0027094D" w:rsidRPr="00D119D5">
        <w:rPr>
          <w:rFonts w:ascii="Arial" w:hAnsi="Arial" w:cs="Arial"/>
          <w:sz w:val="20"/>
          <w:szCs w:val="20"/>
        </w:rPr>
        <w:t>o</w:t>
      </w:r>
      <w:r w:rsidRPr="00D119D5">
        <w:rPr>
          <w:rFonts w:ascii="Arial" w:hAnsi="Arial" w:cs="Arial"/>
          <w:sz w:val="20"/>
          <w:szCs w:val="20"/>
        </w:rPr>
        <w:t xml:space="preserve">tras </w:t>
      </w:r>
      <w:r w:rsidR="0027094D" w:rsidRPr="00D119D5">
        <w:rPr>
          <w:rFonts w:ascii="Arial" w:hAnsi="Arial" w:cs="Arial"/>
          <w:sz w:val="20"/>
          <w:szCs w:val="20"/>
        </w:rPr>
        <w:t>t</w:t>
      </w:r>
      <w:r w:rsidRPr="00D119D5">
        <w:rPr>
          <w:rFonts w:ascii="Arial" w:hAnsi="Arial" w:cs="Arial"/>
          <w:sz w:val="20"/>
          <w:szCs w:val="20"/>
        </w:rPr>
        <w:t xml:space="preserve">ransferencias del </w:t>
      </w:r>
      <w:r w:rsidR="0027094D" w:rsidRPr="00D119D5">
        <w:rPr>
          <w:rFonts w:ascii="Arial" w:hAnsi="Arial" w:cs="Arial"/>
          <w:sz w:val="20"/>
          <w:szCs w:val="20"/>
        </w:rPr>
        <w:t>n</w:t>
      </w:r>
      <w:r w:rsidRPr="00D119D5">
        <w:rPr>
          <w:rFonts w:ascii="Arial" w:hAnsi="Arial" w:cs="Arial"/>
          <w:sz w:val="20"/>
          <w:szCs w:val="20"/>
        </w:rPr>
        <w:t xml:space="preserve">ivel </w:t>
      </w:r>
      <w:r w:rsidR="0027094D" w:rsidRPr="00D119D5">
        <w:rPr>
          <w:rFonts w:ascii="Arial" w:hAnsi="Arial" w:cs="Arial"/>
          <w:sz w:val="20"/>
          <w:szCs w:val="20"/>
        </w:rPr>
        <w:t>n</w:t>
      </w:r>
      <w:r w:rsidRPr="00D119D5">
        <w:rPr>
          <w:rFonts w:ascii="Arial" w:hAnsi="Arial" w:cs="Arial"/>
          <w:sz w:val="20"/>
          <w:szCs w:val="20"/>
        </w:rPr>
        <w:t>acional para Inversión</w:t>
      </w:r>
      <w:r w:rsidR="0027094D" w:rsidRPr="00D119D5">
        <w:rPr>
          <w:rFonts w:ascii="Arial" w:hAnsi="Arial" w:cs="Arial"/>
          <w:sz w:val="20"/>
          <w:szCs w:val="20"/>
        </w:rPr>
        <w:t xml:space="preserve"> en </w:t>
      </w:r>
      <w:r w:rsidRPr="00D119D5">
        <w:rPr>
          <w:rFonts w:ascii="Arial" w:hAnsi="Arial" w:cs="Arial"/>
          <w:sz w:val="20"/>
          <w:szCs w:val="20"/>
        </w:rPr>
        <w:t>Salud en 12</w:t>
      </w:r>
      <w:r w:rsidR="0027094D" w:rsidRPr="00D119D5">
        <w:rPr>
          <w:rFonts w:ascii="Arial" w:hAnsi="Arial" w:cs="Arial"/>
          <w:sz w:val="20"/>
          <w:szCs w:val="20"/>
        </w:rPr>
        <w:t xml:space="preserve"> </w:t>
      </w:r>
      <w:r w:rsidRPr="00D119D5">
        <w:rPr>
          <w:rFonts w:ascii="Arial" w:hAnsi="Arial" w:cs="Arial"/>
          <w:sz w:val="20"/>
          <w:szCs w:val="20"/>
        </w:rPr>
        <w:t>% ($6.352 millones). En el caso del Sistema General de Participaciones, 41</w:t>
      </w:r>
      <w:r w:rsidR="0027094D" w:rsidRPr="00D119D5">
        <w:rPr>
          <w:rFonts w:ascii="Arial" w:hAnsi="Arial" w:cs="Arial"/>
          <w:sz w:val="20"/>
          <w:szCs w:val="20"/>
        </w:rPr>
        <w:t xml:space="preserve"> </w:t>
      </w:r>
      <w:r w:rsidRPr="00D119D5">
        <w:rPr>
          <w:rFonts w:ascii="Arial" w:hAnsi="Arial" w:cs="Arial"/>
          <w:sz w:val="20"/>
          <w:szCs w:val="20"/>
        </w:rPr>
        <w:t>% ($18.962 millones) correspondió a Salud Pública, 47</w:t>
      </w:r>
      <w:r w:rsidR="0027094D" w:rsidRPr="00D119D5">
        <w:rPr>
          <w:rFonts w:ascii="Arial" w:hAnsi="Arial" w:cs="Arial"/>
          <w:sz w:val="20"/>
          <w:szCs w:val="20"/>
        </w:rPr>
        <w:t xml:space="preserve"> </w:t>
      </w:r>
      <w:r w:rsidRPr="00D119D5">
        <w:rPr>
          <w:rFonts w:ascii="Arial" w:hAnsi="Arial" w:cs="Arial"/>
          <w:sz w:val="20"/>
          <w:szCs w:val="20"/>
        </w:rPr>
        <w:t>% ($21.934 millones) a Prestación de Servicios y 12</w:t>
      </w:r>
      <w:r w:rsidR="0027094D" w:rsidRPr="00D119D5">
        <w:rPr>
          <w:rFonts w:ascii="Arial" w:hAnsi="Arial" w:cs="Arial"/>
          <w:sz w:val="20"/>
          <w:szCs w:val="20"/>
        </w:rPr>
        <w:t xml:space="preserve"> </w:t>
      </w:r>
      <w:r w:rsidRPr="00D119D5">
        <w:rPr>
          <w:rFonts w:ascii="Arial" w:hAnsi="Arial" w:cs="Arial"/>
          <w:sz w:val="20"/>
          <w:szCs w:val="20"/>
        </w:rPr>
        <w:t>% ($5.327 millones) a Régimen Subsidiado.</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highlight w:val="yellow"/>
        </w:rPr>
      </w:pPr>
      <w:r w:rsidRPr="00D119D5">
        <w:rPr>
          <w:rFonts w:ascii="Arial" w:hAnsi="Arial" w:cs="Arial"/>
          <w:sz w:val="20"/>
          <w:szCs w:val="20"/>
        </w:rPr>
        <w:t>En relación con lo expuesto</w:t>
      </w:r>
      <w:r w:rsidR="0027094D" w:rsidRPr="00D119D5">
        <w:rPr>
          <w:rFonts w:ascii="Arial" w:hAnsi="Arial" w:cs="Arial"/>
          <w:sz w:val="20"/>
          <w:szCs w:val="20"/>
        </w:rPr>
        <w:t>,</w:t>
      </w:r>
      <w:r w:rsidRPr="00D119D5">
        <w:rPr>
          <w:rFonts w:ascii="Arial" w:hAnsi="Arial" w:cs="Arial"/>
          <w:sz w:val="20"/>
          <w:szCs w:val="20"/>
        </w:rPr>
        <w:t xml:space="preserve"> es preciso señalar que la </w:t>
      </w:r>
      <w:r w:rsidR="0027094D" w:rsidRPr="00D119D5">
        <w:rPr>
          <w:rFonts w:ascii="Arial" w:hAnsi="Arial" w:cs="Arial"/>
          <w:sz w:val="20"/>
          <w:szCs w:val="20"/>
        </w:rPr>
        <w:t>E</w:t>
      </w:r>
      <w:r w:rsidRPr="00D119D5">
        <w:rPr>
          <w:rFonts w:ascii="Arial" w:hAnsi="Arial" w:cs="Arial"/>
          <w:sz w:val="20"/>
          <w:szCs w:val="20"/>
        </w:rPr>
        <w:t xml:space="preserve">ntidad </w:t>
      </w:r>
      <w:r w:rsidR="0027094D" w:rsidRPr="00D119D5">
        <w:rPr>
          <w:rFonts w:ascii="Arial" w:hAnsi="Arial" w:cs="Arial"/>
          <w:sz w:val="20"/>
          <w:szCs w:val="20"/>
        </w:rPr>
        <w:t>T</w:t>
      </w:r>
      <w:r w:rsidRPr="00D119D5">
        <w:rPr>
          <w:rFonts w:ascii="Arial" w:hAnsi="Arial" w:cs="Arial"/>
          <w:sz w:val="20"/>
          <w:szCs w:val="20"/>
        </w:rPr>
        <w:t>erritorial no apropi</w:t>
      </w:r>
      <w:r w:rsidR="00342062" w:rsidRPr="00D119D5">
        <w:rPr>
          <w:rFonts w:ascii="Arial" w:hAnsi="Arial" w:cs="Arial"/>
          <w:sz w:val="20"/>
          <w:szCs w:val="20"/>
        </w:rPr>
        <w:t>ó</w:t>
      </w:r>
      <w:r w:rsidRPr="00D119D5">
        <w:rPr>
          <w:rFonts w:ascii="Arial" w:hAnsi="Arial" w:cs="Arial"/>
          <w:sz w:val="20"/>
          <w:szCs w:val="20"/>
        </w:rPr>
        <w:t xml:space="preserve"> la totalidad de los recursos asignados por Coljuegos para la financiación del Régimen Subsidiado, solo se identifican $151 millones de los $754 millones asignados</w:t>
      </w:r>
      <w:r w:rsidR="0027094D" w:rsidRPr="00D119D5">
        <w:rPr>
          <w:rFonts w:ascii="Arial" w:hAnsi="Arial" w:cs="Arial"/>
          <w:sz w:val="20"/>
          <w:szCs w:val="20"/>
        </w:rPr>
        <w:t>,</w:t>
      </w:r>
      <w:r w:rsidRPr="00D119D5">
        <w:rPr>
          <w:rFonts w:ascii="Arial" w:hAnsi="Arial" w:cs="Arial"/>
          <w:sz w:val="20"/>
          <w:szCs w:val="20"/>
        </w:rPr>
        <w:t xml:space="preserve"> según </w:t>
      </w:r>
      <w:r w:rsidR="0027094D" w:rsidRPr="00D119D5">
        <w:rPr>
          <w:rFonts w:ascii="Arial" w:hAnsi="Arial" w:cs="Arial"/>
          <w:sz w:val="20"/>
          <w:szCs w:val="20"/>
        </w:rPr>
        <w:t xml:space="preserve">la </w:t>
      </w:r>
      <w:r w:rsidRPr="00D119D5">
        <w:rPr>
          <w:rFonts w:ascii="Arial" w:hAnsi="Arial" w:cs="Arial"/>
          <w:sz w:val="20"/>
          <w:szCs w:val="20"/>
        </w:rPr>
        <w:t xml:space="preserve">matriz de financiación y cofinanciación emitida por el </w:t>
      </w:r>
      <w:r w:rsidR="0027094D" w:rsidRPr="00D119D5">
        <w:rPr>
          <w:rFonts w:ascii="Arial" w:hAnsi="Arial" w:cs="Arial"/>
          <w:sz w:val="20"/>
          <w:szCs w:val="20"/>
        </w:rPr>
        <w:t xml:space="preserve">Ministerio de Salud y Protección Social - </w:t>
      </w:r>
      <w:r w:rsidRPr="00D119D5">
        <w:rPr>
          <w:rFonts w:ascii="Arial" w:hAnsi="Arial" w:cs="Arial"/>
          <w:sz w:val="20"/>
          <w:szCs w:val="20"/>
        </w:rPr>
        <w:t xml:space="preserve">MSPS, circunstancia que ha sido identificada igualmente por la CGR en el marco de la configuración del hallazgo No. 12 Gestión </w:t>
      </w:r>
      <w:r w:rsidR="0027094D" w:rsidRPr="00D119D5">
        <w:rPr>
          <w:rFonts w:ascii="Arial" w:hAnsi="Arial" w:cs="Arial"/>
          <w:sz w:val="20"/>
          <w:szCs w:val="20"/>
        </w:rPr>
        <w:lastRenderedPageBreak/>
        <w:t>P</w:t>
      </w:r>
      <w:r w:rsidRPr="00D119D5">
        <w:rPr>
          <w:rFonts w:ascii="Arial" w:hAnsi="Arial" w:cs="Arial"/>
          <w:sz w:val="20"/>
          <w:szCs w:val="20"/>
        </w:rPr>
        <w:t xml:space="preserve">resupuestal Departamento de Amazonas. De igual forma, como adicionalmente lo menciona la CGR en el hallazgo referido, verificada la ejecución presupuestal de ingresos, no se identifica la apropiación de los recursos asignados para la cofinanciación del Régimen Subsidiado mediante </w:t>
      </w:r>
      <w:r w:rsidR="0027094D" w:rsidRPr="00D119D5">
        <w:rPr>
          <w:rFonts w:ascii="Arial" w:hAnsi="Arial" w:cs="Arial"/>
          <w:sz w:val="20"/>
          <w:szCs w:val="20"/>
        </w:rPr>
        <w:t>el D</w:t>
      </w:r>
      <w:r w:rsidRPr="00D119D5">
        <w:rPr>
          <w:rFonts w:ascii="Arial" w:hAnsi="Arial" w:cs="Arial"/>
          <w:sz w:val="20"/>
          <w:szCs w:val="20"/>
        </w:rPr>
        <w:t>ocumento CONPES 39 de 2019 correspondientes a la última doceava de la asignación especial para el Fondo</w:t>
      </w:r>
      <w:r w:rsidR="0027094D" w:rsidRPr="00D119D5">
        <w:rPr>
          <w:rFonts w:ascii="Arial" w:hAnsi="Arial" w:cs="Arial"/>
          <w:sz w:val="20"/>
          <w:szCs w:val="20"/>
        </w:rPr>
        <w:t xml:space="preserve"> N</w:t>
      </w:r>
      <w:r w:rsidRPr="00D119D5">
        <w:rPr>
          <w:rFonts w:ascii="Arial" w:hAnsi="Arial" w:cs="Arial"/>
          <w:sz w:val="20"/>
          <w:szCs w:val="20"/>
        </w:rPr>
        <w:t xml:space="preserve">acional de Pensiones de las </w:t>
      </w:r>
      <w:r w:rsidR="0027094D" w:rsidRPr="00D119D5">
        <w:rPr>
          <w:rFonts w:ascii="Arial" w:hAnsi="Arial" w:cs="Arial"/>
          <w:sz w:val="20"/>
          <w:szCs w:val="20"/>
        </w:rPr>
        <w:t>E</w:t>
      </w:r>
      <w:r w:rsidRPr="00D119D5">
        <w:rPr>
          <w:rFonts w:ascii="Arial" w:hAnsi="Arial" w:cs="Arial"/>
          <w:sz w:val="20"/>
          <w:szCs w:val="20"/>
        </w:rPr>
        <w:t xml:space="preserve">ntidades </w:t>
      </w:r>
      <w:r w:rsidR="0027094D" w:rsidRPr="00D119D5">
        <w:rPr>
          <w:rFonts w:ascii="Arial" w:hAnsi="Arial" w:cs="Arial"/>
          <w:sz w:val="20"/>
          <w:szCs w:val="20"/>
        </w:rPr>
        <w:t>T</w:t>
      </w:r>
      <w:r w:rsidRPr="00D119D5">
        <w:rPr>
          <w:rFonts w:ascii="Arial" w:hAnsi="Arial" w:cs="Arial"/>
          <w:sz w:val="20"/>
          <w:szCs w:val="20"/>
        </w:rPr>
        <w:t>erritorial (FONPET) para el Departamento de Amazonas los cuales ascendieron a $212 millones.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Del total de recursos de </w:t>
      </w:r>
      <w:r w:rsidR="0027094D" w:rsidRPr="00D119D5">
        <w:rPr>
          <w:rFonts w:ascii="Arial" w:hAnsi="Arial" w:cs="Arial"/>
          <w:sz w:val="20"/>
          <w:szCs w:val="20"/>
        </w:rPr>
        <w:t>c</w:t>
      </w:r>
      <w:r w:rsidRPr="00D119D5">
        <w:rPr>
          <w:rFonts w:ascii="Arial" w:hAnsi="Arial" w:cs="Arial"/>
          <w:sz w:val="20"/>
          <w:szCs w:val="20"/>
        </w:rPr>
        <w:t>apital ($18.940 millones) el 99</w:t>
      </w:r>
      <w:r w:rsidR="0027094D" w:rsidRPr="00D119D5">
        <w:rPr>
          <w:rFonts w:ascii="Arial" w:hAnsi="Arial" w:cs="Arial"/>
          <w:sz w:val="20"/>
          <w:szCs w:val="20"/>
        </w:rPr>
        <w:t xml:space="preserve"> </w:t>
      </w:r>
      <w:r w:rsidRPr="00D119D5">
        <w:rPr>
          <w:rFonts w:ascii="Arial" w:hAnsi="Arial" w:cs="Arial"/>
          <w:sz w:val="20"/>
          <w:szCs w:val="20"/>
        </w:rPr>
        <w:t>% ($18.802 millones) correspond</w:t>
      </w:r>
      <w:r w:rsidR="00342062" w:rsidRPr="00D119D5">
        <w:rPr>
          <w:rFonts w:ascii="Arial" w:hAnsi="Arial" w:cs="Arial"/>
          <w:sz w:val="20"/>
          <w:szCs w:val="20"/>
        </w:rPr>
        <w:t>ió</w:t>
      </w:r>
      <w:r w:rsidRPr="00D119D5">
        <w:rPr>
          <w:rFonts w:ascii="Arial" w:hAnsi="Arial" w:cs="Arial"/>
          <w:sz w:val="20"/>
          <w:szCs w:val="20"/>
        </w:rPr>
        <w:t xml:space="preserve"> a recursos del balance de la vigencia anterior y el 1</w:t>
      </w:r>
      <w:r w:rsidR="0027094D" w:rsidRPr="00D119D5">
        <w:rPr>
          <w:rFonts w:ascii="Arial" w:hAnsi="Arial" w:cs="Arial"/>
          <w:sz w:val="20"/>
          <w:szCs w:val="20"/>
        </w:rPr>
        <w:t xml:space="preserve"> </w:t>
      </w:r>
      <w:r w:rsidRPr="00D119D5">
        <w:rPr>
          <w:rFonts w:ascii="Arial" w:hAnsi="Arial" w:cs="Arial"/>
          <w:sz w:val="20"/>
          <w:szCs w:val="20"/>
        </w:rPr>
        <w:t>% ($139 millones) a rendimientos financieros.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Al corte junio de 2021, el presupuesto inicial fue de $61.976 millones y el definitivo de $87.168 millones. El total de ingresos recaudados fue de $53.744, lo cual represent</w:t>
      </w:r>
      <w:r w:rsidR="00342062" w:rsidRPr="00D119D5">
        <w:rPr>
          <w:rFonts w:ascii="Arial" w:hAnsi="Arial" w:cs="Arial"/>
          <w:sz w:val="20"/>
          <w:szCs w:val="20"/>
        </w:rPr>
        <w:t>ó</w:t>
      </w:r>
      <w:r w:rsidRPr="00D119D5">
        <w:rPr>
          <w:rFonts w:ascii="Arial" w:hAnsi="Arial" w:cs="Arial"/>
          <w:sz w:val="20"/>
          <w:szCs w:val="20"/>
        </w:rPr>
        <w:t xml:space="preserve"> una ejecución del 62</w:t>
      </w:r>
      <w:r w:rsidR="0027094D" w:rsidRPr="00D119D5">
        <w:rPr>
          <w:rFonts w:ascii="Arial" w:hAnsi="Arial" w:cs="Arial"/>
          <w:sz w:val="20"/>
          <w:szCs w:val="20"/>
        </w:rPr>
        <w:t xml:space="preserve"> </w:t>
      </w:r>
      <w:r w:rsidRPr="00D119D5">
        <w:rPr>
          <w:rFonts w:ascii="Arial" w:hAnsi="Arial" w:cs="Arial"/>
          <w:sz w:val="20"/>
          <w:szCs w:val="20"/>
        </w:rPr>
        <w:t>%. Respecto al total recaudado, el 64</w:t>
      </w:r>
      <w:r w:rsidR="0027094D" w:rsidRPr="00D119D5">
        <w:rPr>
          <w:rFonts w:ascii="Arial" w:hAnsi="Arial" w:cs="Arial"/>
          <w:sz w:val="20"/>
          <w:szCs w:val="20"/>
        </w:rPr>
        <w:t xml:space="preserve"> </w:t>
      </w:r>
      <w:r w:rsidRPr="00D119D5">
        <w:rPr>
          <w:rFonts w:ascii="Arial" w:hAnsi="Arial" w:cs="Arial"/>
          <w:sz w:val="20"/>
          <w:szCs w:val="20"/>
        </w:rPr>
        <w:t xml:space="preserve">% correspondió a </w:t>
      </w:r>
      <w:r w:rsidR="0027094D" w:rsidRPr="00D119D5">
        <w:rPr>
          <w:rFonts w:ascii="Arial" w:hAnsi="Arial" w:cs="Arial"/>
          <w:sz w:val="20"/>
          <w:szCs w:val="20"/>
        </w:rPr>
        <w:t>i</w:t>
      </w:r>
      <w:r w:rsidRPr="00D119D5">
        <w:rPr>
          <w:rFonts w:ascii="Arial" w:hAnsi="Arial" w:cs="Arial"/>
          <w:sz w:val="20"/>
          <w:szCs w:val="20"/>
        </w:rPr>
        <w:t xml:space="preserve">ngresos </w:t>
      </w:r>
      <w:r w:rsidR="0027094D" w:rsidRPr="00D119D5">
        <w:rPr>
          <w:rFonts w:ascii="Arial" w:hAnsi="Arial" w:cs="Arial"/>
          <w:sz w:val="20"/>
          <w:szCs w:val="20"/>
        </w:rPr>
        <w:t>c</w:t>
      </w:r>
      <w:r w:rsidRPr="00D119D5">
        <w:rPr>
          <w:rFonts w:ascii="Arial" w:hAnsi="Arial" w:cs="Arial"/>
          <w:sz w:val="20"/>
          <w:szCs w:val="20"/>
        </w:rPr>
        <w:t>orrientes y el 36</w:t>
      </w:r>
      <w:r w:rsidR="0027094D" w:rsidRPr="00D119D5">
        <w:rPr>
          <w:rFonts w:ascii="Arial" w:hAnsi="Arial" w:cs="Arial"/>
          <w:sz w:val="20"/>
          <w:szCs w:val="20"/>
        </w:rPr>
        <w:t xml:space="preserve"> </w:t>
      </w:r>
      <w:r w:rsidRPr="00D119D5">
        <w:rPr>
          <w:rFonts w:ascii="Arial" w:hAnsi="Arial" w:cs="Arial"/>
          <w:sz w:val="20"/>
          <w:szCs w:val="20"/>
        </w:rPr>
        <w:t xml:space="preserve">% ($19.527 millones) a </w:t>
      </w:r>
      <w:r w:rsidR="0027094D" w:rsidRPr="00D119D5">
        <w:rPr>
          <w:rFonts w:ascii="Arial" w:hAnsi="Arial" w:cs="Arial"/>
          <w:sz w:val="20"/>
          <w:szCs w:val="20"/>
        </w:rPr>
        <w:t>i</w:t>
      </w:r>
      <w:r w:rsidRPr="00D119D5">
        <w:rPr>
          <w:rFonts w:ascii="Arial" w:hAnsi="Arial" w:cs="Arial"/>
          <w:sz w:val="20"/>
          <w:szCs w:val="20"/>
        </w:rPr>
        <w:t xml:space="preserve">ngresos de </w:t>
      </w:r>
      <w:r w:rsidR="0027094D" w:rsidRPr="00D119D5">
        <w:rPr>
          <w:rFonts w:ascii="Arial" w:hAnsi="Arial" w:cs="Arial"/>
          <w:sz w:val="20"/>
          <w:szCs w:val="20"/>
        </w:rPr>
        <w:t>c</w:t>
      </w:r>
      <w:r w:rsidRPr="00D119D5">
        <w:rPr>
          <w:rFonts w:ascii="Arial" w:hAnsi="Arial" w:cs="Arial"/>
          <w:sz w:val="20"/>
          <w:szCs w:val="20"/>
        </w:rPr>
        <w:t>apital.</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i/>
          <w:sz w:val="20"/>
          <w:szCs w:val="20"/>
        </w:rPr>
      </w:pPr>
      <w:r w:rsidRPr="00D119D5">
        <w:rPr>
          <w:rFonts w:ascii="Arial" w:hAnsi="Arial" w:cs="Arial"/>
          <w:sz w:val="20"/>
          <w:szCs w:val="20"/>
        </w:rPr>
        <w:t>Del total de ingresos corrientes recaudados ($34.217 millones), los ingresos tributarios tuvieron una participación del 1</w:t>
      </w:r>
      <w:r w:rsidR="0027094D" w:rsidRPr="00D119D5">
        <w:rPr>
          <w:rFonts w:ascii="Arial" w:hAnsi="Arial" w:cs="Arial"/>
          <w:sz w:val="20"/>
          <w:szCs w:val="20"/>
        </w:rPr>
        <w:t xml:space="preserve"> </w:t>
      </w:r>
      <w:r w:rsidRPr="00D119D5">
        <w:rPr>
          <w:rFonts w:ascii="Arial" w:hAnsi="Arial" w:cs="Arial"/>
          <w:sz w:val="20"/>
          <w:szCs w:val="20"/>
        </w:rPr>
        <w:t>% ($306 millones) y los no tributarios una participación del 99</w:t>
      </w:r>
      <w:r w:rsidR="0027094D" w:rsidRPr="00D119D5">
        <w:rPr>
          <w:rFonts w:ascii="Arial" w:hAnsi="Arial" w:cs="Arial"/>
          <w:sz w:val="20"/>
          <w:szCs w:val="20"/>
        </w:rPr>
        <w:t xml:space="preserve"> </w:t>
      </w:r>
      <w:r w:rsidRPr="00D119D5">
        <w:rPr>
          <w:rFonts w:ascii="Arial" w:hAnsi="Arial" w:cs="Arial"/>
          <w:sz w:val="20"/>
          <w:szCs w:val="20"/>
        </w:rPr>
        <w:t>% ($33.911 millones); respecto a estos últimos, las transferencias para inversión del nivel nacional tuvieron una participación del 94</w:t>
      </w:r>
      <w:r w:rsidR="00052F2B" w:rsidRPr="00D119D5">
        <w:rPr>
          <w:rFonts w:ascii="Arial" w:hAnsi="Arial" w:cs="Arial"/>
          <w:sz w:val="20"/>
          <w:szCs w:val="20"/>
        </w:rPr>
        <w:t xml:space="preserve"> </w:t>
      </w:r>
      <w:r w:rsidRPr="00D119D5">
        <w:rPr>
          <w:rFonts w:ascii="Arial" w:hAnsi="Arial" w:cs="Arial"/>
          <w:sz w:val="20"/>
          <w:szCs w:val="20"/>
        </w:rPr>
        <w:t>% ($32.027 millones) y otros ingresos no tributarios 6</w:t>
      </w:r>
      <w:r w:rsidR="00052F2B" w:rsidRPr="00D119D5">
        <w:rPr>
          <w:rFonts w:ascii="Arial" w:hAnsi="Arial" w:cs="Arial"/>
          <w:sz w:val="20"/>
          <w:szCs w:val="20"/>
        </w:rPr>
        <w:t xml:space="preserve"> </w:t>
      </w:r>
      <w:r w:rsidRPr="00D119D5">
        <w:rPr>
          <w:rFonts w:ascii="Arial" w:hAnsi="Arial" w:cs="Arial"/>
          <w:sz w:val="20"/>
          <w:szCs w:val="20"/>
        </w:rPr>
        <w:t>% ($1.884 millones); en cuanto a las Transferencias, estas correspondieron al Sistema General de Participaciones en 89</w:t>
      </w:r>
      <w:r w:rsidR="00052F2B" w:rsidRPr="00D119D5">
        <w:rPr>
          <w:rFonts w:ascii="Arial" w:hAnsi="Arial" w:cs="Arial"/>
          <w:sz w:val="20"/>
          <w:szCs w:val="20"/>
        </w:rPr>
        <w:t xml:space="preserve"> </w:t>
      </w:r>
      <w:r w:rsidRPr="00D119D5">
        <w:rPr>
          <w:rFonts w:ascii="Arial" w:hAnsi="Arial" w:cs="Arial"/>
          <w:sz w:val="20"/>
          <w:szCs w:val="20"/>
        </w:rPr>
        <w:t xml:space="preserve">% ($28.393 millones) y a </w:t>
      </w:r>
      <w:r w:rsidR="00052F2B" w:rsidRPr="00D119D5">
        <w:rPr>
          <w:rFonts w:ascii="Arial" w:hAnsi="Arial" w:cs="Arial"/>
          <w:sz w:val="20"/>
          <w:szCs w:val="20"/>
        </w:rPr>
        <w:t>o</w:t>
      </w:r>
      <w:r w:rsidRPr="00D119D5">
        <w:rPr>
          <w:rFonts w:ascii="Arial" w:hAnsi="Arial" w:cs="Arial"/>
          <w:sz w:val="20"/>
          <w:szCs w:val="20"/>
        </w:rPr>
        <w:t xml:space="preserve">tras </w:t>
      </w:r>
      <w:r w:rsidR="00052F2B" w:rsidRPr="00D119D5">
        <w:rPr>
          <w:rFonts w:ascii="Arial" w:hAnsi="Arial" w:cs="Arial"/>
          <w:sz w:val="20"/>
          <w:szCs w:val="20"/>
        </w:rPr>
        <w:t>t</w:t>
      </w:r>
      <w:r w:rsidRPr="00D119D5">
        <w:rPr>
          <w:rFonts w:ascii="Arial" w:hAnsi="Arial" w:cs="Arial"/>
          <w:sz w:val="20"/>
          <w:szCs w:val="20"/>
        </w:rPr>
        <w:t xml:space="preserve">ransferencias del </w:t>
      </w:r>
      <w:r w:rsidR="00052F2B" w:rsidRPr="00D119D5">
        <w:rPr>
          <w:rFonts w:ascii="Arial" w:hAnsi="Arial" w:cs="Arial"/>
          <w:sz w:val="20"/>
          <w:szCs w:val="20"/>
        </w:rPr>
        <w:t>n</w:t>
      </w:r>
      <w:r w:rsidRPr="00D119D5">
        <w:rPr>
          <w:rFonts w:ascii="Arial" w:hAnsi="Arial" w:cs="Arial"/>
          <w:sz w:val="20"/>
          <w:szCs w:val="20"/>
        </w:rPr>
        <w:t xml:space="preserve">ivel </w:t>
      </w:r>
      <w:r w:rsidR="00052F2B" w:rsidRPr="00D119D5">
        <w:rPr>
          <w:rFonts w:ascii="Arial" w:hAnsi="Arial" w:cs="Arial"/>
          <w:sz w:val="20"/>
          <w:szCs w:val="20"/>
        </w:rPr>
        <w:t>n</w:t>
      </w:r>
      <w:r w:rsidRPr="00D119D5">
        <w:rPr>
          <w:rFonts w:ascii="Arial" w:hAnsi="Arial" w:cs="Arial"/>
          <w:sz w:val="20"/>
          <w:szCs w:val="20"/>
        </w:rPr>
        <w:t>acional para Inversió</w:t>
      </w:r>
      <w:r w:rsidR="00052F2B" w:rsidRPr="00D119D5">
        <w:rPr>
          <w:rFonts w:ascii="Arial" w:hAnsi="Arial" w:cs="Arial"/>
          <w:sz w:val="20"/>
          <w:szCs w:val="20"/>
        </w:rPr>
        <w:t xml:space="preserve">n en </w:t>
      </w:r>
      <w:r w:rsidRPr="00D119D5">
        <w:rPr>
          <w:rFonts w:ascii="Arial" w:hAnsi="Arial" w:cs="Arial"/>
          <w:sz w:val="20"/>
          <w:szCs w:val="20"/>
        </w:rPr>
        <w:t>-Salud en 11</w:t>
      </w:r>
      <w:r w:rsidR="00052F2B" w:rsidRPr="00D119D5">
        <w:rPr>
          <w:rFonts w:ascii="Arial" w:hAnsi="Arial" w:cs="Arial"/>
          <w:sz w:val="20"/>
          <w:szCs w:val="20"/>
        </w:rPr>
        <w:t xml:space="preserve"> </w:t>
      </w:r>
      <w:r w:rsidRPr="00D119D5">
        <w:rPr>
          <w:rFonts w:ascii="Arial" w:hAnsi="Arial" w:cs="Arial"/>
          <w:sz w:val="20"/>
          <w:szCs w:val="20"/>
        </w:rPr>
        <w:t>% ($3.648millones). En el caso del Sistema General de Participaciones, 48</w:t>
      </w:r>
      <w:r w:rsidR="00A8403A" w:rsidRPr="00D119D5">
        <w:rPr>
          <w:rFonts w:ascii="Arial" w:hAnsi="Arial" w:cs="Arial"/>
          <w:sz w:val="20"/>
          <w:szCs w:val="20"/>
        </w:rPr>
        <w:t>,</w:t>
      </w:r>
      <w:r w:rsidRPr="00D119D5">
        <w:rPr>
          <w:rFonts w:ascii="Arial" w:hAnsi="Arial" w:cs="Arial"/>
          <w:sz w:val="20"/>
          <w:szCs w:val="20"/>
        </w:rPr>
        <w:t>7</w:t>
      </w:r>
      <w:r w:rsidR="00052F2B" w:rsidRPr="00D119D5">
        <w:rPr>
          <w:rFonts w:ascii="Arial" w:hAnsi="Arial" w:cs="Arial"/>
          <w:sz w:val="20"/>
          <w:szCs w:val="20"/>
        </w:rPr>
        <w:t xml:space="preserve"> </w:t>
      </w:r>
      <w:r w:rsidRPr="00D119D5">
        <w:rPr>
          <w:rFonts w:ascii="Arial" w:hAnsi="Arial" w:cs="Arial"/>
          <w:sz w:val="20"/>
          <w:szCs w:val="20"/>
        </w:rPr>
        <w:t>% ($13.575 millones) correspondió a Salud Pública, 42</w:t>
      </w:r>
      <w:r w:rsidR="00052F2B" w:rsidRPr="00D119D5">
        <w:rPr>
          <w:rFonts w:ascii="Arial" w:hAnsi="Arial" w:cs="Arial"/>
          <w:sz w:val="20"/>
          <w:szCs w:val="20"/>
        </w:rPr>
        <w:t>,</w:t>
      </w:r>
      <w:r w:rsidRPr="00D119D5">
        <w:rPr>
          <w:rFonts w:ascii="Arial" w:hAnsi="Arial" w:cs="Arial"/>
          <w:sz w:val="20"/>
          <w:szCs w:val="20"/>
        </w:rPr>
        <w:t>7</w:t>
      </w:r>
      <w:r w:rsidR="00052F2B" w:rsidRPr="00D119D5">
        <w:rPr>
          <w:rFonts w:ascii="Arial" w:hAnsi="Arial" w:cs="Arial"/>
          <w:sz w:val="20"/>
          <w:szCs w:val="20"/>
        </w:rPr>
        <w:t xml:space="preserve"> </w:t>
      </w:r>
      <w:r w:rsidRPr="00D119D5">
        <w:rPr>
          <w:rFonts w:ascii="Arial" w:hAnsi="Arial" w:cs="Arial"/>
          <w:sz w:val="20"/>
          <w:szCs w:val="20"/>
        </w:rPr>
        <w:t>% ($12.112 millones) a Prestación de Servicios y 9</w:t>
      </w:r>
      <w:r w:rsidR="00052F2B" w:rsidRPr="00D119D5">
        <w:rPr>
          <w:rFonts w:ascii="Arial" w:hAnsi="Arial" w:cs="Arial"/>
          <w:sz w:val="20"/>
          <w:szCs w:val="20"/>
        </w:rPr>
        <w:t>,</w:t>
      </w:r>
      <w:r w:rsidRPr="00D119D5">
        <w:rPr>
          <w:rFonts w:ascii="Arial" w:hAnsi="Arial" w:cs="Arial"/>
          <w:sz w:val="20"/>
          <w:szCs w:val="20"/>
        </w:rPr>
        <w:t>5</w:t>
      </w:r>
      <w:r w:rsidR="00052F2B" w:rsidRPr="00D119D5">
        <w:rPr>
          <w:rFonts w:ascii="Arial" w:hAnsi="Arial" w:cs="Arial"/>
          <w:sz w:val="20"/>
          <w:szCs w:val="20"/>
        </w:rPr>
        <w:t xml:space="preserve"> </w:t>
      </w:r>
      <w:r w:rsidRPr="00D119D5">
        <w:rPr>
          <w:rFonts w:ascii="Arial" w:hAnsi="Arial" w:cs="Arial"/>
          <w:sz w:val="20"/>
          <w:szCs w:val="20"/>
        </w:rPr>
        <w:t>% ($2.707 millones) para Régimen Subsidiado</w:t>
      </w:r>
      <w:r w:rsidR="00052F2B" w:rsidRPr="00D119D5">
        <w:rPr>
          <w:rFonts w:ascii="Arial" w:hAnsi="Arial" w:cs="Arial"/>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Del total de recursos de </w:t>
      </w:r>
      <w:r w:rsidR="00052F2B" w:rsidRPr="00D119D5">
        <w:rPr>
          <w:rFonts w:ascii="Arial" w:hAnsi="Arial" w:cs="Arial"/>
          <w:sz w:val="20"/>
          <w:szCs w:val="20"/>
        </w:rPr>
        <w:t>c</w:t>
      </w:r>
      <w:r w:rsidRPr="00D119D5">
        <w:rPr>
          <w:rFonts w:ascii="Arial" w:hAnsi="Arial" w:cs="Arial"/>
          <w:sz w:val="20"/>
          <w:szCs w:val="20"/>
        </w:rPr>
        <w:t>apital ($19.527 millones) el 99</w:t>
      </w:r>
      <w:r w:rsidR="00052F2B" w:rsidRPr="00D119D5">
        <w:rPr>
          <w:rFonts w:ascii="Arial" w:hAnsi="Arial" w:cs="Arial"/>
          <w:sz w:val="20"/>
          <w:szCs w:val="20"/>
        </w:rPr>
        <w:t>,</w:t>
      </w:r>
      <w:r w:rsidRPr="00D119D5">
        <w:rPr>
          <w:rFonts w:ascii="Arial" w:hAnsi="Arial" w:cs="Arial"/>
          <w:sz w:val="20"/>
          <w:szCs w:val="20"/>
        </w:rPr>
        <w:t>9</w:t>
      </w:r>
      <w:r w:rsidR="00052F2B" w:rsidRPr="00D119D5">
        <w:rPr>
          <w:rFonts w:ascii="Arial" w:hAnsi="Arial" w:cs="Arial"/>
          <w:sz w:val="20"/>
          <w:szCs w:val="20"/>
        </w:rPr>
        <w:t xml:space="preserve"> </w:t>
      </w:r>
      <w:r w:rsidRPr="00D119D5">
        <w:rPr>
          <w:rFonts w:ascii="Arial" w:hAnsi="Arial" w:cs="Arial"/>
          <w:sz w:val="20"/>
          <w:szCs w:val="20"/>
        </w:rPr>
        <w:t>% ($19.500 millones) correspond</w:t>
      </w:r>
      <w:r w:rsidR="00342062" w:rsidRPr="00D119D5">
        <w:rPr>
          <w:rFonts w:ascii="Arial" w:hAnsi="Arial" w:cs="Arial"/>
          <w:sz w:val="20"/>
          <w:szCs w:val="20"/>
        </w:rPr>
        <w:t>ió</w:t>
      </w:r>
      <w:r w:rsidRPr="00D119D5">
        <w:rPr>
          <w:rFonts w:ascii="Arial" w:hAnsi="Arial" w:cs="Arial"/>
          <w:sz w:val="20"/>
          <w:szCs w:val="20"/>
        </w:rPr>
        <w:t xml:space="preserve"> a recursos del balance de la vigencia anterior; y el 0</w:t>
      </w:r>
      <w:r w:rsidR="00052F2B" w:rsidRPr="00D119D5">
        <w:rPr>
          <w:rFonts w:ascii="Arial" w:hAnsi="Arial" w:cs="Arial"/>
          <w:sz w:val="20"/>
          <w:szCs w:val="20"/>
        </w:rPr>
        <w:t>,</w:t>
      </w:r>
      <w:r w:rsidRPr="00D119D5">
        <w:rPr>
          <w:rFonts w:ascii="Arial" w:hAnsi="Arial" w:cs="Arial"/>
          <w:sz w:val="20"/>
          <w:szCs w:val="20"/>
        </w:rPr>
        <w:t>1</w:t>
      </w:r>
      <w:r w:rsidR="00052F2B" w:rsidRPr="00D119D5">
        <w:rPr>
          <w:rFonts w:ascii="Arial" w:hAnsi="Arial" w:cs="Arial"/>
          <w:sz w:val="20"/>
          <w:szCs w:val="20"/>
        </w:rPr>
        <w:t xml:space="preserve"> </w:t>
      </w:r>
      <w:r w:rsidRPr="00D119D5">
        <w:rPr>
          <w:rFonts w:ascii="Arial" w:hAnsi="Arial" w:cs="Arial"/>
          <w:sz w:val="20"/>
          <w:szCs w:val="20"/>
        </w:rPr>
        <w:t>% ($27millones) a rendimientos financieros.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 igual modo, se evidenci</w:t>
      </w:r>
      <w:r w:rsidR="00342062" w:rsidRPr="00D119D5">
        <w:rPr>
          <w:rFonts w:ascii="Arial" w:hAnsi="Arial" w:cs="Arial"/>
          <w:sz w:val="20"/>
          <w:szCs w:val="20"/>
        </w:rPr>
        <w:t>ó</w:t>
      </w:r>
      <w:r w:rsidRPr="00D119D5">
        <w:rPr>
          <w:rFonts w:ascii="Arial" w:hAnsi="Arial" w:cs="Arial"/>
          <w:sz w:val="20"/>
          <w:szCs w:val="20"/>
        </w:rPr>
        <w:t xml:space="preserve"> que </w:t>
      </w:r>
      <w:r w:rsidRPr="00D119D5">
        <w:rPr>
          <w:rFonts w:ascii="Arial" w:hAnsi="Arial" w:cs="Arial"/>
          <w:color w:val="000000" w:themeColor="text1"/>
          <w:sz w:val="20"/>
          <w:szCs w:val="20"/>
        </w:rPr>
        <w:t xml:space="preserve">para la vigencia 2021 el presupuesto de ingresos presentado por la </w:t>
      </w:r>
      <w:r w:rsidR="00052F2B" w:rsidRPr="00D119D5">
        <w:rPr>
          <w:rFonts w:ascii="Arial" w:hAnsi="Arial" w:cs="Arial"/>
          <w:color w:val="000000" w:themeColor="text1"/>
          <w:sz w:val="20"/>
          <w:szCs w:val="20"/>
        </w:rPr>
        <w:t>E</w:t>
      </w:r>
      <w:r w:rsidRPr="00D119D5">
        <w:rPr>
          <w:rFonts w:ascii="Arial" w:hAnsi="Arial" w:cs="Arial"/>
          <w:color w:val="000000" w:themeColor="text1"/>
          <w:sz w:val="20"/>
          <w:szCs w:val="20"/>
        </w:rPr>
        <w:t xml:space="preserve">ntidad </w:t>
      </w:r>
      <w:r w:rsidR="00052F2B" w:rsidRPr="00D119D5">
        <w:rPr>
          <w:rFonts w:ascii="Arial" w:hAnsi="Arial" w:cs="Arial"/>
          <w:color w:val="000000" w:themeColor="text1"/>
          <w:sz w:val="20"/>
          <w:szCs w:val="20"/>
        </w:rPr>
        <w:t>T</w:t>
      </w:r>
      <w:r w:rsidRPr="00D119D5">
        <w:rPr>
          <w:rFonts w:ascii="Arial" w:hAnsi="Arial" w:cs="Arial"/>
          <w:color w:val="000000" w:themeColor="text1"/>
          <w:sz w:val="20"/>
          <w:szCs w:val="20"/>
        </w:rPr>
        <w:t>erritorial no identific</w:t>
      </w:r>
      <w:r w:rsidR="00342062" w:rsidRPr="00D119D5">
        <w:rPr>
          <w:rFonts w:ascii="Arial" w:hAnsi="Arial" w:cs="Arial"/>
          <w:color w:val="000000" w:themeColor="text1"/>
          <w:sz w:val="20"/>
          <w:szCs w:val="20"/>
        </w:rPr>
        <w:t>ó</w:t>
      </w:r>
      <w:r w:rsidRPr="00D119D5">
        <w:rPr>
          <w:rFonts w:ascii="Arial" w:hAnsi="Arial" w:cs="Arial"/>
          <w:color w:val="000000" w:themeColor="text1"/>
          <w:sz w:val="20"/>
          <w:szCs w:val="20"/>
        </w:rPr>
        <w:t xml:space="preserve"> como una cuenta especial el Fondo Local de Salud tal como lo señala el artículo 2 de la Resolución 3042 de 2007.</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Verificada la información reportada en las ejecuciones presupuestales remitidas por la </w:t>
      </w:r>
      <w:r w:rsidR="00052F2B" w:rsidRPr="00D119D5">
        <w:rPr>
          <w:rFonts w:ascii="Arial" w:hAnsi="Arial" w:cs="Arial"/>
          <w:color w:val="000000" w:themeColor="text1"/>
          <w:sz w:val="20"/>
          <w:szCs w:val="20"/>
        </w:rPr>
        <w:t xml:space="preserve">Entidad Territorial </w:t>
      </w:r>
      <w:r w:rsidRPr="00D119D5">
        <w:rPr>
          <w:rFonts w:ascii="Arial" w:hAnsi="Arial" w:cs="Arial"/>
          <w:sz w:val="20"/>
          <w:szCs w:val="20"/>
        </w:rPr>
        <w:t xml:space="preserve">y la asignación de los recursos del SGP por los Documentos </w:t>
      </w:r>
      <w:r w:rsidR="00052F2B" w:rsidRPr="00D119D5">
        <w:rPr>
          <w:rFonts w:ascii="Arial" w:hAnsi="Arial" w:cs="Arial"/>
          <w:sz w:val="20"/>
          <w:szCs w:val="20"/>
        </w:rPr>
        <w:t xml:space="preserve">CONPES </w:t>
      </w:r>
      <w:r w:rsidRPr="00D119D5">
        <w:rPr>
          <w:rFonts w:ascii="Arial" w:hAnsi="Arial" w:cs="Arial"/>
          <w:sz w:val="20"/>
          <w:szCs w:val="20"/>
        </w:rPr>
        <w:t>para la vigencia 2021, se identifica</w:t>
      </w:r>
      <w:r w:rsidR="00342062" w:rsidRPr="00D119D5">
        <w:rPr>
          <w:rFonts w:ascii="Arial" w:hAnsi="Arial" w:cs="Arial"/>
          <w:sz w:val="20"/>
          <w:szCs w:val="20"/>
        </w:rPr>
        <w:t>ron</w:t>
      </w:r>
      <w:r w:rsidRPr="00D119D5">
        <w:rPr>
          <w:rFonts w:ascii="Arial" w:hAnsi="Arial" w:cs="Arial"/>
          <w:sz w:val="20"/>
          <w:szCs w:val="20"/>
        </w:rPr>
        <w:t xml:space="preserve"> diferencias en el componente de Régimen Subsidiado. Caso similar se evidenci</w:t>
      </w:r>
      <w:r w:rsidR="00342062" w:rsidRPr="00D119D5">
        <w:rPr>
          <w:rFonts w:ascii="Arial" w:hAnsi="Arial" w:cs="Arial"/>
          <w:sz w:val="20"/>
          <w:szCs w:val="20"/>
        </w:rPr>
        <w:t>ó</w:t>
      </w:r>
      <w:r w:rsidRPr="00D119D5">
        <w:rPr>
          <w:rFonts w:ascii="Arial" w:hAnsi="Arial" w:cs="Arial"/>
          <w:sz w:val="20"/>
          <w:szCs w:val="20"/>
        </w:rPr>
        <w:t xml:space="preserve"> entre la información revelada en el FUT y el </w:t>
      </w:r>
      <w:r w:rsidR="00052F2B" w:rsidRPr="00D119D5">
        <w:rPr>
          <w:rFonts w:ascii="Arial" w:hAnsi="Arial" w:cs="Arial"/>
          <w:sz w:val="20"/>
          <w:szCs w:val="20"/>
        </w:rPr>
        <w:t>D</w:t>
      </w:r>
      <w:r w:rsidRPr="00D119D5">
        <w:rPr>
          <w:rFonts w:ascii="Arial" w:hAnsi="Arial" w:cs="Arial"/>
          <w:sz w:val="20"/>
          <w:szCs w:val="20"/>
        </w:rPr>
        <w:t>ocumento de Distribución para el mismo componente como se evidencia a continuación:</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ind w:firstLine="708"/>
        <w:contextualSpacing/>
        <w:jc w:val="center"/>
        <w:rPr>
          <w:rFonts w:ascii="Arial" w:hAnsi="Arial" w:cs="Arial"/>
          <w:b/>
          <w:bCs/>
          <w:sz w:val="20"/>
          <w:szCs w:val="20"/>
        </w:rPr>
      </w:pPr>
      <w:r w:rsidRPr="00D119D5">
        <w:rPr>
          <w:rFonts w:ascii="Arial" w:hAnsi="Arial" w:cs="Arial"/>
          <w:b/>
          <w:bCs/>
          <w:sz w:val="20"/>
          <w:szCs w:val="20"/>
        </w:rPr>
        <w:t>TABLA 5. Diferencias entre documentos de distribución</w:t>
      </w:r>
      <w:r w:rsidR="009B2338" w:rsidRPr="00D119D5">
        <w:rPr>
          <w:rFonts w:ascii="Arial" w:hAnsi="Arial" w:cs="Arial"/>
          <w:b/>
          <w:bCs/>
          <w:sz w:val="20"/>
          <w:szCs w:val="20"/>
        </w:rPr>
        <w:t>;</w:t>
      </w:r>
      <w:r w:rsidRPr="00D119D5">
        <w:rPr>
          <w:rFonts w:ascii="Arial" w:hAnsi="Arial" w:cs="Arial"/>
          <w:b/>
          <w:bCs/>
          <w:sz w:val="20"/>
          <w:szCs w:val="20"/>
        </w:rPr>
        <w:t xml:space="preserve"> Ejecución presupuestal y FUT</w:t>
      </w:r>
      <w:r w:rsidR="00A8403A" w:rsidRPr="00D119D5">
        <w:rPr>
          <w:rFonts w:ascii="Arial" w:hAnsi="Arial" w:cs="Arial"/>
          <w:b/>
          <w:bCs/>
          <w:sz w:val="20"/>
          <w:szCs w:val="20"/>
        </w:rPr>
        <w:t>.</w:t>
      </w:r>
    </w:p>
    <w:p w:rsidR="009B2338" w:rsidRPr="00D119D5" w:rsidRDefault="004825E4" w:rsidP="00D119D5">
      <w:pPr>
        <w:contextualSpacing/>
        <w:jc w:val="both"/>
        <w:rPr>
          <w:rFonts w:ascii="Arial" w:hAnsi="Arial" w:cs="Arial"/>
          <w:iCs/>
          <w:sz w:val="20"/>
          <w:szCs w:val="20"/>
        </w:rPr>
      </w:pPr>
      <w:r w:rsidRPr="00D119D5">
        <w:rPr>
          <w:rFonts w:ascii="Arial" w:hAnsi="Arial" w:cs="Arial"/>
          <w:iCs/>
          <w:sz w:val="20"/>
          <w:szCs w:val="20"/>
        </w:rPr>
        <w:t>Cifras: Millones $</w:t>
      </w:r>
    </w:p>
    <w:p w:rsidR="009B2338" w:rsidRPr="00D119D5" w:rsidRDefault="009B2338" w:rsidP="00D119D5">
      <w:pPr>
        <w:contextualSpacing/>
        <w:jc w:val="both"/>
        <w:rPr>
          <w:rFonts w:ascii="Arial" w:hAnsi="Arial" w:cs="Arial"/>
          <w:iCs/>
          <w:sz w:val="20"/>
          <w:szCs w:val="20"/>
        </w:rPr>
      </w:pPr>
      <w:r w:rsidRPr="00D119D5">
        <w:rPr>
          <w:rFonts w:ascii="Arial" w:hAnsi="Arial" w:cs="Arial"/>
          <w:iCs/>
          <w:noProof/>
          <w:sz w:val="20"/>
          <w:szCs w:val="20"/>
          <w:lang w:val="es-CO" w:eastAsia="es-CO"/>
        </w:rPr>
        <w:drawing>
          <wp:inline distT="0" distB="0" distL="0" distR="0">
            <wp:extent cx="5614670" cy="105473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1054735"/>
                    </a:xfrm>
                    <a:prstGeom prst="rect">
                      <a:avLst/>
                    </a:prstGeom>
                    <a:noFill/>
                  </pic:spPr>
                </pic:pic>
              </a:graphicData>
            </a:graphic>
          </wp:inline>
        </w:drawing>
      </w:r>
    </w:p>
    <w:p w:rsidR="004825E4" w:rsidRPr="00BE6C1B" w:rsidRDefault="004825E4" w:rsidP="00D119D5">
      <w:pPr>
        <w:contextualSpacing/>
        <w:jc w:val="center"/>
        <w:rPr>
          <w:rFonts w:ascii="Arial" w:hAnsi="Arial" w:cs="Arial"/>
          <w:i/>
          <w:sz w:val="16"/>
          <w:szCs w:val="16"/>
        </w:rPr>
      </w:pPr>
      <w:r w:rsidRPr="00BE6C1B">
        <w:rPr>
          <w:rFonts w:ascii="Arial" w:hAnsi="Arial" w:cs="Arial"/>
          <w:i/>
          <w:sz w:val="16"/>
          <w:szCs w:val="16"/>
        </w:rPr>
        <w:t>Fuente: DAF elaborado a partir de Documentos de Distribución DNP y Reporte FUT 2020 y junio 2021 y Ejecución remitida por la ET</w:t>
      </w:r>
      <w:r w:rsidR="00B05686" w:rsidRPr="00BE6C1B">
        <w:rPr>
          <w:rFonts w:ascii="Arial" w:hAnsi="Arial" w:cs="Arial"/>
          <w:i/>
          <w:sz w:val="16"/>
          <w:szCs w:val="16"/>
        </w:rPr>
        <w:t>.</w:t>
      </w:r>
    </w:p>
    <w:p w:rsidR="004825E4" w:rsidRPr="00D119D5" w:rsidRDefault="004825E4" w:rsidP="00D119D5">
      <w:pPr>
        <w:contextualSpacing/>
        <w:jc w:val="both"/>
        <w:rPr>
          <w:rFonts w:ascii="Arial" w:hAnsi="Arial" w:cs="Arial"/>
          <w:iCs/>
          <w:sz w:val="20"/>
          <w:szCs w:val="20"/>
        </w:rPr>
      </w:pPr>
    </w:p>
    <w:p w:rsidR="004825E4" w:rsidRPr="00D119D5" w:rsidRDefault="004825E4" w:rsidP="00D119D5">
      <w:pPr>
        <w:pStyle w:val="Prrafodelista"/>
        <w:numPr>
          <w:ilvl w:val="2"/>
          <w:numId w:val="2"/>
        </w:numPr>
        <w:jc w:val="both"/>
        <w:rPr>
          <w:rFonts w:ascii="Arial" w:eastAsia="Times New Roman" w:hAnsi="Arial" w:cs="Arial"/>
          <w:b/>
          <w:sz w:val="20"/>
          <w:szCs w:val="20"/>
        </w:rPr>
      </w:pPr>
      <w:r w:rsidRPr="00D119D5">
        <w:rPr>
          <w:rFonts w:ascii="Arial" w:eastAsia="Times New Roman" w:hAnsi="Arial" w:cs="Arial"/>
          <w:b/>
          <w:sz w:val="20"/>
          <w:szCs w:val="20"/>
        </w:rPr>
        <w:t>Gastos</w:t>
      </w:r>
      <w:r w:rsidR="00A8403A" w:rsidRPr="00D119D5">
        <w:rPr>
          <w:rFonts w:ascii="Arial" w:eastAsia="Times New Roman" w:hAnsi="Arial" w:cs="Arial"/>
          <w:b/>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En cuanto a la ejecución presupuestal de gastos del FLS presentada por la Entidad en el FUT al cierre 2020 y corte junio 2021, los resultados son los siguientes: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6. Ejecución presupuestal FUT y Ejecución presupuestal presentada por la Entidad Territorial</w:t>
      </w:r>
      <w:r w:rsidR="00465B7E" w:rsidRPr="00D119D5">
        <w:rPr>
          <w:rFonts w:ascii="Arial" w:hAnsi="Arial" w:cs="Arial"/>
          <w:b/>
          <w:bCs/>
          <w:sz w:val="20"/>
          <w:szCs w:val="20"/>
        </w:rPr>
        <w:t xml:space="preserve"> </w:t>
      </w:r>
      <w:r w:rsidR="00C20B6E" w:rsidRPr="00D119D5">
        <w:rPr>
          <w:rFonts w:ascii="Arial" w:hAnsi="Arial" w:cs="Arial"/>
          <w:b/>
          <w:bCs/>
          <w:sz w:val="20"/>
          <w:szCs w:val="20"/>
        </w:rPr>
        <w:t>–</w:t>
      </w:r>
      <w:r w:rsidRPr="00D119D5">
        <w:rPr>
          <w:rFonts w:ascii="Arial" w:hAnsi="Arial" w:cs="Arial"/>
          <w:b/>
          <w:bCs/>
          <w:sz w:val="20"/>
          <w:szCs w:val="20"/>
        </w:rPr>
        <w:t xml:space="preserve"> 2021</w:t>
      </w:r>
      <w:r w:rsidR="00C20B6E" w:rsidRPr="00D119D5">
        <w:rPr>
          <w:rFonts w:ascii="Arial" w:hAnsi="Arial" w:cs="Arial"/>
          <w:b/>
          <w:bCs/>
          <w:sz w:val="20"/>
          <w:szCs w:val="20"/>
        </w:rPr>
        <w:t>.</w:t>
      </w:r>
    </w:p>
    <w:p w:rsidR="005F55D8" w:rsidRPr="00D119D5" w:rsidRDefault="004825E4" w:rsidP="00D119D5">
      <w:pPr>
        <w:contextualSpacing/>
        <w:jc w:val="both"/>
        <w:rPr>
          <w:rFonts w:ascii="Arial" w:hAnsi="Arial" w:cs="Arial"/>
          <w:sz w:val="20"/>
          <w:szCs w:val="20"/>
        </w:rPr>
      </w:pPr>
      <w:r w:rsidRPr="00D119D5">
        <w:rPr>
          <w:rFonts w:ascii="Arial" w:hAnsi="Arial" w:cs="Arial"/>
          <w:sz w:val="20"/>
          <w:szCs w:val="20"/>
        </w:rPr>
        <w:t>Cifras en Millones de $</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2"/>
        <w:gridCol w:w="707"/>
        <w:gridCol w:w="708"/>
        <w:gridCol w:w="708"/>
        <w:gridCol w:w="709"/>
        <w:gridCol w:w="708"/>
        <w:gridCol w:w="714"/>
        <w:gridCol w:w="567"/>
        <w:gridCol w:w="616"/>
        <w:gridCol w:w="12"/>
        <w:gridCol w:w="648"/>
        <w:gridCol w:w="709"/>
        <w:gridCol w:w="708"/>
        <w:gridCol w:w="709"/>
      </w:tblGrid>
      <w:tr w:rsidR="00BE6C1B" w:rsidRPr="00BE6C1B" w:rsidTr="00BE6C1B">
        <w:trPr>
          <w:trHeight w:val="397"/>
          <w:tblHeader/>
          <w:jc w:val="center"/>
        </w:trPr>
        <w:tc>
          <w:tcPr>
            <w:tcW w:w="1182" w:type="dxa"/>
            <w:vMerge w:val="restart"/>
            <w:tcBorders>
              <w:top w:val="single" w:sz="4" w:space="0" w:color="auto"/>
              <w:right w:val="nil"/>
            </w:tcBorders>
            <w:shd w:val="clear" w:color="000000" w:fill="D9D9D9"/>
            <w:noWrap/>
            <w:vAlign w:val="center"/>
            <w:hideMark/>
          </w:tcPr>
          <w:p w:rsidR="005F55D8" w:rsidRPr="00BE6C1B" w:rsidRDefault="005F55D8"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CONCEPTO</w:t>
            </w:r>
          </w:p>
        </w:tc>
        <w:tc>
          <w:tcPr>
            <w:tcW w:w="1415" w:type="dxa"/>
            <w:gridSpan w:val="2"/>
            <w:tcBorders>
              <w:top w:val="single" w:sz="4" w:space="0" w:color="auto"/>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 xml:space="preserve">Presupuesto </w:t>
            </w:r>
          </w:p>
        </w:tc>
        <w:tc>
          <w:tcPr>
            <w:tcW w:w="1417" w:type="dxa"/>
            <w:gridSpan w:val="2"/>
            <w:vMerge w:val="restart"/>
            <w:tcBorders>
              <w:top w:val="single" w:sz="4" w:space="0" w:color="auto"/>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Presupuesto Definitivo</w:t>
            </w:r>
          </w:p>
        </w:tc>
        <w:tc>
          <w:tcPr>
            <w:tcW w:w="1422" w:type="dxa"/>
            <w:gridSpan w:val="2"/>
            <w:vMerge w:val="restart"/>
            <w:tcBorders>
              <w:top w:val="single" w:sz="4" w:space="0" w:color="auto"/>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Compromisos</w:t>
            </w:r>
          </w:p>
        </w:tc>
        <w:tc>
          <w:tcPr>
            <w:tcW w:w="1195" w:type="dxa"/>
            <w:gridSpan w:val="3"/>
            <w:vMerge w:val="restart"/>
            <w:tcBorders>
              <w:top w:val="single" w:sz="4" w:space="0" w:color="auto"/>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 Ejecución</w:t>
            </w:r>
          </w:p>
        </w:tc>
        <w:tc>
          <w:tcPr>
            <w:tcW w:w="1357" w:type="dxa"/>
            <w:gridSpan w:val="2"/>
            <w:vMerge w:val="restart"/>
            <w:tcBorders>
              <w:top w:val="single" w:sz="4" w:space="0" w:color="auto"/>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Obligaciones</w:t>
            </w:r>
          </w:p>
        </w:tc>
        <w:tc>
          <w:tcPr>
            <w:tcW w:w="1417" w:type="dxa"/>
            <w:gridSpan w:val="2"/>
            <w:vMerge w:val="restart"/>
            <w:tcBorders>
              <w:top w:val="single" w:sz="4" w:space="0" w:color="auto"/>
              <w:left w:val="nil"/>
              <w:bottom w:val="nil"/>
              <w:right w:val="single" w:sz="4" w:space="0" w:color="auto"/>
            </w:tcBorders>
            <w:shd w:val="clear" w:color="000000" w:fill="D9D9D9"/>
            <w:vAlign w:val="center"/>
            <w:hideMark/>
          </w:tcPr>
          <w:p w:rsidR="005F55D8" w:rsidRPr="00BE6C1B" w:rsidRDefault="005F55D8" w:rsidP="00D119D5">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Pagos</w:t>
            </w:r>
          </w:p>
        </w:tc>
      </w:tr>
      <w:tr w:rsidR="005F55D8" w:rsidRPr="00BE6C1B" w:rsidTr="00BE6C1B">
        <w:trPr>
          <w:trHeight w:val="106"/>
          <w:tblHeader/>
          <w:jc w:val="center"/>
        </w:trPr>
        <w:tc>
          <w:tcPr>
            <w:tcW w:w="1182" w:type="dxa"/>
            <w:vMerge/>
            <w:tcBorders>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1415" w:type="dxa"/>
            <w:gridSpan w:val="2"/>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Inicial</w:t>
            </w:r>
          </w:p>
        </w:tc>
        <w:tc>
          <w:tcPr>
            <w:tcW w:w="1417" w:type="dxa"/>
            <w:gridSpan w:val="2"/>
            <w:vMerge/>
            <w:tcBorders>
              <w:top w:val="nil"/>
              <w:left w:val="nil"/>
              <w:bottom w:val="nil"/>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1422" w:type="dxa"/>
            <w:gridSpan w:val="2"/>
            <w:vMerge/>
            <w:tcBorders>
              <w:top w:val="nil"/>
              <w:left w:val="nil"/>
              <w:bottom w:val="nil"/>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1195" w:type="dxa"/>
            <w:gridSpan w:val="3"/>
            <w:vMerge/>
            <w:tcBorders>
              <w:top w:val="nil"/>
              <w:left w:val="nil"/>
              <w:bottom w:val="nil"/>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1357" w:type="dxa"/>
            <w:gridSpan w:val="2"/>
            <w:vMerge/>
            <w:tcBorders>
              <w:top w:val="nil"/>
              <w:left w:val="nil"/>
              <w:bottom w:val="nil"/>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1417" w:type="dxa"/>
            <w:gridSpan w:val="2"/>
            <w:vMerge/>
            <w:tcBorders>
              <w:top w:val="nil"/>
              <w:left w:val="nil"/>
              <w:bottom w:val="nil"/>
              <w:right w:val="single" w:sz="4" w:space="0" w:color="auto"/>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r>
      <w:tr w:rsidR="00BE6C1B" w:rsidRPr="00BE6C1B" w:rsidTr="00BE6C1B">
        <w:trPr>
          <w:trHeight w:val="397"/>
          <w:tblHeader/>
          <w:jc w:val="center"/>
        </w:trPr>
        <w:tc>
          <w:tcPr>
            <w:tcW w:w="1182" w:type="dxa"/>
            <w:vMerge/>
            <w:tcBorders>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707" w:type="dxa"/>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708" w:type="dxa"/>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708" w:type="dxa"/>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709" w:type="dxa"/>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708" w:type="dxa"/>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714" w:type="dxa"/>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567" w:type="dxa"/>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616" w:type="dxa"/>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660" w:type="dxa"/>
            <w:gridSpan w:val="2"/>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709" w:type="dxa"/>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c>
          <w:tcPr>
            <w:tcW w:w="708" w:type="dxa"/>
            <w:vMerge w:val="restart"/>
            <w:tcBorders>
              <w:top w:val="nil"/>
              <w:left w:val="nil"/>
              <w:bottom w:val="nil"/>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2020</w:t>
            </w:r>
          </w:p>
        </w:tc>
        <w:tc>
          <w:tcPr>
            <w:tcW w:w="709" w:type="dxa"/>
            <w:tcBorders>
              <w:top w:val="nil"/>
              <w:left w:val="nil"/>
              <w:bottom w:val="nil"/>
              <w:right w:val="single" w:sz="4" w:space="0" w:color="auto"/>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junio</w:t>
            </w:r>
          </w:p>
        </w:tc>
      </w:tr>
      <w:tr w:rsidR="005F55D8" w:rsidRPr="00BE6C1B" w:rsidTr="00BE6C1B">
        <w:trPr>
          <w:trHeight w:val="24"/>
          <w:tblHeader/>
          <w:jc w:val="center"/>
        </w:trPr>
        <w:tc>
          <w:tcPr>
            <w:tcW w:w="1182" w:type="dxa"/>
            <w:vMerge/>
            <w:tcBorders>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color w:val="000000"/>
                <w:sz w:val="14"/>
                <w:szCs w:val="14"/>
                <w:lang w:val="es-CO" w:eastAsia="es-CO"/>
              </w:rPr>
            </w:pPr>
          </w:p>
        </w:tc>
        <w:tc>
          <w:tcPr>
            <w:tcW w:w="707" w:type="dxa"/>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708" w:type="dxa"/>
            <w:tcBorders>
              <w:top w:val="nil"/>
              <w:left w:val="nil"/>
              <w:bottom w:val="single" w:sz="4" w:space="0" w:color="auto"/>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708" w:type="dxa"/>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709" w:type="dxa"/>
            <w:tcBorders>
              <w:top w:val="nil"/>
              <w:left w:val="nil"/>
              <w:bottom w:val="single" w:sz="4" w:space="0" w:color="auto"/>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708" w:type="dxa"/>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714" w:type="dxa"/>
            <w:tcBorders>
              <w:top w:val="nil"/>
              <w:left w:val="nil"/>
              <w:bottom w:val="single" w:sz="4" w:space="0" w:color="auto"/>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567" w:type="dxa"/>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616" w:type="dxa"/>
            <w:tcBorders>
              <w:top w:val="nil"/>
              <w:left w:val="nil"/>
              <w:bottom w:val="single" w:sz="4" w:space="0" w:color="auto"/>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660" w:type="dxa"/>
            <w:gridSpan w:val="2"/>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709" w:type="dxa"/>
            <w:tcBorders>
              <w:top w:val="nil"/>
              <w:left w:val="nil"/>
              <w:bottom w:val="single" w:sz="4" w:space="0" w:color="auto"/>
              <w:right w:val="nil"/>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c>
          <w:tcPr>
            <w:tcW w:w="708" w:type="dxa"/>
            <w:vMerge/>
            <w:tcBorders>
              <w:top w:val="nil"/>
              <w:left w:val="nil"/>
              <w:bottom w:val="single" w:sz="4" w:space="0" w:color="auto"/>
              <w:right w:val="nil"/>
            </w:tcBorders>
            <w:vAlign w:val="center"/>
            <w:hideMark/>
          </w:tcPr>
          <w:p w:rsidR="005F55D8" w:rsidRPr="00BE6C1B" w:rsidRDefault="005F55D8" w:rsidP="00D119D5">
            <w:pPr>
              <w:contextualSpacing/>
              <w:rPr>
                <w:rFonts w:ascii="Arial" w:eastAsia="Times New Roman" w:hAnsi="Arial" w:cs="Arial"/>
                <w:b/>
                <w:bCs/>
                <w:sz w:val="14"/>
                <w:szCs w:val="14"/>
                <w:lang w:val="es-CO" w:eastAsia="es-CO"/>
              </w:rPr>
            </w:pPr>
          </w:p>
        </w:tc>
        <w:tc>
          <w:tcPr>
            <w:tcW w:w="709" w:type="dxa"/>
            <w:tcBorders>
              <w:top w:val="nil"/>
              <w:left w:val="nil"/>
              <w:bottom w:val="single" w:sz="4" w:space="0" w:color="auto"/>
              <w:right w:val="single" w:sz="4" w:space="0" w:color="auto"/>
            </w:tcBorders>
            <w:shd w:val="clear" w:color="000000" w:fill="D9D9D9"/>
            <w:vAlign w:val="center"/>
            <w:hideMark/>
          </w:tcPr>
          <w:p w:rsidR="005F55D8" w:rsidRPr="00BE6C1B" w:rsidRDefault="005F55D8" w:rsidP="00D119D5">
            <w:pPr>
              <w:contextualSpacing/>
              <w:jc w:val="center"/>
              <w:rPr>
                <w:rFonts w:ascii="Arial" w:eastAsia="Times New Roman" w:hAnsi="Arial" w:cs="Arial"/>
                <w:b/>
                <w:bCs/>
                <w:sz w:val="14"/>
                <w:szCs w:val="14"/>
                <w:lang w:val="es-CO" w:eastAsia="es-CO"/>
              </w:rPr>
            </w:pPr>
            <w:r w:rsidRPr="00BE6C1B">
              <w:rPr>
                <w:rFonts w:ascii="Arial" w:eastAsia="Times New Roman" w:hAnsi="Arial" w:cs="Arial"/>
                <w:b/>
                <w:bCs/>
                <w:sz w:val="14"/>
                <w:szCs w:val="14"/>
                <w:lang w:val="es-CO" w:eastAsia="es-CO"/>
              </w:rPr>
              <w:t>2021</w:t>
            </w:r>
          </w:p>
        </w:tc>
      </w:tr>
      <w:tr w:rsidR="005F55D8" w:rsidRPr="00BE6C1B" w:rsidTr="00BE6C1B">
        <w:trPr>
          <w:trHeight w:val="412"/>
          <w:jc w:val="center"/>
        </w:trPr>
        <w:tc>
          <w:tcPr>
            <w:tcW w:w="1182" w:type="dxa"/>
            <w:tcBorders>
              <w:top w:val="single" w:sz="4" w:space="0" w:color="auto"/>
            </w:tcBorders>
            <w:shd w:val="clear" w:color="auto" w:fill="auto"/>
            <w:noWrap/>
            <w:vAlign w:val="center"/>
            <w:hideMark/>
          </w:tcPr>
          <w:p w:rsidR="005F55D8" w:rsidRPr="00BE6C1B" w:rsidRDefault="005F55D8" w:rsidP="00BE6C1B">
            <w:pPr>
              <w:ind w:firstLineChars="100" w:firstLine="140"/>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Régimen Subsidiado</w:t>
            </w:r>
          </w:p>
        </w:tc>
        <w:tc>
          <w:tcPr>
            <w:tcW w:w="707"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$12.740</w:t>
            </w:r>
          </w:p>
        </w:tc>
        <w:tc>
          <w:tcPr>
            <w:tcW w:w="708"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$11.911</w:t>
            </w:r>
          </w:p>
        </w:tc>
        <w:tc>
          <w:tcPr>
            <w:tcW w:w="708"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$13.018</w:t>
            </w:r>
          </w:p>
        </w:tc>
        <w:tc>
          <w:tcPr>
            <w:tcW w:w="709"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$12.632</w:t>
            </w:r>
          </w:p>
        </w:tc>
        <w:tc>
          <w:tcPr>
            <w:tcW w:w="708"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$12.070</w:t>
            </w:r>
          </w:p>
        </w:tc>
        <w:tc>
          <w:tcPr>
            <w:tcW w:w="714"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$6.590</w:t>
            </w:r>
          </w:p>
        </w:tc>
        <w:tc>
          <w:tcPr>
            <w:tcW w:w="567"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93</w:t>
            </w:r>
            <w:r w:rsidR="00465B7E" w:rsidRPr="00BE6C1B">
              <w:rPr>
                <w:rFonts w:ascii="Arial" w:eastAsia="Times New Roman" w:hAnsi="Arial" w:cs="Arial"/>
                <w:b/>
                <w:color w:val="000000"/>
                <w:sz w:val="14"/>
                <w:szCs w:val="14"/>
                <w:lang w:val="es-CO" w:eastAsia="es-CO"/>
              </w:rPr>
              <w:t xml:space="preserve"> %</w:t>
            </w:r>
          </w:p>
        </w:tc>
        <w:tc>
          <w:tcPr>
            <w:tcW w:w="616"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52</w:t>
            </w:r>
            <w:r w:rsidR="00465B7E" w:rsidRPr="00BE6C1B">
              <w:rPr>
                <w:rFonts w:ascii="Arial" w:eastAsia="Times New Roman" w:hAnsi="Arial" w:cs="Arial"/>
                <w:b/>
                <w:color w:val="000000"/>
                <w:sz w:val="14"/>
                <w:szCs w:val="14"/>
                <w:lang w:val="es-CO" w:eastAsia="es-CO"/>
              </w:rPr>
              <w:t xml:space="preserve"> %</w:t>
            </w:r>
          </w:p>
        </w:tc>
        <w:tc>
          <w:tcPr>
            <w:tcW w:w="660" w:type="dxa"/>
            <w:gridSpan w:val="2"/>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$12.070</w:t>
            </w:r>
          </w:p>
        </w:tc>
        <w:tc>
          <w:tcPr>
            <w:tcW w:w="709"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$6.590</w:t>
            </w:r>
          </w:p>
        </w:tc>
        <w:tc>
          <w:tcPr>
            <w:tcW w:w="708"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$11.966</w:t>
            </w:r>
          </w:p>
        </w:tc>
        <w:tc>
          <w:tcPr>
            <w:tcW w:w="709" w:type="dxa"/>
            <w:tcBorders>
              <w:top w:val="single" w:sz="4" w:space="0" w:color="auto"/>
            </w:tcBorders>
            <w:shd w:val="clear" w:color="auto" w:fill="auto"/>
            <w:noWrap/>
            <w:vAlign w:val="center"/>
            <w:hideMark/>
          </w:tcPr>
          <w:p w:rsidR="005F55D8" w:rsidRPr="00BE6C1B" w:rsidRDefault="005F55D8" w:rsidP="00BE6C1B">
            <w:pPr>
              <w:contextualSpacing/>
              <w:jc w:val="right"/>
              <w:rPr>
                <w:rFonts w:ascii="Arial" w:eastAsia="Times New Roman" w:hAnsi="Arial" w:cs="Arial"/>
                <w:bCs/>
                <w:color w:val="000000"/>
                <w:sz w:val="14"/>
                <w:szCs w:val="14"/>
                <w:lang w:val="es-CO" w:eastAsia="es-CO"/>
              </w:rPr>
            </w:pPr>
            <w:r w:rsidRPr="00BE6C1B">
              <w:rPr>
                <w:rFonts w:ascii="Arial" w:eastAsia="Times New Roman" w:hAnsi="Arial" w:cs="Arial"/>
                <w:bCs/>
                <w:color w:val="000000"/>
                <w:sz w:val="14"/>
                <w:szCs w:val="14"/>
                <w:lang w:val="es-CO" w:eastAsia="es-CO"/>
              </w:rPr>
              <w:t>$6.163</w:t>
            </w:r>
          </w:p>
        </w:tc>
      </w:tr>
      <w:tr w:rsidR="005F55D8" w:rsidRPr="00BE6C1B" w:rsidTr="00BE6C1B">
        <w:trPr>
          <w:trHeight w:val="412"/>
          <w:jc w:val="center"/>
        </w:trPr>
        <w:tc>
          <w:tcPr>
            <w:tcW w:w="1182" w:type="dxa"/>
            <w:shd w:val="clear" w:color="auto" w:fill="auto"/>
            <w:noWrap/>
            <w:vAlign w:val="center"/>
            <w:hideMark/>
          </w:tcPr>
          <w:p w:rsidR="005F55D8" w:rsidRPr="00BE6C1B" w:rsidRDefault="005F55D8" w:rsidP="00BE6C1B">
            <w:pPr>
              <w:ind w:firstLineChars="100" w:firstLine="140"/>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Prestación de servicios/subsidio a la oferta</w:t>
            </w:r>
          </w:p>
        </w:tc>
        <w:tc>
          <w:tcPr>
            <w:tcW w:w="707"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$9.314</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$22.482</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$23.109</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$26.587</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$22.354</w:t>
            </w:r>
          </w:p>
        </w:tc>
        <w:tc>
          <w:tcPr>
            <w:tcW w:w="714"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$23.987</w:t>
            </w:r>
          </w:p>
        </w:tc>
        <w:tc>
          <w:tcPr>
            <w:tcW w:w="567"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97</w:t>
            </w:r>
            <w:r w:rsidR="00465B7E" w:rsidRPr="00BE6C1B">
              <w:rPr>
                <w:rFonts w:ascii="Arial" w:eastAsia="Times New Roman" w:hAnsi="Arial" w:cs="Arial"/>
                <w:b/>
                <w:color w:val="000000"/>
                <w:sz w:val="14"/>
                <w:szCs w:val="14"/>
                <w:lang w:val="es-CO" w:eastAsia="es-CO"/>
              </w:rPr>
              <w:t xml:space="preserve"> %</w:t>
            </w:r>
          </w:p>
        </w:tc>
        <w:tc>
          <w:tcPr>
            <w:tcW w:w="616"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90</w:t>
            </w:r>
            <w:r w:rsidR="00465B7E" w:rsidRPr="00BE6C1B">
              <w:rPr>
                <w:rFonts w:ascii="Arial" w:eastAsia="Times New Roman" w:hAnsi="Arial" w:cs="Arial"/>
                <w:b/>
                <w:color w:val="000000"/>
                <w:sz w:val="14"/>
                <w:szCs w:val="14"/>
                <w:lang w:val="es-CO" w:eastAsia="es-CO"/>
              </w:rPr>
              <w:t xml:space="preserve"> %</w:t>
            </w:r>
          </w:p>
        </w:tc>
        <w:tc>
          <w:tcPr>
            <w:tcW w:w="660" w:type="dxa"/>
            <w:gridSpan w:val="2"/>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$20.257</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$20.124</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w:t>
            </w:r>
          </w:p>
        </w:tc>
      </w:tr>
      <w:tr w:rsidR="005F55D8" w:rsidRPr="00BE6C1B" w:rsidTr="00BE6C1B">
        <w:trPr>
          <w:trHeight w:val="412"/>
          <w:jc w:val="center"/>
        </w:trPr>
        <w:tc>
          <w:tcPr>
            <w:tcW w:w="1182" w:type="dxa"/>
            <w:shd w:val="clear" w:color="auto" w:fill="auto"/>
            <w:noWrap/>
            <w:vAlign w:val="center"/>
            <w:hideMark/>
          </w:tcPr>
          <w:p w:rsidR="005F55D8" w:rsidRPr="00BE6C1B" w:rsidRDefault="005F55D8" w:rsidP="00BE6C1B">
            <w:pPr>
              <w:ind w:firstLineChars="100" w:firstLine="140"/>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Salud Pública</w:t>
            </w:r>
          </w:p>
        </w:tc>
        <w:tc>
          <w:tcPr>
            <w:tcW w:w="707"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$14.112</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$21.628</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$24.077</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$38.961</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$15.084</w:t>
            </w:r>
          </w:p>
        </w:tc>
        <w:tc>
          <w:tcPr>
            <w:tcW w:w="714"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$11.793</w:t>
            </w:r>
          </w:p>
        </w:tc>
        <w:tc>
          <w:tcPr>
            <w:tcW w:w="567"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63</w:t>
            </w:r>
            <w:r w:rsidR="00465B7E" w:rsidRPr="00BE6C1B">
              <w:rPr>
                <w:rFonts w:ascii="Arial" w:eastAsia="Times New Roman" w:hAnsi="Arial" w:cs="Arial"/>
                <w:b/>
                <w:color w:val="000000"/>
                <w:sz w:val="14"/>
                <w:szCs w:val="14"/>
                <w:lang w:val="es-CO" w:eastAsia="es-CO"/>
              </w:rPr>
              <w:t xml:space="preserve"> %</w:t>
            </w:r>
          </w:p>
        </w:tc>
        <w:tc>
          <w:tcPr>
            <w:tcW w:w="616"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30</w:t>
            </w:r>
            <w:r w:rsidR="00465B7E" w:rsidRPr="00BE6C1B">
              <w:rPr>
                <w:rFonts w:ascii="Arial" w:eastAsia="Times New Roman" w:hAnsi="Arial" w:cs="Arial"/>
                <w:b/>
                <w:color w:val="000000"/>
                <w:sz w:val="14"/>
                <w:szCs w:val="14"/>
                <w:lang w:val="es-CO" w:eastAsia="es-CO"/>
              </w:rPr>
              <w:t xml:space="preserve"> %</w:t>
            </w:r>
          </w:p>
        </w:tc>
        <w:tc>
          <w:tcPr>
            <w:tcW w:w="660" w:type="dxa"/>
            <w:gridSpan w:val="2"/>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$13.730</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$6.512</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$12.118</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$5.928</w:t>
            </w:r>
          </w:p>
        </w:tc>
      </w:tr>
      <w:tr w:rsidR="005F55D8" w:rsidRPr="00BE6C1B" w:rsidTr="00BE6C1B">
        <w:trPr>
          <w:trHeight w:val="412"/>
          <w:jc w:val="center"/>
        </w:trPr>
        <w:tc>
          <w:tcPr>
            <w:tcW w:w="1182" w:type="dxa"/>
            <w:shd w:val="clear" w:color="auto" w:fill="auto"/>
            <w:noWrap/>
            <w:vAlign w:val="center"/>
            <w:hideMark/>
          </w:tcPr>
          <w:p w:rsidR="005F55D8" w:rsidRPr="00BE6C1B" w:rsidRDefault="005F55D8" w:rsidP="00BE6C1B">
            <w:pPr>
              <w:ind w:firstLineChars="100" w:firstLine="140"/>
              <w:contextualSpacing/>
              <w:jc w:val="center"/>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Otros gastos en salud</w:t>
            </w:r>
          </w:p>
        </w:tc>
        <w:tc>
          <w:tcPr>
            <w:tcW w:w="707"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$6.025</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$5.956</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$14.431</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$8.987</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$8.143</w:t>
            </w:r>
          </w:p>
        </w:tc>
        <w:tc>
          <w:tcPr>
            <w:tcW w:w="714"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$4.266</w:t>
            </w:r>
          </w:p>
        </w:tc>
        <w:tc>
          <w:tcPr>
            <w:tcW w:w="567"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56</w:t>
            </w:r>
            <w:r w:rsidR="00465B7E" w:rsidRPr="00BE6C1B">
              <w:rPr>
                <w:rFonts w:ascii="Arial" w:eastAsia="Times New Roman" w:hAnsi="Arial" w:cs="Arial"/>
                <w:b/>
                <w:color w:val="000000"/>
                <w:sz w:val="14"/>
                <w:szCs w:val="14"/>
                <w:lang w:val="es-CO" w:eastAsia="es-CO"/>
              </w:rPr>
              <w:t xml:space="preserve"> %</w:t>
            </w:r>
          </w:p>
        </w:tc>
        <w:tc>
          <w:tcPr>
            <w:tcW w:w="616"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47</w:t>
            </w:r>
            <w:r w:rsidR="00465B7E" w:rsidRPr="00BE6C1B">
              <w:rPr>
                <w:rFonts w:ascii="Arial" w:eastAsia="Times New Roman" w:hAnsi="Arial" w:cs="Arial"/>
                <w:b/>
                <w:color w:val="000000"/>
                <w:sz w:val="14"/>
                <w:szCs w:val="14"/>
                <w:lang w:val="es-CO" w:eastAsia="es-CO"/>
              </w:rPr>
              <w:t xml:space="preserve"> %</w:t>
            </w:r>
          </w:p>
        </w:tc>
        <w:tc>
          <w:tcPr>
            <w:tcW w:w="660" w:type="dxa"/>
            <w:gridSpan w:val="2"/>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$8.073</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$3.509</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$7.545</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$1.332</w:t>
            </w:r>
          </w:p>
        </w:tc>
      </w:tr>
      <w:tr w:rsidR="005F55D8" w:rsidRPr="00BE6C1B" w:rsidTr="00BE6C1B">
        <w:trPr>
          <w:trHeight w:val="412"/>
          <w:jc w:val="center"/>
        </w:trPr>
        <w:tc>
          <w:tcPr>
            <w:tcW w:w="1182" w:type="dxa"/>
            <w:shd w:val="clear" w:color="auto" w:fill="auto"/>
            <w:noWrap/>
            <w:vAlign w:val="center"/>
            <w:hideMark/>
          </w:tcPr>
          <w:p w:rsidR="005F55D8" w:rsidRPr="00BE6C1B" w:rsidRDefault="005F55D8" w:rsidP="00BE6C1B">
            <w:pPr>
              <w:contextualSpacing/>
              <w:jc w:val="center"/>
              <w:rPr>
                <w:rFonts w:ascii="Arial" w:eastAsia="Times New Roman" w:hAnsi="Arial" w:cs="Arial"/>
                <w:b/>
                <w:bCs/>
                <w:color w:val="000000"/>
                <w:sz w:val="14"/>
                <w:szCs w:val="14"/>
                <w:lang w:val="es-CO" w:eastAsia="es-CO"/>
              </w:rPr>
            </w:pPr>
            <w:r w:rsidRPr="00BE6C1B">
              <w:rPr>
                <w:rFonts w:ascii="Arial" w:eastAsia="Times New Roman" w:hAnsi="Arial" w:cs="Arial"/>
                <w:b/>
                <w:bCs/>
                <w:color w:val="000000"/>
                <w:sz w:val="14"/>
                <w:szCs w:val="14"/>
                <w:lang w:val="es-CO" w:eastAsia="es-CO"/>
              </w:rPr>
              <w:t>Total, Gastos FLS</w:t>
            </w:r>
          </w:p>
        </w:tc>
        <w:tc>
          <w:tcPr>
            <w:tcW w:w="707"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$42.190</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$61.976</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$74.635</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$87.168</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$57.652</w:t>
            </w:r>
          </w:p>
        </w:tc>
        <w:tc>
          <w:tcPr>
            <w:tcW w:w="714"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$46.636</w:t>
            </w:r>
          </w:p>
        </w:tc>
        <w:tc>
          <w:tcPr>
            <w:tcW w:w="567"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77</w:t>
            </w:r>
            <w:r w:rsidR="00465B7E" w:rsidRPr="00BE6C1B">
              <w:rPr>
                <w:rFonts w:ascii="Arial" w:eastAsia="Times New Roman" w:hAnsi="Arial" w:cs="Arial"/>
                <w:b/>
                <w:color w:val="000000"/>
                <w:sz w:val="14"/>
                <w:szCs w:val="14"/>
                <w:lang w:val="es-CO" w:eastAsia="es-CO"/>
              </w:rPr>
              <w:t xml:space="preserve"> %</w:t>
            </w:r>
          </w:p>
        </w:tc>
        <w:tc>
          <w:tcPr>
            <w:tcW w:w="616" w:type="dxa"/>
            <w:shd w:val="clear" w:color="auto" w:fill="auto"/>
            <w:noWrap/>
            <w:vAlign w:val="center"/>
            <w:hideMark/>
          </w:tcPr>
          <w:p w:rsidR="005F55D8" w:rsidRPr="00BE6C1B" w:rsidRDefault="005F55D8" w:rsidP="00BE6C1B">
            <w:pPr>
              <w:contextualSpacing/>
              <w:jc w:val="right"/>
              <w:rPr>
                <w:rFonts w:ascii="Arial" w:eastAsia="Times New Roman" w:hAnsi="Arial" w:cs="Arial"/>
                <w:b/>
                <w:color w:val="000000"/>
                <w:sz w:val="14"/>
                <w:szCs w:val="14"/>
                <w:lang w:val="es-CO" w:eastAsia="es-CO"/>
              </w:rPr>
            </w:pPr>
            <w:r w:rsidRPr="00BE6C1B">
              <w:rPr>
                <w:rFonts w:ascii="Arial" w:eastAsia="Times New Roman" w:hAnsi="Arial" w:cs="Arial"/>
                <w:b/>
                <w:color w:val="000000"/>
                <w:sz w:val="14"/>
                <w:szCs w:val="14"/>
                <w:lang w:val="es-CO" w:eastAsia="es-CO"/>
              </w:rPr>
              <w:t>54</w:t>
            </w:r>
            <w:r w:rsidR="00465B7E" w:rsidRPr="00BE6C1B">
              <w:rPr>
                <w:rFonts w:ascii="Arial" w:eastAsia="Times New Roman" w:hAnsi="Arial" w:cs="Arial"/>
                <w:b/>
                <w:color w:val="000000"/>
                <w:sz w:val="14"/>
                <w:szCs w:val="14"/>
                <w:lang w:val="es-CO" w:eastAsia="es-CO"/>
              </w:rPr>
              <w:t xml:space="preserve"> %</w:t>
            </w:r>
          </w:p>
        </w:tc>
        <w:tc>
          <w:tcPr>
            <w:tcW w:w="660" w:type="dxa"/>
            <w:gridSpan w:val="2"/>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$54.130</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$16.611</w:t>
            </w:r>
          </w:p>
        </w:tc>
        <w:tc>
          <w:tcPr>
            <w:tcW w:w="708"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$51.753</w:t>
            </w:r>
          </w:p>
        </w:tc>
        <w:tc>
          <w:tcPr>
            <w:tcW w:w="709" w:type="dxa"/>
            <w:shd w:val="clear" w:color="auto" w:fill="auto"/>
            <w:noWrap/>
            <w:vAlign w:val="center"/>
            <w:hideMark/>
          </w:tcPr>
          <w:p w:rsidR="005F55D8" w:rsidRPr="00BE6C1B" w:rsidRDefault="005F55D8" w:rsidP="00BE6C1B">
            <w:pPr>
              <w:contextualSpacing/>
              <w:jc w:val="right"/>
              <w:rPr>
                <w:rFonts w:ascii="Arial" w:eastAsia="Times New Roman" w:hAnsi="Arial" w:cs="Arial"/>
                <w:color w:val="000000"/>
                <w:sz w:val="14"/>
                <w:szCs w:val="14"/>
                <w:lang w:val="es-CO" w:eastAsia="es-CO"/>
              </w:rPr>
            </w:pPr>
            <w:r w:rsidRPr="00BE6C1B">
              <w:rPr>
                <w:rFonts w:ascii="Arial" w:eastAsia="Times New Roman" w:hAnsi="Arial" w:cs="Arial"/>
                <w:color w:val="000000"/>
                <w:sz w:val="14"/>
                <w:szCs w:val="14"/>
                <w:lang w:val="es-CO" w:eastAsia="es-CO"/>
              </w:rPr>
              <w:t>$13.424</w:t>
            </w:r>
          </w:p>
        </w:tc>
      </w:tr>
    </w:tbl>
    <w:p w:rsidR="004825E4" w:rsidRPr="00BE6C1B" w:rsidRDefault="004825E4" w:rsidP="00D119D5">
      <w:pPr>
        <w:contextualSpacing/>
        <w:jc w:val="center"/>
        <w:rPr>
          <w:rFonts w:ascii="Arial" w:hAnsi="Arial" w:cs="Arial"/>
          <w:sz w:val="16"/>
          <w:szCs w:val="16"/>
        </w:rPr>
      </w:pPr>
      <w:r w:rsidRPr="00BE6C1B">
        <w:rPr>
          <w:rFonts w:ascii="Arial" w:hAnsi="Arial" w:cs="Arial"/>
          <w:sz w:val="16"/>
          <w:szCs w:val="16"/>
        </w:rPr>
        <w:t>Fuente: F</w:t>
      </w:r>
      <w:r w:rsidR="005F55D8" w:rsidRPr="00BE6C1B">
        <w:rPr>
          <w:rFonts w:ascii="Arial" w:hAnsi="Arial" w:cs="Arial"/>
          <w:sz w:val="16"/>
          <w:szCs w:val="16"/>
        </w:rPr>
        <w:t>ormato Único Territorial- FUT</w:t>
      </w:r>
    </w:p>
    <w:p w:rsidR="005F55D8" w:rsidRPr="00D119D5" w:rsidRDefault="005F55D8" w:rsidP="00D119D5">
      <w:pPr>
        <w:contextualSpacing/>
        <w:jc w:val="both"/>
        <w:rPr>
          <w:rFonts w:ascii="Arial" w:hAnsi="Arial" w:cs="Arial"/>
          <w:sz w:val="20"/>
          <w:szCs w:val="20"/>
        </w:rPr>
      </w:pPr>
    </w:p>
    <w:p w:rsidR="004825E4" w:rsidRPr="00D119D5" w:rsidRDefault="004825E4" w:rsidP="00D119D5">
      <w:pPr>
        <w:contextualSpacing/>
        <w:jc w:val="both"/>
        <w:rPr>
          <w:rFonts w:ascii="Arial" w:eastAsiaTheme="minorHAnsi" w:hAnsi="Arial" w:cs="Arial"/>
          <w:sz w:val="20"/>
          <w:szCs w:val="20"/>
        </w:rPr>
      </w:pPr>
      <w:r w:rsidRPr="00D119D5">
        <w:rPr>
          <w:rFonts w:ascii="Arial" w:hAnsi="Arial" w:cs="Arial"/>
          <w:sz w:val="20"/>
          <w:szCs w:val="20"/>
        </w:rPr>
        <w:t>Al cierre de la vigencia 2020, se apropiaron recursos por $87.168 millones, se generaron compromisos por $57.652 millones, sobre los cuales se efectuaron obligaciones por $54.130 millones y se efectuaron pagos por $51.753 millones, demostrando una ejecución del 77</w:t>
      </w:r>
      <w:r w:rsidR="00465B7E" w:rsidRPr="00D119D5">
        <w:rPr>
          <w:rFonts w:ascii="Arial" w:hAnsi="Arial" w:cs="Arial"/>
          <w:sz w:val="20"/>
          <w:szCs w:val="20"/>
        </w:rPr>
        <w:t xml:space="preserve"> </w:t>
      </w:r>
      <w:r w:rsidRPr="00D119D5">
        <w:rPr>
          <w:rFonts w:ascii="Arial" w:hAnsi="Arial" w:cs="Arial"/>
          <w:sz w:val="20"/>
          <w:szCs w:val="20"/>
        </w:rPr>
        <w:t>%. Del total de compromisos registrados, el 21</w:t>
      </w:r>
      <w:r w:rsidR="00465B7E" w:rsidRPr="00D119D5">
        <w:rPr>
          <w:rFonts w:ascii="Arial" w:hAnsi="Arial" w:cs="Arial"/>
          <w:sz w:val="20"/>
          <w:szCs w:val="20"/>
        </w:rPr>
        <w:t xml:space="preserve"> </w:t>
      </w:r>
      <w:r w:rsidRPr="00D119D5">
        <w:rPr>
          <w:rFonts w:ascii="Arial" w:hAnsi="Arial" w:cs="Arial"/>
          <w:sz w:val="20"/>
          <w:szCs w:val="20"/>
        </w:rPr>
        <w:t xml:space="preserve">% ($12.070 millones) correspondió a la cofinanciación del </w:t>
      </w:r>
      <w:r w:rsidR="00465B7E" w:rsidRPr="00D119D5">
        <w:rPr>
          <w:rFonts w:ascii="Arial" w:hAnsi="Arial" w:cs="Arial"/>
          <w:sz w:val="20"/>
          <w:szCs w:val="20"/>
        </w:rPr>
        <w:t>R</w:t>
      </w:r>
      <w:r w:rsidRPr="00D119D5">
        <w:rPr>
          <w:rFonts w:ascii="Arial" w:hAnsi="Arial" w:cs="Arial"/>
          <w:sz w:val="20"/>
          <w:szCs w:val="20"/>
        </w:rPr>
        <w:t xml:space="preserve">égimen </w:t>
      </w:r>
      <w:r w:rsidR="00465B7E" w:rsidRPr="00D119D5">
        <w:rPr>
          <w:rFonts w:ascii="Arial" w:hAnsi="Arial" w:cs="Arial"/>
          <w:sz w:val="20"/>
          <w:szCs w:val="20"/>
        </w:rPr>
        <w:t>S</w:t>
      </w:r>
      <w:r w:rsidRPr="00D119D5">
        <w:rPr>
          <w:rFonts w:ascii="Arial" w:hAnsi="Arial" w:cs="Arial"/>
          <w:sz w:val="20"/>
          <w:szCs w:val="20"/>
        </w:rPr>
        <w:t>ubsidiado, el 39 % ($22.354 millones) al componente de Prestación de Servicios</w:t>
      </w:r>
      <w:r w:rsidR="00465B7E" w:rsidRPr="00D119D5">
        <w:rPr>
          <w:rFonts w:ascii="Arial" w:hAnsi="Arial" w:cs="Arial"/>
          <w:sz w:val="20"/>
          <w:szCs w:val="20"/>
        </w:rPr>
        <w:t xml:space="preserve"> </w:t>
      </w:r>
      <w:r w:rsidRPr="00D119D5">
        <w:rPr>
          <w:rFonts w:ascii="Arial" w:hAnsi="Arial" w:cs="Arial"/>
          <w:sz w:val="20"/>
          <w:szCs w:val="20"/>
        </w:rPr>
        <w:t>-</w:t>
      </w:r>
      <w:r w:rsidR="00465B7E" w:rsidRPr="00D119D5">
        <w:rPr>
          <w:rFonts w:ascii="Arial" w:hAnsi="Arial" w:cs="Arial"/>
          <w:sz w:val="20"/>
          <w:szCs w:val="20"/>
        </w:rPr>
        <w:t xml:space="preserve"> </w:t>
      </w:r>
      <w:r w:rsidRPr="00D119D5">
        <w:rPr>
          <w:rFonts w:ascii="Arial" w:hAnsi="Arial" w:cs="Arial"/>
          <w:sz w:val="20"/>
          <w:szCs w:val="20"/>
        </w:rPr>
        <w:t>Subsidio a la Oferta, el 26 % ($15.084 millones) a las acciones de Salud Pública, y el 14</w:t>
      </w:r>
      <w:r w:rsidRPr="00D119D5">
        <w:rPr>
          <w:rFonts w:ascii="Arial" w:hAnsi="Arial" w:cs="Arial"/>
          <w:b/>
          <w:bCs/>
          <w:sz w:val="20"/>
          <w:szCs w:val="20"/>
        </w:rPr>
        <w:t xml:space="preserve"> %</w:t>
      </w:r>
      <w:r w:rsidRPr="00D119D5">
        <w:rPr>
          <w:rFonts w:ascii="Arial" w:hAnsi="Arial" w:cs="Arial"/>
          <w:sz w:val="20"/>
          <w:szCs w:val="20"/>
        </w:rPr>
        <w:t xml:space="preserve"> ($8.143 millones) a </w:t>
      </w:r>
      <w:r w:rsidR="00465B7E" w:rsidRPr="00D119D5">
        <w:rPr>
          <w:rFonts w:ascii="Arial" w:hAnsi="Arial" w:cs="Arial"/>
          <w:sz w:val="20"/>
          <w:szCs w:val="20"/>
        </w:rPr>
        <w:t>O</w:t>
      </w:r>
      <w:r w:rsidRPr="00D119D5">
        <w:rPr>
          <w:rFonts w:ascii="Arial" w:hAnsi="Arial" w:cs="Arial"/>
          <w:sz w:val="20"/>
          <w:szCs w:val="20"/>
        </w:rPr>
        <w:t xml:space="preserve">tros </w:t>
      </w:r>
      <w:r w:rsidR="00465B7E" w:rsidRPr="00D119D5">
        <w:rPr>
          <w:rFonts w:ascii="Arial" w:hAnsi="Arial" w:cs="Arial"/>
          <w:sz w:val="20"/>
          <w:szCs w:val="20"/>
        </w:rPr>
        <w:t>G</w:t>
      </w:r>
      <w:r w:rsidRPr="00D119D5">
        <w:rPr>
          <w:rFonts w:ascii="Arial" w:hAnsi="Arial" w:cs="Arial"/>
          <w:sz w:val="20"/>
          <w:szCs w:val="20"/>
        </w:rPr>
        <w:t xml:space="preserve">astos en </w:t>
      </w:r>
      <w:r w:rsidR="00465B7E" w:rsidRPr="00D119D5">
        <w:rPr>
          <w:rFonts w:ascii="Arial" w:hAnsi="Arial" w:cs="Arial"/>
          <w:sz w:val="20"/>
          <w:szCs w:val="20"/>
        </w:rPr>
        <w:t>S</w:t>
      </w:r>
      <w:r w:rsidRPr="00D119D5">
        <w:rPr>
          <w:rFonts w:ascii="Arial" w:hAnsi="Arial" w:cs="Arial"/>
          <w:sz w:val="20"/>
          <w:szCs w:val="20"/>
        </w:rPr>
        <w:t>alud.</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highlight w:val="yellow"/>
        </w:rPr>
      </w:pPr>
      <w:r w:rsidRPr="00D119D5">
        <w:rPr>
          <w:rFonts w:ascii="Arial" w:hAnsi="Arial" w:cs="Arial"/>
          <w:sz w:val="20"/>
          <w:szCs w:val="20"/>
        </w:rPr>
        <w:t xml:space="preserve">Con respecto al componente de </w:t>
      </w:r>
      <w:r w:rsidR="00465B7E" w:rsidRPr="00D119D5">
        <w:rPr>
          <w:rFonts w:ascii="Arial" w:hAnsi="Arial" w:cs="Arial"/>
          <w:sz w:val="20"/>
          <w:szCs w:val="20"/>
        </w:rPr>
        <w:t>S</w:t>
      </w:r>
      <w:r w:rsidRPr="00D119D5">
        <w:rPr>
          <w:rFonts w:ascii="Arial" w:hAnsi="Arial" w:cs="Arial"/>
          <w:sz w:val="20"/>
          <w:szCs w:val="20"/>
        </w:rPr>
        <w:t xml:space="preserve">alud </w:t>
      </w:r>
      <w:r w:rsidR="00465B7E" w:rsidRPr="00D119D5">
        <w:rPr>
          <w:rFonts w:ascii="Arial" w:hAnsi="Arial" w:cs="Arial"/>
          <w:sz w:val="20"/>
          <w:szCs w:val="20"/>
        </w:rPr>
        <w:t>P</w:t>
      </w:r>
      <w:r w:rsidRPr="00D119D5">
        <w:rPr>
          <w:rFonts w:ascii="Arial" w:hAnsi="Arial" w:cs="Arial"/>
          <w:sz w:val="20"/>
          <w:szCs w:val="20"/>
        </w:rPr>
        <w:t>ública, se presupuestaron recursos por $24.077</w:t>
      </w:r>
      <w:r w:rsidR="00465B7E" w:rsidRPr="00D119D5">
        <w:rPr>
          <w:rFonts w:ascii="Arial" w:hAnsi="Arial" w:cs="Arial"/>
          <w:sz w:val="20"/>
          <w:szCs w:val="20"/>
        </w:rPr>
        <w:t xml:space="preserve"> </w:t>
      </w:r>
      <w:r w:rsidRPr="00D119D5">
        <w:rPr>
          <w:rFonts w:ascii="Arial" w:hAnsi="Arial" w:cs="Arial"/>
          <w:sz w:val="20"/>
          <w:szCs w:val="20"/>
        </w:rPr>
        <w:t>millones, de los cuales se comprometieron $15.084 millones, se efectuaron obligaciones por $13.730 millones y se realizaron pagos por $5.928 millones, mostrando una ejecución del 63</w:t>
      </w:r>
      <w:r w:rsidR="00465B7E" w:rsidRPr="00D119D5">
        <w:rPr>
          <w:rFonts w:ascii="Arial" w:hAnsi="Arial" w:cs="Arial"/>
          <w:sz w:val="20"/>
          <w:szCs w:val="20"/>
        </w:rPr>
        <w:t xml:space="preserve"> </w:t>
      </w:r>
      <w:r w:rsidRPr="00D119D5">
        <w:rPr>
          <w:rFonts w:ascii="Arial" w:hAnsi="Arial" w:cs="Arial"/>
          <w:sz w:val="20"/>
          <w:szCs w:val="20"/>
        </w:rPr>
        <w:t xml:space="preserve">%. Se orientaron compromisos para el financiamiento de las </w:t>
      </w:r>
      <w:r w:rsidR="00465B7E" w:rsidRPr="00D119D5">
        <w:rPr>
          <w:rFonts w:ascii="Arial" w:hAnsi="Arial" w:cs="Arial"/>
          <w:sz w:val="20"/>
          <w:szCs w:val="20"/>
        </w:rPr>
        <w:t>nueve (</w:t>
      </w:r>
      <w:r w:rsidRPr="00D119D5">
        <w:rPr>
          <w:rFonts w:ascii="Arial" w:hAnsi="Arial" w:cs="Arial"/>
          <w:sz w:val="20"/>
          <w:szCs w:val="20"/>
        </w:rPr>
        <w:t>9</w:t>
      </w:r>
      <w:r w:rsidR="00465B7E" w:rsidRPr="00D119D5">
        <w:rPr>
          <w:rFonts w:ascii="Arial" w:hAnsi="Arial" w:cs="Arial"/>
          <w:sz w:val="20"/>
          <w:szCs w:val="20"/>
        </w:rPr>
        <w:t>)</w:t>
      </w:r>
      <w:r w:rsidRPr="00D119D5">
        <w:rPr>
          <w:rFonts w:ascii="Arial" w:hAnsi="Arial" w:cs="Arial"/>
          <w:sz w:val="20"/>
          <w:szCs w:val="20"/>
        </w:rPr>
        <w:t xml:space="preserve"> dimensiones, siendo la correspondiente a Gestión de la </w:t>
      </w:r>
      <w:r w:rsidR="00465B7E" w:rsidRPr="00D119D5">
        <w:rPr>
          <w:rFonts w:ascii="Arial" w:hAnsi="Arial" w:cs="Arial"/>
          <w:sz w:val="20"/>
          <w:szCs w:val="20"/>
        </w:rPr>
        <w:t>S</w:t>
      </w:r>
      <w:r w:rsidRPr="00D119D5">
        <w:rPr>
          <w:rFonts w:ascii="Arial" w:hAnsi="Arial" w:cs="Arial"/>
          <w:sz w:val="20"/>
          <w:szCs w:val="20"/>
        </w:rPr>
        <w:t xml:space="preserve">alud </w:t>
      </w:r>
      <w:r w:rsidR="00465B7E" w:rsidRPr="00D119D5">
        <w:rPr>
          <w:rFonts w:ascii="Arial" w:hAnsi="Arial" w:cs="Arial"/>
          <w:sz w:val="20"/>
          <w:szCs w:val="20"/>
        </w:rPr>
        <w:t>P</w:t>
      </w:r>
      <w:r w:rsidRPr="00D119D5">
        <w:rPr>
          <w:rFonts w:ascii="Arial" w:hAnsi="Arial" w:cs="Arial"/>
          <w:sz w:val="20"/>
          <w:szCs w:val="20"/>
        </w:rPr>
        <w:t>ública la que mayor participación (66</w:t>
      </w:r>
      <w:r w:rsidR="00465B7E" w:rsidRPr="00D119D5">
        <w:rPr>
          <w:rFonts w:ascii="Arial" w:hAnsi="Arial" w:cs="Arial"/>
          <w:sz w:val="20"/>
          <w:szCs w:val="20"/>
        </w:rPr>
        <w:t xml:space="preserve"> </w:t>
      </w:r>
      <w:r w:rsidRPr="00D119D5">
        <w:rPr>
          <w:rFonts w:ascii="Arial" w:hAnsi="Arial" w:cs="Arial"/>
          <w:sz w:val="20"/>
          <w:szCs w:val="20"/>
        </w:rPr>
        <w:t>%) en el gasto mostró con relación a las demás, seguida de la Dimensión Vida Saludable y Enfermedades Transmisibles con una participación del 12</w:t>
      </w:r>
      <w:r w:rsidR="00465B7E" w:rsidRPr="00D119D5">
        <w:rPr>
          <w:rFonts w:ascii="Arial" w:hAnsi="Arial" w:cs="Arial"/>
          <w:sz w:val="20"/>
          <w:szCs w:val="20"/>
        </w:rPr>
        <w:t xml:space="preserve"> </w:t>
      </w:r>
      <w:r w:rsidRPr="00D119D5">
        <w:rPr>
          <w:rFonts w:ascii="Arial" w:hAnsi="Arial" w:cs="Arial"/>
          <w:sz w:val="20"/>
          <w:szCs w:val="20"/>
        </w:rPr>
        <w:t>%.</w:t>
      </w:r>
    </w:p>
    <w:p w:rsidR="004825E4" w:rsidRPr="00D119D5" w:rsidRDefault="004825E4" w:rsidP="00D119D5">
      <w:pPr>
        <w:contextualSpacing/>
        <w:jc w:val="both"/>
        <w:rPr>
          <w:rFonts w:ascii="Arial" w:hAnsi="Arial" w:cs="Arial"/>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Frente a la cofinanciación del </w:t>
      </w:r>
      <w:r w:rsidR="00465B7E" w:rsidRPr="00D119D5">
        <w:rPr>
          <w:rFonts w:ascii="Arial" w:hAnsi="Arial" w:cs="Arial"/>
          <w:sz w:val="20"/>
          <w:szCs w:val="20"/>
        </w:rPr>
        <w:t>R</w:t>
      </w:r>
      <w:r w:rsidRPr="00D119D5">
        <w:rPr>
          <w:rFonts w:ascii="Arial" w:hAnsi="Arial" w:cs="Arial"/>
          <w:sz w:val="20"/>
          <w:szCs w:val="20"/>
        </w:rPr>
        <w:t xml:space="preserve">égimen </w:t>
      </w:r>
      <w:r w:rsidR="00465B7E" w:rsidRPr="00D119D5">
        <w:rPr>
          <w:rFonts w:ascii="Arial" w:hAnsi="Arial" w:cs="Arial"/>
          <w:sz w:val="20"/>
          <w:szCs w:val="20"/>
        </w:rPr>
        <w:t>S</w:t>
      </w:r>
      <w:r w:rsidRPr="00D119D5">
        <w:rPr>
          <w:rFonts w:ascii="Arial" w:hAnsi="Arial" w:cs="Arial"/>
          <w:sz w:val="20"/>
          <w:szCs w:val="20"/>
        </w:rPr>
        <w:t>ubsidiado en la vigencia 2020, la ejecución de gastos plantea un valor de $12.070 millones</w:t>
      </w:r>
      <w:r w:rsidR="009C67B7" w:rsidRPr="00D119D5">
        <w:rPr>
          <w:rFonts w:ascii="Arial" w:hAnsi="Arial" w:cs="Arial"/>
          <w:sz w:val="20"/>
          <w:szCs w:val="20"/>
        </w:rPr>
        <w:t>, que difiere en $20 millones del valor de la UPC Neta que se reporta en la</w:t>
      </w:r>
      <w:r w:rsidR="001A2362" w:rsidRPr="00D119D5">
        <w:rPr>
          <w:rFonts w:ascii="Arial" w:hAnsi="Arial" w:cs="Arial"/>
          <w:sz w:val="20"/>
          <w:szCs w:val="20"/>
        </w:rPr>
        <w:t xml:space="preserve"> Liquidación Mensual de Afiliados -</w:t>
      </w:r>
      <w:r w:rsidR="009C67B7" w:rsidRPr="00D119D5">
        <w:rPr>
          <w:rFonts w:ascii="Arial" w:hAnsi="Arial" w:cs="Arial"/>
          <w:sz w:val="20"/>
          <w:szCs w:val="20"/>
        </w:rPr>
        <w:t xml:space="preserve"> LMA y en lo </w:t>
      </w:r>
      <w:r w:rsidRPr="00D119D5">
        <w:rPr>
          <w:rFonts w:ascii="Arial" w:hAnsi="Arial" w:cs="Arial"/>
          <w:sz w:val="20"/>
          <w:szCs w:val="20"/>
        </w:rPr>
        <w:t>señalado por el MSPS en la matriz ejecutada d</w:t>
      </w:r>
      <w:r w:rsidR="009C67B7" w:rsidRPr="00D119D5">
        <w:rPr>
          <w:rFonts w:ascii="Arial" w:hAnsi="Arial" w:cs="Arial"/>
          <w:sz w:val="20"/>
          <w:szCs w:val="20"/>
        </w:rPr>
        <w:t>e financiación y cofinanciación de la vigencia 2020.</w:t>
      </w:r>
    </w:p>
    <w:p w:rsidR="009C67B7" w:rsidRPr="00D119D5" w:rsidRDefault="009C67B7"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Al corte junio de 2021, se apropiaron recursos por $87.168 millones, se generaron compromisos por $46.636 millones, sobre los cuales se efectuaron obligaciones por $16.611 millones y se efectuaron pagos por $13.424 millones, demostrando una ejecución del 54</w:t>
      </w:r>
      <w:r w:rsidR="00465B7E" w:rsidRPr="00D119D5">
        <w:rPr>
          <w:rFonts w:ascii="Arial" w:hAnsi="Arial" w:cs="Arial"/>
          <w:sz w:val="20"/>
          <w:szCs w:val="20"/>
        </w:rPr>
        <w:t xml:space="preserve"> </w:t>
      </w:r>
      <w:r w:rsidRPr="00D119D5">
        <w:rPr>
          <w:rFonts w:ascii="Arial" w:hAnsi="Arial" w:cs="Arial"/>
          <w:sz w:val="20"/>
          <w:szCs w:val="20"/>
        </w:rPr>
        <w:t>%. Del total de compromisos registrados, el 14</w:t>
      </w:r>
      <w:r w:rsidR="00465B7E" w:rsidRPr="00D119D5">
        <w:rPr>
          <w:rFonts w:ascii="Arial" w:hAnsi="Arial" w:cs="Arial"/>
          <w:sz w:val="20"/>
          <w:szCs w:val="20"/>
        </w:rPr>
        <w:t xml:space="preserve"> </w:t>
      </w:r>
      <w:r w:rsidRPr="00D119D5">
        <w:rPr>
          <w:rFonts w:ascii="Arial" w:hAnsi="Arial" w:cs="Arial"/>
          <w:sz w:val="20"/>
          <w:szCs w:val="20"/>
        </w:rPr>
        <w:t xml:space="preserve">% ($6.590 millones) correspondió a la cofinanciación del </w:t>
      </w:r>
      <w:r w:rsidR="00465B7E" w:rsidRPr="00D119D5">
        <w:rPr>
          <w:rFonts w:ascii="Arial" w:hAnsi="Arial" w:cs="Arial"/>
          <w:sz w:val="20"/>
          <w:szCs w:val="20"/>
        </w:rPr>
        <w:t>R</w:t>
      </w:r>
      <w:r w:rsidRPr="00D119D5">
        <w:rPr>
          <w:rFonts w:ascii="Arial" w:hAnsi="Arial" w:cs="Arial"/>
          <w:sz w:val="20"/>
          <w:szCs w:val="20"/>
        </w:rPr>
        <w:t xml:space="preserve">égimen </w:t>
      </w:r>
      <w:r w:rsidR="00465B7E" w:rsidRPr="00D119D5">
        <w:rPr>
          <w:rFonts w:ascii="Arial" w:hAnsi="Arial" w:cs="Arial"/>
          <w:sz w:val="20"/>
          <w:szCs w:val="20"/>
        </w:rPr>
        <w:t>S</w:t>
      </w:r>
      <w:r w:rsidRPr="00D119D5">
        <w:rPr>
          <w:rFonts w:ascii="Arial" w:hAnsi="Arial" w:cs="Arial"/>
          <w:sz w:val="20"/>
          <w:szCs w:val="20"/>
        </w:rPr>
        <w:t>ubsidiado, el 51</w:t>
      </w:r>
      <w:r w:rsidR="00465B7E" w:rsidRPr="00D119D5">
        <w:rPr>
          <w:rFonts w:ascii="Arial" w:hAnsi="Arial" w:cs="Arial"/>
          <w:sz w:val="20"/>
          <w:szCs w:val="20"/>
        </w:rPr>
        <w:t xml:space="preserve"> </w:t>
      </w:r>
      <w:r w:rsidRPr="00D119D5">
        <w:rPr>
          <w:rFonts w:ascii="Arial" w:hAnsi="Arial" w:cs="Arial"/>
          <w:sz w:val="20"/>
          <w:szCs w:val="20"/>
        </w:rPr>
        <w:t>% ($23.987 millones) al componente de Prestación de Servicios, el 25</w:t>
      </w:r>
      <w:r w:rsidR="00465B7E" w:rsidRPr="00D119D5">
        <w:rPr>
          <w:rFonts w:ascii="Arial" w:hAnsi="Arial" w:cs="Arial"/>
          <w:sz w:val="20"/>
          <w:szCs w:val="20"/>
        </w:rPr>
        <w:t xml:space="preserve"> </w:t>
      </w:r>
      <w:r w:rsidRPr="00D119D5">
        <w:rPr>
          <w:rFonts w:ascii="Arial" w:hAnsi="Arial" w:cs="Arial"/>
          <w:sz w:val="20"/>
          <w:szCs w:val="20"/>
        </w:rPr>
        <w:t xml:space="preserve">% ($11.793 millones) a las acciones de Salud Pública y el </w:t>
      </w:r>
      <w:r w:rsidR="000035A8" w:rsidRPr="00D119D5">
        <w:rPr>
          <w:rFonts w:ascii="Arial" w:hAnsi="Arial" w:cs="Arial"/>
          <w:sz w:val="20"/>
          <w:szCs w:val="20"/>
        </w:rPr>
        <w:t>10</w:t>
      </w:r>
      <w:r w:rsidR="00465B7E" w:rsidRPr="00D119D5">
        <w:rPr>
          <w:rFonts w:ascii="Arial" w:hAnsi="Arial" w:cs="Arial"/>
          <w:sz w:val="20"/>
          <w:szCs w:val="20"/>
        </w:rPr>
        <w:t xml:space="preserve"> </w:t>
      </w:r>
      <w:r w:rsidRPr="00D119D5">
        <w:rPr>
          <w:rFonts w:ascii="Arial" w:hAnsi="Arial" w:cs="Arial"/>
          <w:sz w:val="20"/>
          <w:szCs w:val="20"/>
        </w:rPr>
        <w:t xml:space="preserve">% ($4.266 millones) a </w:t>
      </w:r>
      <w:r w:rsidR="00465B7E" w:rsidRPr="00D119D5">
        <w:rPr>
          <w:rFonts w:ascii="Arial" w:hAnsi="Arial" w:cs="Arial"/>
          <w:sz w:val="20"/>
          <w:szCs w:val="20"/>
        </w:rPr>
        <w:t>O</w:t>
      </w:r>
      <w:r w:rsidRPr="00D119D5">
        <w:rPr>
          <w:rFonts w:ascii="Arial" w:hAnsi="Arial" w:cs="Arial"/>
          <w:sz w:val="20"/>
          <w:szCs w:val="20"/>
        </w:rPr>
        <w:t xml:space="preserve">tros </w:t>
      </w:r>
      <w:r w:rsidR="00465B7E" w:rsidRPr="00D119D5">
        <w:rPr>
          <w:rFonts w:ascii="Arial" w:hAnsi="Arial" w:cs="Arial"/>
          <w:sz w:val="20"/>
          <w:szCs w:val="20"/>
        </w:rPr>
        <w:t>G</w:t>
      </w:r>
      <w:r w:rsidRPr="00D119D5">
        <w:rPr>
          <w:rFonts w:ascii="Arial" w:hAnsi="Arial" w:cs="Arial"/>
          <w:sz w:val="20"/>
          <w:szCs w:val="20"/>
        </w:rPr>
        <w:t xml:space="preserve">astos en </w:t>
      </w:r>
      <w:r w:rsidR="00465B7E" w:rsidRPr="00D119D5">
        <w:rPr>
          <w:rFonts w:ascii="Arial" w:hAnsi="Arial" w:cs="Arial"/>
          <w:sz w:val="20"/>
          <w:szCs w:val="20"/>
        </w:rPr>
        <w:t>S</w:t>
      </w:r>
      <w:r w:rsidRPr="00D119D5">
        <w:rPr>
          <w:rFonts w:ascii="Arial" w:hAnsi="Arial" w:cs="Arial"/>
          <w:sz w:val="20"/>
          <w:szCs w:val="20"/>
        </w:rPr>
        <w:t>alud.</w:t>
      </w:r>
    </w:p>
    <w:p w:rsidR="004825E4" w:rsidRPr="00D119D5" w:rsidRDefault="004825E4" w:rsidP="00D119D5">
      <w:pPr>
        <w:contextualSpacing/>
        <w:jc w:val="both"/>
        <w:rPr>
          <w:rFonts w:ascii="Arial" w:hAnsi="Arial" w:cs="Arial"/>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lastRenderedPageBreak/>
        <w:t xml:space="preserve">Dado que la estructura presupuestal de gastos de la </w:t>
      </w:r>
      <w:r w:rsidR="00465B7E" w:rsidRPr="00D119D5">
        <w:rPr>
          <w:rFonts w:ascii="Arial" w:hAnsi="Arial" w:cs="Arial"/>
          <w:sz w:val="20"/>
          <w:szCs w:val="20"/>
        </w:rPr>
        <w:t>E</w:t>
      </w:r>
      <w:r w:rsidRPr="00D119D5">
        <w:rPr>
          <w:rFonts w:ascii="Arial" w:hAnsi="Arial" w:cs="Arial"/>
          <w:sz w:val="20"/>
          <w:szCs w:val="20"/>
        </w:rPr>
        <w:t xml:space="preserve">ntidad </w:t>
      </w:r>
      <w:r w:rsidR="00465B7E" w:rsidRPr="00D119D5">
        <w:rPr>
          <w:rFonts w:ascii="Arial" w:hAnsi="Arial" w:cs="Arial"/>
          <w:sz w:val="20"/>
          <w:szCs w:val="20"/>
        </w:rPr>
        <w:t>T</w:t>
      </w:r>
      <w:r w:rsidRPr="00D119D5">
        <w:rPr>
          <w:rFonts w:ascii="Arial" w:hAnsi="Arial" w:cs="Arial"/>
          <w:sz w:val="20"/>
          <w:szCs w:val="20"/>
        </w:rPr>
        <w:t xml:space="preserve">erritorial frente al componente de </w:t>
      </w:r>
      <w:r w:rsidR="00465B7E" w:rsidRPr="00D119D5">
        <w:rPr>
          <w:rFonts w:ascii="Arial" w:hAnsi="Arial" w:cs="Arial"/>
          <w:sz w:val="20"/>
          <w:szCs w:val="20"/>
        </w:rPr>
        <w:t>S</w:t>
      </w:r>
      <w:r w:rsidRPr="00D119D5">
        <w:rPr>
          <w:rFonts w:ascii="Arial" w:hAnsi="Arial" w:cs="Arial"/>
          <w:sz w:val="20"/>
          <w:szCs w:val="20"/>
        </w:rPr>
        <w:t xml:space="preserve">alud no atiende lo previsto por el artículo 5 de la Resolución </w:t>
      </w:r>
      <w:r w:rsidR="005B34FA" w:rsidRPr="00D119D5">
        <w:rPr>
          <w:rFonts w:ascii="Arial" w:hAnsi="Arial" w:cs="Arial"/>
          <w:sz w:val="20"/>
          <w:szCs w:val="20"/>
        </w:rPr>
        <w:t xml:space="preserve">No. </w:t>
      </w:r>
      <w:r w:rsidRPr="00D119D5">
        <w:rPr>
          <w:rFonts w:ascii="Arial" w:hAnsi="Arial" w:cs="Arial"/>
          <w:sz w:val="20"/>
          <w:szCs w:val="20"/>
        </w:rPr>
        <w:t>3042 de 2007</w:t>
      </w:r>
      <w:r w:rsidR="005B34FA" w:rsidRPr="00D119D5">
        <w:rPr>
          <w:rFonts w:ascii="Arial" w:hAnsi="Arial" w:cs="Arial"/>
          <w:sz w:val="20"/>
          <w:szCs w:val="20"/>
        </w:rPr>
        <w:t>;</w:t>
      </w:r>
      <w:r w:rsidRPr="00D119D5">
        <w:rPr>
          <w:rFonts w:ascii="Arial" w:hAnsi="Arial" w:cs="Arial"/>
          <w:sz w:val="20"/>
          <w:szCs w:val="20"/>
        </w:rPr>
        <w:t xml:space="preserve"> esto, no identifica los conceptos de gasto conforme a las subcuentas establecidas, la verificación de la coherencia del reporte con el FUT no es posible efectuarla, </w:t>
      </w:r>
      <w:r w:rsidR="000035A8" w:rsidRPr="00D119D5">
        <w:rPr>
          <w:rFonts w:ascii="Arial" w:hAnsi="Arial" w:cs="Arial"/>
          <w:sz w:val="20"/>
          <w:szCs w:val="20"/>
        </w:rPr>
        <w:t>limitando además</w:t>
      </w:r>
      <w:r w:rsidRPr="00D119D5">
        <w:rPr>
          <w:rFonts w:ascii="Arial" w:hAnsi="Arial" w:cs="Arial"/>
          <w:sz w:val="20"/>
          <w:szCs w:val="20"/>
        </w:rPr>
        <w:t xml:space="preserve"> las posibilidades de seguimiento a la ejecución de los recursos.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numPr>
          <w:ilvl w:val="2"/>
          <w:numId w:val="2"/>
        </w:numPr>
        <w:jc w:val="both"/>
        <w:rPr>
          <w:rFonts w:ascii="Arial" w:eastAsia="Times New Roman" w:hAnsi="Arial" w:cs="Arial"/>
          <w:b/>
          <w:sz w:val="20"/>
          <w:szCs w:val="20"/>
        </w:rPr>
      </w:pPr>
      <w:r w:rsidRPr="00D119D5">
        <w:rPr>
          <w:rFonts w:ascii="Arial" w:eastAsia="Times New Roman" w:hAnsi="Arial" w:cs="Arial"/>
          <w:b/>
          <w:sz w:val="20"/>
          <w:szCs w:val="20"/>
        </w:rPr>
        <w:t xml:space="preserve">Cierre </w:t>
      </w:r>
      <w:r w:rsidR="00174819" w:rsidRPr="00D119D5">
        <w:rPr>
          <w:rFonts w:ascii="Arial" w:eastAsia="Times New Roman" w:hAnsi="Arial" w:cs="Arial"/>
          <w:b/>
          <w:sz w:val="20"/>
          <w:szCs w:val="20"/>
        </w:rPr>
        <w:t>f</w:t>
      </w:r>
      <w:r w:rsidRPr="00D119D5">
        <w:rPr>
          <w:rFonts w:ascii="Arial" w:eastAsia="Times New Roman" w:hAnsi="Arial" w:cs="Arial"/>
          <w:b/>
          <w:sz w:val="20"/>
          <w:szCs w:val="20"/>
        </w:rPr>
        <w:t xml:space="preserve">iscal y de </w:t>
      </w:r>
      <w:r w:rsidR="00174819" w:rsidRPr="00D119D5">
        <w:rPr>
          <w:rFonts w:ascii="Arial" w:eastAsia="Times New Roman" w:hAnsi="Arial" w:cs="Arial"/>
          <w:b/>
          <w:sz w:val="20"/>
          <w:szCs w:val="20"/>
        </w:rPr>
        <w:t>t</w:t>
      </w:r>
      <w:r w:rsidRPr="00D119D5">
        <w:rPr>
          <w:rFonts w:ascii="Arial" w:eastAsia="Times New Roman" w:hAnsi="Arial" w:cs="Arial"/>
          <w:b/>
          <w:sz w:val="20"/>
          <w:szCs w:val="20"/>
        </w:rPr>
        <w:t>esorería</w:t>
      </w:r>
      <w:r w:rsidR="00174819" w:rsidRPr="00D119D5">
        <w:rPr>
          <w:rFonts w:ascii="Arial" w:eastAsia="Times New Roman" w:hAnsi="Arial" w:cs="Arial"/>
          <w:b/>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Sinespaciado"/>
        <w:contextualSpacing/>
        <w:jc w:val="both"/>
        <w:rPr>
          <w:rFonts w:ascii="Arial" w:hAnsi="Arial" w:cs="Arial"/>
          <w:sz w:val="20"/>
          <w:szCs w:val="20"/>
        </w:rPr>
      </w:pPr>
      <w:r w:rsidRPr="00D119D5">
        <w:rPr>
          <w:rFonts w:ascii="Arial" w:hAnsi="Arial" w:cs="Arial"/>
          <w:sz w:val="20"/>
          <w:szCs w:val="20"/>
        </w:rPr>
        <w:t>De acuerdo con lo expuesto, el cierre presupuestal y de tesorería del Fondo Local de Salud para la vigencia 2020</w:t>
      </w:r>
      <w:r w:rsidRPr="00D119D5">
        <w:rPr>
          <w:rFonts w:ascii="Arial" w:hAnsi="Arial" w:cs="Arial"/>
          <w:color w:val="FF0000"/>
          <w:sz w:val="20"/>
          <w:szCs w:val="20"/>
        </w:rPr>
        <w:t xml:space="preserve"> </w:t>
      </w:r>
      <w:r w:rsidRPr="00D119D5">
        <w:rPr>
          <w:rFonts w:ascii="Arial" w:hAnsi="Arial" w:cs="Arial"/>
          <w:sz w:val="20"/>
          <w:szCs w:val="20"/>
        </w:rPr>
        <w:t>mostró lo siguiente:</w:t>
      </w:r>
    </w:p>
    <w:p w:rsidR="00C20B6E" w:rsidRPr="00D119D5" w:rsidRDefault="00C20B6E" w:rsidP="00D119D5">
      <w:pPr>
        <w:pStyle w:val="Sinespaciado"/>
        <w:contextualSpacing/>
        <w:jc w:val="both"/>
        <w:rPr>
          <w:rFonts w:ascii="Arial" w:hAnsi="Arial" w:cs="Arial"/>
          <w:sz w:val="20"/>
          <w:szCs w:val="20"/>
        </w:rPr>
      </w:pPr>
    </w:p>
    <w:p w:rsidR="004825E4" w:rsidRPr="00D119D5" w:rsidRDefault="004825E4" w:rsidP="00D119D5">
      <w:pPr>
        <w:ind w:firstLine="708"/>
        <w:contextualSpacing/>
        <w:jc w:val="center"/>
        <w:rPr>
          <w:rFonts w:ascii="Arial" w:eastAsia="Times New Roman" w:hAnsi="Arial" w:cs="Arial"/>
          <w:color w:val="000000"/>
          <w:sz w:val="20"/>
          <w:szCs w:val="20"/>
          <w:lang w:val="es-CO" w:eastAsia="es-CO"/>
        </w:rPr>
      </w:pPr>
      <w:r w:rsidRPr="00D119D5">
        <w:rPr>
          <w:rFonts w:ascii="Arial" w:hAnsi="Arial" w:cs="Arial"/>
          <w:b/>
          <w:bCs/>
          <w:sz w:val="20"/>
          <w:szCs w:val="20"/>
        </w:rPr>
        <w:t>TABLA 7. Resultado de cierre presupuestal y de Tesorería</w:t>
      </w:r>
      <w:r w:rsidR="000035A8" w:rsidRPr="00D119D5">
        <w:rPr>
          <w:rFonts w:ascii="Arial" w:hAnsi="Arial" w:cs="Arial"/>
          <w:b/>
          <w:bCs/>
          <w:sz w:val="20"/>
          <w:szCs w:val="20"/>
        </w:rPr>
        <w:t>. Vigencia 2020</w:t>
      </w:r>
      <w:r w:rsidRPr="00D119D5">
        <w:rPr>
          <w:rFonts w:ascii="Arial" w:eastAsia="Times New Roman" w:hAnsi="Arial" w:cs="Arial"/>
          <w:color w:val="000000"/>
          <w:sz w:val="20"/>
          <w:szCs w:val="20"/>
          <w:lang w:val="es-CO" w:eastAsia="es-CO"/>
        </w:rPr>
        <w:fldChar w:fldCharType="begin"/>
      </w:r>
      <w:r w:rsidRPr="00D119D5">
        <w:rPr>
          <w:rFonts w:ascii="Arial" w:eastAsia="Times New Roman" w:hAnsi="Arial" w:cs="Arial"/>
          <w:color w:val="000000"/>
          <w:sz w:val="20"/>
          <w:szCs w:val="20"/>
          <w:lang w:val="es-CO" w:eastAsia="es-CO"/>
        </w:rPr>
        <w:instrText xml:space="preserve"> LINK Excel.Sheet.12 "https://minhaciendagovco-my.sharepoint.com/personal/svalenci_minhacienda_gov_co/Documents/Entidades%20028/AMAZONAS/INFOGRAFIA_AMAZONAS.xlsx" "graficas ejecucion!F35C1:F45C2" \a \f 4 \h  \* MERGEFORMAT </w:instrText>
      </w:r>
      <w:r w:rsidRPr="00D119D5">
        <w:rPr>
          <w:rFonts w:ascii="Arial" w:eastAsia="Times New Roman" w:hAnsi="Arial" w:cs="Arial"/>
          <w:color w:val="000000"/>
          <w:sz w:val="20"/>
          <w:szCs w:val="20"/>
          <w:lang w:val="es-CO" w:eastAsia="es-CO"/>
        </w:rPr>
        <w:fldChar w:fldCharType="separate"/>
      </w:r>
    </w:p>
    <w:tbl>
      <w:tblPr>
        <w:tblW w:w="5611" w:type="dxa"/>
        <w:jc w:val="center"/>
        <w:tblCellMar>
          <w:left w:w="70" w:type="dxa"/>
          <w:right w:w="70" w:type="dxa"/>
        </w:tblCellMar>
        <w:tblLook w:val="04A0" w:firstRow="1" w:lastRow="0" w:firstColumn="1" w:lastColumn="0" w:noHBand="0" w:noVBand="1"/>
      </w:tblPr>
      <w:tblGrid>
        <w:gridCol w:w="4432"/>
        <w:gridCol w:w="998"/>
        <w:gridCol w:w="183"/>
      </w:tblGrid>
      <w:tr w:rsidR="004825E4" w:rsidRPr="00BE6C1B" w:rsidTr="00BE6C1B">
        <w:trPr>
          <w:gridAfter w:val="1"/>
          <w:wAfter w:w="181" w:type="dxa"/>
          <w:trHeight w:val="204"/>
          <w:jc w:val="center"/>
        </w:trPr>
        <w:tc>
          <w:tcPr>
            <w:tcW w:w="5430" w:type="dxa"/>
            <w:gridSpan w:val="2"/>
            <w:tcBorders>
              <w:bottom w:val="single" w:sz="4" w:space="0" w:color="auto"/>
            </w:tcBorders>
            <w:shd w:val="clear" w:color="auto" w:fill="FFFFFF"/>
            <w:noWrap/>
            <w:vAlign w:val="center"/>
            <w:hideMark/>
          </w:tcPr>
          <w:p w:rsidR="004825E4" w:rsidRPr="00BE6C1B" w:rsidRDefault="004825E4" w:rsidP="00D119D5">
            <w:pPr>
              <w:contextualSpacing/>
              <w:rPr>
                <w:rFonts w:ascii="Arial" w:eastAsia="Times New Roman" w:hAnsi="Arial" w:cs="Arial"/>
                <w:sz w:val="18"/>
                <w:szCs w:val="18"/>
                <w:lang w:val="es-CO" w:eastAsia="es-CO"/>
              </w:rPr>
            </w:pPr>
            <w:r w:rsidRPr="00BE6C1B">
              <w:rPr>
                <w:rFonts w:ascii="Arial" w:eastAsia="Times New Roman" w:hAnsi="Arial" w:cs="Arial"/>
                <w:sz w:val="18"/>
                <w:szCs w:val="18"/>
                <w:lang w:val="es-CO" w:eastAsia="es-CO"/>
              </w:rPr>
              <w:t>(En millones de pesos)</w:t>
            </w:r>
          </w:p>
        </w:tc>
      </w:tr>
      <w:tr w:rsidR="004825E4" w:rsidRPr="00BE6C1B" w:rsidTr="00BE6C1B">
        <w:trPr>
          <w:gridAfter w:val="1"/>
          <w:wAfter w:w="183" w:type="dxa"/>
          <w:trHeight w:val="276"/>
          <w:jc w:val="center"/>
        </w:trPr>
        <w:tc>
          <w:tcPr>
            <w:tcW w:w="4432" w:type="dxa"/>
            <w:vMerge w:val="restart"/>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4825E4" w:rsidRPr="00BE6C1B" w:rsidRDefault="004825E4" w:rsidP="00D119D5">
            <w:pPr>
              <w:contextualSpacing/>
              <w:jc w:val="center"/>
              <w:rPr>
                <w:rFonts w:ascii="Arial" w:eastAsia="Times New Roman" w:hAnsi="Arial" w:cs="Arial"/>
                <w:b/>
                <w:bCs/>
                <w:color w:val="000000"/>
                <w:sz w:val="18"/>
                <w:szCs w:val="18"/>
                <w:lang w:val="es-CO" w:eastAsia="es-CO"/>
              </w:rPr>
            </w:pPr>
            <w:r w:rsidRPr="00BE6C1B">
              <w:rPr>
                <w:rFonts w:ascii="Arial" w:eastAsia="Times New Roman" w:hAnsi="Arial" w:cs="Arial"/>
                <w:b/>
                <w:bCs/>
                <w:color w:val="000000"/>
                <w:sz w:val="18"/>
                <w:szCs w:val="18"/>
                <w:lang w:val="es-CO" w:eastAsia="es-CO"/>
              </w:rPr>
              <w:t>Concepto</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D0CECE"/>
            <w:vAlign w:val="center"/>
            <w:hideMark/>
          </w:tcPr>
          <w:p w:rsidR="004825E4" w:rsidRPr="00BE6C1B" w:rsidRDefault="004825E4" w:rsidP="00D119D5">
            <w:pPr>
              <w:contextualSpacing/>
              <w:jc w:val="center"/>
              <w:rPr>
                <w:rFonts w:ascii="Arial" w:eastAsia="Times New Roman" w:hAnsi="Arial" w:cs="Arial"/>
                <w:b/>
                <w:bCs/>
                <w:color w:val="000000"/>
                <w:sz w:val="18"/>
                <w:szCs w:val="18"/>
                <w:lang w:val="es-CO" w:eastAsia="es-CO"/>
              </w:rPr>
            </w:pPr>
            <w:r w:rsidRPr="00BE6C1B">
              <w:rPr>
                <w:rFonts w:ascii="Arial" w:eastAsia="Times New Roman" w:hAnsi="Arial" w:cs="Arial"/>
                <w:b/>
                <w:bCs/>
                <w:color w:val="000000"/>
                <w:sz w:val="18"/>
                <w:szCs w:val="18"/>
                <w:lang w:val="es-CO" w:eastAsia="es-CO"/>
              </w:rPr>
              <w:t>valor</w:t>
            </w:r>
          </w:p>
        </w:tc>
      </w:tr>
      <w:tr w:rsidR="004825E4" w:rsidRPr="00BE6C1B" w:rsidTr="00BE6C1B">
        <w:trPr>
          <w:trHeight w:val="211"/>
          <w:jc w:val="center"/>
        </w:trPr>
        <w:tc>
          <w:tcPr>
            <w:tcW w:w="4432" w:type="dxa"/>
            <w:vMerge/>
            <w:tcBorders>
              <w:top w:val="single" w:sz="4" w:space="0" w:color="auto"/>
              <w:left w:val="single" w:sz="4" w:space="0" w:color="auto"/>
              <w:bottom w:val="single" w:sz="4" w:space="0" w:color="auto"/>
              <w:right w:val="single" w:sz="4" w:space="0" w:color="auto"/>
            </w:tcBorders>
            <w:vAlign w:val="center"/>
            <w:hideMark/>
          </w:tcPr>
          <w:p w:rsidR="004825E4" w:rsidRPr="00BE6C1B" w:rsidRDefault="004825E4" w:rsidP="00D119D5">
            <w:pPr>
              <w:contextualSpacing/>
              <w:rPr>
                <w:rFonts w:ascii="Arial" w:eastAsia="Times New Roman" w:hAnsi="Arial" w:cs="Arial"/>
                <w:b/>
                <w:bCs/>
                <w:color w:val="000000"/>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25E4" w:rsidRPr="00BE6C1B" w:rsidRDefault="004825E4" w:rsidP="00D119D5">
            <w:pPr>
              <w:contextualSpacing/>
              <w:rPr>
                <w:rFonts w:ascii="Arial" w:eastAsia="Times New Roman" w:hAnsi="Arial" w:cs="Arial"/>
                <w:b/>
                <w:bCs/>
                <w:color w:val="000000"/>
                <w:sz w:val="18"/>
                <w:szCs w:val="18"/>
                <w:lang w:val="es-CO" w:eastAsia="es-CO"/>
              </w:rPr>
            </w:pPr>
          </w:p>
        </w:tc>
        <w:tc>
          <w:tcPr>
            <w:tcW w:w="183" w:type="dxa"/>
            <w:tcBorders>
              <w:left w:val="single" w:sz="4" w:space="0" w:color="auto"/>
            </w:tcBorders>
            <w:noWrap/>
            <w:vAlign w:val="bottom"/>
            <w:hideMark/>
          </w:tcPr>
          <w:p w:rsidR="004825E4" w:rsidRPr="00BE6C1B" w:rsidRDefault="004825E4" w:rsidP="00D119D5">
            <w:pPr>
              <w:contextualSpacing/>
              <w:rPr>
                <w:rFonts w:ascii="Arial" w:hAnsi="Arial" w:cs="Arial"/>
                <w:sz w:val="18"/>
                <w:szCs w:val="18"/>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1. Ingresos (Recaudados)</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$76.554</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2. Gastos (Comprometidos)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$57.652</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3. Gastos (Obligados)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$54.130</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4. Pagos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$51.753</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Déficit o superávit (1) - </w:t>
            </w:r>
            <w:r w:rsidR="002A6D1F" w:rsidRPr="00BE6C1B">
              <w:rPr>
                <w:rFonts w:ascii="Arial" w:eastAsia="Times New Roman" w:hAnsi="Arial" w:cs="Arial"/>
                <w:color w:val="000000"/>
                <w:sz w:val="18"/>
                <w:szCs w:val="18"/>
                <w:lang w:val="es-CO" w:eastAsia="es-CO"/>
              </w:rPr>
              <w:t>(2)</w:t>
            </w:r>
            <w:r w:rsidRPr="00BE6C1B">
              <w:rPr>
                <w:rFonts w:ascii="Arial" w:eastAsia="Times New Roman" w:hAnsi="Arial" w:cs="Arial"/>
                <w:color w:val="000000"/>
                <w:sz w:val="18"/>
                <w:szCs w:val="18"/>
                <w:lang w:val="es-CO" w:eastAsia="es-CO"/>
              </w:rPr>
              <w:t xml:space="preserve">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$18.902</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Reservas (2) - (3)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$3.522</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Cuentas por pagar (3) - (4)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$2.377</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r w:rsidR="004825E4" w:rsidRPr="00BE6C1B" w:rsidTr="00BE6C1B">
        <w:trPr>
          <w:trHeight w:val="211"/>
          <w:jc w:val="center"/>
        </w:trPr>
        <w:tc>
          <w:tcPr>
            <w:tcW w:w="4432"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both"/>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 xml:space="preserve"> Saldo en Caja y Bancos (1) - (4) </w:t>
            </w:r>
          </w:p>
        </w:tc>
        <w:tc>
          <w:tcPr>
            <w:tcW w:w="996" w:type="dxa"/>
            <w:tcBorders>
              <w:top w:val="single" w:sz="4" w:space="0" w:color="auto"/>
              <w:left w:val="single" w:sz="4" w:space="0" w:color="auto"/>
              <w:bottom w:val="single" w:sz="4" w:space="0" w:color="auto"/>
              <w:right w:val="single" w:sz="4" w:space="0" w:color="auto"/>
            </w:tcBorders>
            <w:noWrap/>
            <w:vAlign w:val="center"/>
            <w:hideMark/>
          </w:tcPr>
          <w:p w:rsidR="004825E4" w:rsidRPr="00BE6C1B" w:rsidRDefault="004825E4" w:rsidP="00D119D5">
            <w:pPr>
              <w:contextualSpacing/>
              <w:jc w:val="center"/>
              <w:rPr>
                <w:rFonts w:ascii="Arial" w:eastAsia="Times New Roman" w:hAnsi="Arial" w:cs="Arial"/>
                <w:color w:val="000000"/>
                <w:sz w:val="18"/>
                <w:szCs w:val="18"/>
                <w:lang w:val="es-CO" w:eastAsia="es-CO"/>
              </w:rPr>
            </w:pPr>
            <w:r w:rsidRPr="00BE6C1B">
              <w:rPr>
                <w:rFonts w:ascii="Arial" w:eastAsia="Times New Roman" w:hAnsi="Arial" w:cs="Arial"/>
                <w:color w:val="000000"/>
                <w:sz w:val="18"/>
                <w:szCs w:val="18"/>
                <w:lang w:val="es-CO" w:eastAsia="es-CO"/>
              </w:rPr>
              <w:t>$24.801</w:t>
            </w:r>
          </w:p>
        </w:tc>
        <w:tc>
          <w:tcPr>
            <w:tcW w:w="183" w:type="dxa"/>
            <w:tcBorders>
              <w:left w:val="single" w:sz="4" w:space="0" w:color="auto"/>
            </w:tcBorders>
            <w:vAlign w:val="center"/>
            <w:hideMark/>
          </w:tcPr>
          <w:p w:rsidR="004825E4" w:rsidRPr="00BE6C1B" w:rsidRDefault="004825E4" w:rsidP="00D119D5">
            <w:pPr>
              <w:contextualSpacing/>
              <w:rPr>
                <w:rFonts w:ascii="Arial" w:eastAsia="Times New Roman" w:hAnsi="Arial" w:cs="Arial"/>
                <w:color w:val="000000"/>
                <w:sz w:val="18"/>
                <w:szCs w:val="18"/>
                <w:lang w:val="es-CO" w:eastAsia="es-CO"/>
              </w:rPr>
            </w:pPr>
          </w:p>
        </w:tc>
      </w:tr>
    </w:tbl>
    <w:p w:rsidR="004825E4" w:rsidRPr="00BE6C1B" w:rsidRDefault="004825E4" w:rsidP="00BE6C1B">
      <w:pPr>
        <w:contextualSpacing/>
        <w:jc w:val="center"/>
        <w:rPr>
          <w:rFonts w:ascii="Arial" w:hAnsi="Arial" w:cs="Arial"/>
          <w:sz w:val="16"/>
          <w:szCs w:val="16"/>
        </w:rPr>
      </w:pPr>
      <w:r w:rsidRPr="00D119D5">
        <w:rPr>
          <w:rFonts w:ascii="Arial" w:eastAsia="Times New Roman" w:hAnsi="Arial" w:cs="Arial"/>
          <w:color w:val="000000"/>
          <w:sz w:val="20"/>
          <w:szCs w:val="20"/>
          <w:lang w:val="es-CO" w:eastAsia="es-CO"/>
        </w:rPr>
        <w:fldChar w:fldCharType="end"/>
      </w:r>
      <w:r w:rsidRPr="00BE6C1B">
        <w:rPr>
          <w:rFonts w:ascii="Arial" w:hAnsi="Arial" w:cs="Arial"/>
          <w:sz w:val="16"/>
          <w:szCs w:val="16"/>
        </w:rPr>
        <w:t xml:space="preserve"> Fuente: Ejecución Presupuestal FLS- reportada a través del CHIP. Corte diciembre 2020</w:t>
      </w:r>
    </w:p>
    <w:p w:rsidR="004825E4" w:rsidRPr="00D119D5" w:rsidRDefault="004825E4" w:rsidP="00D119D5">
      <w:pPr>
        <w:contextualSpacing/>
        <w:rPr>
          <w:rFonts w:ascii="Arial" w:hAnsi="Arial" w:cs="Arial"/>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En resumen, la </w:t>
      </w:r>
      <w:r w:rsidR="00174819" w:rsidRPr="00D119D5">
        <w:rPr>
          <w:rFonts w:ascii="Arial" w:hAnsi="Arial" w:cs="Arial"/>
          <w:sz w:val="20"/>
          <w:szCs w:val="20"/>
        </w:rPr>
        <w:t>E</w:t>
      </w:r>
      <w:r w:rsidRPr="00D119D5">
        <w:rPr>
          <w:rFonts w:ascii="Arial" w:hAnsi="Arial" w:cs="Arial"/>
          <w:sz w:val="20"/>
          <w:szCs w:val="20"/>
        </w:rPr>
        <w:t xml:space="preserve">ntidad para el </w:t>
      </w:r>
      <w:r w:rsidR="00174819" w:rsidRPr="00D119D5">
        <w:rPr>
          <w:rFonts w:ascii="Arial" w:hAnsi="Arial" w:cs="Arial"/>
          <w:sz w:val="20"/>
          <w:szCs w:val="20"/>
        </w:rPr>
        <w:t>S</w:t>
      </w:r>
      <w:r w:rsidRPr="00D119D5">
        <w:rPr>
          <w:rFonts w:ascii="Arial" w:hAnsi="Arial" w:cs="Arial"/>
          <w:sz w:val="20"/>
          <w:szCs w:val="20"/>
        </w:rPr>
        <w:t>ector</w:t>
      </w:r>
      <w:r w:rsidR="0032555E" w:rsidRPr="00D119D5">
        <w:rPr>
          <w:rFonts w:ascii="Arial" w:hAnsi="Arial" w:cs="Arial"/>
          <w:sz w:val="20"/>
          <w:szCs w:val="20"/>
        </w:rPr>
        <w:t xml:space="preserve"> </w:t>
      </w:r>
      <w:r w:rsidR="00174819" w:rsidRPr="00D119D5">
        <w:rPr>
          <w:rFonts w:ascii="Arial" w:hAnsi="Arial" w:cs="Arial"/>
          <w:sz w:val="20"/>
          <w:szCs w:val="20"/>
        </w:rPr>
        <w:t>S</w:t>
      </w:r>
      <w:r w:rsidRPr="00D119D5">
        <w:rPr>
          <w:rFonts w:ascii="Arial" w:hAnsi="Arial" w:cs="Arial"/>
          <w:sz w:val="20"/>
          <w:szCs w:val="20"/>
        </w:rPr>
        <w:t xml:space="preserve">alud durante la vigencia 2020 recaudó ingresos por $76.544 millones, comprometió $57.652 millones, generó obligaciones por $54.130 millones y efectuó pagos por $51.753 millones, generando así un superávit de $18.902 millones, debiendo entonces constituir reservas presupuestales por $3.522 millones, valor que es coherente con el acto administrativo de constitución de reservas (Resolución 45 de 14 de enero de 2021) para el </w:t>
      </w:r>
      <w:r w:rsidR="00174819" w:rsidRPr="00D119D5">
        <w:rPr>
          <w:rFonts w:ascii="Arial" w:hAnsi="Arial" w:cs="Arial"/>
          <w:sz w:val="20"/>
          <w:szCs w:val="20"/>
        </w:rPr>
        <w:t>S</w:t>
      </w:r>
      <w:r w:rsidRPr="00D119D5">
        <w:rPr>
          <w:rFonts w:ascii="Arial" w:hAnsi="Arial" w:cs="Arial"/>
          <w:sz w:val="20"/>
          <w:szCs w:val="20"/>
        </w:rPr>
        <w:t xml:space="preserve">ector </w:t>
      </w:r>
      <w:r w:rsidR="00174819" w:rsidRPr="00D119D5">
        <w:rPr>
          <w:rFonts w:ascii="Arial" w:hAnsi="Arial" w:cs="Arial"/>
          <w:sz w:val="20"/>
          <w:szCs w:val="20"/>
        </w:rPr>
        <w:t>S</w:t>
      </w:r>
      <w:r w:rsidRPr="00D119D5">
        <w:rPr>
          <w:rFonts w:ascii="Arial" w:hAnsi="Arial" w:cs="Arial"/>
          <w:sz w:val="20"/>
          <w:szCs w:val="20"/>
        </w:rPr>
        <w:t xml:space="preserve">alud y cuentas por pagar por $2.377 millones, valor no coherente con las constituidas para la </w:t>
      </w:r>
      <w:r w:rsidR="00174819" w:rsidRPr="00D119D5">
        <w:rPr>
          <w:rFonts w:ascii="Arial" w:hAnsi="Arial" w:cs="Arial"/>
          <w:sz w:val="20"/>
          <w:szCs w:val="20"/>
        </w:rPr>
        <w:t>S</w:t>
      </w:r>
      <w:r w:rsidRPr="00D119D5">
        <w:rPr>
          <w:rFonts w:ascii="Arial" w:hAnsi="Arial" w:cs="Arial"/>
          <w:sz w:val="20"/>
          <w:szCs w:val="20"/>
        </w:rPr>
        <w:t xml:space="preserve">ecretaria de </w:t>
      </w:r>
      <w:r w:rsidR="00174819" w:rsidRPr="00D119D5">
        <w:rPr>
          <w:rFonts w:ascii="Arial" w:hAnsi="Arial" w:cs="Arial"/>
          <w:sz w:val="20"/>
          <w:szCs w:val="20"/>
        </w:rPr>
        <w:t>S</w:t>
      </w:r>
      <w:r w:rsidRPr="00D119D5">
        <w:rPr>
          <w:rFonts w:ascii="Arial" w:hAnsi="Arial" w:cs="Arial"/>
          <w:sz w:val="20"/>
          <w:szCs w:val="20"/>
        </w:rPr>
        <w:t xml:space="preserve">alud de Amazonas </w:t>
      </w:r>
      <w:r w:rsidR="000035A8" w:rsidRPr="00D119D5">
        <w:rPr>
          <w:rFonts w:ascii="Arial" w:hAnsi="Arial" w:cs="Arial"/>
          <w:sz w:val="20"/>
          <w:szCs w:val="20"/>
        </w:rPr>
        <w:t>mediante</w:t>
      </w:r>
      <w:r w:rsidRPr="00D119D5">
        <w:rPr>
          <w:rFonts w:ascii="Arial" w:hAnsi="Arial" w:cs="Arial"/>
          <w:sz w:val="20"/>
          <w:szCs w:val="20"/>
        </w:rPr>
        <w:t xml:space="preserve"> la Resolución 13 de 12 de enero de 2021, la cual refiere un valor de $2.182 millones.</w:t>
      </w:r>
    </w:p>
    <w:p w:rsidR="004825E4" w:rsidRPr="00D119D5" w:rsidRDefault="004825E4" w:rsidP="00D119D5">
      <w:pPr>
        <w:contextualSpacing/>
        <w:jc w:val="both"/>
        <w:rPr>
          <w:rFonts w:ascii="Arial" w:hAnsi="Arial" w:cs="Arial"/>
          <w:sz w:val="20"/>
          <w:szCs w:val="20"/>
        </w:rPr>
      </w:pPr>
    </w:p>
    <w:p w:rsidR="00174819" w:rsidRPr="00D119D5" w:rsidRDefault="004825E4" w:rsidP="00D119D5">
      <w:pPr>
        <w:pStyle w:val="Default"/>
        <w:contextualSpacing/>
        <w:jc w:val="both"/>
        <w:rPr>
          <w:sz w:val="20"/>
          <w:szCs w:val="20"/>
        </w:rPr>
      </w:pPr>
      <w:r w:rsidRPr="00D119D5">
        <w:rPr>
          <w:sz w:val="20"/>
          <w:szCs w:val="20"/>
        </w:rPr>
        <w:t xml:space="preserve">La baja ejecución de recursos del Fondo Local de Salud fue igualmente soportada por </w:t>
      </w:r>
      <w:r w:rsidR="00174819" w:rsidRPr="00D119D5">
        <w:rPr>
          <w:sz w:val="20"/>
          <w:szCs w:val="20"/>
        </w:rPr>
        <w:t xml:space="preserve">la Contraloría </w:t>
      </w:r>
      <w:r w:rsidRPr="00D119D5">
        <w:rPr>
          <w:sz w:val="20"/>
          <w:szCs w:val="20"/>
        </w:rPr>
        <w:t xml:space="preserve">en el Informe de Auditoría en el cual </w:t>
      </w:r>
      <w:r w:rsidR="00174819" w:rsidRPr="00D119D5">
        <w:rPr>
          <w:sz w:val="20"/>
          <w:szCs w:val="20"/>
        </w:rPr>
        <w:t xml:space="preserve">indica </w:t>
      </w:r>
      <w:r w:rsidRPr="00D119D5">
        <w:rPr>
          <w:sz w:val="20"/>
          <w:szCs w:val="20"/>
        </w:rPr>
        <w:t>lo siguiente:</w:t>
      </w:r>
    </w:p>
    <w:p w:rsidR="00174819" w:rsidRPr="00D119D5" w:rsidRDefault="00174819" w:rsidP="00D119D5">
      <w:pPr>
        <w:pStyle w:val="Default"/>
        <w:contextualSpacing/>
        <w:jc w:val="both"/>
        <w:rPr>
          <w:sz w:val="20"/>
          <w:szCs w:val="20"/>
        </w:rPr>
      </w:pPr>
    </w:p>
    <w:p w:rsidR="004825E4" w:rsidRPr="00D119D5" w:rsidRDefault="004825E4" w:rsidP="00D119D5">
      <w:pPr>
        <w:pStyle w:val="Default"/>
        <w:ind w:left="567"/>
        <w:contextualSpacing/>
        <w:jc w:val="both"/>
        <w:rPr>
          <w:iCs/>
          <w:sz w:val="20"/>
          <w:szCs w:val="20"/>
        </w:rPr>
      </w:pPr>
      <w:r w:rsidRPr="00D119D5">
        <w:rPr>
          <w:i/>
          <w:sz w:val="20"/>
          <w:szCs w:val="20"/>
        </w:rPr>
        <w:t>“Verificada la ejecución presupuestal del Fondo Territorial de Salud por fuentes versus los compromisos suscritos con cada una de estas, se observa una baja ejecución en el 70% de las treinta (30) fuentes que conformaron el presupuesto definitivo del sector salud […]</w:t>
      </w:r>
      <w:r w:rsidR="00174819" w:rsidRPr="00D119D5">
        <w:rPr>
          <w:iCs/>
          <w:sz w:val="20"/>
          <w:szCs w:val="20"/>
        </w:rPr>
        <w:t>.</w:t>
      </w:r>
    </w:p>
    <w:p w:rsidR="004825E4" w:rsidRPr="00D119D5" w:rsidRDefault="004825E4" w:rsidP="00D119D5">
      <w:pPr>
        <w:pStyle w:val="Default"/>
        <w:ind w:left="567"/>
        <w:contextualSpacing/>
        <w:jc w:val="both"/>
        <w:rPr>
          <w:i/>
          <w:sz w:val="20"/>
          <w:szCs w:val="20"/>
        </w:rPr>
      </w:pPr>
    </w:p>
    <w:p w:rsidR="004825E4" w:rsidRPr="00D119D5" w:rsidRDefault="004825E4" w:rsidP="00D119D5">
      <w:pPr>
        <w:pStyle w:val="Default"/>
        <w:ind w:left="567"/>
        <w:contextualSpacing/>
        <w:jc w:val="both"/>
        <w:rPr>
          <w:i/>
          <w:sz w:val="20"/>
          <w:szCs w:val="20"/>
        </w:rPr>
      </w:pPr>
      <w:r w:rsidRPr="00D119D5">
        <w:rPr>
          <w:i/>
          <w:sz w:val="20"/>
          <w:szCs w:val="20"/>
        </w:rPr>
        <w:t>[…] De acuerdo con lo anterior, se presentaron en total, saldos libres de afectación por $14.141.533.948 ($67.136.255.535 - $52.994.721.586) que representan un 21% del presupuesto definitivo.</w:t>
      </w:r>
    </w:p>
    <w:p w:rsidR="00174819" w:rsidRPr="00D119D5" w:rsidRDefault="00174819" w:rsidP="00D119D5">
      <w:pPr>
        <w:pStyle w:val="Default"/>
        <w:ind w:left="567"/>
        <w:contextualSpacing/>
        <w:jc w:val="both"/>
        <w:rPr>
          <w:i/>
          <w:sz w:val="20"/>
          <w:szCs w:val="20"/>
        </w:rPr>
      </w:pPr>
    </w:p>
    <w:p w:rsidR="004825E4" w:rsidRPr="00D119D5" w:rsidRDefault="004825E4" w:rsidP="00D119D5">
      <w:pPr>
        <w:pStyle w:val="Default"/>
        <w:ind w:left="567"/>
        <w:contextualSpacing/>
        <w:jc w:val="both"/>
        <w:rPr>
          <w:i/>
          <w:sz w:val="20"/>
          <w:szCs w:val="20"/>
        </w:rPr>
      </w:pPr>
      <w:r w:rsidRPr="00D119D5">
        <w:rPr>
          <w:i/>
          <w:sz w:val="20"/>
          <w:szCs w:val="20"/>
        </w:rPr>
        <w:t>Lo mencionado, se presenta por deficiencias en los mecanismos de control interno para el seguimiento a los recursos asignados en el Sistema General de Participaciones respecto de sus procesos de programación, incorporación, recaudo y ejecución, ya que el ente territorial no cuenta con un manual específico para la administración de dichos recursos […]”</w:t>
      </w:r>
      <w:r w:rsidR="00174819" w:rsidRPr="00D119D5">
        <w:rPr>
          <w:i/>
          <w:sz w:val="20"/>
          <w:szCs w:val="20"/>
        </w:rPr>
        <w:t>.</w:t>
      </w:r>
    </w:p>
    <w:p w:rsidR="004825E4" w:rsidRPr="00D119D5" w:rsidRDefault="004825E4" w:rsidP="00D119D5">
      <w:pPr>
        <w:contextualSpacing/>
        <w:jc w:val="both"/>
        <w:rPr>
          <w:rFonts w:ascii="Arial" w:hAnsi="Arial" w:cs="Arial"/>
          <w:i/>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Con base en la información reportada por el Departamento Amazonas, el superávit del FLS al cierre de 2020 ascendió a $18.902 millones</w:t>
      </w:r>
      <w:r w:rsidR="00174819" w:rsidRPr="00D119D5">
        <w:rPr>
          <w:rFonts w:ascii="Arial" w:hAnsi="Arial" w:cs="Arial"/>
          <w:sz w:val="20"/>
          <w:szCs w:val="20"/>
        </w:rPr>
        <w:t>;</w:t>
      </w:r>
      <w:r w:rsidRPr="00D119D5">
        <w:rPr>
          <w:rFonts w:ascii="Arial" w:hAnsi="Arial" w:cs="Arial"/>
          <w:sz w:val="20"/>
          <w:szCs w:val="20"/>
        </w:rPr>
        <w:t xml:space="preserve"> no obstante, dicha información no puede ser cotejada con el acto administrativo de cierre presupuestal de la vigencia 2020 por cuanto no fue expedido por la </w:t>
      </w:r>
      <w:r w:rsidR="00174819" w:rsidRPr="00D119D5">
        <w:rPr>
          <w:rFonts w:ascii="Arial" w:hAnsi="Arial" w:cs="Arial"/>
          <w:sz w:val="20"/>
          <w:szCs w:val="20"/>
        </w:rPr>
        <w:lastRenderedPageBreak/>
        <w:t>E</w:t>
      </w:r>
      <w:r w:rsidRPr="00D119D5">
        <w:rPr>
          <w:rFonts w:ascii="Arial" w:hAnsi="Arial" w:cs="Arial"/>
          <w:sz w:val="20"/>
          <w:szCs w:val="20"/>
        </w:rPr>
        <w:t xml:space="preserve">ntidad </w:t>
      </w:r>
      <w:r w:rsidR="00174819" w:rsidRPr="00D119D5">
        <w:rPr>
          <w:rFonts w:ascii="Arial" w:hAnsi="Arial" w:cs="Arial"/>
          <w:sz w:val="20"/>
          <w:szCs w:val="20"/>
        </w:rPr>
        <w:t>T</w:t>
      </w:r>
      <w:r w:rsidRPr="00D119D5">
        <w:rPr>
          <w:rFonts w:ascii="Arial" w:hAnsi="Arial" w:cs="Arial"/>
          <w:sz w:val="20"/>
          <w:szCs w:val="20"/>
        </w:rPr>
        <w:t>erritorial, conforme lo establece la CGR en el Informe de Auditoría enunciado y tampoco con el valor del superávit registrado en la ejecución presupuestal de ingresos de la vigencia 2021.</w:t>
      </w:r>
    </w:p>
    <w:p w:rsidR="004825E4" w:rsidRPr="00D119D5" w:rsidRDefault="004825E4" w:rsidP="00D119D5">
      <w:pPr>
        <w:contextualSpacing/>
        <w:jc w:val="both"/>
        <w:rPr>
          <w:rFonts w:ascii="Arial" w:hAnsi="Arial" w:cs="Arial"/>
          <w:sz w:val="20"/>
          <w:szCs w:val="20"/>
          <w:highlight w:val="yellow"/>
        </w:rPr>
      </w:pPr>
    </w:p>
    <w:p w:rsidR="004825E4" w:rsidRPr="00D119D5" w:rsidRDefault="004825E4" w:rsidP="00D119D5">
      <w:pPr>
        <w:contextualSpacing/>
        <w:jc w:val="both"/>
        <w:rPr>
          <w:rFonts w:ascii="Arial" w:hAnsi="Arial" w:cs="Arial"/>
          <w:color w:val="000000" w:themeColor="text1"/>
          <w:sz w:val="20"/>
          <w:szCs w:val="20"/>
        </w:rPr>
      </w:pPr>
      <w:r w:rsidRPr="00D119D5">
        <w:rPr>
          <w:rFonts w:ascii="Arial" w:hAnsi="Arial" w:cs="Arial"/>
          <w:color w:val="000000" w:themeColor="text1"/>
          <w:sz w:val="20"/>
          <w:szCs w:val="20"/>
        </w:rPr>
        <w:t xml:space="preserve">Por otra parte, </w:t>
      </w:r>
      <w:r w:rsidR="007439CD" w:rsidRPr="00D119D5">
        <w:rPr>
          <w:rFonts w:ascii="Arial" w:hAnsi="Arial" w:cs="Arial"/>
          <w:color w:val="000000" w:themeColor="text1"/>
          <w:sz w:val="20"/>
          <w:szCs w:val="20"/>
        </w:rPr>
        <w:t xml:space="preserve">en </w:t>
      </w:r>
      <w:r w:rsidRPr="00D119D5">
        <w:rPr>
          <w:rFonts w:ascii="Arial" w:hAnsi="Arial" w:cs="Arial"/>
          <w:color w:val="000000" w:themeColor="text1"/>
          <w:sz w:val="20"/>
          <w:szCs w:val="20"/>
        </w:rPr>
        <w:t xml:space="preserve">relación </w:t>
      </w:r>
      <w:r w:rsidR="007439CD" w:rsidRPr="00D119D5">
        <w:rPr>
          <w:rFonts w:ascii="Arial" w:hAnsi="Arial" w:cs="Arial"/>
          <w:color w:val="000000" w:themeColor="text1"/>
          <w:sz w:val="20"/>
          <w:szCs w:val="20"/>
        </w:rPr>
        <w:t>con</w:t>
      </w:r>
      <w:r w:rsidRPr="00D119D5">
        <w:rPr>
          <w:rFonts w:ascii="Arial" w:hAnsi="Arial" w:cs="Arial"/>
          <w:color w:val="000000" w:themeColor="text1"/>
          <w:sz w:val="20"/>
          <w:szCs w:val="20"/>
        </w:rPr>
        <w:t>a la ejecución de reservas constituidas al cierre de la vigencia 2019, de acuerdo con la información entregada por el Departamento, al finalizar la vigencia 2020 se registraron pagos por $556 millones, correspondiente al 17</w:t>
      </w:r>
      <w:r w:rsidR="00174819" w:rsidRPr="00D119D5">
        <w:rPr>
          <w:rFonts w:ascii="Arial" w:hAnsi="Arial" w:cs="Arial"/>
          <w:color w:val="000000" w:themeColor="text1"/>
          <w:sz w:val="20"/>
          <w:szCs w:val="20"/>
        </w:rPr>
        <w:t xml:space="preserve"> </w:t>
      </w:r>
      <w:r w:rsidRPr="00D119D5">
        <w:rPr>
          <w:rFonts w:ascii="Arial" w:hAnsi="Arial" w:cs="Arial"/>
          <w:color w:val="000000" w:themeColor="text1"/>
          <w:sz w:val="20"/>
          <w:szCs w:val="20"/>
        </w:rPr>
        <w:t xml:space="preserve">% de la apropiación inicial. Así mismo, frente a las </w:t>
      </w:r>
      <w:r w:rsidR="00174819" w:rsidRPr="00D119D5">
        <w:rPr>
          <w:rFonts w:ascii="Arial" w:hAnsi="Arial" w:cs="Arial"/>
          <w:color w:val="000000" w:themeColor="text1"/>
          <w:sz w:val="20"/>
          <w:szCs w:val="20"/>
        </w:rPr>
        <w:t>c</w:t>
      </w:r>
      <w:r w:rsidRPr="00D119D5">
        <w:rPr>
          <w:rFonts w:ascii="Arial" w:hAnsi="Arial" w:cs="Arial"/>
          <w:color w:val="000000" w:themeColor="text1"/>
          <w:sz w:val="20"/>
          <w:szCs w:val="20"/>
        </w:rPr>
        <w:t xml:space="preserve">uentas por </w:t>
      </w:r>
      <w:r w:rsidR="00174819" w:rsidRPr="00D119D5">
        <w:rPr>
          <w:rFonts w:ascii="Arial" w:hAnsi="Arial" w:cs="Arial"/>
          <w:color w:val="000000" w:themeColor="text1"/>
          <w:sz w:val="20"/>
          <w:szCs w:val="20"/>
        </w:rPr>
        <w:t>p</w:t>
      </w:r>
      <w:r w:rsidRPr="00D119D5">
        <w:rPr>
          <w:rFonts w:ascii="Arial" w:hAnsi="Arial" w:cs="Arial"/>
          <w:color w:val="000000" w:themeColor="text1"/>
          <w:sz w:val="20"/>
          <w:szCs w:val="20"/>
        </w:rPr>
        <w:t xml:space="preserve">agar constituidas al cierre de la vigencia 2019 ($1.191 millones) según Resolución 083 de 2020, la </w:t>
      </w:r>
      <w:r w:rsidR="00174819" w:rsidRPr="00D119D5">
        <w:rPr>
          <w:rFonts w:ascii="Arial" w:hAnsi="Arial" w:cs="Arial"/>
          <w:color w:val="000000" w:themeColor="text1"/>
          <w:sz w:val="20"/>
          <w:szCs w:val="20"/>
        </w:rPr>
        <w:t>E</w:t>
      </w:r>
      <w:r w:rsidRPr="00D119D5">
        <w:rPr>
          <w:rFonts w:ascii="Arial" w:hAnsi="Arial" w:cs="Arial"/>
          <w:color w:val="000000" w:themeColor="text1"/>
          <w:sz w:val="20"/>
          <w:szCs w:val="20"/>
        </w:rPr>
        <w:t>ntidad no aport</w:t>
      </w:r>
      <w:r w:rsidR="00BB5CEE" w:rsidRPr="00D119D5">
        <w:rPr>
          <w:rFonts w:ascii="Arial" w:hAnsi="Arial" w:cs="Arial"/>
          <w:color w:val="000000" w:themeColor="text1"/>
          <w:sz w:val="20"/>
          <w:szCs w:val="20"/>
        </w:rPr>
        <w:t>ó</w:t>
      </w:r>
      <w:r w:rsidRPr="00D119D5">
        <w:rPr>
          <w:rFonts w:ascii="Arial" w:hAnsi="Arial" w:cs="Arial"/>
          <w:color w:val="000000" w:themeColor="text1"/>
          <w:sz w:val="20"/>
          <w:szCs w:val="20"/>
        </w:rPr>
        <w:t xml:space="preserve"> información que permita identificar el nivel de ejecución alcanzado.</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color w:val="000000" w:themeColor="text1"/>
          <w:sz w:val="20"/>
          <w:szCs w:val="20"/>
        </w:rPr>
      </w:pPr>
      <w:r w:rsidRPr="00D119D5">
        <w:rPr>
          <w:rFonts w:ascii="Arial" w:hAnsi="Arial" w:cs="Arial"/>
          <w:color w:val="000000" w:themeColor="text1"/>
          <w:sz w:val="20"/>
          <w:szCs w:val="20"/>
        </w:rPr>
        <w:t>Se evidencia, además, que fueron ejecutadas el 100</w:t>
      </w:r>
      <w:r w:rsidR="00174819" w:rsidRPr="00D119D5">
        <w:rPr>
          <w:rFonts w:ascii="Arial" w:hAnsi="Arial" w:cs="Arial"/>
          <w:color w:val="000000" w:themeColor="text1"/>
          <w:sz w:val="20"/>
          <w:szCs w:val="20"/>
        </w:rPr>
        <w:t xml:space="preserve"> </w:t>
      </w:r>
      <w:r w:rsidRPr="00D119D5">
        <w:rPr>
          <w:rFonts w:ascii="Arial" w:hAnsi="Arial" w:cs="Arial"/>
          <w:color w:val="000000" w:themeColor="text1"/>
          <w:sz w:val="20"/>
          <w:szCs w:val="20"/>
        </w:rPr>
        <w:t>% de las vigencias expiradas constituidas durante la</w:t>
      </w:r>
      <w:r w:rsidR="00BB5CEE" w:rsidRPr="00D119D5">
        <w:rPr>
          <w:rFonts w:ascii="Arial" w:hAnsi="Arial" w:cs="Arial"/>
          <w:color w:val="000000" w:themeColor="text1"/>
          <w:sz w:val="20"/>
          <w:szCs w:val="20"/>
        </w:rPr>
        <w:t>s</w:t>
      </w:r>
      <w:r w:rsidRPr="00D119D5">
        <w:rPr>
          <w:rFonts w:ascii="Arial" w:hAnsi="Arial" w:cs="Arial"/>
          <w:color w:val="000000" w:themeColor="text1"/>
          <w:sz w:val="20"/>
          <w:szCs w:val="20"/>
        </w:rPr>
        <w:t xml:space="preserve"> vigencia</w:t>
      </w:r>
      <w:r w:rsidR="00BB5CEE" w:rsidRPr="00D119D5">
        <w:rPr>
          <w:rFonts w:ascii="Arial" w:hAnsi="Arial" w:cs="Arial"/>
          <w:color w:val="000000" w:themeColor="text1"/>
          <w:sz w:val="20"/>
          <w:szCs w:val="20"/>
        </w:rPr>
        <w:t>s</w:t>
      </w:r>
      <w:r w:rsidRPr="00D119D5">
        <w:rPr>
          <w:rFonts w:ascii="Arial" w:hAnsi="Arial" w:cs="Arial"/>
          <w:color w:val="000000" w:themeColor="text1"/>
          <w:sz w:val="20"/>
          <w:szCs w:val="20"/>
        </w:rPr>
        <w:t xml:space="preserve"> 2019 y 2020 para el </w:t>
      </w:r>
      <w:r w:rsidR="00174819" w:rsidRPr="00D119D5">
        <w:rPr>
          <w:rFonts w:ascii="Arial" w:hAnsi="Arial" w:cs="Arial"/>
          <w:color w:val="000000" w:themeColor="text1"/>
          <w:sz w:val="20"/>
          <w:szCs w:val="20"/>
        </w:rPr>
        <w:t>S</w:t>
      </w:r>
      <w:r w:rsidRPr="00D119D5">
        <w:rPr>
          <w:rFonts w:ascii="Arial" w:hAnsi="Arial" w:cs="Arial"/>
          <w:color w:val="000000" w:themeColor="text1"/>
          <w:sz w:val="20"/>
          <w:szCs w:val="20"/>
        </w:rPr>
        <w:t xml:space="preserve">ector </w:t>
      </w:r>
      <w:r w:rsidR="00174819" w:rsidRPr="00D119D5">
        <w:rPr>
          <w:rFonts w:ascii="Arial" w:hAnsi="Arial" w:cs="Arial"/>
          <w:color w:val="000000" w:themeColor="text1"/>
          <w:sz w:val="20"/>
          <w:szCs w:val="20"/>
        </w:rPr>
        <w:t>S</w:t>
      </w:r>
      <w:r w:rsidRPr="00D119D5">
        <w:rPr>
          <w:rFonts w:ascii="Arial" w:hAnsi="Arial" w:cs="Arial"/>
          <w:color w:val="000000" w:themeColor="text1"/>
          <w:sz w:val="20"/>
          <w:szCs w:val="20"/>
        </w:rPr>
        <w:t xml:space="preserve">alud, las cuales estuvieron respaldadas por los siguientes </w:t>
      </w:r>
      <w:r w:rsidR="00174819" w:rsidRPr="00D119D5">
        <w:rPr>
          <w:rFonts w:ascii="Arial" w:hAnsi="Arial" w:cs="Arial"/>
          <w:color w:val="000000" w:themeColor="text1"/>
          <w:sz w:val="20"/>
          <w:szCs w:val="20"/>
        </w:rPr>
        <w:t>A</w:t>
      </w:r>
      <w:r w:rsidRPr="00D119D5">
        <w:rPr>
          <w:rFonts w:ascii="Arial" w:hAnsi="Arial" w:cs="Arial"/>
          <w:color w:val="000000" w:themeColor="text1"/>
          <w:sz w:val="20"/>
          <w:szCs w:val="20"/>
        </w:rPr>
        <w:t xml:space="preserve">ctos </w:t>
      </w:r>
      <w:r w:rsidR="00174819" w:rsidRPr="00D119D5">
        <w:rPr>
          <w:rFonts w:ascii="Arial" w:hAnsi="Arial" w:cs="Arial"/>
          <w:color w:val="000000" w:themeColor="text1"/>
          <w:sz w:val="20"/>
          <w:szCs w:val="20"/>
        </w:rPr>
        <w:t>A</w:t>
      </w:r>
      <w:r w:rsidRPr="00D119D5">
        <w:rPr>
          <w:rFonts w:ascii="Arial" w:hAnsi="Arial" w:cs="Arial"/>
          <w:color w:val="000000" w:themeColor="text1"/>
          <w:sz w:val="20"/>
          <w:szCs w:val="20"/>
        </w:rPr>
        <w:t>dministrativos: Resoluci</w:t>
      </w:r>
      <w:r w:rsidR="00174819" w:rsidRPr="00D119D5">
        <w:rPr>
          <w:rFonts w:ascii="Arial" w:hAnsi="Arial" w:cs="Arial"/>
          <w:color w:val="000000" w:themeColor="text1"/>
          <w:sz w:val="20"/>
          <w:szCs w:val="20"/>
        </w:rPr>
        <w:t>o</w:t>
      </w:r>
      <w:r w:rsidRPr="00D119D5">
        <w:rPr>
          <w:rFonts w:ascii="Arial" w:hAnsi="Arial" w:cs="Arial"/>
          <w:color w:val="000000" w:themeColor="text1"/>
          <w:sz w:val="20"/>
          <w:szCs w:val="20"/>
        </w:rPr>
        <w:t>n</w:t>
      </w:r>
      <w:r w:rsidR="00174819" w:rsidRPr="00D119D5">
        <w:rPr>
          <w:rFonts w:ascii="Arial" w:hAnsi="Arial" w:cs="Arial"/>
          <w:color w:val="000000" w:themeColor="text1"/>
          <w:sz w:val="20"/>
          <w:szCs w:val="20"/>
        </w:rPr>
        <w:t>es</w:t>
      </w:r>
      <w:r w:rsidRPr="00D119D5">
        <w:rPr>
          <w:rFonts w:ascii="Arial" w:hAnsi="Arial" w:cs="Arial"/>
          <w:color w:val="000000" w:themeColor="text1"/>
          <w:sz w:val="20"/>
          <w:szCs w:val="20"/>
        </w:rPr>
        <w:t xml:space="preserve"> No</w:t>
      </w:r>
      <w:r w:rsidR="00BB5CEE" w:rsidRPr="00D119D5">
        <w:rPr>
          <w:rFonts w:ascii="Arial" w:hAnsi="Arial" w:cs="Arial"/>
          <w:color w:val="000000" w:themeColor="text1"/>
          <w:sz w:val="20"/>
          <w:szCs w:val="20"/>
        </w:rPr>
        <w:t>.</w:t>
      </w:r>
      <w:r w:rsidRPr="00D119D5">
        <w:rPr>
          <w:rFonts w:ascii="Arial" w:hAnsi="Arial" w:cs="Arial"/>
          <w:color w:val="000000" w:themeColor="text1"/>
          <w:sz w:val="20"/>
          <w:szCs w:val="20"/>
        </w:rPr>
        <w:t xml:space="preserve"> 2068 del 5 de diciembre de 2020 y 0323 del 08 de marzo de 2021, cuya fuente de financiación correspondió a SGP</w:t>
      </w:r>
      <w:r w:rsidR="00174819" w:rsidRPr="00D119D5">
        <w:rPr>
          <w:rFonts w:ascii="Arial" w:hAnsi="Arial" w:cs="Arial"/>
          <w:color w:val="000000" w:themeColor="text1"/>
          <w:sz w:val="20"/>
          <w:szCs w:val="20"/>
        </w:rPr>
        <w:t xml:space="preserve"> </w:t>
      </w:r>
      <w:r w:rsidRPr="00D119D5">
        <w:rPr>
          <w:rFonts w:ascii="Arial" w:hAnsi="Arial" w:cs="Arial"/>
          <w:color w:val="000000" w:themeColor="text1"/>
          <w:sz w:val="20"/>
          <w:szCs w:val="20"/>
        </w:rPr>
        <w:t>-</w:t>
      </w:r>
      <w:r w:rsidR="00174819" w:rsidRPr="00D119D5">
        <w:rPr>
          <w:rFonts w:ascii="Arial" w:hAnsi="Arial" w:cs="Arial"/>
          <w:color w:val="000000" w:themeColor="text1"/>
          <w:sz w:val="20"/>
          <w:szCs w:val="20"/>
        </w:rPr>
        <w:t xml:space="preserve"> </w:t>
      </w:r>
      <w:r w:rsidRPr="00D119D5">
        <w:rPr>
          <w:rFonts w:ascii="Arial" w:hAnsi="Arial" w:cs="Arial"/>
          <w:color w:val="000000" w:themeColor="text1"/>
          <w:sz w:val="20"/>
          <w:szCs w:val="20"/>
        </w:rPr>
        <w:t>Salud Pública.</w:t>
      </w:r>
    </w:p>
    <w:p w:rsidR="004825E4" w:rsidRPr="00D119D5" w:rsidRDefault="004825E4" w:rsidP="00D119D5">
      <w:pPr>
        <w:contextualSpacing/>
        <w:jc w:val="both"/>
        <w:rPr>
          <w:rFonts w:ascii="Arial" w:hAnsi="Arial" w:cs="Arial"/>
          <w:color w:val="000000" w:themeColor="text1"/>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Frente a la ejecución de reservas del 2020 constituidas mediante la Resolución 045 de 2020 ($3.522 millones) se identific</w:t>
      </w:r>
      <w:r w:rsidR="00265EE8" w:rsidRPr="00D119D5">
        <w:rPr>
          <w:rFonts w:ascii="Arial" w:hAnsi="Arial" w:cs="Arial"/>
          <w:sz w:val="20"/>
          <w:szCs w:val="20"/>
        </w:rPr>
        <w:t>ó</w:t>
      </w:r>
      <w:r w:rsidRPr="00D119D5">
        <w:rPr>
          <w:rFonts w:ascii="Arial" w:hAnsi="Arial" w:cs="Arial"/>
          <w:sz w:val="20"/>
          <w:szCs w:val="20"/>
        </w:rPr>
        <w:t xml:space="preserve"> una ejecución con corte a junio de 2021 de 16</w:t>
      </w:r>
      <w:r w:rsidR="00174819" w:rsidRPr="00D119D5">
        <w:rPr>
          <w:rFonts w:ascii="Arial" w:hAnsi="Arial" w:cs="Arial"/>
          <w:sz w:val="20"/>
          <w:szCs w:val="20"/>
        </w:rPr>
        <w:t xml:space="preserve"> </w:t>
      </w:r>
      <w:r w:rsidRPr="00D119D5">
        <w:rPr>
          <w:rFonts w:ascii="Arial" w:hAnsi="Arial" w:cs="Arial"/>
          <w:sz w:val="20"/>
          <w:szCs w:val="20"/>
        </w:rPr>
        <w:t>%. Respecto a las cuentas por pagar constituidas al cierre de la vigencia 2020, con corte a septiembre de 2021 alcanzan una ejecución de 94</w:t>
      </w:r>
      <w:r w:rsidR="00174819" w:rsidRPr="00D119D5">
        <w:rPr>
          <w:rFonts w:ascii="Arial" w:hAnsi="Arial" w:cs="Arial"/>
          <w:sz w:val="20"/>
          <w:szCs w:val="20"/>
        </w:rPr>
        <w:t xml:space="preserve"> </w:t>
      </w:r>
      <w:r w:rsidRPr="00D119D5">
        <w:rPr>
          <w:rFonts w:ascii="Arial" w:hAnsi="Arial" w:cs="Arial"/>
          <w:sz w:val="20"/>
          <w:szCs w:val="20"/>
        </w:rPr>
        <w:t>%.</w:t>
      </w:r>
    </w:p>
    <w:p w:rsidR="00C46CC6" w:rsidRPr="00D119D5" w:rsidRDefault="00C46CC6"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 otro lado, según el reporte del FUT</w:t>
      </w:r>
      <w:r w:rsidR="00174819" w:rsidRPr="00D119D5">
        <w:rPr>
          <w:rFonts w:ascii="Arial" w:hAnsi="Arial" w:cs="Arial"/>
          <w:sz w:val="20"/>
          <w:szCs w:val="20"/>
        </w:rPr>
        <w:t xml:space="preserve"> - Categoría</w:t>
      </w:r>
      <w:r w:rsidRPr="00D119D5">
        <w:rPr>
          <w:rFonts w:ascii="Arial" w:hAnsi="Arial" w:cs="Arial"/>
          <w:sz w:val="20"/>
          <w:szCs w:val="20"/>
        </w:rPr>
        <w:t xml:space="preserve"> Tesorería Fondo Salud al cierre de la vigencia 2020, la </w:t>
      </w:r>
      <w:r w:rsidR="00174819" w:rsidRPr="00D119D5">
        <w:rPr>
          <w:rFonts w:ascii="Arial" w:hAnsi="Arial" w:cs="Arial"/>
          <w:sz w:val="20"/>
          <w:szCs w:val="20"/>
        </w:rPr>
        <w:t>E</w:t>
      </w:r>
      <w:r w:rsidRPr="00D119D5">
        <w:rPr>
          <w:rFonts w:ascii="Arial" w:hAnsi="Arial" w:cs="Arial"/>
          <w:sz w:val="20"/>
          <w:szCs w:val="20"/>
        </w:rPr>
        <w:t>ntidad</w:t>
      </w:r>
      <w:r w:rsidR="00174819" w:rsidRPr="00D119D5">
        <w:rPr>
          <w:rFonts w:ascii="Arial" w:hAnsi="Arial" w:cs="Arial"/>
          <w:sz w:val="20"/>
          <w:szCs w:val="20"/>
        </w:rPr>
        <w:t xml:space="preserve"> T</w:t>
      </w:r>
      <w:r w:rsidRPr="00D119D5">
        <w:rPr>
          <w:rFonts w:ascii="Arial" w:hAnsi="Arial" w:cs="Arial"/>
          <w:sz w:val="20"/>
          <w:szCs w:val="20"/>
        </w:rPr>
        <w:t xml:space="preserve">erritorial contaba con saldos en las </w:t>
      </w:r>
      <w:r w:rsidR="00174819" w:rsidRPr="00D119D5">
        <w:rPr>
          <w:rFonts w:ascii="Arial" w:hAnsi="Arial" w:cs="Arial"/>
          <w:sz w:val="20"/>
          <w:szCs w:val="20"/>
        </w:rPr>
        <w:t>C</w:t>
      </w:r>
      <w:r w:rsidRPr="00D119D5">
        <w:rPr>
          <w:rFonts w:ascii="Arial" w:hAnsi="Arial" w:cs="Arial"/>
          <w:sz w:val="20"/>
          <w:szCs w:val="20"/>
        </w:rPr>
        <w:t xml:space="preserve">uentas </w:t>
      </w:r>
      <w:r w:rsidR="00174819" w:rsidRPr="00D119D5">
        <w:rPr>
          <w:rFonts w:ascii="Arial" w:hAnsi="Arial" w:cs="Arial"/>
          <w:sz w:val="20"/>
          <w:szCs w:val="20"/>
        </w:rPr>
        <w:t>M</w:t>
      </w:r>
      <w:r w:rsidRPr="00D119D5">
        <w:rPr>
          <w:rFonts w:ascii="Arial" w:hAnsi="Arial" w:cs="Arial"/>
          <w:sz w:val="20"/>
          <w:szCs w:val="20"/>
        </w:rPr>
        <w:t xml:space="preserve">aestras de </w:t>
      </w:r>
      <w:r w:rsidR="00174819" w:rsidRPr="00D119D5">
        <w:rPr>
          <w:rFonts w:ascii="Arial" w:hAnsi="Arial" w:cs="Arial"/>
          <w:sz w:val="20"/>
          <w:szCs w:val="20"/>
        </w:rPr>
        <w:t>S</w:t>
      </w:r>
      <w:r w:rsidRPr="00D119D5">
        <w:rPr>
          <w:rFonts w:ascii="Arial" w:hAnsi="Arial" w:cs="Arial"/>
          <w:sz w:val="20"/>
          <w:szCs w:val="20"/>
        </w:rPr>
        <w:t>alud y otras cuentas de $19.676 millones, como se evidencia en la siguiente tabla:</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sz w:val="20"/>
          <w:szCs w:val="20"/>
        </w:rPr>
      </w:pPr>
      <w:r w:rsidRPr="00D119D5">
        <w:rPr>
          <w:rFonts w:ascii="Arial" w:hAnsi="Arial" w:cs="Arial"/>
          <w:b/>
          <w:bCs/>
          <w:sz w:val="20"/>
          <w:szCs w:val="20"/>
        </w:rPr>
        <w:t xml:space="preserve">TABLA 8. Saldos </w:t>
      </w:r>
      <w:r w:rsidR="00174819" w:rsidRPr="00D119D5">
        <w:rPr>
          <w:rFonts w:ascii="Arial" w:hAnsi="Arial" w:cs="Arial"/>
          <w:b/>
          <w:bCs/>
          <w:sz w:val="20"/>
          <w:szCs w:val="20"/>
        </w:rPr>
        <w:t>C</w:t>
      </w:r>
      <w:r w:rsidRPr="00D119D5">
        <w:rPr>
          <w:rFonts w:ascii="Arial" w:hAnsi="Arial" w:cs="Arial"/>
          <w:b/>
          <w:bCs/>
          <w:sz w:val="20"/>
          <w:szCs w:val="20"/>
        </w:rPr>
        <w:t xml:space="preserve">uentas </w:t>
      </w:r>
      <w:r w:rsidR="00174819" w:rsidRPr="00D119D5">
        <w:rPr>
          <w:rFonts w:ascii="Arial" w:hAnsi="Arial" w:cs="Arial"/>
          <w:b/>
          <w:bCs/>
          <w:sz w:val="20"/>
          <w:szCs w:val="20"/>
        </w:rPr>
        <w:t>M</w:t>
      </w:r>
      <w:r w:rsidRPr="00D119D5">
        <w:rPr>
          <w:rFonts w:ascii="Arial" w:hAnsi="Arial" w:cs="Arial"/>
          <w:b/>
          <w:bCs/>
          <w:sz w:val="20"/>
          <w:szCs w:val="20"/>
        </w:rPr>
        <w:t>aestras FUT</w:t>
      </w:r>
      <w:r w:rsidR="00174819" w:rsidRPr="00D119D5">
        <w:rPr>
          <w:rFonts w:ascii="Arial" w:hAnsi="Arial" w:cs="Arial"/>
          <w:b/>
          <w:bCs/>
          <w:sz w:val="20"/>
          <w:szCs w:val="20"/>
        </w:rPr>
        <w:t xml:space="preserve"> </w:t>
      </w:r>
      <w:r w:rsidRPr="00D119D5">
        <w:rPr>
          <w:rFonts w:ascii="Arial" w:hAnsi="Arial" w:cs="Arial"/>
          <w:b/>
          <w:bCs/>
          <w:sz w:val="20"/>
          <w:szCs w:val="20"/>
        </w:rPr>
        <w:t>-</w:t>
      </w:r>
      <w:r w:rsidR="00174819" w:rsidRPr="00D119D5">
        <w:rPr>
          <w:rFonts w:ascii="Arial" w:hAnsi="Arial" w:cs="Arial"/>
          <w:b/>
          <w:bCs/>
          <w:sz w:val="20"/>
          <w:szCs w:val="20"/>
        </w:rPr>
        <w:t xml:space="preserve"> </w:t>
      </w:r>
      <w:r w:rsidRPr="00D119D5">
        <w:rPr>
          <w:rFonts w:ascii="Arial" w:hAnsi="Arial" w:cs="Arial"/>
          <w:b/>
          <w:bCs/>
          <w:sz w:val="20"/>
          <w:szCs w:val="20"/>
        </w:rPr>
        <w:t>Fondo Local de Salud</w:t>
      </w:r>
      <w:r w:rsidR="00174819" w:rsidRPr="00D119D5">
        <w:rPr>
          <w:rFonts w:ascii="Arial" w:hAnsi="Arial" w:cs="Arial"/>
          <w:b/>
          <w:bCs/>
          <w:sz w:val="20"/>
          <w:szCs w:val="20"/>
        </w:rPr>
        <w:t>.</w:t>
      </w:r>
    </w:p>
    <w:p w:rsidR="004825E4" w:rsidRPr="00D119D5" w:rsidRDefault="004825E4" w:rsidP="00D119D5">
      <w:pPr>
        <w:ind w:left="4956"/>
        <w:contextualSpacing/>
        <w:jc w:val="both"/>
        <w:rPr>
          <w:rFonts w:ascii="Arial" w:hAnsi="Arial" w:cs="Arial"/>
          <w:sz w:val="20"/>
          <w:szCs w:val="20"/>
        </w:rPr>
      </w:pPr>
      <w:r w:rsidRPr="00D119D5">
        <w:rPr>
          <w:rFonts w:ascii="Arial" w:hAnsi="Arial" w:cs="Arial"/>
          <w:sz w:val="20"/>
          <w:szCs w:val="20"/>
        </w:rPr>
        <w:t>Cifras en millones $</w:t>
      </w:r>
    </w:p>
    <w:tbl>
      <w:tblPr>
        <w:tblStyle w:val="Tablanormal2"/>
        <w:tblW w:w="0" w:type="auto"/>
        <w:jc w:val="center"/>
        <w:tblInd w:w="0" w:type="dxa"/>
        <w:tblLook w:val="04A0" w:firstRow="1" w:lastRow="0" w:firstColumn="1" w:lastColumn="0" w:noHBand="0" w:noVBand="1"/>
      </w:tblPr>
      <w:tblGrid>
        <w:gridCol w:w="4395"/>
        <w:gridCol w:w="1275"/>
        <w:gridCol w:w="371"/>
      </w:tblGrid>
      <w:tr w:rsidR="004825E4" w:rsidRPr="00BE6C1B" w:rsidTr="00A131E8">
        <w:trPr>
          <w:gridAfter w:val="1"/>
          <w:cnfStyle w:val="100000000000" w:firstRow="1" w:lastRow="0" w:firstColumn="0" w:lastColumn="0" w:oddVBand="0" w:evenVBand="0" w:oddHBand="0" w:evenHBand="0" w:firstRowFirstColumn="0" w:firstRowLastColumn="0" w:lastRowFirstColumn="0" w:lastRowLastColumn="0"/>
          <w:wAfter w:w="371" w:type="dxa"/>
          <w:trHeight w:val="278"/>
          <w:jc w:val="center"/>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left w:val="nil"/>
              <w:right w:val="nil"/>
            </w:tcBorders>
            <w:hideMark/>
          </w:tcPr>
          <w:p w:rsidR="004825E4" w:rsidRPr="00BE6C1B" w:rsidRDefault="004825E4" w:rsidP="00D119D5">
            <w:pPr>
              <w:contextualSpacing/>
              <w:jc w:val="center"/>
              <w:rPr>
                <w:rFonts w:ascii="Arial" w:eastAsia="Calibri" w:hAnsi="Arial" w:cs="Arial"/>
                <w:sz w:val="18"/>
                <w:szCs w:val="18"/>
                <w:lang w:val="es-CO" w:eastAsia="en-US"/>
              </w:rPr>
            </w:pPr>
            <w:r w:rsidRPr="00BE6C1B">
              <w:rPr>
                <w:rFonts w:ascii="Arial" w:eastAsia="Calibri" w:hAnsi="Arial" w:cs="Arial"/>
                <w:sz w:val="18"/>
                <w:szCs w:val="18"/>
                <w:lang w:val="es-CO" w:eastAsia="en-US"/>
              </w:rPr>
              <w:t>Componente</w:t>
            </w:r>
          </w:p>
        </w:tc>
        <w:tc>
          <w:tcPr>
            <w:tcW w:w="1275" w:type="dxa"/>
            <w:tcBorders>
              <w:top w:val="single" w:sz="4" w:space="0" w:color="7F7F7F" w:themeColor="text1" w:themeTint="80"/>
              <w:left w:val="nil"/>
              <w:right w:val="nil"/>
            </w:tcBorders>
            <w:hideMark/>
          </w:tcPr>
          <w:p w:rsidR="004825E4" w:rsidRPr="00BE6C1B" w:rsidRDefault="004825E4" w:rsidP="00D119D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Saldo ($)</w:t>
            </w:r>
          </w:p>
        </w:tc>
      </w:tr>
      <w:tr w:rsidR="004825E4" w:rsidRPr="00BE6C1B" w:rsidTr="00A131E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004825E4" w:rsidRPr="00BE6C1B" w:rsidRDefault="004825E4" w:rsidP="00D119D5">
            <w:pPr>
              <w:contextualSpacing/>
              <w:jc w:val="both"/>
              <w:rPr>
                <w:rFonts w:ascii="Arial" w:eastAsia="Calibri" w:hAnsi="Arial" w:cs="Arial"/>
                <w:b w:val="0"/>
                <w:bCs w:val="0"/>
                <w:sz w:val="18"/>
                <w:szCs w:val="18"/>
                <w:lang w:val="es-CO" w:eastAsia="en-US"/>
              </w:rPr>
            </w:pPr>
            <w:r w:rsidRPr="00BE6C1B">
              <w:rPr>
                <w:rFonts w:ascii="Arial" w:eastAsia="Calibri" w:hAnsi="Arial" w:cs="Arial"/>
                <w:b w:val="0"/>
                <w:bCs w:val="0"/>
                <w:sz w:val="18"/>
                <w:szCs w:val="18"/>
                <w:lang w:val="es-CO" w:eastAsia="en-US"/>
              </w:rPr>
              <w:t xml:space="preserve">Régimen </w:t>
            </w:r>
            <w:r w:rsidR="00174819" w:rsidRPr="00BE6C1B">
              <w:rPr>
                <w:rFonts w:ascii="Arial" w:eastAsia="Calibri" w:hAnsi="Arial" w:cs="Arial"/>
                <w:b w:val="0"/>
                <w:bCs w:val="0"/>
                <w:sz w:val="18"/>
                <w:szCs w:val="18"/>
                <w:lang w:val="es-CO" w:eastAsia="en-US"/>
              </w:rPr>
              <w:t>S</w:t>
            </w:r>
            <w:r w:rsidRPr="00BE6C1B">
              <w:rPr>
                <w:rFonts w:ascii="Arial" w:eastAsia="Calibri" w:hAnsi="Arial" w:cs="Arial"/>
                <w:b w:val="0"/>
                <w:bCs w:val="0"/>
                <w:sz w:val="18"/>
                <w:szCs w:val="18"/>
                <w:lang w:val="es-CO" w:eastAsia="en-US"/>
              </w:rPr>
              <w:t>ubsidiado</w:t>
            </w:r>
          </w:p>
        </w:tc>
        <w:tc>
          <w:tcPr>
            <w:tcW w:w="1646" w:type="dxa"/>
            <w:gridSpan w:val="2"/>
            <w:tcBorders>
              <w:left w:val="nil"/>
              <w:right w:val="nil"/>
            </w:tcBorders>
            <w:hideMark/>
          </w:tcPr>
          <w:p w:rsidR="004825E4" w:rsidRPr="00BE6C1B" w:rsidRDefault="004825E4" w:rsidP="00D119D5">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$464</w:t>
            </w:r>
          </w:p>
        </w:tc>
      </w:tr>
      <w:tr w:rsidR="004825E4" w:rsidRPr="00BE6C1B" w:rsidTr="00A131E8">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004825E4" w:rsidRPr="00BE6C1B" w:rsidRDefault="004825E4" w:rsidP="00D119D5">
            <w:pPr>
              <w:contextualSpacing/>
              <w:jc w:val="both"/>
              <w:rPr>
                <w:rFonts w:ascii="Arial" w:eastAsia="Calibri" w:hAnsi="Arial" w:cs="Arial"/>
                <w:b w:val="0"/>
                <w:bCs w:val="0"/>
                <w:sz w:val="18"/>
                <w:szCs w:val="18"/>
                <w:lang w:val="es-CO" w:eastAsia="en-US"/>
              </w:rPr>
            </w:pPr>
            <w:r w:rsidRPr="00BE6C1B">
              <w:rPr>
                <w:rFonts w:ascii="Arial" w:eastAsia="Calibri" w:hAnsi="Arial" w:cs="Arial"/>
                <w:b w:val="0"/>
                <w:bCs w:val="0"/>
                <w:sz w:val="18"/>
                <w:szCs w:val="18"/>
                <w:lang w:val="es-CO" w:eastAsia="en-US"/>
              </w:rPr>
              <w:t>Prestación de Servicios</w:t>
            </w:r>
          </w:p>
        </w:tc>
        <w:tc>
          <w:tcPr>
            <w:tcW w:w="1646" w:type="dxa"/>
            <w:gridSpan w:val="2"/>
            <w:tcBorders>
              <w:top w:val="nil"/>
              <w:left w:val="nil"/>
              <w:bottom w:val="nil"/>
              <w:right w:val="nil"/>
            </w:tcBorders>
            <w:hideMark/>
          </w:tcPr>
          <w:p w:rsidR="004825E4" w:rsidRPr="00BE6C1B" w:rsidRDefault="004825E4" w:rsidP="00D119D5">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$3.938</w:t>
            </w:r>
          </w:p>
        </w:tc>
      </w:tr>
      <w:tr w:rsidR="004825E4" w:rsidRPr="00BE6C1B" w:rsidTr="00A131E8">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004825E4" w:rsidRPr="00BE6C1B" w:rsidRDefault="004825E4" w:rsidP="00D119D5">
            <w:pPr>
              <w:contextualSpacing/>
              <w:jc w:val="both"/>
              <w:rPr>
                <w:rFonts w:ascii="Arial" w:eastAsia="Calibri" w:hAnsi="Arial" w:cs="Arial"/>
                <w:b w:val="0"/>
                <w:bCs w:val="0"/>
                <w:sz w:val="18"/>
                <w:szCs w:val="18"/>
                <w:lang w:val="es-CO" w:eastAsia="en-US"/>
              </w:rPr>
            </w:pPr>
            <w:r w:rsidRPr="00BE6C1B">
              <w:rPr>
                <w:rFonts w:ascii="Arial" w:eastAsia="Calibri" w:hAnsi="Arial" w:cs="Arial"/>
                <w:b w:val="0"/>
                <w:bCs w:val="0"/>
                <w:sz w:val="18"/>
                <w:szCs w:val="18"/>
                <w:lang w:val="es-CO" w:eastAsia="en-US"/>
              </w:rPr>
              <w:t>Salud Pública</w:t>
            </w:r>
          </w:p>
        </w:tc>
        <w:tc>
          <w:tcPr>
            <w:tcW w:w="1646" w:type="dxa"/>
            <w:gridSpan w:val="2"/>
            <w:tcBorders>
              <w:left w:val="nil"/>
              <w:right w:val="nil"/>
            </w:tcBorders>
            <w:hideMark/>
          </w:tcPr>
          <w:p w:rsidR="004825E4" w:rsidRPr="00BE6C1B" w:rsidRDefault="004825E4" w:rsidP="00D119D5">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$14.591</w:t>
            </w:r>
          </w:p>
        </w:tc>
      </w:tr>
      <w:tr w:rsidR="004825E4" w:rsidRPr="00BE6C1B" w:rsidTr="00A131E8">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004825E4" w:rsidRPr="00BE6C1B" w:rsidRDefault="004825E4" w:rsidP="00D119D5">
            <w:pPr>
              <w:contextualSpacing/>
              <w:jc w:val="both"/>
              <w:rPr>
                <w:rFonts w:ascii="Arial" w:eastAsia="Calibri" w:hAnsi="Arial" w:cs="Arial"/>
                <w:b w:val="0"/>
                <w:bCs w:val="0"/>
                <w:sz w:val="18"/>
                <w:szCs w:val="18"/>
                <w:lang w:val="es-CO" w:eastAsia="en-US"/>
              </w:rPr>
            </w:pPr>
            <w:r w:rsidRPr="00BE6C1B">
              <w:rPr>
                <w:rFonts w:ascii="Arial" w:eastAsia="Calibri" w:hAnsi="Arial" w:cs="Arial"/>
                <w:b w:val="0"/>
                <w:bCs w:val="0"/>
                <w:sz w:val="18"/>
                <w:szCs w:val="18"/>
                <w:lang w:val="es-CO" w:eastAsia="en-US"/>
              </w:rPr>
              <w:t xml:space="preserve">Otros </w:t>
            </w:r>
            <w:r w:rsidR="00174819" w:rsidRPr="00BE6C1B">
              <w:rPr>
                <w:rFonts w:ascii="Arial" w:eastAsia="Calibri" w:hAnsi="Arial" w:cs="Arial"/>
                <w:b w:val="0"/>
                <w:bCs w:val="0"/>
                <w:sz w:val="18"/>
                <w:szCs w:val="18"/>
                <w:lang w:val="es-CO" w:eastAsia="en-US"/>
              </w:rPr>
              <w:t>G</w:t>
            </w:r>
            <w:r w:rsidRPr="00BE6C1B">
              <w:rPr>
                <w:rFonts w:ascii="Arial" w:eastAsia="Calibri" w:hAnsi="Arial" w:cs="Arial"/>
                <w:b w:val="0"/>
                <w:bCs w:val="0"/>
                <w:sz w:val="18"/>
                <w:szCs w:val="18"/>
                <w:lang w:val="es-CO" w:eastAsia="en-US"/>
              </w:rPr>
              <w:t xml:space="preserve">astos en </w:t>
            </w:r>
            <w:r w:rsidR="00174819" w:rsidRPr="00BE6C1B">
              <w:rPr>
                <w:rFonts w:ascii="Arial" w:eastAsia="Calibri" w:hAnsi="Arial" w:cs="Arial"/>
                <w:b w:val="0"/>
                <w:bCs w:val="0"/>
                <w:sz w:val="18"/>
                <w:szCs w:val="18"/>
                <w:lang w:val="es-CO" w:eastAsia="en-US"/>
              </w:rPr>
              <w:t>S</w:t>
            </w:r>
            <w:r w:rsidRPr="00BE6C1B">
              <w:rPr>
                <w:rFonts w:ascii="Arial" w:eastAsia="Calibri" w:hAnsi="Arial" w:cs="Arial"/>
                <w:b w:val="0"/>
                <w:bCs w:val="0"/>
                <w:sz w:val="18"/>
                <w:szCs w:val="18"/>
                <w:lang w:val="es-CO" w:eastAsia="en-US"/>
              </w:rPr>
              <w:t xml:space="preserve">alud </w:t>
            </w:r>
            <w:r w:rsidR="00174819" w:rsidRPr="00BE6C1B">
              <w:rPr>
                <w:rFonts w:ascii="Arial" w:eastAsia="Calibri" w:hAnsi="Arial" w:cs="Arial"/>
                <w:b w:val="0"/>
                <w:bCs w:val="0"/>
                <w:sz w:val="18"/>
                <w:szCs w:val="18"/>
                <w:lang w:val="es-CO" w:eastAsia="en-US"/>
              </w:rPr>
              <w:t>I</w:t>
            </w:r>
            <w:r w:rsidRPr="00BE6C1B">
              <w:rPr>
                <w:rFonts w:ascii="Arial" w:eastAsia="Calibri" w:hAnsi="Arial" w:cs="Arial"/>
                <w:b w:val="0"/>
                <w:bCs w:val="0"/>
                <w:sz w:val="18"/>
                <w:szCs w:val="18"/>
                <w:lang w:val="es-CO" w:eastAsia="en-US"/>
              </w:rPr>
              <w:t>nversión</w:t>
            </w:r>
          </w:p>
        </w:tc>
        <w:tc>
          <w:tcPr>
            <w:tcW w:w="1646" w:type="dxa"/>
            <w:gridSpan w:val="2"/>
            <w:tcBorders>
              <w:top w:val="nil"/>
              <w:left w:val="nil"/>
              <w:bottom w:val="nil"/>
              <w:right w:val="nil"/>
            </w:tcBorders>
            <w:hideMark/>
          </w:tcPr>
          <w:p w:rsidR="004825E4" w:rsidRPr="00BE6C1B" w:rsidRDefault="004825E4" w:rsidP="00D119D5">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$477</w:t>
            </w:r>
          </w:p>
        </w:tc>
      </w:tr>
      <w:tr w:rsidR="004825E4" w:rsidRPr="00BE6C1B" w:rsidTr="00A131E8">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004825E4" w:rsidRPr="00BE6C1B" w:rsidRDefault="004825E4" w:rsidP="00D119D5">
            <w:pPr>
              <w:contextualSpacing/>
              <w:jc w:val="both"/>
              <w:rPr>
                <w:rFonts w:ascii="Arial" w:eastAsia="Calibri" w:hAnsi="Arial" w:cs="Arial"/>
                <w:b w:val="0"/>
                <w:bCs w:val="0"/>
                <w:sz w:val="18"/>
                <w:szCs w:val="18"/>
                <w:lang w:val="es-CO" w:eastAsia="en-US"/>
              </w:rPr>
            </w:pPr>
            <w:r w:rsidRPr="00BE6C1B">
              <w:rPr>
                <w:rFonts w:ascii="Arial" w:eastAsia="Calibri" w:hAnsi="Arial" w:cs="Arial"/>
                <w:b w:val="0"/>
                <w:bCs w:val="0"/>
                <w:sz w:val="18"/>
                <w:szCs w:val="18"/>
                <w:lang w:val="es-CO" w:eastAsia="en-US"/>
              </w:rPr>
              <w:t xml:space="preserve">Otros Gastos en </w:t>
            </w:r>
            <w:r w:rsidR="00174819" w:rsidRPr="00BE6C1B">
              <w:rPr>
                <w:rFonts w:ascii="Arial" w:eastAsia="Calibri" w:hAnsi="Arial" w:cs="Arial"/>
                <w:b w:val="0"/>
                <w:bCs w:val="0"/>
                <w:sz w:val="18"/>
                <w:szCs w:val="18"/>
                <w:lang w:val="es-CO" w:eastAsia="en-US"/>
              </w:rPr>
              <w:t>S</w:t>
            </w:r>
            <w:r w:rsidRPr="00BE6C1B">
              <w:rPr>
                <w:rFonts w:ascii="Arial" w:eastAsia="Calibri" w:hAnsi="Arial" w:cs="Arial"/>
                <w:b w:val="0"/>
                <w:bCs w:val="0"/>
                <w:sz w:val="18"/>
                <w:szCs w:val="18"/>
                <w:lang w:val="es-CO" w:eastAsia="en-US"/>
              </w:rPr>
              <w:t>alud Funcionamiento</w:t>
            </w:r>
          </w:p>
        </w:tc>
        <w:tc>
          <w:tcPr>
            <w:tcW w:w="1646" w:type="dxa"/>
            <w:gridSpan w:val="2"/>
            <w:tcBorders>
              <w:left w:val="nil"/>
              <w:right w:val="nil"/>
            </w:tcBorders>
            <w:hideMark/>
          </w:tcPr>
          <w:p w:rsidR="004825E4" w:rsidRPr="00BE6C1B" w:rsidRDefault="004825E4" w:rsidP="00D119D5">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BE6C1B">
              <w:rPr>
                <w:rFonts w:ascii="Arial" w:eastAsia="Calibri" w:hAnsi="Arial" w:cs="Arial"/>
                <w:sz w:val="18"/>
                <w:szCs w:val="18"/>
                <w:lang w:val="es-CO" w:eastAsia="en-US"/>
              </w:rPr>
              <w:t>$205</w:t>
            </w:r>
          </w:p>
        </w:tc>
      </w:tr>
    </w:tbl>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color w:val="000000" w:themeColor="text1"/>
          <w:sz w:val="20"/>
          <w:szCs w:val="20"/>
          <w:lang w:val="es-CO" w:eastAsia="en-US"/>
        </w:rPr>
        <w:t>El saldo referido anteriormente no es consistente con el identificad</w:t>
      </w:r>
      <w:r w:rsidR="00C46CC6" w:rsidRPr="00D119D5">
        <w:rPr>
          <w:rFonts w:ascii="Arial" w:eastAsia="Calibri" w:hAnsi="Arial" w:cs="Arial"/>
          <w:color w:val="000000" w:themeColor="text1"/>
          <w:sz w:val="20"/>
          <w:szCs w:val="20"/>
          <w:lang w:val="es-CO" w:eastAsia="en-US"/>
        </w:rPr>
        <w:t>o</w:t>
      </w:r>
      <w:r w:rsidRPr="00D119D5">
        <w:rPr>
          <w:rFonts w:ascii="Arial" w:eastAsia="Calibri" w:hAnsi="Arial" w:cs="Arial"/>
          <w:color w:val="000000" w:themeColor="text1"/>
          <w:sz w:val="20"/>
          <w:szCs w:val="20"/>
          <w:lang w:val="es-CO" w:eastAsia="en-US"/>
        </w:rPr>
        <w:t xml:space="preserve"> en el cierre de tesorería del Fondo Local de Salud Vigencia 2020 suministrado por la </w:t>
      </w:r>
      <w:r w:rsidR="00174819" w:rsidRPr="00D119D5">
        <w:rPr>
          <w:rFonts w:ascii="Arial" w:eastAsia="Calibri" w:hAnsi="Arial" w:cs="Arial"/>
          <w:color w:val="000000" w:themeColor="text1"/>
          <w:sz w:val="20"/>
          <w:szCs w:val="20"/>
          <w:lang w:val="es-CO" w:eastAsia="en-US"/>
        </w:rPr>
        <w:t>E</w:t>
      </w:r>
      <w:r w:rsidRPr="00D119D5">
        <w:rPr>
          <w:rFonts w:ascii="Arial" w:eastAsia="Calibri" w:hAnsi="Arial" w:cs="Arial"/>
          <w:color w:val="000000" w:themeColor="text1"/>
          <w:sz w:val="20"/>
          <w:szCs w:val="20"/>
          <w:lang w:val="es-CO" w:eastAsia="en-US"/>
        </w:rPr>
        <w:t xml:space="preserve">ntidad </w:t>
      </w:r>
      <w:r w:rsidR="00174819" w:rsidRPr="00D119D5">
        <w:rPr>
          <w:rFonts w:ascii="Arial" w:eastAsia="Calibri" w:hAnsi="Arial" w:cs="Arial"/>
          <w:color w:val="000000" w:themeColor="text1"/>
          <w:sz w:val="20"/>
          <w:szCs w:val="20"/>
          <w:lang w:val="es-CO" w:eastAsia="en-US"/>
        </w:rPr>
        <w:t>T</w:t>
      </w:r>
      <w:r w:rsidRPr="00D119D5">
        <w:rPr>
          <w:rFonts w:ascii="Arial" w:eastAsia="Calibri" w:hAnsi="Arial" w:cs="Arial"/>
          <w:color w:val="000000" w:themeColor="text1"/>
          <w:sz w:val="20"/>
          <w:szCs w:val="20"/>
          <w:lang w:val="es-CO" w:eastAsia="en-US"/>
        </w:rPr>
        <w:t xml:space="preserve">erritorial, en el que se evidencia un </w:t>
      </w:r>
      <w:r w:rsidRPr="00D119D5">
        <w:rPr>
          <w:rFonts w:ascii="Arial" w:eastAsia="Calibri" w:hAnsi="Arial" w:cs="Arial"/>
          <w:sz w:val="20"/>
          <w:szCs w:val="20"/>
          <w:lang w:val="es-CO" w:eastAsia="en-US"/>
        </w:rPr>
        <w:t xml:space="preserve">saldo final de $15.978 millones. Al respecto cabe destacar que el cierre de tesorería de la Entidad </w:t>
      </w:r>
      <w:r w:rsidR="00174819"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 identifica un total de 18 cuentas aperturadas para la administración de los recursos del FLS, de las cuales 3 son maestras como se identifica a continuación:</w:t>
      </w:r>
    </w:p>
    <w:p w:rsidR="00C20B6E" w:rsidRPr="00D119D5" w:rsidRDefault="00C20B6E" w:rsidP="00D119D5">
      <w:pPr>
        <w:contextualSpacing/>
        <w:rPr>
          <w:rFonts w:ascii="Arial" w:eastAsia="Calibri" w:hAnsi="Arial" w:cs="Arial"/>
          <w:sz w:val="20"/>
          <w:szCs w:val="20"/>
          <w:lang w:val="es-CO" w:eastAsia="en-US"/>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9. Información de Tesorería remitida por la Entidad Territorial</w:t>
      </w:r>
      <w:r w:rsidR="00C20B6E" w:rsidRPr="00D119D5">
        <w:rPr>
          <w:rFonts w:ascii="Arial" w:hAnsi="Arial" w:cs="Arial"/>
          <w:b/>
          <w:bCs/>
          <w:sz w:val="20"/>
          <w:szCs w:val="20"/>
        </w:rPr>
        <w:t>.</w:t>
      </w:r>
    </w:p>
    <w:p w:rsidR="005F55D8"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Cifras: Millones $</w:t>
      </w:r>
    </w:p>
    <w:p w:rsidR="005F55D8" w:rsidRPr="00D119D5" w:rsidRDefault="005F55D8" w:rsidP="00D119D5">
      <w:pPr>
        <w:contextualSpacing/>
        <w:jc w:val="both"/>
        <w:rPr>
          <w:rFonts w:ascii="Arial" w:eastAsia="Calibri" w:hAnsi="Arial" w:cs="Arial"/>
          <w:sz w:val="20"/>
          <w:szCs w:val="20"/>
          <w:lang w:val="es-CO" w:eastAsia="en-US"/>
        </w:rPr>
      </w:pPr>
      <w:r w:rsidRPr="00D119D5">
        <w:rPr>
          <w:rFonts w:ascii="Arial" w:hAnsi="Arial" w:cs="Arial"/>
          <w:noProof/>
          <w:sz w:val="20"/>
          <w:szCs w:val="20"/>
          <w:lang w:val="es-CO" w:eastAsia="es-CO"/>
        </w:rPr>
        <w:lastRenderedPageBreak/>
        <w:drawing>
          <wp:inline distT="0" distB="0" distL="0" distR="0">
            <wp:extent cx="5610225" cy="23291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443" cy="2340848"/>
                    </a:xfrm>
                    <a:prstGeom prst="rect">
                      <a:avLst/>
                    </a:prstGeom>
                    <a:noFill/>
                    <a:ln>
                      <a:noFill/>
                    </a:ln>
                  </pic:spPr>
                </pic:pic>
              </a:graphicData>
            </a:graphic>
          </wp:inline>
        </w:drawing>
      </w:r>
    </w:p>
    <w:p w:rsidR="004825E4" w:rsidRPr="00BE6C1B" w:rsidRDefault="004825E4" w:rsidP="00D119D5">
      <w:pPr>
        <w:contextualSpacing/>
        <w:jc w:val="center"/>
        <w:rPr>
          <w:rFonts w:ascii="Arial" w:eastAsia="Calibri" w:hAnsi="Arial" w:cs="Arial"/>
          <w:sz w:val="16"/>
          <w:szCs w:val="16"/>
          <w:lang w:val="es-CO" w:eastAsia="en-US"/>
        </w:rPr>
      </w:pPr>
      <w:r w:rsidRPr="00BE6C1B">
        <w:rPr>
          <w:rFonts w:ascii="Arial" w:eastAsia="Calibri" w:hAnsi="Arial" w:cs="Arial"/>
          <w:sz w:val="16"/>
          <w:szCs w:val="16"/>
          <w:lang w:val="es-CO" w:eastAsia="en-US"/>
        </w:rPr>
        <w:t>Fuente: Información remitida por la Entidad Territorial</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4825E4" w:rsidP="00D119D5">
      <w:pPr>
        <w:contextualSpacing/>
        <w:jc w:val="both"/>
        <w:rPr>
          <w:rFonts w:ascii="Arial" w:eastAsia="Calibri" w:hAnsi="Arial" w:cs="Arial"/>
          <w:color w:val="000000" w:themeColor="text1"/>
          <w:sz w:val="20"/>
          <w:szCs w:val="20"/>
          <w:lang w:val="es-CO" w:eastAsia="en-US"/>
        </w:rPr>
      </w:pPr>
      <w:r w:rsidRPr="00D119D5">
        <w:rPr>
          <w:rFonts w:ascii="Arial" w:eastAsia="Calibri" w:hAnsi="Arial" w:cs="Arial"/>
          <w:sz w:val="20"/>
          <w:szCs w:val="20"/>
          <w:lang w:val="es-CO" w:eastAsia="en-US"/>
        </w:rPr>
        <w:t>De lo anterior llama la atención el saldo que reportan las cuentas de recaudo, a excepción de la correspondiente al Fondo de Estupefacientes</w:t>
      </w:r>
      <w:r w:rsidR="00C20B6E" w:rsidRPr="00D119D5">
        <w:rPr>
          <w:rFonts w:ascii="Arial" w:eastAsia="Calibri" w:hAnsi="Arial" w:cs="Arial"/>
          <w:sz w:val="20"/>
          <w:szCs w:val="20"/>
          <w:lang w:val="es-CO" w:eastAsia="en-US"/>
        </w:rPr>
        <w:t>;</w:t>
      </w:r>
      <w:r w:rsidRPr="00D119D5">
        <w:rPr>
          <w:rFonts w:ascii="Arial" w:eastAsia="Calibri" w:hAnsi="Arial" w:cs="Arial"/>
          <w:sz w:val="20"/>
          <w:szCs w:val="20"/>
          <w:lang w:val="es-CO" w:eastAsia="en-US"/>
        </w:rPr>
        <w:t xml:space="preserve"> toda vez que</w:t>
      </w:r>
      <w:r w:rsidR="00C20B6E" w:rsidRPr="00D119D5">
        <w:rPr>
          <w:rFonts w:ascii="Arial" w:eastAsia="Calibri" w:hAnsi="Arial" w:cs="Arial"/>
          <w:sz w:val="20"/>
          <w:szCs w:val="20"/>
          <w:lang w:val="es-CO" w:eastAsia="en-US"/>
        </w:rPr>
        <w:t>,</w:t>
      </w:r>
      <w:r w:rsidRPr="00D119D5">
        <w:rPr>
          <w:rFonts w:ascii="Arial" w:eastAsia="Calibri" w:hAnsi="Arial" w:cs="Arial"/>
          <w:sz w:val="20"/>
          <w:szCs w:val="20"/>
          <w:lang w:val="es-CO" w:eastAsia="en-US"/>
        </w:rPr>
        <w:t xml:space="preserve"> en el marco de </w:t>
      </w:r>
      <w:r w:rsidRPr="00D119D5">
        <w:rPr>
          <w:rFonts w:ascii="Arial" w:eastAsia="Calibri" w:hAnsi="Arial" w:cs="Arial"/>
          <w:color w:val="000000" w:themeColor="text1"/>
          <w:sz w:val="20"/>
          <w:szCs w:val="20"/>
          <w:lang w:val="es-CO" w:eastAsia="en-US"/>
        </w:rPr>
        <w:t xml:space="preserve">lo dispuesto por el artículo 7 de la Resolución 4204 de 2008, los mismos deben ser trasladados de acuerdo con su destinación a la </w:t>
      </w:r>
      <w:r w:rsidR="00C20B6E" w:rsidRPr="00D119D5">
        <w:rPr>
          <w:rFonts w:ascii="Arial" w:eastAsia="Calibri" w:hAnsi="Arial" w:cs="Arial"/>
          <w:color w:val="000000" w:themeColor="text1"/>
          <w:sz w:val="20"/>
          <w:szCs w:val="20"/>
          <w:lang w:val="es-CO" w:eastAsia="en-US"/>
        </w:rPr>
        <w:t>C</w:t>
      </w:r>
      <w:r w:rsidRPr="00D119D5">
        <w:rPr>
          <w:rFonts w:ascii="Arial" w:eastAsia="Calibri" w:hAnsi="Arial" w:cs="Arial"/>
          <w:color w:val="000000" w:themeColor="text1"/>
          <w:sz w:val="20"/>
          <w:szCs w:val="20"/>
          <w:lang w:val="es-CO" w:eastAsia="en-US"/>
        </w:rPr>
        <w:t xml:space="preserve">uenta </w:t>
      </w:r>
      <w:r w:rsidR="00C20B6E" w:rsidRPr="00D119D5">
        <w:rPr>
          <w:rFonts w:ascii="Arial" w:eastAsia="Calibri" w:hAnsi="Arial" w:cs="Arial"/>
          <w:color w:val="000000" w:themeColor="text1"/>
          <w:sz w:val="20"/>
          <w:szCs w:val="20"/>
          <w:lang w:val="es-CO" w:eastAsia="en-US"/>
        </w:rPr>
        <w:t>M</w:t>
      </w:r>
      <w:r w:rsidRPr="00D119D5">
        <w:rPr>
          <w:rFonts w:ascii="Arial" w:eastAsia="Calibri" w:hAnsi="Arial" w:cs="Arial"/>
          <w:color w:val="000000" w:themeColor="text1"/>
          <w:sz w:val="20"/>
          <w:szCs w:val="20"/>
          <w:lang w:val="es-CO" w:eastAsia="en-US"/>
        </w:rPr>
        <w:t xml:space="preserve">aestra correspondiente. Adicionalmente es posible evidenciar las diferencias de los saldos de las </w:t>
      </w:r>
      <w:r w:rsidR="00C20B6E" w:rsidRPr="00D119D5">
        <w:rPr>
          <w:rFonts w:ascii="Arial" w:eastAsia="Calibri" w:hAnsi="Arial" w:cs="Arial"/>
          <w:color w:val="000000" w:themeColor="text1"/>
          <w:sz w:val="20"/>
          <w:szCs w:val="20"/>
          <w:lang w:val="es-CO" w:eastAsia="en-US"/>
        </w:rPr>
        <w:t>C</w:t>
      </w:r>
      <w:r w:rsidRPr="00D119D5">
        <w:rPr>
          <w:rFonts w:ascii="Arial" w:eastAsia="Calibri" w:hAnsi="Arial" w:cs="Arial"/>
          <w:color w:val="000000" w:themeColor="text1"/>
          <w:sz w:val="20"/>
          <w:szCs w:val="20"/>
          <w:lang w:val="es-CO" w:eastAsia="en-US"/>
        </w:rPr>
        <w:t xml:space="preserve">uentas </w:t>
      </w:r>
      <w:r w:rsidR="00C20B6E" w:rsidRPr="00D119D5">
        <w:rPr>
          <w:rFonts w:ascii="Arial" w:eastAsia="Calibri" w:hAnsi="Arial" w:cs="Arial"/>
          <w:color w:val="000000" w:themeColor="text1"/>
          <w:sz w:val="20"/>
          <w:szCs w:val="20"/>
          <w:lang w:val="es-CO" w:eastAsia="en-US"/>
        </w:rPr>
        <w:t>M</w:t>
      </w:r>
      <w:r w:rsidRPr="00D119D5">
        <w:rPr>
          <w:rFonts w:ascii="Arial" w:eastAsia="Calibri" w:hAnsi="Arial" w:cs="Arial"/>
          <w:color w:val="000000" w:themeColor="text1"/>
          <w:sz w:val="20"/>
          <w:szCs w:val="20"/>
          <w:lang w:val="es-CO" w:eastAsia="en-US"/>
        </w:rPr>
        <w:t>aestras reportados respecto a los registrado en el FUT frente a cada una.</w:t>
      </w:r>
    </w:p>
    <w:p w:rsidR="004825E4" w:rsidRPr="00D119D5" w:rsidRDefault="004825E4" w:rsidP="00D119D5">
      <w:pPr>
        <w:contextualSpacing/>
        <w:jc w:val="both"/>
        <w:rPr>
          <w:rFonts w:ascii="Arial" w:eastAsia="Calibri" w:hAnsi="Arial" w:cs="Arial"/>
          <w:color w:val="000000" w:themeColor="text1"/>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color w:val="000000" w:themeColor="text1"/>
          <w:sz w:val="20"/>
          <w:szCs w:val="20"/>
          <w:lang w:val="es-CO" w:eastAsia="en-US"/>
        </w:rPr>
        <w:t xml:space="preserve">Sumado a lo anterior </w:t>
      </w:r>
      <w:r w:rsidRPr="00D119D5">
        <w:rPr>
          <w:rFonts w:ascii="Arial" w:eastAsia="Calibri" w:hAnsi="Arial" w:cs="Arial"/>
          <w:sz w:val="20"/>
          <w:szCs w:val="20"/>
          <w:lang w:val="es-CO" w:eastAsia="en-US"/>
        </w:rPr>
        <w:t xml:space="preserve">es pertinente señalar que la </w:t>
      </w:r>
      <w:r w:rsidR="00C20B6E"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ntidad no remitió la totalidad de </w:t>
      </w:r>
      <w:r w:rsidR="00C20B6E"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xigibilidades (reservas, cuentas por pagar y otros), ni la mención de si las cuentas del Departamento cuentan con </w:t>
      </w:r>
      <w:r w:rsidR="00C20B6E"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uperávit o </w:t>
      </w:r>
      <w:r w:rsidR="00C20B6E" w:rsidRPr="00D119D5">
        <w:rPr>
          <w:rFonts w:ascii="Arial" w:eastAsia="Calibri" w:hAnsi="Arial" w:cs="Arial"/>
          <w:sz w:val="20"/>
          <w:szCs w:val="20"/>
          <w:lang w:val="es-CO" w:eastAsia="en-US"/>
        </w:rPr>
        <w:t>d</w:t>
      </w:r>
      <w:r w:rsidRPr="00D119D5">
        <w:rPr>
          <w:rFonts w:ascii="Arial" w:eastAsia="Calibri" w:hAnsi="Arial" w:cs="Arial"/>
          <w:sz w:val="20"/>
          <w:szCs w:val="20"/>
          <w:lang w:val="es-CO" w:eastAsia="en-US"/>
        </w:rPr>
        <w:t>éficit.</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Ahora bien, respecto a la conciliación bancaria del mes de diciembre de 2020 correspondiente a la </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uenta </w:t>
      </w:r>
      <w:r w:rsidR="00C20B6E" w:rsidRPr="00D119D5">
        <w:rPr>
          <w:rFonts w:ascii="Arial" w:eastAsia="Calibri" w:hAnsi="Arial" w:cs="Arial"/>
          <w:sz w:val="20"/>
          <w:szCs w:val="20"/>
          <w:lang w:val="es-CO" w:eastAsia="en-US"/>
        </w:rPr>
        <w:t>M</w:t>
      </w:r>
      <w:r w:rsidRPr="00D119D5">
        <w:rPr>
          <w:rFonts w:ascii="Arial" w:eastAsia="Calibri" w:hAnsi="Arial" w:cs="Arial"/>
          <w:sz w:val="20"/>
          <w:szCs w:val="20"/>
          <w:lang w:val="es-CO" w:eastAsia="en-US"/>
        </w:rPr>
        <w:t xml:space="preserve">aestra de Régimen Subsidiado se identificó la expedición del cheque No.12061 </w:t>
      </w:r>
      <w:r w:rsidRPr="00D119D5">
        <w:rPr>
          <w:rFonts w:ascii="Arial" w:eastAsia="Arial Narrow" w:hAnsi="Arial" w:cs="Arial"/>
          <w:color w:val="000000" w:themeColor="text1"/>
          <w:sz w:val="20"/>
          <w:szCs w:val="20"/>
          <w:lang w:val="es-CO"/>
        </w:rPr>
        <w:t xml:space="preserve">por concepto de </w:t>
      </w:r>
      <w:r w:rsidR="00C20B6E" w:rsidRPr="00D119D5">
        <w:rPr>
          <w:rFonts w:ascii="Arial" w:eastAsia="Arial Narrow" w:hAnsi="Arial" w:cs="Arial"/>
          <w:color w:val="000000" w:themeColor="text1"/>
          <w:sz w:val="20"/>
          <w:szCs w:val="20"/>
          <w:lang w:val="es-CO"/>
        </w:rPr>
        <w:t>t</w:t>
      </w:r>
      <w:r w:rsidRPr="00D119D5">
        <w:rPr>
          <w:rFonts w:ascii="Arial" w:eastAsia="Arial Narrow" w:hAnsi="Arial" w:cs="Arial"/>
          <w:color w:val="000000" w:themeColor="text1"/>
          <w:sz w:val="20"/>
          <w:szCs w:val="20"/>
          <w:lang w:val="es-CO"/>
        </w:rPr>
        <w:t>ransferencia</w:t>
      </w:r>
      <w:r w:rsidRPr="00D119D5">
        <w:rPr>
          <w:rFonts w:ascii="Arial" w:eastAsia="Calibri" w:hAnsi="Arial" w:cs="Arial"/>
          <w:sz w:val="20"/>
          <w:szCs w:val="20"/>
          <w:lang w:val="es-CO" w:eastAsia="en-US"/>
        </w:rPr>
        <w:t xml:space="preserve"> por un valor de $170 millones a nombre de Oxígenos de Colombia LTDA, emitido el 28 de diciembre de 2020; además se identificaron notas débito no contabilizadas dentro de las cuales se destacan </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heques pagados por el </w:t>
      </w:r>
      <w:r w:rsidR="00C20B6E" w:rsidRPr="00D119D5">
        <w:rPr>
          <w:rFonts w:ascii="Arial" w:eastAsia="Calibri" w:hAnsi="Arial" w:cs="Arial"/>
          <w:sz w:val="20"/>
          <w:szCs w:val="20"/>
          <w:lang w:val="es-CO" w:eastAsia="en-US"/>
        </w:rPr>
        <w:t>b</w:t>
      </w:r>
      <w:r w:rsidRPr="00D119D5">
        <w:rPr>
          <w:rFonts w:ascii="Arial" w:eastAsia="Calibri" w:hAnsi="Arial" w:cs="Arial"/>
          <w:sz w:val="20"/>
          <w:szCs w:val="20"/>
          <w:lang w:val="es-CO" w:eastAsia="en-US"/>
        </w:rPr>
        <w:t>an</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o y no registrados en </w:t>
      </w:r>
      <w:r w:rsidR="00C20B6E" w:rsidRPr="00D119D5">
        <w:rPr>
          <w:rFonts w:ascii="Arial" w:eastAsia="Calibri" w:hAnsi="Arial" w:cs="Arial"/>
          <w:sz w:val="20"/>
          <w:szCs w:val="20"/>
          <w:lang w:val="es-CO" w:eastAsia="en-US"/>
        </w:rPr>
        <w:t>los l</w:t>
      </w:r>
      <w:r w:rsidRPr="00D119D5">
        <w:rPr>
          <w:rFonts w:ascii="Arial" w:eastAsia="Calibri" w:hAnsi="Arial" w:cs="Arial"/>
          <w:sz w:val="20"/>
          <w:szCs w:val="20"/>
          <w:lang w:val="es-CO" w:eastAsia="en-US"/>
        </w:rPr>
        <w:t>ibros por valor $21 millones</w:t>
      </w:r>
      <w:r w:rsidR="00C20B6E" w:rsidRPr="00D119D5">
        <w:rPr>
          <w:rFonts w:ascii="Arial" w:eastAsia="Calibri" w:hAnsi="Arial" w:cs="Arial"/>
          <w:sz w:val="20"/>
          <w:szCs w:val="20"/>
          <w:lang w:val="es-CO" w:eastAsia="en-US"/>
        </w:rPr>
        <w:t>.</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Al respecto, la CGR identific</w:t>
      </w:r>
      <w:r w:rsidR="00B767A6" w:rsidRPr="00D119D5">
        <w:rPr>
          <w:rFonts w:ascii="Arial" w:eastAsia="Calibri" w:hAnsi="Arial" w:cs="Arial"/>
          <w:sz w:val="20"/>
          <w:szCs w:val="20"/>
          <w:lang w:val="es-CO" w:eastAsia="en-US"/>
        </w:rPr>
        <w:t>ó</w:t>
      </w:r>
      <w:r w:rsidRPr="00D119D5">
        <w:rPr>
          <w:rFonts w:ascii="Arial" w:eastAsia="Calibri" w:hAnsi="Arial" w:cs="Arial"/>
          <w:sz w:val="20"/>
          <w:szCs w:val="20"/>
          <w:lang w:val="es-CO" w:eastAsia="en-US"/>
        </w:rPr>
        <w:t xml:space="preserve"> que la Gobernación del Departamento de Amazonas report</w:t>
      </w:r>
      <w:r w:rsidR="005A0294" w:rsidRPr="00D119D5">
        <w:rPr>
          <w:rFonts w:ascii="Arial" w:eastAsia="Calibri" w:hAnsi="Arial" w:cs="Arial"/>
          <w:sz w:val="20"/>
          <w:szCs w:val="20"/>
          <w:lang w:val="es-CO" w:eastAsia="en-US"/>
        </w:rPr>
        <w:t>ó</w:t>
      </w:r>
      <w:r w:rsidRPr="00D119D5">
        <w:rPr>
          <w:rFonts w:ascii="Arial" w:eastAsia="Calibri" w:hAnsi="Arial" w:cs="Arial"/>
          <w:sz w:val="20"/>
          <w:szCs w:val="20"/>
          <w:lang w:val="es-CO" w:eastAsia="en-US"/>
        </w:rPr>
        <w:t xml:space="preserve"> en las conciliaciones de las cuentas en las que se manejan los recursos del Fondo Territorial de Salud, valores que, habiendo superado el periodo contable, figuran como “</w:t>
      </w:r>
      <w:r w:rsidRPr="00D119D5">
        <w:rPr>
          <w:rFonts w:ascii="Arial" w:eastAsia="Calibri" w:hAnsi="Arial" w:cs="Arial"/>
          <w:i/>
          <w:iCs/>
          <w:sz w:val="20"/>
          <w:szCs w:val="20"/>
          <w:lang w:val="es-CO" w:eastAsia="en-US"/>
        </w:rPr>
        <w:t>Pagos realizados en extracto y no en libro auxiliar</w:t>
      </w:r>
      <w:r w:rsidRPr="00D119D5">
        <w:rPr>
          <w:rFonts w:ascii="Arial" w:eastAsia="Calibri" w:hAnsi="Arial" w:cs="Arial"/>
          <w:sz w:val="20"/>
          <w:szCs w:val="20"/>
          <w:lang w:val="es-CO" w:eastAsia="en-US"/>
        </w:rPr>
        <w:t xml:space="preserve">”, además de evidenciar que el valor de los egresos que revela el libro de bancos, es superior a la sumatoria de los pagos reflejados en la ejecución presupuestal más (+) las Cuentas x Pagar más (+) lo pagado por la </w:t>
      </w:r>
      <w:r w:rsidR="00C20B6E" w:rsidRPr="00D119D5">
        <w:rPr>
          <w:rFonts w:ascii="Arial" w:eastAsia="Calibri" w:hAnsi="Arial" w:cs="Arial"/>
          <w:sz w:val="20"/>
          <w:szCs w:val="20"/>
          <w:lang w:val="es-CO" w:eastAsia="en-US"/>
        </w:rPr>
        <w:t>R</w:t>
      </w:r>
      <w:r w:rsidRPr="00D119D5">
        <w:rPr>
          <w:rFonts w:ascii="Arial" w:eastAsia="Calibri" w:hAnsi="Arial" w:cs="Arial"/>
          <w:sz w:val="20"/>
          <w:szCs w:val="20"/>
          <w:lang w:val="es-CO" w:eastAsia="en-US"/>
        </w:rPr>
        <w:t xml:space="preserve">eserva </w:t>
      </w:r>
      <w:r w:rsidR="00C20B6E" w:rsidRPr="00D119D5">
        <w:rPr>
          <w:rFonts w:ascii="Arial" w:eastAsia="Calibri" w:hAnsi="Arial" w:cs="Arial"/>
          <w:sz w:val="20"/>
          <w:szCs w:val="20"/>
          <w:lang w:val="es-CO" w:eastAsia="en-US"/>
        </w:rPr>
        <w:t>P</w:t>
      </w:r>
      <w:r w:rsidRPr="00D119D5">
        <w:rPr>
          <w:rFonts w:ascii="Arial" w:eastAsia="Calibri" w:hAnsi="Arial" w:cs="Arial"/>
          <w:sz w:val="20"/>
          <w:szCs w:val="20"/>
          <w:lang w:val="es-CO" w:eastAsia="en-US"/>
        </w:rPr>
        <w:t>resupuestal, como se presenta a continuación:</w:t>
      </w:r>
    </w:p>
    <w:p w:rsidR="00C20B6E" w:rsidRPr="00D119D5" w:rsidRDefault="00C20B6E" w:rsidP="00D119D5">
      <w:pPr>
        <w:contextualSpacing/>
        <w:rPr>
          <w:rFonts w:ascii="Arial" w:eastAsia="Calibri" w:hAnsi="Arial" w:cs="Arial"/>
          <w:sz w:val="20"/>
          <w:szCs w:val="20"/>
          <w:lang w:val="es-CO" w:eastAsia="en-US"/>
        </w:rPr>
      </w:pPr>
    </w:p>
    <w:p w:rsidR="004825E4" w:rsidRPr="00D119D5" w:rsidRDefault="00374F9A" w:rsidP="00D119D5">
      <w:pPr>
        <w:contextualSpacing/>
        <w:jc w:val="center"/>
        <w:rPr>
          <w:rFonts w:ascii="Arial" w:eastAsia="Calibri" w:hAnsi="Arial" w:cs="Arial"/>
          <w:b/>
          <w:bCs/>
          <w:sz w:val="20"/>
          <w:szCs w:val="20"/>
          <w:lang w:val="es-CO" w:eastAsia="en-US"/>
        </w:rPr>
      </w:pPr>
      <w:r w:rsidRPr="00D119D5">
        <w:rPr>
          <w:rFonts w:ascii="Arial" w:hAnsi="Arial" w:cs="Arial"/>
          <w:noProof/>
          <w:sz w:val="20"/>
          <w:szCs w:val="20"/>
          <w:lang w:val="es-CO" w:eastAsia="es-CO"/>
        </w:rPr>
        <w:lastRenderedPageBreak/>
        <w:drawing>
          <wp:anchor distT="0" distB="0" distL="114300" distR="114300" simplePos="0" relativeHeight="251668480" behindDoc="0" locked="0" layoutInCell="1" allowOverlap="1">
            <wp:simplePos x="0" y="0"/>
            <wp:positionH relativeFrom="column">
              <wp:posOffset>1905</wp:posOffset>
            </wp:positionH>
            <wp:positionV relativeFrom="paragraph">
              <wp:posOffset>303530</wp:posOffset>
            </wp:positionV>
            <wp:extent cx="5705475" cy="1695450"/>
            <wp:effectExtent l="0" t="0" r="952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1695450"/>
                    </a:xfrm>
                    <a:prstGeom prst="rect">
                      <a:avLst/>
                    </a:prstGeom>
                    <a:noFill/>
                  </pic:spPr>
                </pic:pic>
              </a:graphicData>
            </a:graphic>
          </wp:anchor>
        </w:drawing>
      </w:r>
      <w:r w:rsidR="004825E4" w:rsidRPr="00D119D5">
        <w:rPr>
          <w:rFonts w:ascii="Arial" w:eastAsia="Calibri" w:hAnsi="Arial" w:cs="Arial"/>
          <w:b/>
          <w:bCs/>
          <w:sz w:val="20"/>
          <w:szCs w:val="20"/>
          <w:lang w:val="es-CO" w:eastAsia="en-US"/>
        </w:rPr>
        <w:t>TABLA 1</w:t>
      </w:r>
      <w:r w:rsidR="008403FC" w:rsidRPr="00D119D5">
        <w:rPr>
          <w:rFonts w:ascii="Arial" w:eastAsia="Calibri" w:hAnsi="Arial" w:cs="Arial"/>
          <w:b/>
          <w:bCs/>
          <w:sz w:val="20"/>
          <w:szCs w:val="20"/>
          <w:lang w:val="es-CO" w:eastAsia="en-US"/>
        </w:rPr>
        <w:t>0</w:t>
      </w:r>
      <w:r w:rsidR="004825E4" w:rsidRPr="00D119D5">
        <w:rPr>
          <w:rFonts w:ascii="Arial" w:eastAsia="Calibri" w:hAnsi="Arial" w:cs="Arial"/>
          <w:b/>
          <w:bCs/>
          <w:sz w:val="20"/>
          <w:szCs w:val="20"/>
          <w:lang w:val="es-CO" w:eastAsia="en-US"/>
        </w:rPr>
        <w:t>. TABLA 13 DEL INFORME DE AUDITORIA PRESENTADO POR LA CONTRALORIA GENERAL DE LA REPUBLICA</w:t>
      </w:r>
    </w:p>
    <w:p w:rsidR="004825E4" w:rsidRPr="00BE6C1B" w:rsidRDefault="004825E4" w:rsidP="00D119D5">
      <w:pPr>
        <w:contextualSpacing/>
        <w:jc w:val="center"/>
        <w:rPr>
          <w:rFonts w:ascii="Arial" w:eastAsia="Calibri" w:hAnsi="Arial" w:cs="Arial"/>
          <w:sz w:val="16"/>
          <w:szCs w:val="16"/>
          <w:lang w:val="es-CO" w:eastAsia="en-US"/>
        </w:rPr>
      </w:pPr>
      <w:r w:rsidRPr="00BE6C1B">
        <w:rPr>
          <w:rFonts w:ascii="Arial" w:eastAsia="Calibri" w:hAnsi="Arial" w:cs="Arial"/>
          <w:sz w:val="16"/>
          <w:szCs w:val="16"/>
          <w:lang w:val="es-CO" w:eastAsia="en-US"/>
        </w:rPr>
        <w:t>Fuente: Informe de auditoría remitido por la Contraloría General de la Republica</w:t>
      </w:r>
      <w:r w:rsidR="00C20B6E" w:rsidRPr="00BE6C1B">
        <w:rPr>
          <w:rFonts w:ascii="Arial" w:eastAsia="Calibri" w:hAnsi="Arial" w:cs="Arial"/>
          <w:sz w:val="16"/>
          <w:szCs w:val="16"/>
          <w:lang w:val="es-CO" w:eastAsia="en-US"/>
        </w:rPr>
        <w:t>.</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FB765B"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Igualmente señala que, </w:t>
      </w:r>
      <w:r w:rsidR="009C67B7" w:rsidRPr="00D119D5">
        <w:rPr>
          <w:rFonts w:ascii="Arial" w:eastAsia="Calibri" w:hAnsi="Arial" w:cs="Arial"/>
          <w:sz w:val="20"/>
          <w:szCs w:val="20"/>
          <w:lang w:val="es-CO" w:eastAsia="en-US"/>
        </w:rPr>
        <w:t>l</w:t>
      </w:r>
      <w:r w:rsidR="004825E4" w:rsidRPr="00D119D5">
        <w:rPr>
          <w:rFonts w:ascii="Arial" w:eastAsia="Calibri" w:hAnsi="Arial" w:cs="Arial"/>
          <w:sz w:val="20"/>
          <w:szCs w:val="20"/>
          <w:lang w:val="es-CO" w:eastAsia="en-US"/>
        </w:rPr>
        <w:t>o anterior muestra un total de $364.962.732 retirados de las cuentas bancarias relacionadas, que no cuentan con los de</w:t>
      </w:r>
      <w:r w:rsidRPr="00D119D5">
        <w:rPr>
          <w:rFonts w:ascii="Arial" w:eastAsia="Calibri" w:hAnsi="Arial" w:cs="Arial"/>
          <w:sz w:val="20"/>
          <w:szCs w:val="20"/>
          <w:lang w:val="es-CO" w:eastAsia="en-US"/>
        </w:rPr>
        <w:t>bidos registros presupuestales y que l</w:t>
      </w:r>
      <w:r w:rsidR="004825E4" w:rsidRPr="00D119D5">
        <w:rPr>
          <w:rFonts w:ascii="Arial" w:eastAsia="Calibri" w:hAnsi="Arial" w:cs="Arial"/>
          <w:sz w:val="20"/>
          <w:szCs w:val="20"/>
          <w:lang w:val="es-CO" w:eastAsia="en-US"/>
        </w:rPr>
        <w:t>a ausencia observada de reconocimiento en el proceso contable y presupuestal se genera por deficiencias en el control interno contable del proceso de conciliaciones bancarias relacionadas con la falta de políticas, directrices, procedimientos, lineamientos o similares que propendan por la depuración contable permanente y la sostenibilidad de la calidad de la información.</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Así las cosas, se ve afectada la confiabilidad de la información contable, </w:t>
      </w:r>
      <w:r w:rsidR="000331E0" w:rsidRPr="00D119D5">
        <w:rPr>
          <w:rFonts w:ascii="Arial" w:eastAsia="Calibri" w:hAnsi="Arial" w:cs="Arial"/>
          <w:sz w:val="20"/>
          <w:szCs w:val="20"/>
          <w:lang w:val="es-CO" w:eastAsia="en-US"/>
        </w:rPr>
        <w:t xml:space="preserve">toda vez que </w:t>
      </w:r>
      <w:r w:rsidRPr="00D119D5">
        <w:rPr>
          <w:rFonts w:ascii="Arial" w:eastAsia="Calibri" w:hAnsi="Arial" w:cs="Arial"/>
          <w:sz w:val="20"/>
          <w:szCs w:val="20"/>
          <w:lang w:val="es-CO" w:eastAsia="en-US"/>
        </w:rPr>
        <w:t xml:space="preserve">se desconoce el destino dado al patrimonio público, debido a que, frente a estos pagos no se observa contraprestación alguna para la </w:t>
      </w:r>
      <w:r w:rsidR="00C20B6E"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ntidad </w:t>
      </w:r>
      <w:r w:rsidR="00C20B6E"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 Los pagos realizados por la Gobernación de Amazonas no soportados con el recibo de bienes o servicios por parte de</w:t>
      </w:r>
      <w:r w:rsidR="00C20B6E" w:rsidRPr="00D119D5">
        <w:rPr>
          <w:rFonts w:ascii="Arial" w:eastAsia="Calibri" w:hAnsi="Arial" w:cs="Arial"/>
          <w:sz w:val="20"/>
          <w:szCs w:val="20"/>
          <w:lang w:val="es-CO" w:eastAsia="en-US"/>
        </w:rPr>
        <w:t xml:space="preserve"> la</w:t>
      </w:r>
      <w:r w:rsidRPr="00D119D5">
        <w:rPr>
          <w:rFonts w:ascii="Arial" w:eastAsia="Calibri" w:hAnsi="Arial" w:cs="Arial"/>
          <w:sz w:val="20"/>
          <w:szCs w:val="20"/>
          <w:lang w:val="es-CO" w:eastAsia="en-US"/>
        </w:rPr>
        <w:t xml:space="preserve"> </w:t>
      </w:r>
      <w:r w:rsidR="00C20B6E"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nt</w:t>
      </w:r>
      <w:r w:rsidR="00C20B6E" w:rsidRPr="00D119D5">
        <w:rPr>
          <w:rFonts w:ascii="Arial" w:eastAsia="Calibri" w:hAnsi="Arial" w:cs="Arial"/>
          <w:sz w:val="20"/>
          <w:szCs w:val="20"/>
          <w:lang w:val="es-CO" w:eastAsia="en-US"/>
        </w:rPr>
        <w:t>idad</w:t>
      </w:r>
      <w:r w:rsidRPr="00D119D5">
        <w:rPr>
          <w:rFonts w:ascii="Arial" w:eastAsia="Calibri" w:hAnsi="Arial" w:cs="Arial"/>
          <w:sz w:val="20"/>
          <w:szCs w:val="20"/>
          <w:lang w:val="es-CO" w:eastAsia="en-US"/>
        </w:rPr>
        <w:t xml:space="preserve"> </w:t>
      </w:r>
      <w:r w:rsidR="00C20B6E"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 representan un menoscabo del patrimonio del Estado en cuantía de $699.539.975 ($334.577.24311+ $364.962.73212). Lo sustentado por la CGR indica la contravención a lo previsto en el Régimen de Contabilidad Pública Resolución 354 de 2007, modificado por la Resolución 156 de 2018; así como lo dispuesto por la Resolución 8193 de 2016 de la Contaduría General de la Nación, por la cual se incorpora en los Procedimientos Transversales del Régimen de Contabilidad Pública el Procedimiento para la Evaluación del Control Interno Contable y lo definido por el artículo 71 del Decreto 111 de 1996.</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De igual modo, </w:t>
      </w:r>
      <w:r w:rsidR="00C20B6E" w:rsidRPr="00D119D5">
        <w:rPr>
          <w:rFonts w:ascii="Arial" w:eastAsia="Calibri" w:hAnsi="Arial" w:cs="Arial"/>
          <w:sz w:val="20"/>
          <w:szCs w:val="20"/>
          <w:lang w:val="es-CO" w:eastAsia="en-US"/>
        </w:rPr>
        <w:t xml:space="preserve">en relación </w:t>
      </w:r>
      <w:r w:rsidRPr="00D119D5">
        <w:rPr>
          <w:rFonts w:ascii="Arial" w:eastAsia="Calibri" w:hAnsi="Arial" w:cs="Arial"/>
          <w:sz w:val="20"/>
          <w:szCs w:val="20"/>
          <w:lang w:val="es-CO" w:eastAsia="en-US"/>
        </w:rPr>
        <w:t>con a los extractos bancarios suministrados de l</w:t>
      </w:r>
      <w:r w:rsidR="00FB765B" w:rsidRPr="00D119D5">
        <w:rPr>
          <w:rFonts w:ascii="Arial" w:eastAsia="Calibri" w:hAnsi="Arial" w:cs="Arial"/>
          <w:sz w:val="20"/>
          <w:szCs w:val="20"/>
          <w:lang w:val="es-CO" w:eastAsia="en-US"/>
        </w:rPr>
        <w:t xml:space="preserve">a </w:t>
      </w:r>
      <w:r w:rsidR="00C20B6E" w:rsidRPr="00D119D5">
        <w:rPr>
          <w:rFonts w:ascii="Arial" w:eastAsia="Calibri" w:hAnsi="Arial" w:cs="Arial"/>
          <w:sz w:val="20"/>
          <w:szCs w:val="20"/>
          <w:lang w:val="es-CO" w:eastAsia="en-US"/>
        </w:rPr>
        <w:t>C</w:t>
      </w:r>
      <w:r w:rsidR="00FB765B" w:rsidRPr="00D119D5">
        <w:rPr>
          <w:rFonts w:ascii="Arial" w:eastAsia="Calibri" w:hAnsi="Arial" w:cs="Arial"/>
          <w:sz w:val="20"/>
          <w:szCs w:val="20"/>
          <w:lang w:val="es-CO" w:eastAsia="en-US"/>
        </w:rPr>
        <w:t xml:space="preserve">uentas </w:t>
      </w:r>
      <w:r w:rsidR="00C20B6E" w:rsidRPr="00D119D5">
        <w:rPr>
          <w:rFonts w:ascii="Arial" w:eastAsia="Calibri" w:hAnsi="Arial" w:cs="Arial"/>
          <w:sz w:val="20"/>
          <w:szCs w:val="20"/>
          <w:lang w:val="es-CO" w:eastAsia="en-US"/>
        </w:rPr>
        <w:t>M</w:t>
      </w:r>
      <w:r w:rsidR="00FB765B" w:rsidRPr="00D119D5">
        <w:rPr>
          <w:rFonts w:ascii="Arial" w:eastAsia="Calibri" w:hAnsi="Arial" w:cs="Arial"/>
          <w:sz w:val="20"/>
          <w:szCs w:val="20"/>
          <w:lang w:val="es-CO" w:eastAsia="en-US"/>
        </w:rPr>
        <w:t xml:space="preserve">aestras se destacan </w:t>
      </w:r>
      <w:r w:rsidRPr="00D119D5">
        <w:rPr>
          <w:rFonts w:ascii="Arial" w:eastAsia="Calibri" w:hAnsi="Arial" w:cs="Arial"/>
          <w:sz w:val="20"/>
          <w:szCs w:val="20"/>
          <w:lang w:val="es-CO" w:eastAsia="en-US"/>
        </w:rPr>
        <w:t xml:space="preserve">frente al extracto bancario del mes de diciembre de 2020 correspondiente a la </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uenta </w:t>
      </w:r>
      <w:r w:rsidR="00C20B6E" w:rsidRPr="00D119D5">
        <w:rPr>
          <w:rFonts w:ascii="Arial" w:eastAsia="Calibri" w:hAnsi="Arial" w:cs="Arial"/>
          <w:sz w:val="20"/>
          <w:szCs w:val="20"/>
          <w:lang w:val="es-CO" w:eastAsia="en-US"/>
        </w:rPr>
        <w:t>M</w:t>
      </w:r>
      <w:r w:rsidRPr="00D119D5">
        <w:rPr>
          <w:rFonts w:ascii="Arial" w:eastAsia="Calibri" w:hAnsi="Arial" w:cs="Arial"/>
          <w:sz w:val="20"/>
          <w:szCs w:val="20"/>
          <w:lang w:val="es-CO" w:eastAsia="en-US"/>
        </w:rPr>
        <w:t xml:space="preserve">aestra de Salud Pública, las siguientes situaciones: i) traslado a la </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uenta de Recursos Propios Pago de Embargos (506-055896) por un valor de $1 millón el 29 de diciembre de 2020, identificado con número 1628, ii) traslado efectuados a la </w:t>
      </w:r>
      <w:r w:rsidR="00C20B6E"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uenta </w:t>
      </w:r>
      <w:r w:rsidR="00C20B6E" w:rsidRPr="00D119D5">
        <w:rPr>
          <w:rFonts w:ascii="Arial" w:eastAsia="Calibri" w:hAnsi="Arial" w:cs="Arial"/>
          <w:sz w:val="20"/>
          <w:szCs w:val="20"/>
          <w:lang w:val="es-CO" w:eastAsia="en-US"/>
        </w:rPr>
        <w:t>M</w:t>
      </w:r>
      <w:r w:rsidRPr="00D119D5">
        <w:rPr>
          <w:rFonts w:ascii="Arial" w:eastAsia="Calibri" w:hAnsi="Arial" w:cs="Arial"/>
          <w:sz w:val="20"/>
          <w:szCs w:val="20"/>
          <w:lang w:val="es-CO" w:eastAsia="en-US"/>
        </w:rPr>
        <w:t xml:space="preserve">aestra de Régimen Subsidiado </w:t>
      </w:r>
      <w:r w:rsidRPr="00D119D5">
        <w:rPr>
          <w:rFonts w:ascii="Arial" w:eastAsia="Arial Narrow" w:hAnsi="Arial" w:cs="Arial"/>
          <w:color w:val="000000" w:themeColor="text1"/>
          <w:sz w:val="20"/>
          <w:szCs w:val="20"/>
          <w:lang w:val="es-CO"/>
        </w:rPr>
        <w:t>el 29 de diciembre</w:t>
      </w:r>
      <w:r w:rsidRPr="00D119D5">
        <w:rPr>
          <w:rFonts w:ascii="Arial" w:eastAsia="Calibri" w:hAnsi="Arial" w:cs="Arial"/>
          <w:sz w:val="20"/>
          <w:szCs w:val="20"/>
          <w:lang w:val="es-CO" w:eastAsia="en-US"/>
        </w:rPr>
        <w:t xml:space="preserve"> por un valor de $70 millones identificado con número 1624,</w:t>
      </w:r>
      <w:r w:rsidR="00C20B6E" w:rsidRPr="00D119D5">
        <w:rPr>
          <w:rFonts w:ascii="Arial" w:eastAsia="Calibri" w:hAnsi="Arial" w:cs="Arial"/>
          <w:sz w:val="20"/>
          <w:szCs w:val="20"/>
          <w:lang w:val="es-CO" w:eastAsia="en-US"/>
        </w:rPr>
        <w:t xml:space="preserve"> </w:t>
      </w:r>
      <w:r w:rsidRPr="00D119D5">
        <w:rPr>
          <w:rFonts w:ascii="Arial" w:eastAsia="Calibri" w:hAnsi="Arial" w:cs="Arial"/>
          <w:sz w:val="20"/>
          <w:szCs w:val="20"/>
          <w:lang w:val="es-CO" w:eastAsia="en-US"/>
        </w:rPr>
        <w:t>iii) traslado realizado a la cuenta de recursos propios pago de libranza SP Dic</w:t>
      </w:r>
      <w:r w:rsidR="00C20B6E" w:rsidRPr="00D119D5">
        <w:rPr>
          <w:rFonts w:ascii="Arial" w:eastAsia="Calibri" w:hAnsi="Arial" w:cs="Arial"/>
          <w:sz w:val="20"/>
          <w:szCs w:val="20"/>
          <w:lang w:val="es-CO" w:eastAsia="en-US"/>
        </w:rPr>
        <w:t xml:space="preserve"> </w:t>
      </w:r>
      <w:r w:rsidRPr="00D119D5">
        <w:rPr>
          <w:rFonts w:ascii="Arial" w:eastAsia="Calibri" w:hAnsi="Arial" w:cs="Arial"/>
          <w:sz w:val="20"/>
          <w:szCs w:val="20"/>
          <w:lang w:val="es-CO" w:eastAsia="en-US"/>
        </w:rPr>
        <w:t xml:space="preserve">(506-055896) por un valor de $21 millones con número 1630 el 29 de diciembre y </w:t>
      </w:r>
      <w:r w:rsidR="00C20B6E" w:rsidRPr="00D119D5">
        <w:rPr>
          <w:rFonts w:ascii="Arial" w:eastAsia="Calibri" w:hAnsi="Arial" w:cs="Arial"/>
          <w:sz w:val="20"/>
          <w:szCs w:val="20"/>
          <w:lang w:val="es-CO" w:eastAsia="en-US"/>
        </w:rPr>
        <w:t>iv</w:t>
      </w:r>
      <w:r w:rsidRPr="00D119D5">
        <w:rPr>
          <w:rFonts w:ascii="Arial" w:eastAsia="Calibri" w:hAnsi="Arial" w:cs="Arial"/>
          <w:sz w:val="20"/>
          <w:szCs w:val="20"/>
          <w:lang w:val="es-CO" w:eastAsia="en-US"/>
        </w:rPr>
        <w:t>) un traslado realizado a la cuenta de recursos propios para el pago de embargo judicial Denis ($2</w:t>
      </w:r>
      <w:r w:rsidR="00C20B6E" w:rsidRPr="00D119D5">
        <w:rPr>
          <w:rFonts w:ascii="Arial" w:eastAsia="Calibri" w:hAnsi="Arial" w:cs="Arial"/>
          <w:sz w:val="20"/>
          <w:szCs w:val="20"/>
          <w:lang w:val="es-CO" w:eastAsia="en-US"/>
        </w:rPr>
        <w:t>,</w:t>
      </w:r>
      <w:r w:rsidRPr="00D119D5">
        <w:rPr>
          <w:rFonts w:ascii="Arial" w:eastAsia="Calibri" w:hAnsi="Arial" w:cs="Arial"/>
          <w:sz w:val="20"/>
          <w:szCs w:val="20"/>
          <w:lang w:val="es-CO" w:eastAsia="en-US"/>
        </w:rPr>
        <w:t xml:space="preserve">9 millones) realizado el 28 de diciembre de 2020 con número 1561. Las conductas referidas evidencian el incumplimiento a lo dispuesto en el artículo 13 de la Resolución 3042 de 2007 en relación con los gastos permitidos de la </w:t>
      </w:r>
      <w:r w:rsidR="00C20B6E"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ubcuenta de Salud Pública.</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highlight w:val="yellow"/>
        </w:rPr>
      </w:pPr>
      <w:r w:rsidRPr="00D119D5">
        <w:rPr>
          <w:rFonts w:ascii="Arial" w:hAnsi="Arial" w:cs="Arial"/>
          <w:sz w:val="20"/>
          <w:szCs w:val="20"/>
        </w:rPr>
        <w:t xml:space="preserve">Ahora bien, teniendo en cuenta la información reportada al cierre de la vigencia 2020 en el FUT, la cual indica que la </w:t>
      </w:r>
      <w:r w:rsidR="00C20B6E" w:rsidRPr="00D119D5">
        <w:rPr>
          <w:rFonts w:ascii="Arial" w:hAnsi="Arial" w:cs="Arial"/>
          <w:sz w:val="20"/>
          <w:szCs w:val="20"/>
        </w:rPr>
        <w:t>E</w:t>
      </w:r>
      <w:r w:rsidRPr="00D119D5">
        <w:rPr>
          <w:rFonts w:ascii="Arial" w:hAnsi="Arial" w:cs="Arial"/>
          <w:sz w:val="20"/>
          <w:szCs w:val="20"/>
        </w:rPr>
        <w:t xml:space="preserve">ntidad </w:t>
      </w:r>
      <w:r w:rsidR="00C20B6E" w:rsidRPr="00D119D5">
        <w:rPr>
          <w:rFonts w:ascii="Arial" w:hAnsi="Arial" w:cs="Arial"/>
          <w:sz w:val="20"/>
          <w:szCs w:val="20"/>
        </w:rPr>
        <w:t>T</w:t>
      </w:r>
      <w:r w:rsidRPr="00D119D5">
        <w:rPr>
          <w:rFonts w:ascii="Arial" w:hAnsi="Arial" w:cs="Arial"/>
          <w:sz w:val="20"/>
          <w:szCs w:val="20"/>
        </w:rPr>
        <w:t xml:space="preserve">erritorial debía contar con un saldo en la caja y bancos por $24.801 millones y el valor del saldo en </w:t>
      </w:r>
      <w:r w:rsidR="00C20B6E" w:rsidRPr="00D119D5">
        <w:rPr>
          <w:rFonts w:ascii="Arial" w:hAnsi="Arial" w:cs="Arial"/>
          <w:sz w:val="20"/>
          <w:szCs w:val="20"/>
        </w:rPr>
        <w:t>C</w:t>
      </w:r>
      <w:r w:rsidRPr="00D119D5">
        <w:rPr>
          <w:rFonts w:ascii="Arial" w:hAnsi="Arial" w:cs="Arial"/>
          <w:sz w:val="20"/>
          <w:szCs w:val="20"/>
        </w:rPr>
        <w:t xml:space="preserve">uentas </w:t>
      </w:r>
      <w:r w:rsidR="00C20B6E" w:rsidRPr="00D119D5">
        <w:rPr>
          <w:rFonts w:ascii="Arial" w:hAnsi="Arial" w:cs="Arial"/>
          <w:sz w:val="20"/>
          <w:szCs w:val="20"/>
        </w:rPr>
        <w:t>M</w:t>
      </w:r>
      <w:r w:rsidRPr="00D119D5">
        <w:rPr>
          <w:rFonts w:ascii="Arial" w:hAnsi="Arial" w:cs="Arial"/>
          <w:sz w:val="20"/>
          <w:szCs w:val="20"/>
        </w:rPr>
        <w:t xml:space="preserve">aestras reportado en el FUT en la </w:t>
      </w:r>
      <w:r w:rsidR="00C20B6E" w:rsidRPr="00D119D5">
        <w:rPr>
          <w:rFonts w:ascii="Arial" w:hAnsi="Arial" w:cs="Arial"/>
          <w:sz w:val="20"/>
          <w:szCs w:val="20"/>
        </w:rPr>
        <w:t>C</w:t>
      </w:r>
      <w:r w:rsidRPr="00D119D5">
        <w:rPr>
          <w:rFonts w:ascii="Arial" w:hAnsi="Arial" w:cs="Arial"/>
          <w:sz w:val="20"/>
          <w:szCs w:val="20"/>
        </w:rPr>
        <w:t xml:space="preserve">ategoría Tesorería Fondo Salud el cual asciende a $19.676 millones, este último resulta insuficiente para cubrir el valor mínimo que debió existir en bancos al cierre de vigencia. De igual forma, el valor no es consistente </w:t>
      </w:r>
      <w:r w:rsidRPr="00D119D5">
        <w:rPr>
          <w:rFonts w:ascii="Arial" w:hAnsi="Arial" w:cs="Arial"/>
          <w:sz w:val="20"/>
          <w:szCs w:val="20"/>
        </w:rPr>
        <w:lastRenderedPageBreak/>
        <w:t xml:space="preserve">con el reportado por la </w:t>
      </w:r>
      <w:r w:rsidR="00C20B6E" w:rsidRPr="00D119D5">
        <w:rPr>
          <w:rFonts w:ascii="Arial" w:hAnsi="Arial" w:cs="Arial"/>
          <w:sz w:val="20"/>
          <w:szCs w:val="20"/>
        </w:rPr>
        <w:t>E</w:t>
      </w:r>
      <w:r w:rsidRPr="00D119D5">
        <w:rPr>
          <w:rFonts w:ascii="Arial" w:hAnsi="Arial" w:cs="Arial"/>
          <w:sz w:val="20"/>
          <w:szCs w:val="20"/>
        </w:rPr>
        <w:t xml:space="preserve">ntidad </w:t>
      </w:r>
      <w:r w:rsidR="00C20B6E" w:rsidRPr="00D119D5">
        <w:rPr>
          <w:rFonts w:ascii="Arial" w:hAnsi="Arial" w:cs="Arial"/>
          <w:sz w:val="20"/>
          <w:szCs w:val="20"/>
        </w:rPr>
        <w:t>T</w:t>
      </w:r>
      <w:r w:rsidRPr="00D119D5">
        <w:rPr>
          <w:rFonts w:ascii="Arial" w:hAnsi="Arial" w:cs="Arial"/>
          <w:sz w:val="20"/>
          <w:szCs w:val="20"/>
        </w:rPr>
        <w:t>erritorial en el cierre de tesorería a 31 de diciembre de 2020 por $15.978 millones.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numPr>
          <w:ilvl w:val="1"/>
          <w:numId w:val="2"/>
        </w:numPr>
        <w:jc w:val="both"/>
        <w:rPr>
          <w:rFonts w:ascii="Arial" w:hAnsi="Arial" w:cs="Arial"/>
          <w:b/>
          <w:sz w:val="20"/>
          <w:szCs w:val="20"/>
        </w:rPr>
      </w:pPr>
      <w:r w:rsidRPr="00D119D5">
        <w:rPr>
          <w:rFonts w:ascii="Arial" w:hAnsi="Arial" w:cs="Arial"/>
          <w:b/>
          <w:sz w:val="20"/>
          <w:szCs w:val="20"/>
        </w:rPr>
        <w:t>Análisis contable</w:t>
      </w:r>
      <w:r w:rsidR="00C20B6E" w:rsidRPr="00D119D5">
        <w:rPr>
          <w:rFonts w:ascii="Arial" w:hAnsi="Arial" w:cs="Arial"/>
          <w:b/>
          <w:sz w:val="20"/>
          <w:szCs w:val="20"/>
        </w:rPr>
        <w:t>.</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hAnsi="Arial" w:cs="Arial"/>
          <w:sz w:val="20"/>
          <w:szCs w:val="20"/>
        </w:rPr>
        <w:t xml:space="preserve">La </w:t>
      </w:r>
      <w:r w:rsidR="0075088A" w:rsidRPr="00D119D5">
        <w:rPr>
          <w:rFonts w:ascii="Arial" w:hAnsi="Arial" w:cs="Arial"/>
          <w:sz w:val="20"/>
          <w:szCs w:val="20"/>
        </w:rPr>
        <w:t>E</w:t>
      </w:r>
      <w:r w:rsidRPr="00D119D5">
        <w:rPr>
          <w:rFonts w:ascii="Arial" w:hAnsi="Arial" w:cs="Arial"/>
          <w:sz w:val="20"/>
          <w:szCs w:val="20"/>
        </w:rPr>
        <w:t xml:space="preserve">ntidad </w:t>
      </w:r>
      <w:r w:rsidR="0075088A" w:rsidRPr="00D119D5">
        <w:rPr>
          <w:rFonts w:ascii="Arial" w:hAnsi="Arial" w:cs="Arial"/>
          <w:sz w:val="20"/>
          <w:szCs w:val="20"/>
        </w:rPr>
        <w:t>T</w:t>
      </w:r>
      <w:r w:rsidRPr="00D119D5">
        <w:rPr>
          <w:rFonts w:ascii="Arial" w:hAnsi="Arial" w:cs="Arial"/>
          <w:sz w:val="20"/>
          <w:szCs w:val="20"/>
        </w:rPr>
        <w:t xml:space="preserve">erritorial no remitió la información requerida por esta Dirección referente a; los </w:t>
      </w:r>
      <w:r w:rsidR="0075088A" w:rsidRPr="00D119D5">
        <w:rPr>
          <w:rFonts w:ascii="Arial" w:hAnsi="Arial" w:cs="Arial"/>
          <w:sz w:val="20"/>
          <w:szCs w:val="20"/>
        </w:rPr>
        <w:t>e</w:t>
      </w:r>
      <w:r w:rsidRPr="00D119D5">
        <w:rPr>
          <w:rFonts w:ascii="Arial" w:hAnsi="Arial" w:cs="Arial"/>
          <w:sz w:val="20"/>
          <w:szCs w:val="20"/>
        </w:rPr>
        <w:t xml:space="preserve">stados financieros (balance contable y </w:t>
      </w:r>
      <w:r w:rsidR="0075088A" w:rsidRPr="00D119D5">
        <w:rPr>
          <w:rFonts w:ascii="Arial" w:hAnsi="Arial" w:cs="Arial"/>
          <w:sz w:val="20"/>
          <w:szCs w:val="20"/>
        </w:rPr>
        <w:t>e</w:t>
      </w:r>
      <w:r w:rsidRPr="00D119D5">
        <w:rPr>
          <w:rFonts w:ascii="Arial" w:hAnsi="Arial" w:cs="Arial"/>
          <w:sz w:val="20"/>
          <w:szCs w:val="20"/>
        </w:rPr>
        <w:t xml:space="preserve">stado de </w:t>
      </w:r>
      <w:r w:rsidR="0075088A" w:rsidRPr="00D119D5">
        <w:rPr>
          <w:rFonts w:ascii="Arial" w:hAnsi="Arial" w:cs="Arial"/>
          <w:sz w:val="20"/>
          <w:szCs w:val="20"/>
        </w:rPr>
        <w:t>r</w:t>
      </w:r>
      <w:r w:rsidRPr="00D119D5">
        <w:rPr>
          <w:rFonts w:ascii="Arial" w:hAnsi="Arial" w:cs="Arial"/>
          <w:sz w:val="20"/>
          <w:szCs w:val="20"/>
        </w:rPr>
        <w:t xml:space="preserve">esultados) del Fondo Local de Salud a diciembre de la vigencia 2020 y corte junio de 2021 y el reporte detallado de cuenta auxiliar de la clase </w:t>
      </w:r>
      <w:r w:rsidR="0075088A" w:rsidRPr="00D119D5">
        <w:rPr>
          <w:rFonts w:ascii="Arial" w:hAnsi="Arial" w:cs="Arial"/>
          <w:sz w:val="20"/>
          <w:szCs w:val="20"/>
        </w:rPr>
        <w:t>dos (</w:t>
      </w:r>
      <w:r w:rsidRPr="00D119D5">
        <w:rPr>
          <w:rFonts w:ascii="Arial" w:hAnsi="Arial" w:cs="Arial"/>
          <w:sz w:val="20"/>
          <w:szCs w:val="20"/>
        </w:rPr>
        <w:t>2</w:t>
      </w:r>
      <w:r w:rsidR="0075088A" w:rsidRPr="00D119D5">
        <w:rPr>
          <w:rFonts w:ascii="Arial" w:hAnsi="Arial" w:cs="Arial"/>
          <w:sz w:val="20"/>
          <w:szCs w:val="20"/>
        </w:rPr>
        <w:t>)</w:t>
      </w:r>
      <w:r w:rsidRPr="00D119D5">
        <w:rPr>
          <w:rFonts w:ascii="Arial" w:hAnsi="Arial" w:cs="Arial"/>
          <w:sz w:val="20"/>
          <w:szCs w:val="20"/>
        </w:rPr>
        <w:t xml:space="preserve"> de </w:t>
      </w:r>
      <w:r w:rsidR="0075088A" w:rsidRPr="00D119D5">
        <w:rPr>
          <w:rFonts w:ascii="Arial" w:hAnsi="Arial" w:cs="Arial"/>
          <w:sz w:val="20"/>
          <w:szCs w:val="20"/>
        </w:rPr>
        <w:t>p</w:t>
      </w:r>
      <w:r w:rsidRPr="00D119D5">
        <w:rPr>
          <w:rFonts w:ascii="Arial" w:hAnsi="Arial" w:cs="Arial"/>
          <w:sz w:val="20"/>
          <w:szCs w:val="20"/>
        </w:rPr>
        <w:t xml:space="preserve">asivo a </w:t>
      </w:r>
      <w:r w:rsidR="0075088A" w:rsidRPr="00D119D5">
        <w:rPr>
          <w:rFonts w:ascii="Arial" w:hAnsi="Arial" w:cs="Arial"/>
          <w:sz w:val="20"/>
          <w:szCs w:val="20"/>
        </w:rPr>
        <w:t>d</w:t>
      </w:r>
      <w:r w:rsidRPr="00D119D5">
        <w:rPr>
          <w:rFonts w:ascii="Arial" w:hAnsi="Arial" w:cs="Arial"/>
          <w:sz w:val="20"/>
          <w:szCs w:val="20"/>
        </w:rPr>
        <w:t xml:space="preserve">iciembre </w:t>
      </w:r>
      <w:r w:rsidR="0075088A" w:rsidRPr="00D119D5">
        <w:rPr>
          <w:rFonts w:ascii="Arial" w:hAnsi="Arial" w:cs="Arial"/>
          <w:sz w:val="20"/>
          <w:szCs w:val="20"/>
        </w:rPr>
        <w:t>de la v</w:t>
      </w:r>
      <w:r w:rsidRPr="00D119D5">
        <w:rPr>
          <w:rFonts w:ascii="Arial" w:hAnsi="Arial" w:cs="Arial"/>
          <w:sz w:val="20"/>
          <w:szCs w:val="20"/>
        </w:rPr>
        <w:t xml:space="preserve">igencia 2020 y </w:t>
      </w:r>
      <w:r w:rsidR="0075088A" w:rsidRPr="00D119D5">
        <w:rPr>
          <w:rFonts w:ascii="Arial" w:hAnsi="Arial" w:cs="Arial"/>
          <w:sz w:val="20"/>
          <w:szCs w:val="20"/>
        </w:rPr>
        <w:t>c</w:t>
      </w:r>
      <w:r w:rsidRPr="00D119D5">
        <w:rPr>
          <w:rFonts w:ascii="Arial" w:hAnsi="Arial" w:cs="Arial"/>
          <w:sz w:val="20"/>
          <w:szCs w:val="20"/>
        </w:rPr>
        <w:t xml:space="preserve">orte junio de 2021, de manera que no es posible identificar el cumplimiento a lo establecido </w:t>
      </w:r>
      <w:r w:rsidRPr="00D119D5">
        <w:rPr>
          <w:rFonts w:ascii="Arial" w:eastAsia="Calibri" w:hAnsi="Arial" w:cs="Arial"/>
          <w:sz w:val="20"/>
          <w:szCs w:val="20"/>
        </w:rPr>
        <w:t>en el Libro II, Título II, Capítulo XII del Manual de Procedimientos Contables emitido por la Contaduría General de la Nación</w:t>
      </w:r>
      <w:r w:rsidRPr="00D119D5">
        <w:rPr>
          <w:rFonts w:ascii="Arial" w:eastAsia="Calibri" w:hAnsi="Arial" w:cs="Arial"/>
          <w:sz w:val="20"/>
          <w:szCs w:val="20"/>
          <w:vertAlign w:val="superscript"/>
        </w:rPr>
        <w:footnoteReference w:id="2"/>
      </w:r>
      <w:r w:rsidRPr="00D119D5">
        <w:rPr>
          <w:rFonts w:ascii="Arial" w:eastAsia="Calibri" w:hAnsi="Arial" w:cs="Arial"/>
          <w:sz w:val="20"/>
          <w:szCs w:val="20"/>
        </w:rPr>
        <w:t>, en lo que respecta al Procedimiento Contable para el Reconocimiento y Revelación de los Recursos de los Fondos de Salud.</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numPr>
          <w:ilvl w:val="0"/>
          <w:numId w:val="2"/>
        </w:numPr>
        <w:jc w:val="both"/>
        <w:rPr>
          <w:rFonts w:ascii="Arial" w:hAnsi="Arial" w:cs="Arial"/>
          <w:b/>
          <w:sz w:val="20"/>
          <w:szCs w:val="20"/>
        </w:rPr>
      </w:pPr>
      <w:r w:rsidRPr="00D119D5">
        <w:rPr>
          <w:rFonts w:ascii="Arial" w:hAnsi="Arial" w:cs="Arial"/>
          <w:b/>
          <w:sz w:val="20"/>
          <w:szCs w:val="20"/>
        </w:rPr>
        <w:t>Régimen Subsidiado</w:t>
      </w:r>
      <w:r w:rsidR="0075088A" w:rsidRPr="00D119D5">
        <w:rPr>
          <w:rFonts w:ascii="Arial" w:hAnsi="Arial" w:cs="Arial"/>
          <w:b/>
          <w:sz w:val="20"/>
          <w:szCs w:val="20"/>
        </w:rPr>
        <w:t>.</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contextualSpacing/>
        <w:jc w:val="both"/>
        <w:rPr>
          <w:rFonts w:ascii="Arial" w:hAnsi="Arial" w:cs="Arial"/>
          <w:sz w:val="20"/>
          <w:szCs w:val="20"/>
          <w:highlight w:val="yellow"/>
        </w:rPr>
      </w:pPr>
      <w:r w:rsidRPr="00D119D5">
        <w:rPr>
          <w:rFonts w:ascii="Arial" w:hAnsi="Arial" w:cs="Arial"/>
          <w:sz w:val="20"/>
          <w:szCs w:val="20"/>
        </w:rPr>
        <w:t xml:space="preserve">El Departamento es responsable de dirigir, coordinar y vigilar el </w:t>
      </w:r>
      <w:r w:rsidR="0075088A" w:rsidRPr="00D119D5">
        <w:rPr>
          <w:rFonts w:ascii="Arial" w:hAnsi="Arial" w:cs="Arial"/>
          <w:sz w:val="20"/>
          <w:szCs w:val="20"/>
        </w:rPr>
        <w:t>S</w:t>
      </w:r>
      <w:r w:rsidRPr="00D119D5">
        <w:rPr>
          <w:rFonts w:ascii="Arial" w:hAnsi="Arial" w:cs="Arial"/>
          <w:sz w:val="20"/>
          <w:szCs w:val="20"/>
        </w:rPr>
        <w:t xml:space="preserve">ector </w:t>
      </w:r>
      <w:r w:rsidR="0075088A" w:rsidRPr="00D119D5">
        <w:rPr>
          <w:rFonts w:ascii="Arial" w:hAnsi="Arial" w:cs="Arial"/>
          <w:sz w:val="20"/>
          <w:szCs w:val="20"/>
        </w:rPr>
        <w:t>S</w:t>
      </w:r>
      <w:r w:rsidRPr="00D119D5">
        <w:rPr>
          <w:rFonts w:ascii="Arial" w:hAnsi="Arial" w:cs="Arial"/>
          <w:sz w:val="20"/>
          <w:szCs w:val="20"/>
        </w:rPr>
        <w:t>alud y el Sistema General de Seguridad Social en Salud</w:t>
      </w:r>
      <w:r w:rsidR="0075088A" w:rsidRPr="00D119D5">
        <w:rPr>
          <w:rFonts w:ascii="Arial" w:hAnsi="Arial" w:cs="Arial"/>
          <w:sz w:val="20"/>
          <w:szCs w:val="20"/>
        </w:rPr>
        <w:t xml:space="preserve"> </w:t>
      </w:r>
      <w:r w:rsidRPr="00D119D5">
        <w:rPr>
          <w:rFonts w:ascii="Arial" w:hAnsi="Arial" w:cs="Arial"/>
          <w:sz w:val="20"/>
          <w:szCs w:val="20"/>
        </w:rPr>
        <w:t>-</w:t>
      </w:r>
      <w:r w:rsidR="0075088A" w:rsidRPr="00D119D5">
        <w:rPr>
          <w:rFonts w:ascii="Arial" w:hAnsi="Arial" w:cs="Arial"/>
          <w:sz w:val="20"/>
          <w:szCs w:val="20"/>
        </w:rPr>
        <w:t xml:space="preserve"> </w:t>
      </w:r>
      <w:r w:rsidRPr="00D119D5">
        <w:rPr>
          <w:rFonts w:ascii="Arial" w:hAnsi="Arial" w:cs="Arial"/>
          <w:sz w:val="20"/>
          <w:szCs w:val="20"/>
        </w:rPr>
        <w:t xml:space="preserve">SGSSS en el territorio de su jurisdicción. Frente al aseguramiento, le corresponde al vigilar y controlar el aseguramiento en el SGSSS y en los regímenes de excepción definidos en la Ley 100 de 1993, así como cofinanciar la prestación de servicios a la población pobre afiliada al </w:t>
      </w:r>
      <w:r w:rsidR="0075088A" w:rsidRPr="00D119D5">
        <w:rPr>
          <w:rFonts w:ascii="Arial" w:hAnsi="Arial" w:cs="Arial"/>
          <w:sz w:val="20"/>
          <w:szCs w:val="20"/>
        </w:rPr>
        <w:t>R</w:t>
      </w:r>
      <w:r w:rsidRPr="00D119D5">
        <w:rPr>
          <w:rFonts w:ascii="Arial" w:hAnsi="Arial" w:cs="Arial"/>
          <w:sz w:val="20"/>
          <w:szCs w:val="20"/>
        </w:rPr>
        <w:t xml:space="preserve">égimen </w:t>
      </w:r>
      <w:r w:rsidR="0075088A" w:rsidRPr="00D119D5">
        <w:rPr>
          <w:rFonts w:ascii="Arial" w:hAnsi="Arial" w:cs="Arial"/>
          <w:sz w:val="20"/>
          <w:szCs w:val="20"/>
        </w:rPr>
        <w:t>S</w:t>
      </w:r>
      <w:r w:rsidRPr="00D119D5">
        <w:rPr>
          <w:rFonts w:ascii="Arial" w:hAnsi="Arial" w:cs="Arial"/>
          <w:sz w:val="20"/>
          <w:szCs w:val="20"/>
        </w:rPr>
        <w:t>ubsidiado.</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El Ministerio de Salud y Protección Social expidió la “</w:t>
      </w:r>
      <w:r w:rsidRPr="00D119D5">
        <w:rPr>
          <w:rFonts w:ascii="Arial" w:hAnsi="Arial" w:cs="Arial"/>
          <w:i/>
          <w:iCs/>
          <w:sz w:val="20"/>
          <w:szCs w:val="20"/>
        </w:rPr>
        <w:t>matriz continuidad</w:t>
      </w:r>
      <w:r w:rsidRPr="00D119D5">
        <w:rPr>
          <w:rFonts w:ascii="Arial" w:hAnsi="Arial" w:cs="Arial"/>
          <w:sz w:val="20"/>
          <w:szCs w:val="20"/>
        </w:rPr>
        <w:t>” en enero de la vigencia 2020 por medio de la cual estimó un costo total para el aseguramiento del Departamento del Amazonas de $</w:t>
      </w:r>
      <w:r w:rsidR="000D285B" w:rsidRPr="00D119D5">
        <w:rPr>
          <w:rFonts w:ascii="Arial" w:hAnsi="Arial" w:cs="Arial"/>
          <w:sz w:val="20"/>
          <w:szCs w:val="20"/>
        </w:rPr>
        <w:t>10.803</w:t>
      </w:r>
      <w:r w:rsidRPr="00D119D5">
        <w:rPr>
          <w:rFonts w:ascii="Arial" w:hAnsi="Arial" w:cs="Arial"/>
          <w:sz w:val="20"/>
          <w:szCs w:val="20"/>
        </w:rPr>
        <w:t xml:space="preserve"> millones. Posteriormente emitió un ajuste a dicha matriz con corte al mes de febrero estimando un total de $</w:t>
      </w:r>
      <w:r w:rsidR="000D285B" w:rsidRPr="00D119D5">
        <w:rPr>
          <w:rFonts w:ascii="Arial" w:hAnsi="Arial" w:cs="Arial"/>
          <w:sz w:val="20"/>
          <w:szCs w:val="20"/>
        </w:rPr>
        <w:t>10.215</w:t>
      </w:r>
      <w:r w:rsidRPr="00D119D5">
        <w:rPr>
          <w:rFonts w:ascii="Arial" w:hAnsi="Arial" w:cs="Arial"/>
          <w:sz w:val="20"/>
          <w:szCs w:val="20"/>
        </w:rPr>
        <w:t xml:space="preserve"> millones y finalmente en el mes de octubre realizó otro ajuste estimando un total de $</w:t>
      </w:r>
      <w:r w:rsidR="000D285B" w:rsidRPr="00D119D5">
        <w:rPr>
          <w:rFonts w:ascii="Arial" w:hAnsi="Arial" w:cs="Arial"/>
          <w:sz w:val="20"/>
          <w:szCs w:val="20"/>
        </w:rPr>
        <w:t xml:space="preserve">11.848 millones. En ésta última, definió un valor </w:t>
      </w:r>
      <w:r w:rsidRPr="00D119D5">
        <w:rPr>
          <w:rFonts w:ascii="Arial" w:hAnsi="Arial" w:cs="Arial"/>
          <w:sz w:val="20"/>
          <w:szCs w:val="20"/>
        </w:rPr>
        <w:t>de $3.168 millones por concepto de esfuerzo propio</w:t>
      </w:r>
      <w:r w:rsidR="000D285B" w:rsidRPr="00D119D5">
        <w:rPr>
          <w:rFonts w:ascii="Arial" w:hAnsi="Arial" w:cs="Arial"/>
          <w:sz w:val="20"/>
          <w:szCs w:val="20"/>
        </w:rPr>
        <w:t xml:space="preserve"> </w:t>
      </w:r>
      <w:r w:rsidR="0075088A" w:rsidRPr="00D119D5">
        <w:rPr>
          <w:rFonts w:ascii="Arial" w:hAnsi="Arial" w:cs="Arial"/>
          <w:sz w:val="20"/>
          <w:szCs w:val="20"/>
        </w:rPr>
        <w:t>d</w:t>
      </w:r>
      <w:r w:rsidR="000D285B" w:rsidRPr="00D119D5">
        <w:rPr>
          <w:rFonts w:ascii="Arial" w:hAnsi="Arial" w:cs="Arial"/>
          <w:sz w:val="20"/>
          <w:szCs w:val="20"/>
        </w:rPr>
        <w:t xml:space="preserve">epartamental, que incluye la cofinanciación de los </w:t>
      </w:r>
      <w:r w:rsidR="0075088A" w:rsidRPr="00D119D5">
        <w:rPr>
          <w:rFonts w:ascii="Arial" w:hAnsi="Arial" w:cs="Arial"/>
          <w:sz w:val="20"/>
          <w:szCs w:val="20"/>
        </w:rPr>
        <w:t>M</w:t>
      </w:r>
      <w:r w:rsidR="000D285B" w:rsidRPr="00D119D5">
        <w:rPr>
          <w:rFonts w:ascii="Arial" w:hAnsi="Arial" w:cs="Arial"/>
          <w:sz w:val="20"/>
          <w:szCs w:val="20"/>
        </w:rPr>
        <w:t>unicipios de Leticia y Puerto Nariño</w:t>
      </w:r>
      <w:r w:rsidRPr="00D119D5">
        <w:rPr>
          <w:rFonts w:ascii="Arial" w:hAnsi="Arial" w:cs="Arial"/>
          <w:sz w:val="20"/>
          <w:szCs w:val="20"/>
        </w:rPr>
        <w:t>.</w:t>
      </w:r>
    </w:p>
    <w:p w:rsidR="004825E4" w:rsidRPr="00D119D5" w:rsidRDefault="004825E4" w:rsidP="00D119D5">
      <w:pPr>
        <w:contextualSpacing/>
        <w:jc w:val="both"/>
        <w:rPr>
          <w:rFonts w:ascii="Arial" w:hAnsi="Arial" w:cs="Arial"/>
          <w:sz w:val="20"/>
          <w:szCs w:val="20"/>
        </w:rPr>
      </w:pPr>
    </w:p>
    <w:p w:rsidR="00D00E9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En ese sentido, en cumplimiento a los artículos 2.3.2.2.2 y 2.3.2.2.3 del Decreto 780 de 2016, la Entidad </w:t>
      </w:r>
      <w:r w:rsidR="0075088A" w:rsidRPr="00D119D5">
        <w:rPr>
          <w:rFonts w:ascii="Arial" w:hAnsi="Arial" w:cs="Arial"/>
          <w:sz w:val="20"/>
          <w:szCs w:val="20"/>
        </w:rPr>
        <w:t>T</w:t>
      </w:r>
      <w:r w:rsidRPr="00D119D5">
        <w:rPr>
          <w:rFonts w:ascii="Arial" w:hAnsi="Arial" w:cs="Arial"/>
          <w:sz w:val="20"/>
          <w:szCs w:val="20"/>
        </w:rPr>
        <w:t>erritorial expid</w:t>
      </w:r>
      <w:r w:rsidR="0075088A" w:rsidRPr="00D119D5">
        <w:rPr>
          <w:rFonts w:ascii="Arial" w:hAnsi="Arial" w:cs="Arial"/>
          <w:sz w:val="20"/>
          <w:szCs w:val="20"/>
        </w:rPr>
        <w:t>ió</w:t>
      </w:r>
      <w:r w:rsidRPr="00D119D5">
        <w:rPr>
          <w:rFonts w:ascii="Arial" w:hAnsi="Arial" w:cs="Arial"/>
          <w:sz w:val="20"/>
          <w:szCs w:val="20"/>
        </w:rPr>
        <w:t xml:space="preserve"> la</w:t>
      </w:r>
      <w:r w:rsidR="0075088A" w:rsidRPr="00D119D5">
        <w:rPr>
          <w:rFonts w:ascii="Arial" w:hAnsi="Arial" w:cs="Arial"/>
          <w:sz w:val="20"/>
          <w:szCs w:val="20"/>
        </w:rPr>
        <w:t>s</w:t>
      </w:r>
      <w:r w:rsidRPr="00D119D5">
        <w:rPr>
          <w:rFonts w:ascii="Arial" w:hAnsi="Arial" w:cs="Arial"/>
          <w:sz w:val="20"/>
          <w:szCs w:val="20"/>
        </w:rPr>
        <w:t xml:space="preserve"> Resoluci</w:t>
      </w:r>
      <w:r w:rsidR="0075088A" w:rsidRPr="00D119D5">
        <w:rPr>
          <w:rFonts w:ascii="Arial" w:hAnsi="Arial" w:cs="Arial"/>
          <w:sz w:val="20"/>
          <w:szCs w:val="20"/>
        </w:rPr>
        <w:t>ones</w:t>
      </w:r>
      <w:r w:rsidRPr="00D119D5">
        <w:rPr>
          <w:rFonts w:ascii="Arial" w:hAnsi="Arial" w:cs="Arial"/>
          <w:sz w:val="20"/>
          <w:szCs w:val="20"/>
        </w:rPr>
        <w:t xml:space="preserve"> No. 130 del 23 de enero de 2020 y 131 de enero de 2020 por medio de l</w:t>
      </w:r>
      <w:r w:rsidR="0075088A" w:rsidRPr="00D119D5">
        <w:rPr>
          <w:rFonts w:ascii="Arial" w:hAnsi="Arial" w:cs="Arial"/>
          <w:sz w:val="20"/>
          <w:szCs w:val="20"/>
        </w:rPr>
        <w:t>a</w:t>
      </w:r>
      <w:r w:rsidRPr="00D119D5">
        <w:rPr>
          <w:rFonts w:ascii="Arial" w:hAnsi="Arial" w:cs="Arial"/>
          <w:sz w:val="20"/>
          <w:szCs w:val="20"/>
        </w:rPr>
        <w:t xml:space="preserve">s cuales se establece que el costo total de aseguramiento para la vigencia 2020 fue de $10.803 millones y por concepto de concurrencia del esfuerzo propio hacia los </w:t>
      </w:r>
      <w:r w:rsidR="0075088A" w:rsidRPr="00D119D5">
        <w:rPr>
          <w:rFonts w:ascii="Arial" w:hAnsi="Arial" w:cs="Arial"/>
          <w:sz w:val="20"/>
          <w:szCs w:val="20"/>
        </w:rPr>
        <w:t>M</w:t>
      </w:r>
      <w:r w:rsidRPr="00D119D5">
        <w:rPr>
          <w:rFonts w:ascii="Arial" w:hAnsi="Arial" w:cs="Arial"/>
          <w:sz w:val="20"/>
          <w:szCs w:val="20"/>
        </w:rPr>
        <w:t xml:space="preserve">unicipios de Leticia y Puerto Nariño un total de $2.213 millones, siendo este superior al valor dispuesto en la matriz de cofinanciación expedida en el mes de </w:t>
      </w:r>
      <w:r w:rsidR="00D00E94" w:rsidRPr="00D119D5">
        <w:rPr>
          <w:rFonts w:ascii="Arial" w:hAnsi="Arial" w:cs="Arial"/>
          <w:sz w:val="20"/>
          <w:szCs w:val="20"/>
        </w:rPr>
        <w:t>enero</w:t>
      </w:r>
      <w:r w:rsidRPr="00D119D5">
        <w:rPr>
          <w:rFonts w:ascii="Arial" w:hAnsi="Arial" w:cs="Arial"/>
          <w:sz w:val="20"/>
          <w:szCs w:val="20"/>
        </w:rPr>
        <w:t xml:space="preserve"> por el MSPS en $</w:t>
      </w:r>
      <w:r w:rsidR="00D00E94" w:rsidRPr="00D119D5">
        <w:rPr>
          <w:rFonts w:ascii="Arial" w:hAnsi="Arial" w:cs="Arial"/>
          <w:sz w:val="20"/>
          <w:szCs w:val="20"/>
        </w:rPr>
        <w:t>521</w:t>
      </w:r>
      <w:r w:rsidRPr="00D119D5">
        <w:rPr>
          <w:rFonts w:ascii="Arial" w:hAnsi="Arial" w:cs="Arial"/>
          <w:sz w:val="20"/>
          <w:szCs w:val="20"/>
        </w:rPr>
        <w:t xml:space="preserve"> millones. </w:t>
      </w:r>
      <w:r w:rsidR="00861874" w:rsidRPr="00D119D5">
        <w:rPr>
          <w:rFonts w:ascii="Arial" w:hAnsi="Arial" w:cs="Arial"/>
          <w:sz w:val="20"/>
          <w:szCs w:val="20"/>
        </w:rPr>
        <w:t xml:space="preserve">No obstante, los ajustes expedidos por el MSPS durante la vigencia como se mencionó </w:t>
      </w:r>
      <w:r w:rsidR="002A6D1F" w:rsidRPr="00D119D5">
        <w:rPr>
          <w:rFonts w:ascii="Arial" w:hAnsi="Arial" w:cs="Arial"/>
          <w:sz w:val="20"/>
          <w:szCs w:val="20"/>
        </w:rPr>
        <w:t>anteriormente</w:t>
      </w:r>
      <w:r w:rsidR="00861874" w:rsidRPr="00D119D5">
        <w:rPr>
          <w:rFonts w:ascii="Arial" w:hAnsi="Arial" w:cs="Arial"/>
          <w:sz w:val="20"/>
          <w:szCs w:val="20"/>
        </w:rPr>
        <w:t xml:space="preserve"> no fueron soportados por la </w:t>
      </w:r>
      <w:r w:rsidR="0075088A" w:rsidRPr="00D119D5">
        <w:rPr>
          <w:rFonts w:ascii="Arial" w:hAnsi="Arial" w:cs="Arial"/>
          <w:sz w:val="20"/>
          <w:szCs w:val="20"/>
        </w:rPr>
        <w:t>E</w:t>
      </w:r>
      <w:r w:rsidR="00861874" w:rsidRPr="00D119D5">
        <w:rPr>
          <w:rFonts w:ascii="Arial" w:hAnsi="Arial" w:cs="Arial"/>
          <w:sz w:val="20"/>
          <w:szCs w:val="20"/>
        </w:rPr>
        <w:t xml:space="preserve">ntidad </w:t>
      </w:r>
      <w:r w:rsidR="0075088A" w:rsidRPr="00D119D5">
        <w:rPr>
          <w:rFonts w:ascii="Arial" w:hAnsi="Arial" w:cs="Arial"/>
          <w:sz w:val="20"/>
          <w:szCs w:val="20"/>
        </w:rPr>
        <w:t>T</w:t>
      </w:r>
      <w:r w:rsidR="00861874" w:rsidRPr="00D119D5">
        <w:rPr>
          <w:rFonts w:ascii="Arial" w:hAnsi="Arial" w:cs="Arial"/>
          <w:sz w:val="20"/>
          <w:szCs w:val="20"/>
        </w:rPr>
        <w:t>erritorial.</w:t>
      </w:r>
    </w:p>
    <w:p w:rsidR="00D00E94" w:rsidRPr="00D119D5" w:rsidRDefault="00D00E94" w:rsidP="00D119D5">
      <w:pPr>
        <w:contextualSpacing/>
        <w:jc w:val="both"/>
        <w:rPr>
          <w:rFonts w:ascii="Arial" w:hAnsi="Arial" w:cs="Arial"/>
          <w:sz w:val="20"/>
          <w:szCs w:val="20"/>
        </w:rPr>
      </w:pPr>
    </w:p>
    <w:p w:rsidR="004825E4" w:rsidRPr="00D119D5" w:rsidRDefault="00861874" w:rsidP="00D119D5">
      <w:pPr>
        <w:contextualSpacing/>
        <w:jc w:val="both"/>
        <w:rPr>
          <w:rFonts w:ascii="Arial" w:hAnsi="Arial" w:cs="Arial"/>
          <w:sz w:val="20"/>
          <w:szCs w:val="20"/>
          <w:highlight w:val="yellow"/>
        </w:rPr>
      </w:pPr>
      <w:r w:rsidRPr="00D119D5">
        <w:rPr>
          <w:rFonts w:ascii="Arial" w:hAnsi="Arial" w:cs="Arial"/>
          <w:sz w:val="20"/>
          <w:szCs w:val="20"/>
        </w:rPr>
        <w:t xml:space="preserve">Al respecto, cabe precisar que </w:t>
      </w:r>
      <w:r w:rsidR="0075088A" w:rsidRPr="00D119D5">
        <w:rPr>
          <w:rFonts w:ascii="Arial" w:hAnsi="Arial" w:cs="Arial"/>
          <w:sz w:val="20"/>
          <w:szCs w:val="20"/>
        </w:rPr>
        <w:t>el Departamento</w:t>
      </w:r>
      <w:r w:rsidRPr="00D119D5">
        <w:rPr>
          <w:rFonts w:ascii="Arial" w:hAnsi="Arial" w:cs="Arial"/>
          <w:sz w:val="20"/>
          <w:szCs w:val="20"/>
        </w:rPr>
        <w:t xml:space="preserve"> no apropi</w:t>
      </w:r>
      <w:r w:rsidR="001C7F62" w:rsidRPr="00D119D5">
        <w:rPr>
          <w:rFonts w:ascii="Arial" w:hAnsi="Arial" w:cs="Arial"/>
          <w:sz w:val="20"/>
          <w:szCs w:val="20"/>
        </w:rPr>
        <w:t>ó</w:t>
      </w:r>
      <w:r w:rsidRPr="00D119D5">
        <w:rPr>
          <w:rFonts w:ascii="Arial" w:hAnsi="Arial" w:cs="Arial"/>
          <w:sz w:val="20"/>
          <w:szCs w:val="20"/>
        </w:rPr>
        <w:t xml:space="preserve"> la totalidad de los recursos asignados por Coljuegos para la financiación del Régimen Subsidiado, solo se identifica</w:t>
      </w:r>
      <w:r w:rsidR="001C7F62" w:rsidRPr="00D119D5">
        <w:rPr>
          <w:rFonts w:ascii="Arial" w:hAnsi="Arial" w:cs="Arial"/>
          <w:sz w:val="20"/>
          <w:szCs w:val="20"/>
        </w:rPr>
        <w:t>ron</w:t>
      </w:r>
      <w:r w:rsidRPr="00D119D5">
        <w:rPr>
          <w:rFonts w:ascii="Arial" w:hAnsi="Arial" w:cs="Arial"/>
          <w:sz w:val="20"/>
          <w:szCs w:val="20"/>
        </w:rPr>
        <w:t xml:space="preserve"> $151 millones de los $754 millones asignados según matriz de financiación y cofinanciación emitida por el MSPS, circunstancia que ha sido identificada igualmente por la CGR. De igual forma, como lo menciona la CGR, verificada la ejecución presupuestal de ingresos, no se identific</w:t>
      </w:r>
      <w:r w:rsidR="001C7F62" w:rsidRPr="00D119D5">
        <w:rPr>
          <w:rFonts w:ascii="Arial" w:hAnsi="Arial" w:cs="Arial"/>
          <w:sz w:val="20"/>
          <w:szCs w:val="20"/>
        </w:rPr>
        <w:t>ó</w:t>
      </w:r>
      <w:r w:rsidRPr="00D119D5">
        <w:rPr>
          <w:rFonts w:ascii="Arial" w:hAnsi="Arial" w:cs="Arial"/>
          <w:sz w:val="20"/>
          <w:szCs w:val="20"/>
        </w:rPr>
        <w:t xml:space="preserve"> la apropiación de los recursos asignados para la cofinanciación del Régimen Subsidiado mediante </w:t>
      </w:r>
      <w:r w:rsidR="0075088A" w:rsidRPr="00D119D5">
        <w:rPr>
          <w:rFonts w:ascii="Arial" w:hAnsi="Arial" w:cs="Arial"/>
          <w:sz w:val="20"/>
          <w:szCs w:val="20"/>
        </w:rPr>
        <w:t>D</w:t>
      </w:r>
      <w:r w:rsidRPr="00D119D5">
        <w:rPr>
          <w:rFonts w:ascii="Arial" w:hAnsi="Arial" w:cs="Arial"/>
          <w:sz w:val="20"/>
          <w:szCs w:val="20"/>
        </w:rPr>
        <w:t xml:space="preserve">ocumento CONPES 39 de 2019 correspondientes a la última doceava de la asignación especial para el Fondo </w:t>
      </w:r>
      <w:r w:rsidR="0075088A" w:rsidRPr="00D119D5">
        <w:rPr>
          <w:rFonts w:ascii="Arial" w:hAnsi="Arial" w:cs="Arial"/>
          <w:sz w:val="20"/>
          <w:szCs w:val="20"/>
        </w:rPr>
        <w:t>N</w:t>
      </w:r>
      <w:r w:rsidRPr="00D119D5">
        <w:rPr>
          <w:rFonts w:ascii="Arial" w:hAnsi="Arial" w:cs="Arial"/>
          <w:sz w:val="20"/>
          <w:szCs w:val="20"/>
        </w:rPr>
        <w:t xml:space="preserve">acional de Pensiones de las </w:t>
      </w:r>
      <w:r w:rsidR="0075088A" w:rsidRPr="00D119D5">
        <w:rPr>
          <w:rFonts w:ascii="Arial" w:hAnsi="Arial" w:cs="Arial"/>
          <w:sz w:val="20"/>
          <w:szCs w:val="20"/>
        </w:rPr>
        <w:t>E</w:t>
      </w:r>
      <w:r w:rsidRPr="00D119D5">
        <w:rPr>
          <w:rFonts w:ascii="Arial" w:hAnsi="Arial" w:cs="Arial"/>
          <w:sz w:val="20"/>
          <w:szCs w:val="20"/>
        </w:rPr>
        <w:t xml:space="preserve">ntidades </w:t>
      </w:r>
      <w:r w:rsidR="0075088A" w:rsidRPr="00D119D5">
        <w:rPr>
          <w:rFonts w:ascii="Arial" w:hAnsi="Arial" w:cs="Arial"/>
          <w:sz w:val="20"/>
          <w:szCs w:val="20"/>
        </w:rPr>
        <w:t>T</w:t>
      </w:r>
      <w:r w:rsidRPr="00D119D5">
        <w:rPr>
          <w:rFonts w:ascii="Arial" w:hAnsi="Arial" w:cs="Arial"/>
          <w:sz w:val="20"/>
          <w:szCs w:val="20"/>
        </w:rPr>
        <w:t xml:space="preserve">erritorial </w:t>
      </w:r>
      <w:r w:rsidR="0075088A" w:rsidRPr="00D119D5">
        <w:rPr>
          <w:rFonts w:ascii="Arial" w:hAnsi="Arial" w:cs="Arial"/>
          <w:sz w:val="20"/>
          <w:szCs w:val="20"/>
        </w:rPr>
        <w:t xml:space="preserve">- </w:t>
      </w:r>
      <w:r w:rsidRPr="00D119D5">
        <w:rPr>
          <w:rFonts w:ascii="Arial" w:hAnsi="Arial" w:cs="Arial"/>
          <w:sz w:val="20"/>
          <w:szCs w:val="20"/>
        </w:rPr>
        <w:t>FONPET para el Departamento de Amazonas los cuales ascendieron a $212 millones.</w:t>
      </w:r>
    </w:p>
    <w:p w:rsidR="004825E4" w:rsidRPr="00D119D5" w:rsidRDefault="004825E4" w:rsidP="00D119D5">
      <w:pPr>
        <w:contextualSpacing/>
        <w:jc w:val="both"/>
        <w:rPr>
          <w:rFonts w:ascii="Arial" w:hAnsi="Arial" w:cs="Arial"/>
          <w:sz w:val="20"/>
          <w:szCs w:val="20"/>
        </w:rPr>
      </w:pPr>
    </w:p>
    <w:p w:rsidR="00861874" w:rsidRPr="00D119D5" w:rsidRDefault="004825E4" w:rsidP="00D119D5">
      <w:pPr>
        <w:contextualSpacing/>
        <w:jc w:val="both"/>
        <w:rPr>
          <w:rFonts w:ascii="Arial" w:hAnsi="Arial" w:cs="Arial"/>
          <w:sz w:val="20"/>
          <w:szCs w:val="20"/>
        </w:rPr>
      </w:pPr>
      <w:r w:rsidRPr="00D119D5">
        <w:rPr>
          <w:rFonts w:ascii="Arial" w:eastAsia="Calibri" w:hAnsi="Arial" w:cs="Arial"/>
          <w:sz w:val="20"/>
          <w:szCs w:val="20"/>
        </w:rPr>
        <w:t xml:space="preserve">Ahora bien, de acuerdo con la Matriz de Continuidad del MSPS (Ejecución) de la vigencia 2020, el monto ejecutado por concepto de financiación y cofinanciación del aseguramiento en el Régimen </w:t>
      </w:r>
      <w:r w:rsidRPr="00D119D5">
        <w:rPr>
          <w:rFonts w:ascii="Arial" w:eastAsia="Calibri" w:hAnsi="Arial" w:cs="Arial"/>
          <w:sz w:val="20"/>
          <w:szCs w:val="20"/>
        </w:rPr>
        <w:lastRenderedPageBreak/>
        <w:t>Subsidiado ascendió a $</w:t>
      </w:r>
      <w:r w:rsidR="0024285B" w:rsidRPr="00D119D5">
        <w:rPr>
          <w:rFonts w:ascii="Arial" w:eastAsia="Calibri" w:hAnsi="Arial" w:cs="Arial"/>
          <w:sz w:val="20"/>
          <w:szCs w:val="20"/>
        </w:rPr>
        <w:t>12.059</w:t>
      </w:r>
      <w:r w:rsidRPr="00D119D5">
        <w:rPr>
          <w:rFonts w:ascii="Arial" w:eastAsia="Calibri" w:hAnsi="Arial" w:cs="Arial"/>
          <w:sz w:val="20"/>
          <w:szCs w:val="20"/>
        </w:rPr>
        <w:t xml:space="preserve"> millones, valor que incluye los $2.391 millones por concepto de esfuerzo propio </w:t>
      </w:r>
      <w:r w:rsidR="0075088A" w:rsidRPr="00D119D5">
        <w:rPr>
          <w:rFonts w:ascii="Arial" w:eastAsia="Calibri" w:hAnsi="Arial" w:cs="Arial"/>
          <w:sz w:val="20"/>
          <w:szCs w:val="20"/>
        </w:rPr>
        <w:t>d</w:t>
      </w:r>
      <w:r w:rsidRPr="00D119D5">
        <w:rPr>
          <w:rFonts w:ascii="Arial" w:eastAsia="Calibri" w:hAnsi="Arial" w:cs="Arial"/>
          <w:sz w:val="20"/>
          <w:szCs w:val="20"/>
        </w:rPr>
        <w:t>epartamental ($2.056 millones SSF y $335 millones C</w:t>
      </w:r>
      <w:r w:rsidR="0075088A" w:rsidRPr="00D119D5">
        <w:rPr>
          <w:rFonts w:ascii="Arial" w:eastAsia="Calibri" w:hAnsi="Arial" w:cs="Arial"/>
          <w:sz w:val="20"/>
          <w:szCs w:val="20"/>
        </w:rPr>
        <w:t>S</w:t>
      </w:r>
      <w:r w:rsidRPr="00D119D5">
        <w:rPr>
          <w:rFonts w:ascii="Arial" w:eastAsia="Calibri" w:hAnsi="Arial" w:cs="Arial"/>
          <w:sz w:val="20"/>
          <w:szCs w:val="20"/>
        </w:rPr>
        <w:t xml:space="preserve">F) y $1.843 millones por concepto de cofinanciación de esfuerzo propio hacia los </w:t>
      </w:r>
      <w:r w:rsidR="0075088A" w:rsidRPr="00D119D5">
        <w:rPr>
          <w:rFonts w:ascii="Arial" w:eastAsia="Calibri" w:hAnsi="Arial" w:cs="Arial"/>
          <w:sz w:val="20"/>
          <w:szCs w:val="20"/>
        </w:rPr>
        <w:t>M</w:t>
      </w:r>
      <w:r w:rsidRPr="00D119D5">
        <w:rPr>
          <w:rFonts w:ascii="Arial" w:eastAsia="Calibri" w:hAnsi="Arial" w:cs="Arial"/>
          <w:sz w:val="20"/>
          <w:szCs w:val="20"/>
        </w:rPr>
        <w:t xml:space="preserve">unicipios de Leticia y Puerto Nariño. Ahora bien, con base en la ejecución presupuestal de gastos al cierre de 2020, se comprometieron $12.070 millones y se realizaron pagos por $11.965 millones por dicho concepto, información que atendiendo lo referido por el MSPS no sería consistente. </w:t>
      </w:r>
      <w:r w:rsidR="00861874" w:rsidRPr="00D119D5">
        <w:rPr>
          <w:rFonts w:ascii="Arial" w:hAnsi="Arial" w:cs="Arial"/>
          <w:sz w:val="20"/>
          <w:szCs w:val="20"/>
        </w:rPr>
        <w:t xml:space="preserve">Frente al particular llama la atención que el presupuesto de gastos </w:t>
      </w:r>
      <w:r w:rsidR="00865819" w:rsidRPr="00D119D5">
        <w:rPr>
          <w:rFonts w:ascii="Arial" w:hAnsi="Arial" w:cs="Arial"/>
          <w:sz w:val="20"/>
          <w:szCs w:val="20"/>
        </w:rPr>
        <w:t xml:space="preserve">en la </w:t>
      </w:r>
      <w:r w:rsidR="0075088A" w:rsidRPr="00D119D5">
        <w:rPr>
          <w:rFonts w:ascii="Arial" w:hAnsi="Arial" w:cs="Arial"/>
          <w:sz w:val="20"/>
          <w:szCs w:val="20"/>
        </w:rPr>
        <w:t>S</w:t>
      </w:r>
      <w:r w:rsidR="00865819" w:rsidRPr="00D119D5">
        <w:rPr>
          <w:rFonts w:ascii="Arial" w:hAnsi="Arial" w:cs="Arial"/>
          <w:sz w:val="20"/>
          <w:szCs w:val="20"/>
        </w:rPr>
        <w:t xml:space="preserve">ubcuenta de </w:t>
      </w:r>
      <w:r w:rsidR="0075088A" w:rsidRPr="00D119D5">
        <w:rPr>
          <w:rFonts w:ascii="Arial" w:hAnsi="Arial" w:cs="Arial"/>
          <w:sz w:val="20"/>
          <w:szCs w:val="20"/>
        </w:rPr>
        <w:t>R</w:t>
      </w:r>
      <w:r w:rsidR="00865819" w:rsidRPr="00D119D5">
        <w:rPr>
          <w:rFonts w:ascii="Arial" w:hAnsi="Arial" w:cs="Arial"/>
          <w:sz w:val="20"/>
          <w:szCs w:val="20"/>
        </w:rPr>
        <w:t xml:space="preserve">égimen </w:t>
      </w:r>
      <w:r w:rsidR="0075088A" w:rsidRPr="00D119D5">
        <w:rPr>
          <w:rFonts w:ascii="Arial" w:hAnsi="Arial" w:cs="Arial"/>
          <w:sz w:val="20"/>
          <w:szCs w:val="20"/>
        </w:rPr>
        <w:t>S</w:t>
      </w:r>
      <w:r w:rsidR="00865819" w:rsidRPr="00D119D5">
        <w:rPr>
          <w:rFonts w:ascii="Arial" w:hAnsi="Arial" w:cs="Arial"/>
          <w:sz w:val="20"/>
          <w:szCs w:val="20"/>
        </w:rPr>
        <w:t xml:space="preserve">ubsidiado </w:t>
      </w:r>
      <w:r w:rsidR="00861874" w:rsidRPr="00D119D5">
        <w:rPr>
          <w:rFonts w:ascii="Arial" w:hAnsi="Arial" w:cs="Arial"/>
          <w:sz w:val="20"/>
          <w:szCs w:val="20"/>
        </w:rPr>
        <w:t xml:space="preserve">no identifica la ejecución por concepto de cofinanciación a los </w:t>
      </w:r>
      <w:r w:rsidR="0075088A" w:rsidRPr="00D119D5">
        <w:rPr>
          <w:rFonts w:ascii="Arial" w:hAnsi="Arial" w:cs="Arial"/>
          <w:sz w:val="20"/>
          <w:szCs w:val="20"/>
        </w:rPr>
        <w:t>M</w:t>
      </w:r>
      <w:r w:rsidR="00861874" w:rsidRPr="00D119D5">
        <w:rPr>
          <w:rFonts w:ascii="Arial" w:hAnsi="Arial" w:cs="Arial"/>
          <w:sz w:val="20"/>
          <w:szCs w:val="20"/>
        </w:rPr>
        <w:t>unicipios de Leticia y Puerto Nariño, situación que también es validada por la CGR.</w:t>
      </w:r>
    </w:p>
    <w:p w:rsidR="004825E4" w:rsidRPr="00D119D5" w:rsidRDefault="004825E4" w:rsidP="00D119D5">
      <w:pPr>
        <w:contextualSpacing/>
        <w:jc w:val="both"/>
        <w:rPr>
          <w:rFonts w:ascii="Arial" w:eastAsia="Calibri" w:hAnsi="Arial" w:cs="Arial"/>
          <w:sz w:val="20"/>
          <w:szCs w:val="20"/>
        </w:rPr>
      </w:pPr>
    </w:p>
    <w:p w:rsidR="000E3516"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En relación con la vigencia 2021, conforme lo prevé la matriz de continuidad del MSPS expedida en el mes de enero por medio de la cual se estima el valor a proyectar del costo total del aseguramiento para el Régimen Subsidiado, se advierte que para el Departamento del Amazonas el costo total ascendería a $</w:t>
      </w:r>
      <w:r w:rsidR="00865819" w:rsidRPr="00D119D5">
        <w:rPr>
          <w:rFonts w:ascii="Arial" w:eastAsia="Calibri" w:hAnsi="Arial" w:cs="Arial"/>
          <w:sz w:val="20"/>
          <w:szCs w:val="20"/>
        </w:rPr>
        <w:t>13.391</w:t>
      </w:r>
      <w:r w:rsidRPr="00D119D5">
        <w:rPr>
          <w:rFonts w:ascii="Arial" w:eastAsia="Calibri" w:hAnsi="Arial" w:cs="Arial"/>
          <w:sz w:val="20"/>
          <w:szCs w:val="20"/>
        </w:rPr>
        <w:t xml:space="preserve"> millones </w:t>
      </w:r>
      <w:r w:rsidR="00865819" w:rsidRPr="00D119D5">
        <w:rPr>
          <w:rFonts w:ascii="Arial" w:hAnsi="Arial" w:cs="Arial"/>
          <w:sz w:val="20"/>
          <w:szCs w:val="20"/>
        </w:rPr>
        <w:t xml:space="preserve">y por concepto de concurrencia del esfuerzo propio hacia los </w:t>
      </w:r>
      <w:r w:rsidR="0075088A" w:rsidRPr="00D119D5">
        <w:rPr>
          <w:rFonts w:ascii="Arial" w:hAnsi="Arial" w:cs="Arial"/>
          <w:sz w:val="20"/>
          <w:szCs w:val="20"/>
        </w:rPr>
        <w:t>M</w:t>
      </w:r>
      <w:r w:rsidR="00865819" w:rsidRPr="00D119D5">
        <w:rPr>
          <w:rFonts w:ascii="Arial" w:hAnsi="Arial" w:cs="Arial"/>
          <w:sz w:val="20"/>
          <w:szCs w:val="20"/>
        </w:rPr>
        <w:t>unicipios de Leticia y Puerto Nariño un total de $1.782 millones</w:t>
      </w:r>
      <w:r w:rsidRPr="00D119D5">
        <w:rPr>
          <w:rFonts w:ascii="Arial" w:eastAsia="Calibri" w:hAnsi="Arial" w:cs="Arial"/>
          <w:sz w:val="20"/>
          <w:szCs w:val="20"/>
        </w:rPr>
        <w:t xml:space="preserve">. </w:t>
      </w:r>
      <w:r w:rsidR="000E3516" w:rsidRPr="00D119D5">
        <w:rPr>
          <w:rFonts w:ascii="Arial" w:eastAsia="Calibri" w:hAnsi="Arial" w:cs="Arial"/>
          <w:sz w:val="20"/>
          <w:szCs w:val="20"/>
        </w:rPr>
        <w:t>Posteriormente, en el mes de febrero el MSPS expid</w:t>
      </w:r>
      <w:r w:rsidR="00F006EC" w:rsidRPr="00D119D5">
        <w:rPr>
          <w:rFonts w:ascii="Arial" w:eastAsia="Calibri" w:hAnsi="Arial" w:cs="Arial"/>
          <w:sz w:val="20"/>
          <w:szCs w:val="20"/>
        </w:rPr>
        <w:t>ió</w:t>
      </w:r>
      <w:r w:rsidR="000E3516" w:rsidRPr="00D119D5">
        <w:rPr>
          <w:rFonts w:ascii="Arial" w:eastAsia="Calibri" w:hAnsi="Arial" w:cs="Arial"/>
          <w:sz w:val="20"/>
          <w:szCs w:val="20"/>
        </w:rPr>
        <w:t xml:space="preserve"> la matriz de continuidad ajustada, disminuyendo el valor asignado por el SGP en $152 millones. </w:t>
      </w:r>
      <w:r w:rsidRPr="00D119D5">
        <w:rPr>
          <w:rFonts w:ascii="Arial" w:eastAsia="Calibri" w:hAnsi="Arial" w:cs="Arial"/>
          <w:sz w:val="20"/>
          <w:szCs w:val="20"/>
        </w:rPr>
        <w:t xml:space="preserve">No obstante, el análisis de consistencia de esta información respecto al instrumento jurídico que la </w:t>
      </w:r>
      <w:r w:rsidR="0075088A" w:rsidRPr="00D119D5">
        <w:rPr>
          <w:rFonts w:ascii="Arial" w:eastAsia="Calibri" w:hAnsi="Arial" w:cs="Arial"/>
          <w:sz w:val="20"/>
          <w:szCs w:val="20"/>
        </w:rPr>
        <w:t>E</w:t>
      </w:r>
      <w:r w:rsidRPr="00D119D5">
        <w:rPr>
          <w:rFonts w:ascii="Arial" w:eastAsia="Calibri" w:hAnsi="Arial" w:cs="Arial"/>
          <w:sz w:val="20"/>
          <w:szCs w:val="20"/>
        </w:rPr>
        <w:t xml:space="preserve">ntidad </w:t>
      </w:r>
      <w:r w:rsidR="0075088A" w:rsidRPr="00D119D5">
        <w:rPr>
          <w:rFonts w:ascii="Arial" w:eastAsia="Calibri" w:hAnsi="Arial" w:cs="Arial"/>
          <w:sz w:val="20"/>
          <w:szCs w:val="20"/>
        </w:rPr>
        <w:t>T</w:t>
      </w:r>
      <w:r w:rsidRPr="00D119D5">
        <w:rPr>
          <w:rFonts w:ascii="Arial" w:eastAsia="Calibri" w:hAnsi="Arial" w:cs="Arial"/>
          <w:sz w:val="20"/>
          <w:szCs w:val="20"/>
        </w:rPr>
        <w:t>erritorial debe expedir para su compromiso no fue posible, toda vez que el Departamento de Amazonas no atendió dicho requerimiento de información.</w:t>
      </w:r>
    </w:p>
    <w:p w:rsidR="000E3516" w:rsidRPr="00D119D5" w:rsidRDefault="000E3516"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En todo caso, en la ejecución presupuestal de gastos de la vigencia 2021</w:t>
      </w:r>
      <w:r w:rsidR="0075088A" w:rsidRPr="00D119D5">
        <w:rPr>
          <w:rFonts w:ascii="Arial" w:hAnsi="Arial" w:cs="Arial"/>
          <w:sz w:val="20"/>
          <w:szCs w:val="20"/>
        </w:rPr>
        <w:t>,</w:t>
      </w:r>
      <w:r w:rsidRPr="00D119D5">
        <w:rPr>
          <w:rFonts w:ascii="Arial" w:hAnsi="Arial" w:cs="Arial"/>
          <w:sz w:val="20"/>
          <w:szCs w:val="20"/>
        </w:rPr>
        <w:t xml:space="preserve"> con corte a junio, la </w:t>
      </w:r>
      <w:r w:rsidR="0075088A" w:rsidRPr="00D119D5">
        <w:rPr>
          <w:rFonts w:ascii="Arial" w:hAnsi="Arial" w:cs="Arial"/>
          <w:sz w:val="20"/>
          <w:szCs w:val="20"/>
        </w:rPr>
        <w:t>E</w:t>
      </w:r>
      <w:r w:rsidRPr="00D119D5">
        <w:rPr>
          <w:rFonts w:ascii="Arial" w:hAnsi="Arial" w:cs="Arial"/>
          <w:sz w:val="20"/>
          <w:szCs w:val="20"/>
        </w:rPr>
        <w:t>ntidad reveló un total presupuestado por dicho concepto de $</w:t>
      </w:r>
      <w:r w:rsidRPr="00D119D5">
        <w:rPr>
          <w:rFonts w:ascii="Arial" w:eastAsia="Calibri" w:hAnsi="Arial" w:cs="Arial"/>
          <w:sz w:val="20"/>
          <w:szCs w:val="20"/>
        </w:rPr>
        <w:t>12.632 millones</w:t>
      </w:r>
      <w:r w:rsidRPr="00D119D5">
        <w:rPr>
          <w:rFonts w:ascii="Arial" w:hAnsi="Arial" w:cs="Arial"/>
          <w:sz w:val="20"/>
          <w:szCs w:val="20"/>
        </w:rPr>
        <w:t>, ha efectuado compromisos por $6.589 millones y pagos por $6.162 millones.</w:t>
      </w:r>
      <w:r w:rsidR="000E3516" w:rsidRPr="00D119D5">
        <w:rPr>
          <w:rFonts w:ascii="Arial" w:hAnsi="Arial" w:cs="Arial"/>
          <w:sz w:val="20"/>
          <w:szCs w:val="20"/>
        </w:rPr>
        <w:t xml:space="preserve"> Lo anterior evidencia diferencias </w:t>
      </w:r>
      <w:r w:rsidR="002A6D1F" w:rsidRPr="00D119D5">
        <w:rPr>
          <w:rFonts w:ascii="Arial" w:hAnsi="Arial" w:cs="Arial"/>
          <w:sz w:val="20"/>
          <w:szCs w:val="20"/>
        </w:rPr>
        <w:t>en relación con</w:t>
      </w:r>
      <w:r w:rsidR="000E3516" w:rsidRPr="00D119D5">
        <w:rPr>
          <w:rFonts w:ascii="Arial" w:hAnsi="Arial" w:cs="Arial"/>
          <w:sz w:val="20"/>
          <w:szCs w:val="20"/>
        </w:rPr>
        <w:t xml:space="preserve"> lo establecido por el MSPS, además se reitera la situación enunciada anteriormente respecto a la cofinanciación de los </w:t>
      </w:r>
      <w:r w:rsidR="0075088A" w:rsidRPr="00D119D5">
        <w:rPr>
          <w:rFonts w:ascii="Arial" w:hAnsi="Arial" w:cs="Arial"/>
          <w:sz w:val="20"/>
          <w:szCs w:val="20"/>
        </w:rPr>
        <w:t>M</w:t>
      </w:r>
      <w:r w:rsidR="000E3516" w:rsidRPr="00D119D5">
        <w:rPr>
          <w:rFonts w:ascii="Arial" w:hAnsi="Arial" w:cs="Arial"/>
          <w:sz w:val="20"/>
          <w:szCs w:val="20"/>
        </w:rPr>
        <w:t>unicipios.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 xml:space="preserve">Cabe señalar que dada la estructura de la ejecución de gastos presentada por la </w:t>
      </w:r>
      <w:r w:rsidR="0075088A" w:rsidRPr="00D119D5">
        <w:rPr>
          <w:rFonts w:ascii="Arial" w:eastAsia="Calibri" w:hAnsi="Arial" w:cs="Arial"/>
          <w:sz w:val="20"/>
          <w:szCs w:val="20"/>
        </w:rPr>
        <w:t>E</w:t>
      </w:r>
      <w:r w:rsidRPr="00D119D5">
        <w:rPr>
          <w:rFonts w:ascii="Arial" w:eastAsia="Calibri" w:hAnsi="Arial" w:cs="Arial"/>
          <w:sz w:val="20"/>
          <w:szCs w:val="20"/>
        </w:rPr>
        <w:t xml:space="preserve">ntidad </w:t>
      </w:r>
      <w:r w:rsidR="0075088A" w:rsidRPr="00D119D5">
        <w:rPr>
          <w:rFonts w:ascii="Arial" w:eastAsia="Calibri" w:hAnsi="Arial" w:cs="Arial"/>
          <w:sz w:val="20"/>
          <w:szCs w:val="20"/>
        </w:rPr>
        <w:t>T</w:t>
      </w:r>
      <w:r w:rsidRPr="00D119D5">
        <w:rPr>
          <w:rFonts w:ascii="Arial" w:eastAsia="Calibri" w:hAnsi="Arial" w:cs="Arial"/>
          <w:sz w:val="20"/>
          <w:szCs w:val="20"/>
        </w:rPr>
        <w:t xml:space="preserve">erritorial correspondiente a la vigencia 2021 en la cual no es posible identificar las cuentas del Fondo Local de Salud, específicamente la </w:t>
      </w:r>
      <w:r w:rsidR="0075088A" w:rsidRPr="00D119D5">
        <w:rPr>
          <w:rFonts w:ascii="Arial" w:eastAsia="Calibri" w:hAnsi="Arial" w:cs="Arial"/>
          <w:sz w:val="20"/>
          <w:szCs w:val="20"/>
        </w:rPr>
        <w:t>C</w:t>
      </w:r>
      <w:r w:rsidRPr="00D119D5">
        <w:rPr>
          <w:rFonts w:ascii="Arial" w:eastAsia="Calibri" w:hAnsi="Arial" w:cs="Arial"/>
          <w:sz w:val="20"/>
          <w:szCs w:val="20"/>
        </w:rPr>
        <w:t>uenta de Régimen Subsidiado, no se logra realizar el análisis de la adecuada ejecución de recursos por dicho concepto y tampoco su correlación con lo definido por el MSPS en la matriz de financiación y cofinanciación.</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Arial Narrow" w:hAnsi="Arial" w:cs="Arial"/>
          <w:sz w:val="20"/>
          <w:szCs w:val="20"/>
        </w:rPr>
      </w:pPr>
      <w:r w:rsidRPr="00D119D5">
        <w:rPr>
          <w:rFonts w:ascii="Arial" w:eastAsia="Arial Narrow" w:hAnsi="Arial" w:cs="Arial"/>
          <w:sz w:val="20"/>
          <w:szCs w:val="20"/>
        </w:rPr>
        <w:t xml:space="preserve">De otro lado, frente a las competencias de seguimiento y control al Régimen Subsidiado con fundamento en el </w:t>
      </w:r>
      <w:r w:rsidR="001614FB" w:rsidRPr="00D119D5">
        <w:rPr>
          <w:rFonts w:ascii="Arial" w:eastAsia="Arial Narrow" w:hAnsi="Arial" w:cs="Arial"/>
          <w:sz w:val="20"/>
          <w:szCs w:val="20"/>
        </w:rPr>
        <w:t xml:space="preserve">Informe técnico de Seguimiento y Control al del Régimen Subsidiado </w:t>
      </w:r>
      <w:r w:rsidRPr="00D119D5">
        <w:rPr>
          <w:rFonts w:ascii="Arial" w:eastAsia="Arial Narrow" w:hAnsi="Arial" w:cs="Arial"/>
          <w:sz w:val="20"/>
          <w:szCs w:val="20"/>
        </w:rPr>
        <w:t xml:space="preserve">y los anexos remitidos por la </w:t>
      </w:r>
      <w:r w:rsidR="0075088A" w:rsidRPr="00D119D5">
        <w:rPr>
          <w:rFonts w:ascii="Arial" w:eastAsia="Arial Narrow" w:hAnsi="Arial" w:cs="Arial"/>
          <w:sz w:val="20"/>
          <w:szCs w:val="20"/>
        </w:rPr>
        <w:t>E</w:t>
      </w:r>
      <w:r w:rsidRPr="00D119D5">
        <w:rPr>
          <w:rFonts w:ascii="Arial" w:eastAsia="Arial Narrow" w:hAnsi="Arial" w:cs="Arial"/>
          <w:sz w:val="20"/>
          <w:szCs w:val="20"/>
        </w:rPr>
        <w:t xml:space="preserve">ntidad </w:t>
      </w:r>
      <w:r w:rsidR="0075088A" w:rsidRPr="00D119D5">
        <w:rPr>
          <w:rFonts w:ascii="Arial" w:eastAsia="Arial Narrow" w:hAnsi="Arial" w:cs="Arial"/>
          <w:sz w:val="20"/>
          <w:szCs w:val="20"/>
        </w:rPr>
        <w:t>T</w:t>
      </w:r>
      <w:r w:rsidRPr="00D119D5">
        <w:rPr>
          <w:rFonts w:ascii="Arial" w:eastAsia="Arial Narrow" w:hAnsi="Arial" w:cs="Arial"/>
          <w:sz w:val="20"/>
          <w:szCs w:val="20"/>
        </w:rPr>
        <w:t>erritorial y teniendo en cuenta las directrices impartidas por el Ministerio de Salud y Protección Social y la Superintendencia Nacional de Salud, se identifican las acciones que frente al asunto se efectúan, las cuales se relacionan a continuación:</w:t>
      </w:r>
    </w:p>
    <w:p w:rsidR="004825E4" w:rsidRPr="00D119D5" w:rsidRDefault="004825E4" w:rsidP="00D119D5">
      <w:pPr>
        <w:contextualSpacing/>
        <w:jc w:val="both"/>
        <w:rPr>
          <w:rFonts w:ascii="Arial" w:eastAsia="Arial Narrow" w:hAnsi="Arial" w:cs="Arial"/>
          <w:sz w:val="20"/>
          <w:szCs w:val="20"/>
        </w:rPr>
      </w:pPr>
    </w:p>
    <w:p w:rsidR="004825E4" w:rsidRPr="00D119D5" w:rsidRDefault="004825E4" w:rsidP="00D119D5">
      <w:pPr>
        <w:pStyle w:val="Prrafodelista"/>
        <w:numPr>
          <w:ilvl w:val="0"/>
          <w:numId w:val="3"/>
        </w:numPr>
        <w:jc w:val="both"/>
        <w:rPr>
          <w:rFonts w:ascii="Arial" w:eastAsia="Arial Narrow" w:hAnsi="Arial" w:cs="Arial"/>
          <w:color w:val="000000" w:themeColor="text1"/>
          <w:sz w:val="20"/>
          <w:szCs w:val="20"/>
        </w:rPr>
      </w:pPr>
      <w:r w:rsidRPr="00D119D5">
        <w:rPr>
          <w:rFonts w:ascii="Arial" w:eastAsia="Arial Narrow" w:hAnsi="Arial" w:cs="Arial"/>
          <w:sz w:val="20"/>
          <w:szCs w:val="20"/>
        </w:rPr>
        <w:t xml:space="preserve"> Visitas de inspección y vigilancia a las EPS MALLAMAS EPS, Nueva EPS y Sanitas EPS: Componentes Evaluados: mejoramiento de los indicadores de calidad, afiliación y novedades, promoción de la afiliación, seguimiento procesos de afiliación, seguimiento procesos de novedades, red contratada para la prestación de </w:t>
      </w:r>
      <w:r w:rsidR="00213A42" w:rsidRPr="00D119D5">
        <w:rPr>
          <w:rFonts w:ascii="Arial" w:eastAsia="Arial Narrow" w:hAnsi="Arial" w:cs="Arial"/>
          <w:sz w:val="20"/>
          <w:szCs w:val="20"/>
        </w:rPr>
        <w:t>S</w:t>
      </w:r>
      <w:r w:rsidRPr="00D119D5">
        <w:rPr>
          <w:rFonts w:ascii="Arial" w:eastAsia="Arial Narrow" w:hAnsi="Arial" w:cs="Arial"/>
          <w:sz w:val="20"/>
          <w:szCs w:val="20"/>
        </w:rPr>
        <w:t xml:space="preserve">ervicios de </w:t>
      </w:r>
      <w:r w:rsidR="00213A42" w:rsidRPr="00D119D5">
        <w:rPr>
          <w:rFonts w:ascii="Arial" w:eastAsia="Arial Narrow" w:hAnsi="Arial" w:cs="Arial"/>
          <w:sz w:val="20"/>
          <w:szCs w:val="20"/>
        </w:rPr>
        <w:t>S</w:t>
      </w:r>
      <w:r w:rsidRPr="00D119D5">
        <w:rPr>
          <w:rFonts w:ascii="Arial" w:eastAsia="Arial Narrow" w:hAnsi="Arial" w:cs="Arial"/>
          <w:sz w:val="20"/>
          <w:szCs w:val="20"/>
        </w:rPr>
        <w:t>alud, pago a la red prestadora.</w:t>
      </w:r>
    </w:p>
    <w:p w:rsidR="004825E4" w:rsidRPr="00D119D5" w:rsidRDefault="004825E4" w:rsidP="00D119D5">
      <w:pPr>
        <w:pStyle w:val="Prrafodelista"/>
        <w:jc w:val="both"/>
        <w:rPr>
          <w:rFonts w:ascii="Arial" w:eastAsia="Arial Narrow" w:hAnsi="Arial" w:cs="Arial"/>
          <w:color w:val="000000" w:themeColor="text1"/>
          <w:sz w:val="20"/>
          <w:szCs w:val="20"/>
        </w:rPr>
      </w:pPr>
    </w:p>
    <w:p w:rsidR="004825E4" w:rsidRPr="00D119D5" w:rsidRDefault="004825E4" w:rsidP="00D119D5">
      <w:pPr>
        <w:pStyle w:val="Prrafodelista"/>
        <w:numPr>
          <w:ilvl w:val="0"/>
          <w:numId w:val="3"/>
        </w:numPr>
        <w:jc w:val="both"/>
        <w:rPr>
          <w:rFonts w:ascii="Arial" w:eastAsia="Arial Narrow" w:hAnsi="Arial" w:cs="Arial"/>
          <w:color w:val="000000" w:themeColor="text1"/>
          <w:sz w:val="20"/>
          <w:szCs w:val="20"/>
        </w:rPr>
      </w:pPr>
      <w:r w:rsidRPr="00D119D5">
        <w:rPr>
          <w:rFonts w:ascii="Arial" w:eastAsia="Arial Narrow" w:hAnsi="Arial" w:cs="Arial"/>
          <w:sz w:val="20"/>
          <w:szCs w:val="20"/>
        </w:rPr>
        <w:t xml:space="preserve">Visitas de Seguimiento a Municipios: Componentes Evaluados: seguimiento de manejo de datos a EPS, seguimiento al reporte de novedades, identificación y focalización de beneficiarios procesos de afiliación, divulgación de derechos y deberes, manejo de quejas, seguimiento flujo de recursos, seguimiento y control a EPS, informes entes de control, manejo de recursos del </w:t>
      </w:r>
      <w:r w:rsidR="00213A42" w:rsidRPr="00D119D5">
        <w:rPr>
          <w:rFonts w:ascii="Arial" w:eastAsia="Arial Narrow" w:hAnsi="Arial" w:cs="Arial"/>
          <w:sz w:val="20"/>
          <w:szCs w:val="20"/>
        </w:rPr>
        <w:t>R</w:t>
      </w:r>
      <w:r w:rsidRPr="00D119D5">
        <w:rPr>
          <w:rFonts w:ascii="Arial" w:eastAsia="Arial Narrow" w:hAnsi="Arial" w:cs="Arial"/>
          <w:sz w:val="20"/>
          <w:szCs w:val="20"/>
        </w:rPr>
        <w:t xml:space="preserve">égimen </w:t>
      </w:r>
      <w:r w:rsidR="00213A42" w:rsidRPr="00D119D5">
        <w:rPr>
          <w:rFonts w:ascii="Arial" w:eastAsia="Arial Narrow" w:hAnsi="Arial" w:cs="Arial"/>
          <w:sz w:val="20"/>
          <w:szCs w:val="20"/>
        </w:rPr>
        <w:t>S</w:t>
      </w:r>
      <w:r w:rsidRPr="00D119D5">
        <w:rPr>
          <w:rFonts w:ascii="Arial" w:eastAsia="Arial Narrow" w:hAnsi="Arial" w:cs="Arial"/>
          <w:sz w:val="20"/>
          <w:szCs w:val="20"/>
        </w:rPr>
        <w:t>ubsidiado.</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De las auditorías realizadas frente a los componentes evaluados se destacan los siguientes: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lastRenderedPageBreak/>
        <w:t xml:space="preserve"> Las EPS no cuentan con una caracterización poblacional que contenga la atención de los eventos de interés en </w:t>
      </w:r>
      <w:r w:rsidR="00213A42" w:rsidRPr="00D119D5">
        <w:rPr>
          <w:rFonts w:ascii="Arial" w:hAnsi="Arial" w:cs="Arial"/>
          <w:sz w:val="20"/>
          <w:szCs w:val="20"/>
        </w:rPr>
        <w:t>S</w:t>
      </w:r>
      <w:r w:rsidRPr="00D119D5">
        <w:rPr>
          <w:rFonts w:ascii="Arial" w:hAnsi="Arial" w:cs="Arial"/>
          <w:sz w:val="20"/>
          <w:szCs w:val="20"/>
        </w:rPr>
        <w:t xml:space="preserve">alud </w:t>
      </w:r>
      <w:r w:rsidR="00213A42" w:rsidRPr="00D119D5">
        <w:rPr>
          <w:rFonts w:ascii="Arial" w:hAnsi="Arial" w:cs="Arial"/>
          <w:sz w:val="20"/>
          <w:szCs w:val="20"/>
        </w:rPr>
        <w:t>P</w:t>
      </w:r>
      <w:r w:rsidRPr="00D119D5">
        <w:rPr>
          <w:rFonts w:ascii="Arial" w:hAnsi="Arial" w:cs="Arial"/>
          <w:sz w:val="20"/>
          <w:szCs w:val="20"/>
        </w:rPr>
        <w:t xml:space="preserve">ública con mayor frecuencia, lo cual va en contravía de lo señalado en los artículos 12,13 y 17 de la </w:t>
      </w:r>
      <w:r w:rsidR="00213A42" w:rsidRPr="00D119D5">
        <w:rPr>
          <w:rFonts w:ascii="Arial" w:hAnsi="Arial" w:cs="Arial"/>
          <w:sz w:val="20"/>
          <w:szCs w:val="20"/>
        </w:rPr>
        <w:t>R</w:t>
      </w:r>
      <w:r w:rsidRPr="00D119D5">
        <w:rPr>
          <w:rFonts w:ascii="Arial" w:hAnsi="Arial" w:cs="Arial"/>
          <w:sz w:val="20"/>
          <w:szCs w:val="20"/>
        </w:rPr>
        <w:t>esolución 1536</w:t>
      </w:r>
      <w:r w:rsidRPr="00D119D5">
        <w:rPr>
          <w:rStyle w:val="Refdenotaalpie"/>
          <w:rFonts w:ascii="Arial" w:hAnsi="Arial" w:cs="Arial"/>
          <w:sz w:val="20"/>
          <w:szCs w:val="20"/>
        </w:rPr>
        <w:footnoteReference w:id="3"/>
      </w:r>
      <w:r w:rsidRPr="00D119D5">
        <w:rPr>
          <w:rFonts w:ascii="Arial" w:hAnsi="Arial" w:cs="Arial"/>
          <w:sz w:val="20"/>
          <w:szCs w:val="20"/>
        </w:rPr>
        <w:t xml:space="preserve"> de 2015.</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 EPS no realizó análisis de monitoreo de la calidad, tampoco implementó estrategias de mejoramiento que impactara favorablemente a la gestión institucional, la gestión en red y que a su vez contribuyera al logro de resultados en </w:t>
      </w:r>
      <w:r w:rsidR="00213A42" w:rsidRPr="00D119D5">
        <w:rPr>
          <w:rFonts w:ascii="Arial" w:hAnsi="Arial" w:cs="Arial"/>
          <w:sz w:val="20"/>
          <w:szCs w:val="20"/>
        </w:rPr>
        <w:t>S</w:t>
      </w:r>
      <w:r w:rsidRPr="00D119D5">
        <w:rPr>
          <w:rFonts w:ascii="Arial" w:hAnsi="Arial" w:cs="Arial"/>
          <w:sz w:val="20"/>
          <w:szCs w:val="20"/>
        </w:rPr>
        <w:t>alud, incumpliendo el artículo 14 de la Resolución 256 de 2016.</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promovió la afiliación al </w:t>
      </w:r>
      <w:r w:rsidR="00213A42" w:rsidRPr="00D119D5">
        <w:rPr>
          <w:rFonts w:ascii="Arial" w:hAnsi="Arial" w:cs="Arial"/>
          <w:sz w:val="20"/>
          <w:szCs w:val="20"/>
        </w:rPr>
        <w:t>R</w:t>
      </w:r>
      <w:r w:rsidRPr="00D119D5">
        <w:rPr>
          <w:rFonts w:ascii="Arial" w:hAnsi="Arial" w:cs="Arial"/>
          <w:sz w:val="20"/>
          <w:szCs w:val="20"/>
        </w:rPr>
        <w:t xml:space="preserve">égimen </w:t>
      </w:r>
      <w:r w:rsidR="00213A42" w:rsidRPr="00D119D5">
        <w:rPr>
          <w:rFonts w:ascii="Arial" w:hAnsi="Arial" w:cs="Arial"/>
          <w:sz w:val="20"/>
          <w:szCs w:val="20"/>
        </w:rPr>
        <w:t>S</w:t>
      </w:r>
      <w:r w:rsidRPr="00D119D5">
        <w:rPr>
          <w:rFonts w:ascii="Arial" w:hAnsi="Arial" w:cs="Arial"/>
          <w:sz w:val="20"/>
          <w:szCs w:val="20"/>
        </w:rPr>
        <w:t xml:space="preserve">ubsidiado en las áreas no municipalizadas de la población no asegurada del Departamento de Amazonas, incumpliendo lo definido en los numerales 2 y 3 del artículo 178 de la </w:t>
      </w:r>
      <w:r w:rsidR="00213A42" w:rsidRPr="00D119D5">
        <w:rPr>
          <w:rFonts w:ascii="Arial" w:hAnsi="Arial" w:cs="Arial"/>
          <w:sz w:val="20"/>
          <w:szCs w:val="20"/>
        </w:rPr>
        <w:t>L</w:t>
      </w:r>
      <w:r w:rsidRPr="00D119D5">
        <w:rPr>
          <w:rFonts w:ascii="Arial" w:hAnsi="Arial" w:cs="Arial"/>
          <w:sz w:val="20"/>
          <w:szCs w:val="20"/>
        </w:rPr>
        <w:t xml:space="preserve">ey 100 de 1993 y los artículos 2.5.2.1.2.1,2.5.2.1.1.2 del </w:t>
      </w:r>
      <w:r w:rsidR="00213A42" w:rsidRPr="00D119D5">
        <w:rPr>
          <w:rFonts w:ascii="Arial" w:hAnsi="Arial" w:cs="Arial"/>
          <w:sz w:val="20"/>
          <w:szCs w:val="20"/>
        </w:rPr>
        <w:t>D</w:t>
      </w:r>
      <w:r w:rsidRPr="00D119D5">
        <w:rPr>
          <w:rFonts w:ascii="Arial" w:hAnsi="Arial" w:cs="Arial"/>
          <w:sz w:val="20"/>
          <w:szCs w:val="20"/>
        </w:rPr>
        <w:t>ecreto 780 de 2016.</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realizan notificación a los usuarios frente al proceso de movilidad, traslado. Lo cual genera que se incurra en incumplimiento a lo establecido en el artículo 4.1.2 de la </w:t>
      </w:r>
      <w:r w:rsidR="00213A42" w:rsidRPr="00D119D5">
        <w:rPr>
          <w:rFonts w:ascii="Arial" w:hAnsi="Arial" w:cs="Arial"/>
          <w:sz w:val="20"/>
          <w:szCs w:val="20"/>
        </w:rPr>
        <w:t>R</w:t>
      </w:r>
      <w:r w:rsidRPr="00D119D5">
        <w:rPr>
          <w:rFonts w:ascii="Arial" w:hAnsi="Arial" w:cs="Arial"/>
          <w:sz w:val="20"/>
          <w:szCs w:val="20"/>
        </w:rPr>
        <w:t xml:space="preserve">esolución 5600 del 2015, parágrafo del artículo 2.1.7.8 del </w:t>
      </w:r>
      <w:r w:rsidR="00213A42" w:rsidRPr="00D119D5">
        <w:rPr>
          <w:rFonts w:ascii="Arial" w:hAnsi="Arial" w:cs="Arial"/>
          <w:sz w:val="20"/>
          <w:szCs w:val="20"/>
        </w:rPr>
        <w:t>D</w:t>
      </w:r>
      <w:r w:rsidRPr="00D119D5">
        <w:rPr>
          <w:rFonts w:ascii="Arial" w:hAnsi="Arial" w:cs="Arial"/>
          <w:sz w:val="20"/>
          <w:szCs w:val="20"/>
        </w:rPr>
        <w:t xml:space="preserve">ecreto 780 del 2016 modificado por el artículo 7 del </w:t>
      </w:r>
      <w:r w:rsidR="00213A42" w:rsidRPr="00D119D5">
        <w:rPr>
          <w:rFonts w:ascii="Arial" w:hAnsi="Arial" w:cs="Arial"/>
          <w:sz w:val="20"/>
          <w:szCs w:val="20"/>
        </w:rPr>
        <w:t>D</w:t>
      </w:r>
      <w:r w:rsidRPr="00D119D5">
        <w:rPr>
          <w:rFonts w:ascii="Arial" w:hAnsi="Arial" w:cs="Arial"/>
          <w:sz w:val="20"/>
          <w:szCs w:val="20"/>
        </w:rPr>
        <w:t>ecreto 064 de 2020.</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garantizan a los afiliados de las áreas no Municipalizadas el suministro de lentes y monturas, incumpliendo lo dispuesto en el numeral 3 y 4 del artículo 178 de la </w:t>
      </w:r>
      <w:r w:rsidR="00213A42" w:rsidRPr="00D119D5">
        <w:rPr>
          <w:rFonts w:ascii="Arial" w:hAnsi="Arial" w:cs="Arial"/>
          <w:sz w:val="20"/>
          <w:szCs w:val="20"/>
        </w:rPr>
        <w:t>L</w:t>
      </w:r>
      <w:r w:rsidRPr="00D119D5">
        <w:rPr>
          <w:rFonts w:ascii="Arial" w:hAnsi="Arial" w:cs="Arial"/>
          <w:sz w:val="20"/>
          <w:szCs w:val="20"/>
        </w:rPr>
        <w:t>ey 100 de 1993, articulo 46,47,48 y 54 de la Resolución 3512 de 2019 y lo dispuesto en el Decreto 780 de 2016 en el artículo 2.3.1.8</w:t>
      </w:r>
      <w:r w:rsidR="00213A42" w:rsidRPr="00D119D5">
        <w:rPr>
          <w:rFonts w:ascii="Arial" w:hAnsi="Arial" w:cs="Arial"/>
          <w:sz w:val="20"/>
          <w:szCs w:val="20"/>
        </w:rPr>
        <w:t>.</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Las EPS no garantizan el pago oportuno del 50</w:t>
      </w:r>
      <w:r w:rsidR="00213A42" w:rsidRPr="00D119D5">
        <w:rPr>
          <w:rFonts w:ascii="Arial" w:hAnsi="Arial" w:cs="Arial"/>
          <w:sz w:val="20"/>
          <w:szCs w:val="20"/>
        </w:rPr>
        <w:t xml:space="preserve"> </w:t>
      </w:r>
      <w:r w:rsidRPr="00D119D5">
        <w:rPr>
          <w:rFonts w:ascii="Arial" w:hAnsi="Arial" w:cs="Arial"/>
          <w:sz w:val="20"/>
          <w:szCs w:val="20"/>
        </w:rPr>
        <w:t xml:space="preserve">% inicial de las facturas de eventos en un término de cinco días posteriores a la radicación de las cuentas o facturas, incurriendo en incumplimiento de lo estipulado en la </w:t>
      </w:r>
      <w:r w:rsidR="00213A42" w:rsidRPr="00D119D5">
        <w:rPr>
          <w:rFonts w:ascii="Arial" w:hAnsi="Arial" w:cs="Arial"/>
          <w:sz w:val="20"/>
          <w:szCs w:val="20"/>
        </w:rPr>
        <w:t>L</w:t>
      </w:r>
      <w:r w:rsidRPr="00D119D5">
        <w:rPr>
          <w:rFonts w:ascii="Arial" w:hAnsi="Arial" w:cs="Arial"/>
          <w:sz w:val="20"/>
          <w:szCs w:val="20"/>
        </w:rPr>
        <w:t>ey 1122 de 2007 en su artículo 13.</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garantizan la presentación de las glosas efectuadas dentro del término definido, incurriendo en incumplimientos de la </w:t>
      </w:r>
      <w:r w:rsidR="00213A42" w:rsidRPr="00D119D5">
        <w:rPr>
          <w:rFonts w:ascii="Arial" w:hAnsi="Arial" w:cs="Arial"/>
          <w:sz w:val="20"/>
          <w:szCs w:val="20"/>
        </w:rPr>
        <w:t>L</w:t>
      </w:r>
      <w:r w:rsidRPr="00D119D5">
        <w:rPr>
          <w:rFonts w:ascii="Arial" w:hAnsi="Arial" w:cs="Arial"/>
          <w:sz w:val="20"/>
          <w:szCs w:val="20"/>
        </w:rPr>
        <w:t>ey 1438 del 2011 en su artículo 57.</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realizan notificación de las facturas de los giros directos, incurriendo en incumplimientos en el artículo 2 del </w:t>
      </w:r>
      <w:r w:rsidR="00213A42" w:rsidRPr="00D119D5">
        <w:rPr>
          <w:rFonts w:ascii="Arial" w:hAnsi="Arial" w:cs="Arial"/>
          <w:sz w:val="20"/>
          <w:szCs w:val="20"/>
        </w:rPr>
        <w:t>D</w:t>
      </w:r>
      <w:r w:rsidRPr="00D119D5">
        <w:rPr>
          <w:rFonts w:ascii="Arial" w:hAnsi="Arial" w:cs="Arial"/>
          <w:sz w:val="20"/>
          <w:szCs w:val="20"/>
        </w:rPr>
        <w:t xml:space="preserve">ecreto 1095 de 2013 y el </w:t>
      </w:r>
      <w:r w:rsidR="00213A42" w:rsidRPr="00D119D5">
        <w:rPr>
          <w:rFonts w:ascii="Arial" w:hAnsi="Arial" w:cs="Arial"/>
          <w:sz w:val="20"/>
          <w:szCs w:val="20"/>
        </w:rPr>
        <w:t>D</w:t>
      </w:r>
      <w:r w:rsidRPr="00D119D5">
        <w:rPr>
          <w:rFonts w:ascii="Arial" w:hAnsi="Arial" w:cs="Arial"/>
          <w:sz w:val="20"/>
          <w:szCs w:val="20"/>
        </w:rPr>
        <w:t>ecreto 780 del 2016.</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 xml:space="preserve">Las EPS no realizan notificación de los pagos incurriendo en incumplimientos en lo establecido en el artículo 2 del </w:t>
      </w:r>
      <w:r w:rsidR="00213A42" w:rsidRPr="00D119D5">
        <w:rPr>
          <w:rFonts w:ascii="Arial" w:hAnsi="Arial" w:cs="Arial"/>
          <w:sz w:val="20"/>
          <w:szCs w:val="20"/>
        </w:rPr>
        <w:t>D</w:t>
      </w:r>
      <w:r w:rsidRPr="00D119D5">
        <w:rPr>
          <w:rFonts w:ascii="Arial" w:hAnsi="Arial" w:cs="Arial"/>
          <w:sz w:val="20"/>
          <w:szCs w:val="20"/>
        </w:rPr>
        <w:t xml:space="preserve">ecreto 1095 del 2013 y el </w:t>
      </w:r>
      <w:r w:rsidR="00213A42" w:rsidRPr="00D119D5">
        <w:rPr>
          <w:rFonts w:ascii="Arial" w:hAnsi="Arial" w:cs="Arial"/>
          <w:sz w:val="20"/>
          <w:szCs w:val="20"/>
        </w:rPr>
        <w:t>D</w:t>
      </w:r>
      <w:r w:rsidRPr="00D119D5">
        <w:rPr>
          <w:rFonts w:ascii="Arial" w:hAnsi="Arial" w:cs="Arial"/>
          <w:sz w:val="20"/>
          <w:szCs w:val="20"/>
        </w:rPr>
        <w:t>ecreto 780 del 2016.</w:t>
      </w:r>
    </w:p>
    <w:p w:rsidR="004825E4" w:rsidRPr="00D119D5" w:rsidRDefault="004825E4" w:rsidP="00D119D5">
      <w:pPr>
        <w:pStyle w:val="Prrafodelista"/>
        <w:numPr>
          <w:ilvl w:val="0"/>
          <w:numId w:val="4"/>
        </w:numPr>
        <w:jc w:val="both"/>
        <w:rPr>
          <w:rFonts w:ascii="Arial" w:hAnsi="Arial" w:cs="Arial"/>
          <w:sz w:val="20"/>
          <w:szCs w:val="20"/>
        </w:rPr>
      </w:pPr>
      <w:r w:rsidRPr="00D119D5">
        <w:rPr>
          <w:rFonts w:ascii="Arial" w:hAnsi="Arial" w:cs="Arial"/>
          <w:sz w:val="20"/>
          <w:szCs w:val="20"/>
        </w:rPr>
        <w:t>La EPS no realizan los pagos relacionados a parafiscales y aportes al SGSS.</w:t>
      </w:r>
    </w:p>
    <w:p w:rsidR="004825E4" w:rsidRPr="00D119D5" w:rsidRDefault="004825E4" w:rsidP="00D119D5">
      <w:pPr>
        <w:pStyle w:val="Prrafodelista"/>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En consecuencia, </w:t>
      </w:r>
      <w:r w:rsidR="0024285B" w:rsidRPr="00D119D5">
        <w:rPr>
          <w:rFonts w:ascii="Arial" w:hAnsi="Arial" w:cs="Arial"/>
          <w:sz w:val="20"/>
          <w:szCs w:val="20"/>
        </w:rPr>
        <w:t xml:space="preserve">respecto </w:t>
      </w:r>
      <w:r w:rsidRPr="00D119D5">
        <w:rPr>
          <w:rFonts w:ascii="Arial" w:hAnsi="Arial" w:cs="Arial"/>
          <w:sz w:val="20"/>
          <w:szCs w:val="20"/>
        </w:rPr>
        <w:t xml:space="preserve">a lo referido, la </w:t>
      </w:r>
      <w:r w:rsidR="00213A42" w:rsidRPr="00D119D5">
        <w:rPr>
          <w:rFonts w:ascii="Arial" w:hAnsi="Arial" w:cs="Arial"/>
          <w:sz w:val="20"/>
          <w:szCs w:val="20"/>
        </w:rPr>
        <w:t>E</w:t>
      </w:r>
      <w:r w:rsidRPr="00D119D5">
        <w:rPr>
          <w:rFonts w:ascii="Arial" w:hAnsi="Arial" w:cs="Arial"/>
          <w:sz w:val="20"/>
          <w:szCs w:val="20"/>
        </w:rPr>
        <w:t xml:space="preserve">ntidad </w:t>
      </w:r>
      <w:r w:rsidR="00213A42" w:rsidRPr="00D119D5">
        <w:rPr>
          <w:rFonts w:ascii="Arial" w:hAnsi="Arial" w:cs="Arial"/>
          <w:sz w:val="20"/>
          <w:szCs w:val="20"/>
        </w:rPr>
        <w:t>T</w:t>
      </w:r>
      <w:r w:rsidRPr="00D119D5">
        <w:rPr>
          <w:rFonts w:ascii="Arial" w:hAnsi="Arial" w:cs="Arial"/>
          <w:sz w:val="20"/>
          <w:szCs w:val="20"/>
        </w:rPr>
        <w:t>erritorial genera recomendaciones a las EPS que se dirigen principalmente a la autogestión, a</w:t>
      </w:r>
      <w:r w:rsidR="00E61907" w:rsidRPr="00D119D5">
        <w:rPr>
          <w:rFonts w:ascii="Arial" w:hAnsi="Arial" w:cs="Arial"/>
          <w:sz w:val="20"/>
          <w:szCs w:val="20"/>
        </w:rPr>
        <w:t xml:space="preserve"> promover</w:t>
      </w:r>
      <w:r w:rsidRPr="00D119D5">
        <w:rPr>
          <w:rFonts w:ascii="Arial" w:hAnsi="Arial" w:cs="Arial"/>
          <w:sz w:val="20"/>
          <w:szCs w:val="20"/>
        </w:rPr>
        <w:t xml:space="preserve"> la terminación de acciones correctivas sobre los hallazgos realizados y propender por mejorar la articulación entre los procesos del nivel central y regional de las EPS principalmente.</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Ahora bien, en cuanto a la Gestión y verificación de la transferencia de los recursos de las entidades territoriales destinados al aseguramiento en </w:t>
      </w:r>
      <w:r w:rsidR="00213A42" w:rsidRPr="00D119D5">
        <w:rPr>
          <w:rFonts w:ascii="Arial" w:hAnsi="Arial" w:cs="Arial"/>
          <w:sz w:val="20"/>
          <w:szCs w:val="20"/>
        </w:rPr>
        <w:t>S</w:t>
      </w:r>
      <w:r w:rsidRPr="00D119D5">
        <w:rPr>
          <w:rFonts w:ascii="Arial" w:hAnsi="Arial" w:cs="Arial"/>
          <w:sz w:val="20"/>
          <w:szCs w:val="20"/>
        </w:rPr>
        <w:t>alud, con corte a agosto de 2021, el Departamento de Amazonas no present</w:t>
      </w:r>
      <w:r w:rsidR="00DE3196" w:rsidRPr="00D119D5">
        <w:rPr>
          <w:rFonts w:ascii="Arial" w:hAnsi="Arial" w:cs="Arial"/>
          <w:sz w:val="20"/>
          <w:szCs w:val="20"/>
        </w:rPr>
        <w:t>ó</w:t>
      </w:r>
      <w:r w:rsidRPr="00D119D5">
        <w:rPr>
          <w:rFonts w:ascii="Arial" w:hAnsi="Arial" w:cs="Arial"/>
          <w:sz w:val="20"/>
          <w:szCs w:val="20"/>
        </w:rPr>
        <w:t xml:space="preserve"> deuda por concepto de </w:t>
      </w:r>
      <w:r w:rsidR="00213A42" w:rsidRPr="00D119D5">
        <w:rPr>
          <w:rFonts w:ascii="Arial" w:hAnsi="Arial" w:cs="Arial"/>
          <w:sz w:val="20"/>
          <w:szCs w:val="20"/>
        </w:rPr>
        <w:t>e</w:t>
      </w:r>
      <w:r w:rsidRPr="00D119D5">
        <w:rPr>
          <w:rFonts w:ascii="Arial" w:hAnsi="Arial" w:cs="Arial"/>
          <w:sz w:val="20"/>
          <w:szCs w:val="20"/>
        </w:rPr>
        <w:t xml:space="preserve">sfuerzo </w:t>
      </w:r>
      <w:r w:rsidR="00213A42" w:rsidRPr="00D119D5">
        <w:rPr>
          <w:rFonts w:ascii="Arial" w:hAnsi="Arial" w:cs="Arial"/>
          <w:sz w:val="20"/>
          <w:szCs w:val="20"/>
        </w:rPr>
        <w:t>p</w:t>
      </w:r>
      <w:r w:rsidRPr="00D119D5">
        <w:rPr>
          <w:rFonts w:ascii="Arial" w:hAnsi="Arial" w:cs="Arial"/>
          <w:sz w:val="20"/>
          <w:szCs w:val="20"/>
        </w:rPr>
        <w:t>ropio.</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numPr>
          <w:ilvl w:val="0"/>
          <w:numId w:val="2"/>
        </w:numPr>
        <w:jc w:val="both"/>
        <w:rPr>
          <w:rFonts w:ascii="Arial" w:eastAsiaTheme="minorHAnsi" w:hAnsi="Arial" w:cs="Arial"/>
          <w:sz w:val="20"/>
          <w:szCs w:val="20"/>
          <w:lang w:val="es-CO" w:eastAsia="en-US"/>
        </w:rPr>
      </w:pPr>
      <w:r w:rsidRPr="00D119D5">
        <w:rPr>
          <w:rFonts w:ascii="Arial" w:hAnsi="Arial" w:cs="Arial"/>
          <w:b/>
          <w:sz w:val="20"/>
          <w:szCs w:val="20"/>
        </w:rPr>
        <w:t xml:space="preserve">Prestación </w:t>
      </w:r>
      <w:r w:rsidRPr="00D119D5">
        <w:rPr>
          <w:rFonts w:ascii="Arial" w:eastAsiaTheme="minorHAnsi" w:hAnsi="Arial" w:cs="Arial"/>
          <w:b/>
          <w:sz w:val="20"/>
          <w:szCs w:val="20"/>
          <w:lang w:val="es-CO" w:eastAsia="en-US"/>
        </w:rPr>
        <w:t>de Servicios</w:t>
      </w:r>
      <w:r w:rsidR="00213A42" w:rsidRPr="00D119D5">
        <w:rPr>
          <w:rFonts w:ascii="Arial" w:eastAsiaTheme="minorHAnsi" w:hAnsi="Arial" w:cs="Arial"/>
          <w:b/>
          <w:sz w:val="20"/>
          <w:szCs w:val="20"/>
          <w:lang w:val="es-CO" w:eastAsia="en-US"/>
        </w:rPr>
        <w:t>.</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contextualSpacing/>
        <w:jc w:val="both"/>
        <w:rPr>
          <w:rFonts w:ascii="Arial" w:hAnsi="Arial" w:cs="Arial"/>
          <w:b/>
          <w:sz w:val="20"/>
          <w:szCs w:val="20"/>
        </w:rPr>
      </w:pPr>
      <w:r w:rsidRPr="00D119D5">
        <w:rPr>
          <w:rFonts w:ascii="Arial" w:hAnsi="Arial" w:cs="Arial"/>
          <w:b/>
          <w:sz w:val="20"/>
          <w:szCs w:val="20"/>
        </w:rPr>
        <w:t xml:space="preserve">3.1 Evaluación de la </w:t>
      </w:r>
      <w:r w:rsidR="000B3950" w:rsidRPr="00D119D5">
        <w:rPr>
          <w:rFonts w:ascii="Arial" w:hAnsi="Arial" w:cs="Arial"/>
          <w:b/>
          <w:sz w:val="20"/>
          <w:szCs w:val="20"/>
        </w:rPr>
        <w:t>r</w:t>
      </w:r>
      <w:r w:rsidRPr="00D119D5">
        <w:rPr>
          <w:rFonts w:ascii="Arial" w:hAnsi="Arial" w:cs="Arial"/>
          <w:b/>
          <w:sz w:val="20"/>
          <w:szCs w:val="20"/>
        </w:rPr>
        <w:t xml:space="preserve">eorganización de la Red Pública de </w:t>
      </w:r>
      <w:r w:rsidR="000B3950" w:rsidRPr="00D119D5">
        <w:rPr>
          <w:rFonts w:ascii="Arial" w:hAnsi="Arial" w:cs="Arial"/>
          <w:b/>
          <w:sz w:val="20"/>
          <w:szCs w:val="20"/>
        </w:rPr>
        <w:t>p</w:t>
      </w:r>
      <w:r w:rsidRPr="00D119D5">
        <w:rPr>
          <w:rFonts w:ascii="Arial" w:hAnsi="Arial" w:cs="Arial"/>
          <w:b/>
          <w:sz w:val="20"/>
          <w:szCs w:val="20"/>
        </w:rPr>
        <w:t>restadores viabilizada por el MSPS</w:t>
      </w:r>
      <w:r w:rsidR="000B3950" w:rsidRPr="00D119D5">
        <w:rPr>
          <w:rFonts w:ascii="Arial" w:hAnsi="Arial" w:cs="Arial"/>
          <w:b/>
          <w:sz w:val="20"/>
          <w:szCs w:val="20"/>
        </w:rPr>
        <w:t>.</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contextualSpacing/>
        <w:jc w:val="both"/>
        <w:rPr>
          <w:rFonts w:ascii="Arial" w:eastAsiaTheme="minorEastAsia" w:hAnsi="Arial" w:cs="Arial"/>
          <w:color w:val="000000" w:themeColor="text1"/>
          <w:sz w:val="20"/>
          <w:szCs w:val="20"/>
          <w:highlight w:val="yellow"/>
          <w:lang w:val="es-CO" w:eastAsia="en-US"/>
        </w:rPr>
      </w:pPr>
      <w:r w:rsidRPr="00D119D5">
        <w:rPr>
          <w:rFonts w:ascii="Arial" w:eastAsiaTheme="minorEastAsia" w:hAnsi="Arial" w:cs="Arial"/>
          <w:color w:val="000000" w:themeColor="text1"/>
          <w:sz w:val="20"/>
          <w:szCs w:val="20"/>
          <w:lang w:val="es-CO" w:eastAsia="en-US"/>
        </w:rPr>
        <w:t xml:space="preserve">La </w:t>
      </w:r>
      <w:r w:rsidR="000B3950" w:rsidRPr="00D119D5">
        <w:rPr>
          <w:rFonts w:ascii="Arial" w:eastAsiaTheme="minorEastAsia" w:hAnsi="Arial" w:cs="Arial"/>
          <w:color w:val="000000" w:themeColor="text1"/>
          <w:sz w:val="20"/>
          <w:szCs w:val="20"/>
          <w:lang w:val="es-CO" w:eastAsia="en-US"/>
        </w:rPr>
        <w:t>R</w:t>
      </w:r>
      <w:r w:rsidRPr="00D119D5">
        <w:rPr>
          <w:rFonts w:ascii="Arial" w:eastAsiaTheme="minorEastAsia" w:hAnsi="Arial" w:cs="Arial"/>
          <w:color w:val="000000" w:themeColor="text1"/>
          <w:sz w:val="20"/>
          <w:szCs w:val="20"/>
          <w:lang w:val="es-CO" w:eastAsia="en-US"/>
        </w:rPr>
        <w:t xml:space="preserve">ed Pública del Departamento del Amazonas está conformada por la ESE Hospital San Rafael, instancia que actualmente se encuentra en </w:t>
      </w:r>
      <w:r w:rsidR="00996974" w:rsidRPr="00D119D5">
        <w:rPr>
          <w:rFonts w:ascii="Arial" w:eastAsiaTheme="minorEastAsia" w:hAnsi="Arial" w:cs="Arial"/>
          <w:color w:val="000000" w:themeColor="text1"/>
          <w:sz w:val="20"/>
          <w:szCs w:val="20"/>
          <w:lang w:val="es-CO" w:eastAsia="en-US"/>
        </w:rPr>
        <w:t>Intervención forzosa administrativa para administrar</w:t>
      </w:r>
      <w:r w:rsidRPr="00D119D5">
        <w:rPr>
          <w:rFonts w:ascii="Arial" w:eastAsiaTheme="minorEastAsia" w:hAnsi="Arial" w:cs="Arial"/>
          <w:color w:val="000000" w:themeColor="text1"/>
          <w:sz w:val="20"/>
          <w:szCs w:val="20"/>
          <w:lang w:val="es-CO" w:eastAsia="en-US"/>
        </w:rPr>
        <w:t xml:space="preserve"> por la Superintendencia Nacional de Salud y en virtud de ello, conforme lo prevé el </w:t>
      </w:r>
      <w:r w:rsidR="00A319DB" w:rsidRPr="00D119D5">
        <w:rPr>
          <w:rFonts w:ascii="Arial" w:eastAsiaTheme="minorEastAsia" w:hAnsi="Arial" w:cs="Arial"/>
          <w:color w:val="000000" w:themeColor="text1"/>
          <w:sz w:val="20"/>
          <w:szCs w:val="20"/>
          <w:lang w:val="es-CO" w:eastAsia="en-US"/>
        </w:rPr>
        <w:t xml:space="preserve">artículo 2.6.5.17 del Decreto 1068 de 2015 sustituido por el </w:t>
      </w:r>
      <w:r w:rsidRPr="00D119D5">
        <w:rPr>
          <w:rFonts w:ascii="Arial" w:eastAsiaTheme="minorEastAsia" w:hAnsi="Arial" w:cs="Arial"/>
          <w:color w:val="000000" w:themeColor="text1"/>
          <w:sz w:val="20"/>
          <w:szCs w:val="20"/>
          <w:lang w:val="es-CO" w:eastAsia="en-US"/>
        </w:rPr>
        <w:t>Decreto 058 de 2020, no se encuentra habilitada para presentar Programa de Saneamiento Fiscal y Financiero ante el Ministerio de Hacienda y Crédito Público.</w:t>
      </w:r>
    </w:p>
    <w:p w:rsidR="004825E4" w:rsidRPr="00D119D5" w:rsidRDefault="004825E4" w:rsidP="00D119D5">
      <w:pPr>
        <w:contextualSpacing/>
        <w:jc w:val="both"/>
        <w:rPr>
          <w:rFonts w:ascii="Arial" w:eastAsiaTheme="minorEastAsia" w:hAnsi="Arial" w:cs="Arial"/>
          <w:color w:val="000000" w:themeColor="text1"/>
          <w:sz w:val="20"/>
          <w:szCs w:val="20"/>
          <w:lang w:val="es-CO" w:eastAsia="en-US"/>
        </w:rPr>
      </w:pPr>
    </w:p>
    <w:p w:rsidR="004825E4" w:rsidRPr="00D119D5" w:rsidRDefault="004825E4" w:rsidP="00D119D5">
      <w:pPr>
        <w:contextualSpacing/>
        <w:jc w:val="both"/>
        <w:rPr>
          <w:rFonts w:ascii="Arial" w:eastAsiaTheme="minorEastAsia" w:hAnsi="Arial" w:cs="Arial"/>
          <w:color w:val="000000" w:themeColor="text1"/>
          <w:sz w:val="20"/>
          <w:szCs w:val="20"/>
          <w:lang w:val="es-CO" w:eastAsia="en-US"/>
        </w:rPr>
      </w:pPr>
      <w:r w:rsidRPr="00D119D5">
        <w:rPr>
          <w:rFonts w:ascii="Arial" w:eastAsiaTheme="minorEastAsia" w:hAnsi="Arial" w:cs="Arial"/>
          <w:color w:val="000000" w:themeColor="text1"/>
          <w:sz w:val="20"/>
          <w:szCs w:val="20"/>
          <w:lang w:val="es-CO" w:eastAsia="en-US"/>
        </w:rPr>
        <w:lastRenderedPageBreak/>
        <w:t xml:space="preserve">Al respecto, el </w:t>
      </w:r>
      <w:r w:rsidR="000B3950" w:rsidRPr="00D119D5">
        <w:rPr>
          <w:rFonts w:ascii="Arial" w:eastAsiaTheme="minorEastAsia" w:hAnsi="Arial" w:cs="Arial"/>
          <w:color w:val="000000" w:themeColor="text1"/>
          <w:sz w:val="20"/>
          <w:szCs w:val="20"/>
          <w:lang w:val="es-CO" w:eastAsia="en-US"/>
        </w:rPr>
        <w:t>D</w:t>
      </w:r>
      <w:r w:rsidRPr="00D119D5">
        <w:rPr>
          <w:rFonts w:ascii="Arial" w:eastAsiaTheme="minorEastAsia" w:hAnsi="Arial" w:cs="Arial"/>
          <w:color w:val="000000" w:themeColor="text1"/>
          <w:sz w:val="20"/>
          <w:szCs w:val="20"/>
          <w:lang w:val="es-CO" w:eastAsia="en-US"/>
        </w:rPr>
        <w:t>epartamento inform</w:t>
      </w:r>
      <w:r w:rsidR="00EC2043" w:rsidRPr="00D119D5">
        <w:rPr>
          <w:rFonts w:ascii="Arial" w:eastAsiaTheme="minorEastAsia" w:hAnsi="Arial" w:cs="Arial"/>
          <w:color w:val="000000" w:themeColor="text1"/>
          <w:sz w:val="20"/>
          <w:szCs w:val="20"/>
          <w:lang w:val="es-CO" w:eastAsia="en-US"/>
        </w:rPr>
        <w:t>ó</w:t>
      </w:r>
      <w:r w:rsidRPr="00D119D5">
        <w:rPr>
          <w:rFonts w:ascii="Arial" w:eastAsiaTheme="minorEastAsia" w:hAnsi="Arial" w:cs="Arial"/>
          <w:color w:val="000000" w:themeColor="text1"/>
          <w:sz w:val="20"/>
          <w:szCs w:val="20"/>
          <w:lang w:val="es-CO" w:eastAsia="en-US"/>
        </w:rPr>
        <w:t xml:space="preserve"> que; </w:t>
      </w:r>
      <w:r w:rsidRPr="00D119D5">
        <w:rPr>
          <w:rFonts w:ascii="Arial" w:eastAsiaTheme="minorEastAsia" w:hAnsi="Arial" w:cs="Arial"/>
          <w:i/>
          <w:color w:val="000000" w:themeColor="text1"/>
          <w:sz w:val="20"/>
          <w:szCs w:val="20"/>
          <w:lang w:val="es-CO" w:eastAsia="en-US"/>
        </w:rPr>
        <w:t xml:space="preserve">“en el mes de agosto de la vigencia 2021 fue socializado ante el Ministerio de Salud y Protección Social - Dirección de Prestación de Servicios la </w:t>
      </w:r>
      <w:r w:rsidR="000B3950" w:rsidRPr="00D119D5">
        <w:rPr>
          <w:rFonts w:ascii="Arial" w:eastAsiaTheme="minorEastAsia" w:hAnsi="Arial" w:cs="Arial"/>
          <w:i/>
          <w:color w:val="000000" w:themeColor="text1"/>
          <w:sz w:val="20"/>
          <w:szCs w:val="20"/>
          <w:lang w:val="es-CO" w:eastAsia="en-US"/>
        </w:rPr>
        <w:t>p</w:t>
      </w:r>
      <w:r w:rsidRPr="00D119D5">
        <w:rPr>
          <w:rFonts w:ascii="Arial" w:eastAsiaTheme="minorEastAsia" w:hAnsi="Arial" w:cs="Arial"/>
          <w:i/>
          <w:color w:val="000000" w:themeColor="text1"/>
          <w:sz w:val="20"/>
          <w:szCs w:val="20"/>
          <w:lang w:val="es-CO" w:eastAsia="en-US"/>
        </w:rPr>
        <w:t xml:space="preserve">ropuesta </w:t>
      </w:r>
      <w:r w:rsidR="000B3950" w:rsidRPr="00D119D5">
        <w:rPr>
          <w:rFonts w:ascii="Arial" w:eastAsiaTheme="minorEastAsia" w:hAnsi="Arial" w:cs="Arial"/>
          <w:i/>
          <w:color w:val="000000" w:themeColor="text1"/>
          <w:sz w:val="20"/>
          <w:szCs w:val="20"/>
          <w:lang w:val="es-CO" w:eastAsia="en-US"/>
        </w:rPr>
        <w:t>d</w:t>
      </w:r>
      <w:r w:rsidRPr="00D119D5">
        <w:rPr>
          <w:rFonts w:ascii="Arial" w:eastAsiaTheme="minorEastAsia" w:hAnsi="Arial" w:cs="Arial"/>
          <w:i/>
          <w:color w:val="000000" w:themeColor="text1"/>
          <w:sz w:val="20"/>
          <w:szCs w:val="20"/>
          <w:lang w:val="es-CO" w:eastAsia="en-US"/>
        </w:rPr>
        <w:t xml:space="preserve">e </w:t>
      </w:r>
      <w:r w:rsidR="000B3950" w:rsidRPr="00D119D5">
        <w:rPr>
          <w:rFonts w:ascii="Arial" w:eastAsiaTheme="minorEastAsia" w:hAnsi="Arial" w:cs="Arial"/>
          <w:i/>
          <w:color w:val="000000" w:themeColor="text1"/>
          <w:sz w:val="20"/>
          <w:szCs w:val="20"/>
          <w:lang w:val="es-CO" w:eastAsia="en-US"/>
        </w:rPr>
        <w:t>c</w:t>
      </w:r>
      <w:r w:rsidRPr="00D119D5">
        <w:rPr>
          <w:rFonts w:ascii="Arial" w:eastAsiaTheme="minorEastAsia" w:hAnsi="Arial" w:cs="Arial"/>
          <w:i/>
          <w:color w:val="000000" w:themeColor="text1"/>
          <w:sz w:val="20"/>
          <w:szCs w:val="20"/>
          <w:lang w:val="es-CO" w:eastAsia="en-US"/>
        </w:rPr>
        <w:t xml:space="preserve">onformación </w:t>
      </w:r>
      <w:r w:rsidR="000B3950" w:rsidRPr="00D119D5">
        <w:rPr>
          <w:rFonts w:ascii="Arial" w:eastAsiaTheme="minorEastAsia" w:hAnsi="Arial" w:cs="Arial"/>
          <w:i/>
          <w:color w:val="000000" w:themeColor="text1"/>
          <w:sz w:val="20"/>
          <w:szCs w:val="20"/>
          <w:lang w:val="es-CO" w:eastAsia="en-US"/>
        </w:rPr>
        <w:t>d</w:t>
      </w:r>
      <w:r w:rsidRPr="00D119D5">
        <w:rPr>
          <w:rFonts w:ascii="Arial" w:eastAsiaTheme="minorEastAsia" w:hAnsi="Arial" w:cs="Arial"/>
          <w:i/>
          <w:color w:val="000000" w:themeColor="text1"/>
          <w:sz w:val="20"/>
          <w:szCs w:val="20"/>
          <w:lang w:val="es-CO" w:eastAsia="en-US"/>
        </w:rPr>
        <w:t xml:space="preserve">e </w:t>
      </w:r>
      <w:r w:rsidR="000B3950" w:rsidRPr="00D119D5">
        <w:rPr>
          <w:rFonts w:ascii="Arial" w:eastAsiaTheme="minorEastAsia" w:hAnsi="Arial" w:cs="Arial"/>
          <w:i/>
          <w:color w:val="000000" w:themeColor="text1"/>
          <w:sz w:val="20"/>
          <w:szCs w:val="20"/>
          <w:lang w:val="es-CO" w:eastAsia="en-US"/>
        </w:rPr>
        <w:t>l</w:t>
      </w:r>
      <w:r w:rsidRPr="00D119D5">
        <w:rPr>
          <w:rFonts w:ascii="Arial" w:eastAsiaTheme="minorEastAsia" w:hAnsi="Arial" w:cs="Arial"/>
          <w:i/>
          <w:color w:val="000000" w:themeColor="text1"/>
          <w:sz w:val="20"/>
          <w:szCs w:val="20"/>
          <w:lang w:val="es-CO" w:eastAsia="en-US"/>
        </w:rPr>
        <w:t xml:space="preserve">a Red Pública </w:t>
      </w:r>
      <w:r w:rsidR="000B3950" w:rsidRPr="00D119D5">
        <w:rPr>
          <w:rFonts w:ascii="Arial" w:eastAsiaTheme="minorEastAsia" w:hAnsi="Arial" w:cs="Arial"/>
          <w:i/>
          <w:color w:val="000000" w:themeColor="text1"/>
          <w:sz w:val="20"/>
          <w:szCs w:val="20"/>
          <w:lang w:val="es-CO" w:eastAsia="en-US"/>
        </w:rPr>
        <w:t>d</w:t>
      </w:r>
      <w:r w:rsidRPr="00D119D5">
        <w:rPr>
          <w:rFonts w:ascii="Arial" w:eastAsiaTheme="minorEastAsia" w:hAnsi="Arial" w:cs="Arial"/>
          <w:i/>
          <w:color w:val="000000" w:themeColor="text1"/>
          <w:sz w:val="20"/>
          <w:szCs w:val="20"/>
          <w:lang w:val="es-CO" w:eastAsia="en-US"/>
        </w:rPr>
        <w:t xml:space="preserve">e Servicios </w:t>
      </w:r>
      <w:r w:rsidR="000B3950" w:rsidRPr="00D119D5">
        <w:rPr>
          <w:rFonts w:ascii="Arial" w:eastAsiaTheme="minorEastAsia" w:hAnsi="Arial" w:cs="Arial"/>
          <w:i/>
          <w:color w:val="000000" w:themeColor="text1"/>
          <w:sz w:val="20"/>
          <w:szCs w:val="20"/>
          <w:lang w:val="es-CO" w:eastAsia="en-US"/>
        </w:rPr>
        <w:t>d</w:t>
      </w:r>
      <w:r w:rsidRPr="00D119D5">
        <w:rPr>
          <w:rFonts w:ascii="Arial" w:eastAsiaTheme="minorEastAsia" w:hAnsi="Arial" w:cs="Arial"/>
          <w:i/>
          <w:color w:val="000000" w:themeColor="text1"/>
          <w:sz w:val="20"/>
          <w:szCs w:val="20"/>
          <w:lang w:val="es-CO" w:eastAsia="en-US"/>
        </w:rPr>
        <w:t xml:space="preserve">e Salud </w:t>
      </w:r>
      <w:r w:rsidR="000B3950" w:rsidRPr="00D119D5">
        <w:rPr>
          <w:rFonts w:ascii="Arial" w:eastAsiaTheme="minorEastAsia" w:hAnsi="Arial" w:cs="Arial"/>
          <w:i/>
          <w:color w:val="000000" w:themeColor="text1"/>
          <w:sz w:val="20"/>
          <w:szCs w:val="20"/>
          <w:lang w:val="es-CO" w:eastAsia="en-US"/>
        </w:rPr>
        <w:t>e</w:t>
      </w:r>
      <w:r w:rsidRPr="00D119D5">
        <w:rPr>
          <w:rFonts w:ascii="Arial" w:eastAsiaTheme="minorEastAsia" w:hAnsi="Arial" w:cs="Arial"/>
          <w:i/>
          <w:color w:val="000000" w:themeColor="text1"/>
          <w:sz w:val="20"/>
          <w:szCs w:val="20"/>
          <w:lang w:val="es-CO" w:eastAsia="en-US"/>
        </w:rPr>
        <w:t xml:space="preserve">n </w:t>
      </w:r>
      <w:r w:rsidR="000B3950" w:rsidRPr="00D119D5">
        <w:rPr>
          <w:rFonts w:ascii="Arial" w:eastAsiaTheme="minorEastAsia" w:hAnsi="Arial" w:cs="Arial"/>
          <w:i/>
          <w:color w:val="000000" w:themeColor="text1"/>
          <w:sz w:val="20"/>
          <w:szCs w:val="20"/>
          <w:lang w:val="es-CO" w:eastAsia="en-US"/>
        </w:rPr>
        <w:t>e</w:t>
      </w:r>
      <w:r w:rsidRPr="00D119D5">
        <w:rPr>
          <w:rFonts w:ascii="Arial" w:eastAsiaTheme="minorEastAsia" w:hAnsi="Arial" w:cs="Arial"/>
          <w:i/>
          <w:color w:val="000000" w:themeColor="text1"/>
          <w:sz w:val="20"/>
          <w:szCs w:val="20"/>
          <w:lang w:val="es-CO" w:eastAsia="en-US"/>
        </w:rPr>
        <w:t xml:space="preserve">l Departamento </w:t>
      </w:r>
      <w:r w:rsidR="000B3950" w:rsidRPr="00D119D5">
        <w:rPr>
          <w:rFonts w:ascii="Arial" w:eastAsiaTheme="minorEastAsia" w:hAnsi="Arial" w:cs="Arial"/>
          <w:i/>
          <w:color w:val="000000" w:themeColor="text1"/>
          <w:sz w:val="20"/>
          <w:szCs w:val="20"/>
          <w:lang w:val="es-CO" w:eastAsia="en-US"/>
        </w:rPr>
        <w:t>d</w:t>
      </w:r>
      <w:r w:rsidRPr="00D119D5">
        <w:rPr>
          <w:rFonts w:ascii="Arial" w:eastAsiaTheme="minorEastAsia" w:hAnsi="Arial" w:cs="Arial"/>
          <w:i/>
          <w:color w:val="000000" w:themeColor="text1"/>
          <w:sz w:val="20"/>
          <w:szCs w:val="20"/>
          <w:lang w:val="es-CO" w:eastAsia="en-US"/>
        </w:rPr>
        <w:t>e Amazonas. Dicha propuesta se encuentra en fase de revisión por parte del Ministerio de Salud, conforme lo establecido en la Metodología formulación Del Ptrrm</w:t>
      </w:r>
      <w:r w:rsidRPr="00D119D5">
        <w:rPr>
          <w:rFonts w:ascii="Arial" w:eastAsiaTheme="minorEastAsia" w:hAnsi="Arial" w:cs="Arial"/>
          <w:i/>
          <w:iCs/>
          <w:color w:val="000000" w:themeColor="text1"/>
          <w:sz w:val="20"/>
          <w:szCs w:val="20"/>
          <w:lang w:val="es-CO" w:eastAsia="en-US"/>
        </w:rPr>
        <w:t>”.</w:t>
      </w:r>
    </w:p>
    <w:p w:rsidR="004825E4" w:rsidRPr="00D119D5" w:rsidRDefault="004825E4" w:rsidP="00D119D5">
      <w:pPr>
        <w:contextualSpacing/>
        <w:jc w:val="both"/>
        <w:rPr>
          <w:rFonts w:ascii="Arial" w:hAnsi="Arial" w:cs="Arial"/>
          <w:i/>
          <w:iCs/>
          <w:color w:val="000000" w:themeColor="text1"/>
          <w:sz w:val="20"/>
          <w:szCs w:val="20"/>
          <w:lang w:val="es-CO" w:eastAsia="en-US"/>
        </w:rPr>
      </w:pPr>
    </w:p>
    <w:p w:rsidR="004825E4" w:rsidRPr="00D119D5" w:rsidRDefault="004825E4" w:rsidP="00D119D5">
      <w:pPr>
        <w:contextualSpacing/>
        <w:jc w:val="both"/>
        <w:rPr>
          <w:rFonts w:ascii="Arial" w:hAnsi="Arial" w:cs="Arial"/>
          <w:b/>
          <w:sz w:val="20"/>
          <w:szCs w:val="20"/>
          <w:lang w:val="es-CO" w:eastAsia="en-US"/>
        </w:rPr>
      </w:pPr>
      <w:r w:rsidRPr="00D119D5">
        <w:rPr>
          <w:rFonts w:ascii="Arial" w:hAnsi="Arial" w:cs="Arial"/>
          <w:b/>
          <w:sz w:val="20"/>
          <w:szCs w:val="20"/>
          <w:lang w:val="es-CO" w:eastAsia="en-US"/>
        </w:rPr>
        <w:t xml:space="preserve">3.2 Ejecución de recursos del </w:t>
      </w:r>
      <w:r w:rsidR="00B6280B" w:rsidRPr="00D119D5">
        <w:rPr>
          <w:rFonts w:ascii="Arial" w:hAnsi="Arial" w:cs="Arial"/>
          <w:b/>
          <w:sz w:val="20"/>
          <w:szCs w:val="20"/>
          <w:lang w:val="es-CO" w:eastAsia="en-US"/>
        </w:rPr>
        <w:t>s</w:t>
      </w:r>
      <w:r w:rsidRPr="00D119D5">
        <w:rPr>
          <w:rFonts w:ascii="Arial" w:hAnsi="Arial" w:cs="Arial"/>
          <w:b/>
          <w:sz w:val="20"/>
          <w:szCs w:val="20"/>
          <w:lang w:val="es-CO" w:eastAsia="en-US"/>
        </w:rPr>
        <w:t>ubsidio a la oferta</w:t>
      </w:r>
      <w:r w:rsidR="000B3950" w:rsidRPr="00D119D5">
        <w:rPr>
          <w:rFonts w:ascii="Arial" w:hAnsi="Arial" w:cs="Arial"/>
          <w:b/>
          <w:sz w:val="20"/>
          <w:szCs w:val="20"/>
          <w:lang w:val="es-CO" w:eastAsia="en-US"/>
        </w:rPr>
        <w:t>.</w:t>
      </w:r>
    </w:p>
    <w:p w:rsidR="004825E4" w:rsidRPr="00D119D5" w:rsidRDefault="004825E4" w:rsidP="00D119D5">
      <w:pPr>
        <w:contextualSpacing/>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lang w:val="es-CO" w:eastAsia="en-US"/>
        </w:rPr>
      </w:pPr>
      <w:r w:rsidRPr="00D119D5">
        <w:rPr>
          <w:rFonts w:ascii="Arial" w:eastAsia="Arial Narrow" w:hAnsi="Arial" w:cs="Arial"/>
          <w:color w:val="000000" w:themeColor="text1"/>
          <w:sz w:val="20"/>
          <w:szCs w:val="20"/>
          <w:lang w:val="es-CO"/>
        </w:rPr>
        <w:t xml:space="preserve">De acuerdo con la información remitida por el Departamento y con base en el listado de las ESE o </w:t>
      </w:r>
      <w:r w:rsidR="00B6280B" w:rsidRPr="00D119D5">
        <w:rPr>
          <w:rFonts w:ascii="Arial" w:eastAsia="Arial Narrow" w:hAnsi="Arial" w:cs="Arial"/>
          <w:color w:val="000000" w:themeColor="text1"/>
          <w:sz w:val="20"/>
          <w:szCs w:val="20"/>
          <w:lang w:val="es-CO"/>
        </w:rPr>
        <w:t>a</w:t>
      </w:r>
      <w:r w:rsidRPr="00D119D5">
        <w:rPr>
          <w:rFonts w:ascii="Arial" w:eastAsia="Arial Narrow" w:hAnsi="Arial" w:cs="Arial"/>
          <w:color w:val="000000" w:themeColor="text1"/>
          <w:sz w:val="20"/>
          <w:szCs w:val="20"/>
          <w:lang w:val="es-CO"/>
        </w:rPr>
        <w:t xml:space="preserve">dministradores de infraestructura pública publicado en la </w:t>
      </w:r>
      <w:r w:rsidRPr="00D119D5">
        <w:rPr>
          <w:rFonts w:ascii="Arial" w:eastAsia="Arial Narrow" w:hAnsi="Arial" w:cs="Arial"/>
          <w:i/>
          <w:iCs/>
          <w:color w:val="000000" w:themeColor="text1"/>
          <w:sz w:val="20"/>
          <w:szCs w:val="20"/>
          <w:lang w:val="es-CO"/>
        </w:rPr>
        <w:t>Web</w:t>
      </w:r>
      <w:r w:rsidRPr="00D119D5">
        <w:rPr>
          <w:rFonts w:ascii="Arial" w:eastAsia="Arial Narrow" w:hAnsi="Arial" w:cs="Arial"/>
          <w:color w:val="000000" w:themeColor="text1"/>
          <w:sz w:val="20"/>
          <w:szCs w:val="20"/>
          <w:lang w:val="es-CO"/>
        </w:rPr>
        <w:t xml:space="preserve"> del MSPS se evidencia que la ESE Hospital San Rafael de </w:t>
      </w:r>
      <w:r w:rsidR="00B6280B" w:rsidRPr="00D119D5">
        <w:rPr>
          <w:rFonts w:ascii="Arial" w:eastAsia="Arial Narrow" w:hAnsi="Arial" w:cs="Arial"/>
          <w:color w:val="000000" w:themeColor="text1"/>
          <w:sz w:val="20"/>
          <w:szCs w:val="20"/>
          <w:lang w:val="es-CO"/>
        </w:rPr>
        <w:t xml:space="preserve">nivel </w:t>
      </w:r>
      <w:r w:rsidRPr="00D119D5">
        <w:rPr>
          <w:rFonts w:ascii="Arial" w:eastAsia="Arial Narrow" w:hAnsi="Arial" w:cs="Arial"/>
          <w:color w:val="000000" w:themeColor="text1"/>
          <w:sz w:val="20"/>
          <w:szCs w:val="20"/>
          <w:lang w:val="es-CO"/>
        </w:rPr>
        <w:t xml:space="preserve">Departamental es la única institución con monopolio de servicios trazadores objeto de la asignación de recursos del componente de </w:t>
      </w:r>
      <w:r w:rsidR="00B6280B" w:rsidRPr="00D119D5">
        <w:rPr>
          <w:rFonts w:ascii="Arial" w:eastAsia="Arial Narrow" w:hAnsi="Arial" w:cs="Arial"/>
          <w:color w:val="000000" w:themeColor="text1"/>
          <w:sz w:val="20"/>
          <w:szCs w:val="20"/>
          <w:lang w:val="es-CO"/>
        </w:rPr>
        <w:t>s</w:t>
      </w:r>
      <w:r w:rsidRPr="00D119D5">
        <w:rPr>
          <w:rFonts w:ascii="Arial" w:eastAsia="Arial Narrow" w:hAnsi="Arial" w:cs="Arial"/>
          <w:color w:val="000000" w:themeColor="text1"/>
          <w:sz w:val="20"/>
          <w:szCs w:val="20"/>
          <w:lang w:val="es-CO"/>
        </w:rPr>
        <w:t xml:space="preserve">ubsidio a la </w:t>
      </w:r>
      <w:r w:rsidR="00B6280B" w:rsidRPr="00D119D5">
        <w:rPr>
          <w:rFonts w:ascii="Arial" w:eastAsia="Arial Narrow" w:hAnsi="Arial" w:cs="Arial"/>
          <w:color w:val="000000" w:themeColor="text1"/>
          <w:sz w:val="20"/>
          <w:szCs w:val="20"/>
          <w:lang w:val="es-CO"/>
        </w:rPr>
        <w:t>o</w:t>
      </w:r>
      <w:r w:rsidRPr="00D119D5">
        <w:rPr>
          <w:rFonts w:ascii="Arial" w:eastAsia="Arial Narrow" w:hAnsi="Arial" w:cs="Arial"/>
          <w:color w:val="000000" w:themeColor="text1"/>
          <w:sz w:val="20"/>
          <w:szCs w:val="20"/>
          <w:lang w:val="es-CO"/>
        </w:rPr>
        <w:t>ferta del SGP y es con quien la Entidad Territorial debe suscribir el respectivo convenio para su ejecución. L</w:t>
      </w:r>
      <w:r w:rsidRPr="00D119D5">
        <w:rPr>
          <w:rFonts w:ascii="Arial" w:hAnsi="Arial" w:cs="Arial"/>
          <w:sz w:val="20"/>
          <w:szCs w:val="20"/>
          <w:lang w:val="es-CO" w:eastAsia="en-US"/>
        </w:rPr>
        <w:t>a ESE Hospital San Rafael cuenta con las siguientes sedes que son monopolio de servicios de trazadores: Centro de Salud Tarapacá, Centro de Salud Pedrera, Centro de Salud Chorrera, Centro de Salud El Encanto, Centro de Salud Puerto Arica, Centro de Salud Puerto Santander, Centro de Salud Miriti Paraná</w:t>
      </w:r>
      <w:r w:rsidR="00EC2043" w:rsidRPr="00D119D5">
        <w:rPr>
          <w:rFonts w:ascii="Arial" w:hAnsi="Arial" w:cs="Arial"/>
          <w:sz w:val="20"/>
          <w:szCs w:val="20"/>
          <w:lang w:val="es-CO" w:eastAsia="en-US"/>
        </w:rPr>
        <w:t xml:space="preserve"> y</w:t>
      </w:r>
      <w:r w:rsidRPr="00D119D5">
        <w:rPr>
          <w:rFonts w:ascii="Arial" w:hAnsi="Arial" w:cs="Arial"/>
          <w:sz w:val="20"/>
          <w:szCs w:val="20"/>
          <w:lang w:val="es-CO" w:eastAsia="en-US"/>
        </w:rPr>
        <w:t xml:space="preserve"> Hospital Local de Puerto Nariño.</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lang w:val="es-CO" w:eastAsia="en-US"/>
        </w:rPr>
      </w:pPr>
      <w:r w:rsidRPr="00D119D5">
        <w:rPr>
          <w:rFonts w:ascii="Arial" w:hAnsi="Arial" w:cs="Arial"/>
          <w:sz w:val="20"/>
          <w:szCs w:val="20"/>
          <w:lang w:val="es-CO" w:eastAsia="en-US"/>
        </w:rPr>
        <w:t xml:space="preserve">Ahora bien, para la </w:t>
      </w:r>
      <w:r w:rsidRPr="00D119D5">
        <w:rPr>
          <w:rFonts w:ascii="Arial" w:hAnsi="Arial" w:cs="Arial"/>
          <w:b/>
          <w:sz w:val="20"/>
          <w:szCs w:val="20"/>
          <w:u w:val="single"/>
          <w:lang w:val="es-CO" w:eastAsia="en-US"/>
        </w:rPr>
        <w:t>vigencia 2020</w:t>
      </w:r>
      <w:r w:rsidRPr="00D119D5">
        <w:rPr>
          <w:rFonts w:ascii="Arial" w:hAnsi="Arial" w:cs="Arial"/>
          <w:sz w:val="20"/>
          <w:szCs w:val="20"/>
          <w:lang w:val="es-CO" w:eastAsia="en-US"/>
        </w:rPr>
        <w:t xml:space="preserve"> la </w:t>
      </w:r>
      <w:r w:rsidR="00B6280B" w:rsidRPr="00D119D5">
        <w:rPr>
          <w:rFonts w:ascii="Arial" w:hAnsi="Arial" w:cs="Arial"/>
          <w:sz w:val="20"/>
          <w:szCs w:val="20"/>
          <w:lang w:val="es-CO" w:eastAsia="en-US"/>
        </w:rPr>
        <w:t>E</w:t>
      </w:r>
      <w:r w:rsidRPr="00D119D5">
        <w:rPr>
          <w:rFonts w:ascii="Arial" w:hAnsi="Arial" w:cs="Arial"/>
          <w:sz w:val="20"/>
          <w:szCs w:val="20"/>
          <w:lang w:val="es-CO" w:eastAsia="en-US"/>
        </w:rPr>
        <w:t>ntidad suscribió 2 convenios con la ESE Hospital San Rafael:</w:t>
      </w:r>
    </w:p>
    <w:p w:rsidR="00A934A9" w:rsidRPr="00D119D5" w:rsidRDefault="00A934A9" w:rsidP="00D119D5">
      <w:pPr>
        <w:contextualSpacing/>
        <w:jc w:val="both"/>
        <w:rPr>
          <w:rFonts w:ascii="Arial" w:hAnsi="Arial" w:cs="Arial"/>
          <w:sz w:val="20"/>
          <w:szCs w:val="20"/>
          <w:lang w:val="es-CO" w:eastAsia="en-US"/>
        </w:rPr>
      </w:pPr>
    </w:p>
    <w:p w:rsidR="007D10DC" w:rsidRPr="00D119D5" w:rsidRDefault="007D10DC" w:rsidP="00D119D5">
      <w:pPr>
        <w:contextualSpacing/>
        <w:jc w:val="center"/>
        <w:rPr>
          <w:rFonts w:ascii="Arial" w:hAnsi="Arial" w:cs="Arial"/>
          <w:b/>
          <w:bCs/>
          <w:sz w:val="20"/>
          <w:szCs w:val="20"/>
        </w:rPr>
      </w:pPr>
      <w:r w:rsidRPr="00D119D5">
        <w:rPr>
          <w:rFonts w:ascii="Arial" w:hAnsi="Arial" w:cs="Arial"/>
          <w:b/>
          <w:bCs/>
          <w:sz w:val="20"/>
          <w:szCs w:val="20"/>
        </w:rPr>
        <w:t xml:space="preserve">TABLA 11. EJECUCION PRESUPUESTAL REMITIDA POR LA ENTIDAD TERRITORIAL- </w:t>
      </w:r>
      <w:r w:rsidR="00A934A9" w:rsidRPr="00D119D5">
        <w:rPr>
          <w:rFonts w:ascii="Arial" w:hAnsi="Arial" w:cs="Arial"/>
          <w:b/>
          <w:bCs/>
          <w:sz w:val="20"/>
          <w:szCs w:val="20"/>
        </w:rPr>
        <w:t>SUBSIDIO A LA OFERTA</w:t>
      </w:r>
    </w:p>
    <w:p w:rsidR="004825E4" w:rsidRPr="00D119D5" w:rsidRDefault="004825E4" w:rsidP="00D119D5">
      <w:pPr>
        <w:contextualSpacing/>
        <w:jc w:val="both"/>
        <w:rPr>
          <w:rFonts w:ascii="Arial" w:hAnsi="Arial" w:cs="Arial"/>
          <w:sz w:val="20"/>
          <w:szCs w:val="20"/>
          <w:lang w:val="es-CO" w:eastAsia="en-US"/>
        </w:rPr>
      </w:pPr>
    </w:p>
    <w:tbl>
      <w:tblPr>
        <w:tblStyle w:val="Tablaconcuadrcula"/>
        <w:tblW w:w="0" w:type="auto"/>
        <w:tblLook w:val="04A0" w:firstRow="1" w:lastRow="0" w:firstColumn="1" w:lastColumn="0" w:noHBand="0" w:noVBand="1"/>
      </w:tblPr>
      <w:tblGrid>
        <w:gridCol w:w="1765"/>
        <w:gridCol w:w="3192"/>
        <w:gridCol w:w="1285"/>
        <w:gridCol w:w="1220"/>
        <w:gridCol w:w="1276"/>
      </w:tblGrid>
      <w:tr w:rsidR="00F442A9" w:rsidRPr="00BE6C1B" w:rsidTr="00F442A9">
        <w:tc>
          <w:tcPr>
            <w:tcW w:w="1765" w:type="dxa"/>
          </w:tcPr>
          <w:p w:rsidR="00F442A9" w:rsidRPr="00BE6C1B" w:rsidRDefault="00F442A9" w:rsidP="00D119D5">
            <w:pPr>
              <w:contextualSpacing/>
              <w:jc w:val="center"/>
              <w:rPr>
                <w:rFonts w:ascii="Arial" w:hAnsi="Arial" w:cs="Arial"/>
                <w:sz w:val="16"/>
                <w:szCs w:val="16"/>
                <w:lang w:val="es-CO" w:eastAsia="en-US"/>
              </w:rPr>
            </w:pPr>
            <w:r w:rsidRPr="00BE6C1B">
              <w:rPr>
                <w:rFonts w:ascii="Arial" w:hAnsi="Arial" w:cs="Arial"/>
                <w:sz w:val="16"/>
                <w:szCs w:val="16"/>
                <w:lang w:val="es-CO" w:eastAsia="en-US"/>
              </w:rPr>
              <w:t>No.</w:t>
            </w:r>
          </w:p>
        </w:tc>
        <w:tc>
          <w:tcPr>
            <w:tcW w:w="3192" w:type="dxa"/>
          </w:tcPr>
          <w:p w:rsidR="00F442A9" w:rsidRPr="00BE6C1B" w:rsidRDefault="00F442A9" w:rsidP="00D119D5">
            <w:pPr>
              <w:contextualSpacing/>
              <w:jc w:val="center"/>
              <w:rPr>
                <w:rFonts w:ascii="Arial" w:hAnsi="Arial" w:cs="Arial"/>
                <w:sz w:val="16"/>
                <w:szCs w:val="16"/>
                <w:lang w:val="es-CO" w:eastAsia="en-US"/>
              </w:rPr>
            </w:pPr>
            <w:r w:rsidRPr="00BE6C1B">
              <w:rPr>
                <w:rFonts w:ascii="Arial" w:hAnsi="Arial" w:cs="Arial"/>
                <w:sz w:val="16"/>
                <w:szCs w:val="16"/>
                <w:lang w:val="es-CO" w:eastAsia="en-US"/>
              </w:rPr>
              <w:t>Objeto</w:t>
            </w:r>
          </w:p>
        </w:tc>
        <w:tc>
          <w:tcPr>
            <w:tcW w:w="1285" w:type="dxa"/>
          </w:tcPr>
          <w:p w:rsidR="00F442A9" w:rsidRPr="00BE6C1B" w:rsidRDefault="00F442A9" w:rsidP="00D119D5">
            <w:pPr>
              <w:contextualSpacing/>
              <w:jc w:val="center"/>
              <w:rPr>
                <w:rFonts w:ascii="Arial" w:hAnsi="Arial" w:cs="Arial"/>
                <w:sz w:val="16"/>
                <w:szCs w:val="16"/>
                <w:lang w:val="es-CO" w:eastAsia="en-US"/>
              </w:rPr>
            </w:pPr>
            <w:r w:rsidRPr="00BE6C1B">
              <w:rPr>
                <w:rFonts w:ascii="Arial" w:hAnsi="Arial" w:cs="Arial"/>
                <w:sz w:val="16"/>
                <w:szCs w:val="16"/>
                <w:lang w:val="es-CO" w:eastAsia="en-US"/>
              </w:rPr>
              <w:t>Valor</w:t>
            </w:r>
          </w:p>
        </w:tc>
        <w:tc>
          <w:tcPr>
            <w:tcW w:w="1220" w:type="dxa"/>
          </w:tcPr>
          <w:p w:rsidR="00F442A9" w:rsidRPr="00BE6C1B" w:rsidRDefault="00F442A9" w:rsidP="00D119D5">
            <w:pPr>
              <w:contextualSpacing/>
              <w:jc w:val="center"/>
              <w:rPr>
                <w:rFonts w:ascii="Arial" w:hAnsi="Arial" w:cs="Arial"/>
                <w:sz w:val="16"/>
                <w:szCs w:val="16"/>
                <w:lang w:val="es-CO" w:eastAsia="en-US"/>
              </w:rPr>
            </w:pPr>
            <w:r w:rsidRPr="00BE6C1B">
              <w:rPr>
                <w:rFonts w:ascii="Arial" w:hAnsi="Arial" w:cs="Arial"/>
                <w:sz w:val="16"/>
                <w:szCs w:val="16"/>
                <w:lang w:val="es-CO" w:eastAsia="en-US"/>
              </w:rPr>
              <w:t>Inicio</w:t>
            </w:r>
          </w:p>
        </w:tc>
        <w:tc>
          <w:tcPr>
            <w:tcW w:w="1276" w:type="dxa"/>
          </w:tcPr>
          <w:p w:rsidR="00F442A9" w:rsidRPr="00BE6C1B" w:rsidRDefault="00F442A9" w:rsidP="00D119D5">
            <w:pPr>
              <w:contextualSpacing/>
              <w:jc w:val="center"/>
              <w:rPr>
                <w:rFonts w:ascii="Arial" w:hAnsi="Arial" w:cs="Arial"/>
                <w:sz w:val="16"/>
                <w:szCs w:val="16"/>
                <w:lang w:val="es-CO" w:eastAsia="en-US"/>
              </w:rPr>
            </w:pPr>
            <w:r w:rsidRPr="00BE6C1B">
              <w:rPr>
                <w:rFonts w:ascii="Arial" w:hAnsi="Arial" w:cs="Arial"/>
                <w:sz w:val="16"/>
                <w:szCs w:val="16"/>
                <w:lang w:val="es-CO" w:eastAsia="en-US"/>
              </w:rPr>
              <w:t>Terminación</w:t>
            </w:r>
          </w:p>
        </w:tc>
      </w:tr>
      <w:tr w:rsidR="00F442A9" w:rsidRPr="00BE6C1B" w:rsidTr="00F442A9">
        <w:tc>
          <w:tcPr>
            <w:tcW w:w="1765"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003 del 29 de septiembre de 2020</w:t>
            </w:r>
          </w:p>
        </w:tc>
        <w:tc>
          <w:tcPr>
            <w:tcW w:w="3192"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Convenio Interadministrativo para uso y ejecución de recursos de subcomponente del subsidio a la oferta con la ESE Hospital San Rafael de conformidad con la Ley 1955 de 2019 y la Resolución 857 de 2020</w:t>
            </w:r>
          </w:p>
        </w:tc>
        <w:tc>
          <w:tcPr>
            <w:tcW w:w="1285"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$7.338 millones</w:t>
            </w:r>
          </w:p>
        </w:tc>
        <w:tc>
          <w:tcPr>
            <w:tcW w:w="1220"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1 de octubre de 2020</w:t>
            </w:r>
          </w:p>
        </w:tc>
        <w:tc>
          <w:tcPr>
            <w:tcW w:w="1276"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31 de diciembre de 2020</w:t>
            </w:r>
          </w:p>
        </w:tc>
      </w:tr>
      <w:tr w:rsidR="00F442A9" w:rsidRPr="00BE6C1B" w:rsidTr="00F442A9">
        <w:tc>
          <w:tcPr>
            <w:tcW w:w="1765"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006 del 4 de diciembre de 2020</w:t>
            </w:r>
          </w:p>
        </w:tc>
        <w:tc>
          <w:tcPr>
            <w:tcW w:w="3192"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Convenio Interadministrativo para uso y ejecución de recursos de subcomponente del subsidio a la oferta con la ESE Hospital San Rafael de conformidad con la Ley 1955 de 2019 y la Resolución 857 de 2020</w:t>
            </w:r>
          </w:p>
        </w:tc>
        <w:tc>
          <w:tcPr>
            <w:tcW w:w="1285"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$13.983 millones</w:t>
            </w:r>
          </w:p>
        </w:tc>
        <w:tc>
          <w:tcPr>
            <w:tcW w:w="1220"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10 de diciembre de 2020</w:t>
            </w:r>
          </w:p>
        </w:tc>
        <w:tc>
          <w:tcPr>
            <w:tcW w:w="1276" w:type="dxa"/>
          </w:tcPr>
          <w:p w:rsidR="00F442A9" w:rsidRPr="00BE6C1B" w:rsidRDefault="00F442A9" w:rsidP="00D119D5">
            <w:pPr>
              <w:contextualSpacing/>
              <w:jc w:val="both"/>
              <w:rPr>
                <w:rFonts w:ascii="Arial" w:hAnsi="Arial" w:cs="Arial"/>
                <w:sz w:val="16"/>
                <w:szCs w:val="16"/>
                <w:lang w:val="es-CO" w:eastAsia="en-US"/>
              </w:rPr>
            </w:pPr>
            <w:r w:rsidRPr="00BE6C1B">
              <w:rPr>
                <w:rFonts w:ascii="Arial" w:hAnsi="Arial" w:cs="Arial"/>
                <w:sz w:val="16"/>
                <w:szCs w:val="16"/>
                <w:lang w:val="es-CO" w:eastAsia="en-US"/>
              </w:rPr>
              <w:t>29 de diciembre de 2020</w:t>
            </w:r>
          </w:p>
        </w:tc>
      </w:tr>
    </w:tbl>
    <w:p w:rsidR="00F442A9" w:rsidRPr="00BE6C1B" w:rsidRDefault="00A934A9" w:rsidP="00BE6C1B">
      <w:pPr>
        <w:contextualSpacing/>
        <w:jc w:val="center"/>
        <w:rPr>
          <w:rFonts w:ascii="Arial" w:hAnsi="Arial" w:cs="Arial"/>
          <w:sz w:val="16"/>
          <w:szCs w:val="16"/>
          <w:lang w:val="es-CO" w:eastAsia="en-US"/>
        </w:rPr>
      </w:pPr>
      <w:r w:rsidRPr="00BE6C1B">
        <w:rPr>
          <w:rFonts w:ascii="Arial" w:hAnsi="Arial" w:cs="Arial"/>
          <w:sz w:val="16"/>
          <w:szCs w:val="16"/>
          <w:lang w:val="es-CO" w:eastAsia="en-US"/>
        </w:rPr>
        <w:t xml:space="preserve">Fuente: Elaboración propia a partir de información remitida por la </w:t>
      </w:r>
      <w:r w:rsidR="00BE6C1B">
        <w:rPr>
          <w:rFonts w:ascii="Arial" w:hAnsi="Arial" w:cs="Arial"/>
          <w:sz w:val="16"/>
          <w:szCs w:val="16"/>
          <w:lang w:val="es-CO" w:eastAsia="en-US"/>
        </w:rPr>
        <w:t>E</w:t>
      </w:r>
      <w:r w:rsidRPr="00BE6C1B">
        <w:rPr>
          <w:rFonts w:ascii="Arial" w:hAnsi="Arial" w:cs="Arial"/>
          <w:sz w:val="16"/>
          <w:szCs w:val="16"/>
          <w:lang w:val="es-CO" w:eastAsia="en-US"/>
        </w:rPr>
        <w:t>ntidad</w:t>
      </w:r>
      <w:r w:rsidR="00BE6C1B">
        <w:rPr>
          <w:rFonts w:ascii="Arial" w:hAnsi="Arial" w:cs="Arial"/>
          <w:sz w:val="16"/>
          <w:szCs w:val="16"/>
          <w:lang w:val="es-CO" w:eastAsia="en-US"/>
        </w:rPr>
        <w:t xml:space="preserve"> Territorial.</w:t>
      </w:r>
    </w:p>
    <w:p w:rsidR="00F442A9" w:rsidRPr="00D119D5" w:rsidRDefault="00F442A9" w:rsidP="00D119D5">
      <w:pPr>
        <w:contextualSpacing/>
        <w:jc w:val="both"/>
        <w:rPr>
          <w:rFonts w:ascii="Arial" w:hAnsi="Arial" w:cs="Arial"/>
          <w:sz w:val="20"/>
          <w:szCs w:val="20"/>
          <w:lang w:val="es-CO" w:eastAsia="en-US"/>
        </w:rPr>
      </w:pPr>
    </w:p>
    <w:p w:rsidR="000A3B23" w:rsidRPr="00D119D5" w:rsidRDefault="004825E4" w:rsidP="00D119D5">
      <w:pPr>
        <w:contextualSpacing/>
        <w:jc w:val="both"/>
        <w:rPr>
          <w:rFonts w:ascii="Arial" w:hAnsi="Arial" w:cs="Arial"/>
          <w:iCs/>
          <w:sz w:val="20"/>
          <w:szCs w:val="20"/>
        </w:rPr>
      </w:pPr>
      <w:r w:rsidRPr="00D119D5">
        <w:rPr>
          <w:rFonts w:ascii="Arial" w:hAnsi="Arial" w:cs="Arial"/>
          <w:sz w:val="20"/>
          <w:szCs w:val="20"/>
          <w:lang w:val="es-CO" w:eastAsia="en-US"/>
        </w:rPr>
        <w:t>Frente a lo expuesto se resalta que el periodo de ejecución previsto para l</w:t>
      </w:r>
      <w:r w:rsidR="000A3B23" w:rsidRPr="00D119D5">
        <w:rPr>
          <w:rFonts w:ascii="Arial" w:hAnsi="Arial" w:cs="Arial"/>
          <w:sz w:val="20"/>
          <w:szCs w:val="20"/>
          <w:lang w:val="es-CO" w:eastAsia="en-US"/>
        </w:rPr>
        <w:t>os</w:t>
      </w:r>
      <w:r w:rsidRPr="00D119D5">
        <w:rPr>
          <w:rFonts w:ascii="Arial" w:hAnsi="Arial" w:cs="Arial"/>
          <w:sz w:val="20"/>
          <w:szCs w:val="20"/>
          <w:lang w:val="es-CO" w:eastAsia="en-US"/>
        </w:rPr>
        <w:t xml:space="preserve"> </w:t>
      </w:r>
      <w:r w:rsidR="000A3B23" w:rsidRPr="00D119D5">
        <w:rPr>
          <w:rFonts w:ascii="Arial" w:hAnsi="Arial" w:cs="Arial"/>
          <w:sz w:val="20"/>
          <w:szCs w:val="20"/>
          <w:lang w:val="es-CO" w:eastAsia="en-US"/>
        </w:rPr>
        <w:t xml:space="preserve">citados </w:t>
      </w:r>
      <w:r w:rsidR="00B6280B" w:rsidRPr="00D119D5">
        <w:rPr>
          <w:rFonts w:ascii="Arial" w:hAnsi="Arial" w:cs="Arial"/>
          <w:sz w:val="20"/>
          <w:szCs w:val="20"/>
          <w:lang w:val="es-CO" w:eastAsia="en-US"/>
        </w:rPr>
        <w:t>Convenio</w:t>
      </w:r>
      <w:r w:rsidR="000A3B23" w:rsidRPr="00D119D5">
        <w:rPr>
          <w:rFonts w:ascii="Arial" w:hAnsi="Arial" w:cs="Arial"/>
          <w:sz w:val="20"/>
          <w:szCs w:val="20"/>
          <w:lang w:val="es-CO" w:eastAsia="en-US"/>
        </w:rPr>
        <w:t>s</w:t>
      </w:r>
      <w:r w:rsidR="00B6280B" w:rsidRPr="00D119D5">
        <w:rPr>
          <w:rFonts w:ascii="Arial" w:hAnsi="Arial" w:cs="Arial"/>
          <w:sz w:val="20"/>
          <w:szCs w:val="20"/>
          <w:lang w:val="es-CO" w:eastAsia="en-US"/>
        </w:rPr>
        <w:t xml:space="preserve"> </w:t>
      </w:r>
      <w:r w:rsidRPr="00D119D5">
        <w:rPr>
          <w:rFonts w:ascii="Arial" w:hAnsi="Arial" w:cs="Arial"/>
          <w:sz w:val="20"/>
          <w:szCs w:val="20"/>
          <w:lang w:val="es-CO" w:eastAsia="en-US"/>
        </w:rPr>
        <w:t xml:space="preserve">contraviene lo dispuesto en el numeral 3.2 del </w:t>
      </w:r>
      <w:r w:rsidRPr="00D119D5">
        <w:rPr>
          <w:rFonts w:ascii="Arial" w:hAnsi="Arial" w:cs="Arial"/>
          <w:sz w:val="20"/>
          <w:szCs w:val="20"/>
        </w:rPr>
        <w:t xml:space="preserve">artículo 3 de la Resolución 857 de 2020, el cual establece: </w:t>
      </w:r>
      <w:r w:rsidR="00B6280B" w:rsidRPr="00D119D5">
        <w:rPr>
          <w:rFonts w:ascii="Arial" w:hAnsi="Arial" w:cs="Arial"/>
          <w:sz w:val="20"/>
          <w:szCs w:val="20"/>
        </w:rPr>
        <w:t>“</w:t>
      </w:r>
      <w:r w:rsidRPr="00D119D5">
        <w:rPr>
          <w:rFonts w:ascii="Arial" w:hAnsi="Arial" w:cs="Arial"/>
          <w:i/>
          <w:sz w:val="20"/>
          <w:szCs w:val="20"/>
        </w:rPr>
        <w:t xml:space="preserve">3.2. El término de duración del convenio o contrato no debe ser inferior a la vigencia fiscal para la cual se asignan los recursos. </w:t>
      </w:r>
      <w:r w:rsidR="00B6280B" w:rsidRPr="00D119D5">
        <w:rPr>
          <w:rFonts w:ascii="Arial" w:hAnsi="Arial" w:cs="Arial"/>
          <w:i/>
          <w:sz w:val="20"/>
          <w:szCs w:val="20"/>
        </w:rPr>
        <w:t>[</w:t>
      </w:r>
      <w:r w:rsidRPr="00D119D5">
        <w:rPr>
          <w:rFonts w:ascii="Arial" w:hAnsi="Arial" w:cs="Arial"/>
          <w:i/>
          <w:sz w:val="20"/>
          <w:szCs w:val="20"/>
        </w:rPr>
        <w:t>…</w:t>
      </w:r>
      <w:r w:rsidR="00B6280B" w:rsidRPr="00D119D5">
        <w:rPr>
          <w:rFonts w:ascii="Arial" w:hAnsi="Arial" w:cs="Arial"/>
          <w:i/>
          <w:sz w:val="20"/>
          <w:szCs w:val="20"/>
        </w:rPr>
        <w:t>]</w:t>
      </w:r>
      <w:r w:rsidR="00B6280B" w:rsidRPr="00D119D5">
        <w:rPr>
          <w:rFonts w:ascii="Arial" w:hAnsi="Arial" w:cs="Arial"/>
          <w:iCs/>
          <w:sz w:val="20"/>
          <w:szCs w:val="20"/>
        </w:rPr>
        <w:t>”</w:t>
      </w:r>
      <w:r w:rsidR="000A3B23" w:rsidRPr="00D119D5">
        <w:rPr>
          <w:rFonts w:ascii="Arial" w:hAnsi="Arial" w:cs="Arial"/>
          <w:iCs/>
          <w:sz w:val="20"/>
          <w:szCs w:val="20"/>
        </w:rPr>
        <w:t>.</w:t>
      </w:r>
    </w:p>
    <w:p w:rsidR="00F442A9" w:rsidRPr="00D119D5" w:rsidRDefault="00F442A9"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highlight w:val="yellow"/>
        </w:rPr>
      </w:pPr>
      <w:r w:rsidRPr="00D119D5">
        <w:rPr>
          <w:rFonts w:ascii="Arial" w:hAnsi="Arial" w:cs="Arial"/>
          <w:sz w:val="20"/>
          <w:szCs w:val="20"/>
        </w:rPr>
        <w:t xml:space="preserve">De otro lado, teniendo en cuenta lo dispuesto en el artículo 5 de la Resolución 857 de 2020 en relación </w:t>
      </w:r>
      <w:r w:rsidR="00B2538B" w:rsidRPr="00D119D5">
        <w:rPr>
          <w:rFonts w:ascii="Arial" w:hAnsi="Arial" w:cs="Arial"/>
          <w:sz w:val="20"/>
          <w:szCs w:val="20"/>
        </w:rPr>
        <w:t xml:space="preserve">con el </w:t>
      </w:r>
      <w:r w:rsidRPr="00D119D5">
        <w:rPr>
          <w:rFonts w:ascii="Arial" w:hAnsi="Arial" w:cs="Arial"/>
          <w:sz w:val="20"/>
          <w:szCs w:val="20"/>
        </w:rPr>
        <w:t>giro de los recursos, se identific</w:t>
      </w:r>
      <w:r w:rsidR="000A3B23" w:rsidRPr="00D119D5">
        <w:rPr>
          <w:rFonts w:ascii="Arial" w:hAnsi="Arial" w:cs="Arial"/>
          <w:sz w:val="20"/>
          <w:szCs w:val="20"/>
        </w:rPr>
        <w:t>ó</w:t>
      </w:r>
      <w:r w:rsidRPr="00D119D5">
        <w:rPr>
          <w:rFonts w:ascii="Arial" w:hAnsi="Arial" w:cs="Arial"/>
          <w:sz w:val="20"/>
          <w:szCs w:val="20"/>
        </w:rPr>
        <w:t xml:space="preserve"> que el MSPS realizó el giro correspondiente a los meses de enero, febrero, marzo y abril, en el mes de mayo y en el mes de junio efectuó los giros correspondientes al periodo mayo – noviembre de 2020</w:t>
      </w:r>
      <w:r w:rsidR="00B2538B" w:rsidRPr="00D119D5">
        <w:rPr>
          <w:rFonts w:ascii="Arial" w:hAnsi="Arial" w:cs="Arial"/>
          <w:sz w:val="20"/>
          <w:szCs w:val="20"/>
        </w:rPr>
        <w:t>;</w:t>
      </w:r>
      <w:r w:rsidRPr="00D119D5">
        <w:rPr>
          <w:rFonts w:ascii="Arial" w:hAnsi="Arial" w:cs="Arial"/>
          <w:sz w:val="20"/>
          <w:szCs w:val="20"/>
        </w:rPr>
        <w:t xml:space="preserve"> no obstante, la </w:t>
      </w:r>
      <w:r w:rsidR="00B2538B" w:rsidRPr="00D119D5">
        <w:rPr>
          <w:rFonts w:ascii="Arial" w:hAnsi="Arial" w:cs="Arial"/>
          <w:sz w:val="20"/>
          <w:szCs w:val="20"/>
        </w:rPr>
        <w:t>E</w:t>
      </w:r>
      <w:r w:rsidRPr="00D119D5">
        <w:rPr>
          <w:rFonts w:ascii="Arial" w:hAnsi="Arial" w:cs="Arial"/>
          <w:sz w:val="20"/>
          <w:szCs w:val="20"/>
        </w:rPr>
        <w:t xml:space="preserve">ntidad </w:t>
      </w:r>
      <w:r w:rsidR="00B2538B" w:rsidRPr="00D119D5">
        <w:rPr>
          <w:rFonts w:ascii="Arial" w:hAnsi="Arial" w:cs="Arial"/>
          <w:sz w:val="20"/>
          <w:szCs w:val="20"/>
        </w:rPr>
        <w:t>T</w:t>
      </w:r>
      <w:r w:rsidRPr="00D119D5">
        <w:rPr>
          <w:rFonts w:ascii="Arial" w:hAnsi="Arial" w:cs="Arial"/>
          <w:sz w:val="20"/>
          <w:szCs w:val="20"/>
        </w:rPr>
        <w:t xml:space="preserve">erritorial suscribió el </w:t>
      </w:r>
      <w:r w:rsidR="000A3B23" w:rsidRPr="00D119D5">
        <w:rPr>
          <w:rFonts w:ascii="Arial" w:hAnsi="Arial" w:cs="Arial"/>
          <w:sz w:val="20"/>
          <w:szCs w:val="20"/>
        </w:rPr>
        <w:t xml:space="preserve">primer </w:t>
      </w:r>
      <w:r w:rsidR="00B2538B" w:rsidRPr="00D119D5">
        <w:rPr>
          <w:rFonts w:ascii="Arial" w:hAnsi="Arial" w:cs="Arial"/>
          <w:sz w:val="20"/>
          <w:szCs w:val="20"/>
        </w:rPr>
        <w:t xml:space="preserve">Convenio </w:t>
      </w:r>
      <w:r w:rsidRPr="00D119D5">
        <w:rPr>
          <w:rFonts w:ascii="Arial" w:hAnsi="Arial" w:cs="Arial"/>
          <w:sz w:val="20"/>
          <w:szCs w:val="20"/>
        </w:rPr>
        <w:t>en el mes de septiembre de 2020</w:t>
      </w:r>
      <w:r w:rsidR="000A3B23" w:rsidRPr="00D119D5">
        <w:rPr>
          <w:rFonts w:ascii="Arial" w:hAnsi="Arial" w:cs="Arial"/>
          <w:sz w:val="20"/>
          <w:szCs w:val="20"/>
        </w:rPr>
        <w:t xml:space="preserve"> y el segundo en el mes de diciembre de 2020</w:t>
      </w:r>
      <w:r w:rsidR="00FB09BD" w:rsidRPr="00D119D5">
        <w:rPr>
          <w:rFonts w:ascii="Arial" w:hAnsi="Arial" w:cs="Arial"/>
          <w:sz w:val="20"/>
          <w:szCs w:val="20"/>
        </w:rPr>
        <w:t>; y conforme a lo evidenciado por la CGR en el Informe de Auditoría, los recursos solo fueron girados a la ESE Hospital San Rafael hasta el 15 de diciembre 12 de 2020.</w:t>
      </w:r>
    </w:p>
    <w:p w:rsidR="00F442A9" w:rsidRPr="00D119D5" w:rsidRDefault="00F442A9"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i/>
          <w:sz w:val="20"/>
          <w:szCs w:val="20"/>
        </w:rPr>
      </w:pPr>
      <w:r w:rsidRPr="00D119D5">
        <w:rPr>
          <w:rFonts w:ascii="Arial" w:hAnsi="Arial" w:cs="Arial"/>
          <w:sz w:val="20"/>
          <w:szCs w:val="20"/>
        </w:rPr>
        <w:t>De otro lado, conforme lo dispuesto por la Resolución 857 de 2020 en relación con el contenido de</w:t>
      </w:r>
      <w:r w:rsidR="0066398A" w:rsidRPr="00D119D5">
        <w:rPr>
          <w:rFonts w:ascii="Arial" w:hAnsi="Arial" w:cs="Arial"/>
          <w:sz w:val="20"/>
          <w:szCs w:val="20"/>
        </w:rPr>
        <w:t xml:space="preserve"> </w:t>
      </w:r>
      <w:r w:rsidRPr="00D119D5">
        <w:rPr>
          <w:rFonts w:ascii="Arial" w:hAnsi="Arial" w:cs="Arial"/>
          <w:sz w:val="20"/>
          <w:szCs w:val="20"/>
        </w:rPr>
        <w:t>l</w:t>
      </w:r>
      <w:r w:rsidR="0066398A" w:rsidRPr="00D119D5">
        <w:rPr>
          <w:rFonts w:ascii="Arial" w:hAnsi="Arial" w:cs="Arial"/>
          <w:sz w:val="20"/>
          <w:szCs w:val="20"/>
        </w:rPr>
        <w:t>os</w:t>
      </w:r>
      <w:r w:rsidRPr="00D119D5">
        <w:rPr>
          <w:rFonts w:ascii="Arial" w:hAnsi="Arial" w:cs="Arial"/>
          <w:sz w:val="20"/>
          <w:szCs w:val="20"/>
        </w:rPr>
        <w:t xml:space="preserve"> </w:t>
      </w:r>
      <w:r w:rsidR="00B2538B" w:rsidRPr="00D119D5">
        <w:rPr>
          <w:rFonts w:ascii="Arial" w:hAnsi="Arial" w:cs="Arial"/>
          <w:sz w:val="20"/>
          <w:szCs w:val="20"/>
        </w:rPr>
        <w:t>C</w:t>
      </w:r>
      <w:r w:rsidRPr="00D119D5">
        <w:rPr>
          <w:rFonts w:ascii="Arial" w:hAnsi="Arial" w:cs="Arial"/>
          <w:sz w:val="20"/>
          <w:szCs w:val="20"/>
        </w:rPr>
        <w:t>onvenio</w:t>
      </w:r>
      <w:r w:rsidR="0066398A" w:rsidRPr="00D119D5">
        <w:rPr>
          <w:rFonts w:ascii="Arial" w:hAnsi="Arial" w:cs="Arial"/>
          <w:sz w:val="20"/>
          <w:szCs w:val="20"/>
        </w:rPr>
        <w:t>s</w:t>
      </w:r>
      <w:r w:rsidRPr="00D119D5">
        <w:rPr>
          <w:rFonts w:ascii="Arial" w:hAnsi="Arial" w:cs="Arial"/>
          <w:sz w:val="20"/>
          <w:szCs w:val="20"/>
        </w:rPr>
        <w:t xml:space="preserve"> efectuado</w:t>
      </w:r>
      <w:r w:rsidR="0066398A" w:rsidRPr="00D119D5">
        <w:rPr>
          <w:rFonts w:ascii="Arial" w:hAnsi="Arial" w:cs="Arial"/>
          <w:sz w:val="20"/>
          <w:szCs w:val="20"/>
        </w:rPr>
        <w:t>s</w:t>
      </w:r>
      <w:r w:rsidRPr="00D119D5">
        <w:rPr>
          <w:rFonts w:ascii="Arial" w:hAnsi="Arial" w:cs="Arial"/>
          <w:sz w:val="20"/>
          <w:szCs w:val="20"/>
        </w:rPr>
        <w:t xml:space="preserve"> con la ESE para la ejecución de recursos</w:t>
      </w:r>
      <w:r w:rsidR="0066398A" w:rsidRPr="00D119D5">
        <w:rPr>
          <w:rFonts w:ascii="Arial" w:hAnsi="Arial" w:cs="Arial"/>
          <w:sz w:val="20"/>
          <w:szCs w:val="20"/>
        </w:rPr>
        <w:t xml:space="preserve"> de Subsidio a la Oferta</w:t>
      </w:r>
      <w:r w:rsidRPr="00D119D5">
        <w:rPr>
          <w:rFonts w:ascii="Arial" w:hAnsi="Arial" w:cs="Arial"/>
          <w:sz w:val="20"/>
          <w:szCs w:val="20"/>
        </w:rPr>
        <w:t>, no se evidencia en la</w:t>
      </w:r>
      <w:r w:rsidR="0066398A" w:rsidRPr="00D119D5">
        <w:rPr>
          <w:rFonts w:ascii="Arial" w:hAnsi="Arial" w:cs="Arial"/>
          <w:sz w:val="20"/>
          <w:szCs w:val="20"/>
        </w:rPr>
        <w:t>s</w:t>
      </w:r>
      <w:r w:rsidRPr="00D119D5">
        <w:rPr>
          <w:rFonts w:ascii="Arial" w:hAnsi="Arial" w:cs="Arial"/>
          <w:sz w:val="20"/>
          <w:szCs w:val="20"/>
        </w:rPr>
        <w:t xml:space="preserve"> minuta</w:t>
      </w:r>
      <w:r w:rsidR="0066398A" w:rsidRPr="00D119D5">
        <w:rPr>
          <w:rFonts w:ascii="Arial" w:hAnsi="Arial" w:cs="Arial"/>
          <w:sz w:val="20"/>
          <w:szCs w:val="20"/>
        </w:rPr>
        <w:t>s</w:t>
      </w:r>
      <w:r w:rsidRPr="00D119D5">
        <w:rPr>
          <w:rFonts w:ascii="Arial" w:hAnsi="Arial" w:cs="Arial"/>
          <w:sz w:val="20"/>
          <w:szCs w:val="20"/>
        </w:rPr>
        <w:t xml:space="preserve"> contractual</w:t>
      </w:r>
      <w:r w:rsidR="0066398A" w:rsidRPr="00D119D5">
        <w:rPr>
          <w:rFonts w:ascii="Arial" w:hAnsi="Arial" w:cs="Arial"/>
          <w:sz w:val="20"/>
          <w:szCs w:val="20"/>
        </w:rPr>
        <w:t>es</w:t>
      </w:r>
      <w:r w:rsidRPr="00D119D5">
        <w:rPr>
          <w:rFonts w:ascii="Arial" w:hAnsi="Arial" w:cs="Arial"/>
          <w:sz w:val="20"/>
          <w:szCs w:val="20"/>
        </w:rPr>
        <w:t xml:space="preserve"> el cumplimiento del numeral 3.7</w:t>
      </w:r>
      <w:r w:rsidR="0066398A" w:rsidRPr="00D119D5">
        <w:rPr>
          <w:rFonts w:ascii="Arial" w:hAnsi="Arial" w:cs="Arial"/>
          <w:sz w:val="20"/>
          <w:szCs w:val="20"/>
        </w:rPr>
        <w:t xml:space="preserve"> del artículo 3º de la misma, a saber:</w:t>
      </w:r>
      <w:r w:rsidRPr="00D119D5">
        <w:rPr>
          <w:rFonts w:ascii="Arial" w:hAnsi="Arial" w:cs="Arial"/>
          <w:sz w:val="20"/>
          <w:szCs w:val="20"/>
        </w:rPr>
        <w:t xml:space="preserve"> </w:t>
      </w:r>
      <w:r w:rsidRPr="00D119D5">
        <w:rPr>
          <w:rFonts w:ascii="Arial" w:hAnsi="Arial" w:cs="Arial"/>
          <w:i/>
          <w:sz w:val="20"/>
          <w:szCs w:val="20"/>
        </w:rPr>
        <w:t xml:space="preserve">“Establecer, en caso de incumplimiento por parte de la Empresa Social del Estado o el </w:t>
      </w:r>
      <w:r w:rsidRPr="00D119D5">
        <w:rPr>
          <w:rFonts w:ascii="Arial" w:hAnsi="Arial" w:cs="Arial"/>
          <w:i/>
          <w:sz w:val="20"/>
          <w:szCs w:val="20"/>
        </w:rPr>
        <w:lastRenderedPageBreak/>
        <w:t>administrador de infraestructura pública, las condiciones que se deben cumplir para continuar efectuando los giros, en el marco de la ejecución del convenio o contrato”.</w:t>
      </w:r>
    </w:p>
    <w:p w:rsidR="004825E4" w:rsidRPr="00D119D5" w:rsidRDefault="004825E4" w:rsidP="00D119D5">
      <w:pPr>
        <w:contextualSpacing/>
        <w:jc w:val="both"/>
        <w:rPr>
          <w:rFonts w:ascii="Arial" w:hAnsi="Arial" w:cs="Arial"/>
          <w:sz w:val="20"/>
          <w:szCs w:val="20"/>
        </w:rPr>
      </w:pPr>
    </w:p>
    <w:p w:rsidR="004825E4" w:rsidRPr="00D119D5" w:rsidRDefault="000A3B23" w:rsidP="00D119D5">
      <w:pPr>
        <w:contextualSpacing/>
        <w:jc w:val="both"/>
        <w:rPr>
          <w:rFonts w:ascii="Arial" w:hAnsi="Arial" w:cs="Arial"/>
          <w:sz w:val="20"/>
          <w:szCs w:val="20"/>
          <w:lang w:val="es-CO" w:eastAsia="en-US"/>
        </w:rPr>
      </w:pPr>
      <w:r w:rsidRPr="00D119D5">
        <w:rPr>
          <w:rFonts w:ascii="Arial" w:hAnsi="Arial" w:cs="Arial"/>
          <w:sz w:val="20"/>
          <w:szCs w:val="20"/>
        </w:rPr>
        <w:t>Finalmente, verificado el Sistema Electrónico para la Contratación Pública, no se identifica el informe de supervisión de</w:t>
      </w:r>
      <w:r w:rsidR="00FB09BD" w:rsidRPr="00D119D5">
        <w:rPr>
          <w:rFonts w:ascii="Arial" w:hAnsi="Arial" w:cs="Arial"/>
          <w:sz w:val="20"/>
          <w:szCs w:val="20"/>
        </w:rPr>
        <w:t xml:space="preserve"> </w:t>
      </w:r>
      <w:r w:rsidRPr="00D119D5">
        <w:rPr>
          <w:rFonts w:ascii="Arial" w:hAnsi="Arial" w:cs="Arial"/>
          <w:sz w:val="20"/>
          <w:szCs w:val="20"/>
        </w:rPr>
        <w:t>l</w:t>
      </w:r>
      <w:r w:rsidR="00FB09BD" w:rsidRPr="00D119D5">
        <w:rPr>
          <w:rFonts w:ascii="Arial" w:hAnsi="Arial" w:cs="Arial"/>
          <w:sz w:val="20"/>
          <w:szCs w:val="20"/>
        </w:rPr>
        <w:t>os</w:t>
      </w:r>
      <w:r w:rsidRPr="00D119D5">
        <w:rPr>
          <w:rFonts w:ascii="Arial" w:hAnsi="Arial" w:cs="Arial"/>
          <w:sz w:val="20"/>
          <w:szCs w:val="20"/>
        </w:rPr>
        <w:t xml:space="preserve"> Convenio</w:t>
      </w:r>
      <w:r w:rsidR="00FB09BD" w:rsidRPr="00D119D5">
        <w:rPr>
          <w:rFonts w:ascii="Arial" w:hAnsi="Arial" w:cs="Arial"/>
          <w:sz w:val="20"/>
          <w:szCs w:val="20"/>
        </w:rPr>
        <w:t>s</w:t>
      </w:r>
      <w:r w:rsidRPr="00D119D5">
        <w:rPr>
          <w:rFonts w:ascii="Arial" w:hAnsi="Arial" w:cs="Arial"/>
          <w:sz w:val="20"/>
          <w:szCs w:val="20"/>
        </w:rPr>
        <w:t xml:space="preserve">, incumpliendo lo establecido en </w:t>
      </w:r>
      <w:r w:rsidR="00FB09BD" w:rsidRPr="00D119D5">
        <w:rPr>
          <w:rFonts w:ascii="Arial" w:hAnsi="Arial" w:cs="Arial"/>
          <w:sz w:val="20"/>
          <w:szCs w:val="20"/>
        </w:rPr>
        <w:t xml:space="preserve">los artículos </w:t>
      </w:r>
      <w:r w:rsidR="00FB09BD" w:rsidRPr="00D119D5">
        <w:rPr>
          <w:rFonts w:ascii="Arial" w:eastAsia="Segoe UI" w:hAnsi="Arial" w:cs="Arial"/>
          <w:color w:val="000000" w:themeColor="text1"/>
          <w:sz w:val="20"/>
          <w:szCs w:val="20"/>
        </w:rPr>
        <w:t xml:space="preserve">2.1.1.2.1.7 y 2.1.1.2.1.8 del Decreto 1081 de 2015 y artículos </w:t>
      </w:r>
      <w:r w:rsidR="00FB09BD" w:rsidRPr="00D119D5">
        <w:rPr>
          <w:rFonts w:ascii="Arial" w:eastAsia="Arial Narrow" w:hAnsi="Arial" w:cs="Arial"/>
          <w:color w:val="000000" w:themeColor="text1"/>
          <w:sz w:val="20"/>
          <w:szCs w:val="20"/>
        </w:rPr>
        <w:t xml:space="preserve">2.2.1.1.1.7.1 y </w:t>
      </w:r>
      <w:r w:rsidR="00FB09BD" w:rsidRPr="00D119D5">
        <w:rPr>
          <w:rFonts w:ascii="Arial" w:eastAsia="Segoe UI" w:hAnsi="Arial" w:cs="Arial"/>
          <w:color w:val="000000" w:themeColor="text1"/>
          <w:sz w:val="20"/>
          <w:szCs w:val="20"/>
        </w:rPr>
        <w:t>2.2.2.1.8.3 del Decreto 1082 de 2015</w:t>
      </w:r>
      <w:r w:rsidRPr="00D119D5">
        <w:rPr>
          <w:rFonts w:ascii="Arial" w:eastAsia="Segoe UI" w:hAnsi="Arial" w:cs="Arial"/>
          <w:color w:val="000000" w:themeColor="text1"/>
          <w:sz w:val="20"/>
          <w:szCs w:val="20"/>
        </w:rPr>
        <w:t>.</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jc w:val="both"/>
        <w:rPr>
          <w:rFonts w:ascii="Arial" w:eastAsiaTheme="minorEastAsia" w:hAnsi="Arial" w:cs="Arial"/>
          <w:sz w:val="20"/>
          <w:szCs w:val="20"/>
          <w:lang w:val="es-CO" w:eastAsia="en-US"/>
        </w:rPr>
      </w:pPr>
      <w:r w:rsidRPr="00D119D5">
        <w:rPr>
          <w:rFonts w:ascii="Arial" w:hAnsi="Arial" w:cs="Arial"/>
          <w:sz w:val="20"/>
          <w:szCs w:val="20"/>
          <w:lang w:val="es-CO" w:eastAsia="en-US"/>
        </w:rPr>
        <w:t xml:space="preserve">De otro lado, conforme la ejecución presupuestal de gastos suministrada por la </w:t>
      </w:r>
      <w:r w:rsidR="00B2538B" w:rsidRPr="00D119D5">
        <w:rPr>
          <w:rFonts w:ascii="Arial" w:hAnsi="Arial" w:cs="Arial"/>
          <w:sz w:val="20"/>
          <w:szCs w:val="20"/>
          <w:lang w:val="es-CO" w:eastAsia="en-US"/>
        </w:rPr>
        <w:t>E</w:t>
      </w:r>
      <w:r w:rsidRPr="00D119D5">
        <w:rPr>
          <w:rFonts w:ascii="Arial" w:hAnsi="Arial" w:cs="Arial"/>
          <w:sz w:val="20"/>
          <w:szCs w:val="20"/>
          <w:lang w:val="es-CO" w:eastAsia="en-US"/>
        </w:rPr>
        <w:t xml:space="preserve">ntidad </w:t>
      </w:r>
      <w:r w:rsidR="00B2538B" w:rsidRPr="00D119D5">
        <w:rPr>
          <w:rFonts w:ascii="Arial" w:hAnsi="Arial" w:cs="Arial"/>
          <w:sz w:val="20"/>
          <w:szCs w:val="20"/>
          <w:lang w:val="es-CO" w:eastAsia="en-US"/>
        </w:rPr>
        <w:t>T</w:t>
      </w:r>
      <w:r w:rsidRPr="00D119D5">
        <w:rPr>
          <w:rFonts w:ascii="Arial" w:hAnsi="Arial" w:cs="Arial"/>
          <w:sz w:val="20"/>
          <w:szCs w:val="20"/>
          <w:lang w:val="es-CO" w:eastAsia="en-US"/>
        </w:rPr>
        <w:t xml:space="preserve">erritorial se identifica que se efectuaron compromisos en la vigencia 2020 con recursos del SGP- Prestación de </w:t>
      </w:r>
      <w:r w:rsidR="00B2538B" w:rsidRPr="00D119D5">
        <w:rPr>
          <w:rFonts w:ascii="Arial" w:hAnsi="Arial" w:cs="Arial"/>
          <w:sz w:val="20"/>
          <w:szCs w:val="20"/>
          <w:lang w:val="es-CO" w:eastAsia="en-US"/>
        </w:rPr>
        <w:t>S</w:t>
      </w:r>
      <w:r w:rsidRPr="00D119D5">
        <w:rPr>
          <w:rFonts w:ascii="Arial" w:hAnsi="Arial" w:cs="Arial"/>
          <w:sz w:val="20"/>
          <w:szCs w:val="20"/>
          <w:lang w:val="es-CO" w:eastAsia="en-US"/>
        </w:rPr>
        <w:t>ervicios</w:t>
      </w:r>
      <w:r w:rsidR="00B2538B" w:rsidRPr="00D119D5">
        <w:rPr>
          <w:rFonts w:ascii="Arial" w:hAnsi="Arial" w:cs="Arial"/>
          <w:sz w:val="20"/>
          <w:szCs w:val="20"/>
          <w:lang w:val="es-CO" w:eastAsia="en-US"/>
        </w:rPr>
        <w:t xml:space="preserve"> </w:t>
      </w:r>
      <w:r w:rsidRPr="00D119D5">
        <w:rPr>
          <w:rFonts w:ascii="Arial" w:hAnsi="Arial" w:cs="Arial"/>
          <w:sz w:val="20"/>
          <w:szCs w:val="20"/>
          <w:lang w:val="es-CO" w:eastAsia="en-US"/>
        </w:rPr>
        <w:t>-</w:t>
      </w:r>
      <w:r w:rsidR="00B2538B" w:rsidRPr="00D119D5">
        <w:rPr>
          <w:rFonts w:ascii="Arial" w:hAnsi="Arial" w:cs="Arial"/>
          <w:sz w:val="20"/>
          <w:szCs w:val="20"/>
          <w:lang w:val="es-CO" w:eastAsia="en-US"/>
        </w:rPr>
        <w:t xml:space="preserve"> </w:t>
      </w:r>
      <w:r w:rsidRPr="00D119D5">
        <w:rPr>
          <w:rFonts w:ascii="Arial" w:hAnsi="Arial" w:cs="Arial"/>
          <w:sz w:val="20"/>
          <w:szCs w:val="20"/>
          <w:lang w:val="es-CO" w:eastAsia="en-US"/>
        </w:rPr>
        <w:t xml:space="preserve">Subsidio a la </w:t>
      </w:r>
      <w:r w:rsidR="00B2538B" w:rsidRPr="00D119D5">
        <w:rPr>
          <w:rFonts w:ascii="Arial" w:hAnsi="Arial" w:cs="Arial"/>
          <w:sz w:val="20"/>
          <w:szCs w:val="20"/>
          <w:lang w:val="es-CO" w:eastAsia="en-US"/>
        </w:rPr>
        <w:t>O</w:t>
      </w:r>
      <w:r w:rsidRPr="00D119D5">
        <w:rPr>
          <w:rFonts w:ascii="Arial" w:hAnsi="Arial" w:cs="Arial"/>
          <w:sz w:val="20"/>
          <w:szCs w:val="20"/>
          <w:lang w:val="es-CO" w:eastAsia="en-US"/>
        </w:rPr>
        <w:t xml:space="preserve">ferta por concepto de prestación de servicios a la población PPNA por valor de $84 millones y para el apalancamiento del rubro de </w:t>
      </w:r>
      <w:r w:rsidR="00B2538B" w:rsidRPr="00D119D5">
        <w:rPr>
          <w:rFonts w:ascii="Arial" w:hAnsi="Arial" w:cs="Arial"/>
          <w:sz w:val="20"/>
          <w:szCs w:val="20"/>
          <w:lang w:val="es-CO" w:eastAsia="en-US"/>
        </w:rPr>
        <w:t>s</w:t>
      </w:r>
      <w:r w:rsidRPr="00D119D5">
        <w:rPr>
          <w:rFonts w:ascii="Arial" w:hAnsi="Arial" w:cs="Arial"/>
          <w:sz w:val="20"/>
          <w:szCs w:val="20"/>
          <w:lang w:val="es-CO" w:eastAsia="en-US"/>
        </w:rPr>
        <w:t xml:space="preserve">entencias y </w:t>
      </w:r>
      <w:r w:rsidR="00B2538B" w:rsidRPr="00D119D5">
        <w:rPr>
          <w:rFonts w:ascii="Arial" w:hAnsi="Arial" w:cs="Arial"/>
          <w:sz w:val="20"/>
          <w:szCs w:val="20"/>
          <w:lang w:val="es-CO" w:eastAsia="en-US"/>
        </w:rPr>
        <w:t>c</w:t>
      </w:r>
      <w:r w:rsidRPr="00D119D5">
        <w:rPr>
          <w:rFonts w:ascii="Arial" w:hAnsi="Arial" w:cs="Arial"/>
          <w:sz w:val="20"/>
          <w:szCs w:val="20"/>
          <w:lang w:val="es-CO" w:eastAsia="en-US"/>
        </w:rPr>
        <w:t>onciliaciones por valor de $505 millones como se identifica en la siguiente tabla:</w:t>
      </w:r>
    </w:p>
    <w:p w:rsidR="004825E4" w:rsidRPr="00D119D5" w:rsidRDefault="004825E4" w:rsidP="00D119D5">
      <w:pPr>
        <w:pStyle w:val="Prrafodelista"/>
        <w:jc w:val="both"/>
        <w:rPr>
          <w:rFonts w:ascii="Arial" w:eastAsiaTheme="minorEastAsia" w:hAnsi="Arial" w:cs="Arial"/>
          <w:sz w:val="20"/>
          <w:szCs w:val="20"/>
          <w:lang w:val="es-CO" w:eastAsia="en-US"/>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1</w:t>
      </w:r>
      <w:r w:rsidR="00A934A9" w:rsidRPr="00D119D5">
        <w:rPr>
          <w:rFonts w:ascii="Arial" w:hAnsi="Arial" w:cs="Arial"/>
          <w:b/>
          <w:bCs/>
          <w:sz w:val="20"/>
          <w:szCs w:val="20"/>
        </w:rPr>
        <w:t>2</w:t>
      </w:r>
      <w:r w:rsidRPr="00D119D5">
        <w:rPr>
          <w:rFonts w:ascii="Arial" w:hAnsi="Arial" w:cs="Arial"/>
          <w:b/>
          <w:bCs/>
          <w:sz w:val="20"/>
          <w:szCs w:val="20"/>
        </w:rPr>
        <w:t>. EJECUCION PRESUPUESTAL REMITIDA POR LA ENTIDAD TERRITORIAL- PRESTACION DE SERVICIOS</w:t>
      </w:r>
    </w:p>
    <w:p w:rsidR="004825E4" w:rsidRPr="00D119D5" w:rsidRDefault="004825E4" w:rsidP="00D119D5">
      <w:pPr>
        <w:ind w:firstLine="708"/>
        <w:contextualSpacing/>
        <w:jc w:val="both"/>
        <w:rPr>
          <w:rFonts w:ascii="Arial" w:hAnsi="Arial" w:cs="Arial"/>
          <w:sz w:val="20"/>
          <w:szCs w:val="20"/>
        </w:rPr>
      </w:pPr>
      <w:r w:rsidRPr="00D119D5">
        <w:rPr>
          <w:rFonts w:ascii="Arial" w:hAnsi="Arial" w:cs="Arial"/>
          <w:sz w:val="20"/>
          <w:szCs w:val="20"/>
        </w:rPr>
        <w:t xml:space="preserve"> Cifras: Millones</w:t>
      </w:r>
    </w:p>
    <w:p w:rsidR="004825E4" w:rsidRPr="00D119D5" w:rsidRDefault="004825E4" w:rsidP="00D119D5">
      <w:pPr>
        <w:contextualSpacing/>
        <w:jc w:val="both"/>
        <w:rPr>
          <w:rFonts w:ascii="Arial" w:hAnsi="Arial" w:cs="Arial"/>
          <w:sz w:val="20"/>
          <w:szCs w:val="20"/>
        </w:rPr>
      </w:pPr>
      <w:r w:rsidRPr="00D119D5">
        <w:rPr>
          <w:rFonts w:ascii="Arial" w:hAnsi="Arial" w:cs="Arial"/>
          <w:noProof/>
          <w:sz w:val="20"/>
          <w:szCs w:val="20"/>
          <w:lang w:val="es-CO" w:eastAsia="es-CO"/>
        </w:rPr>
        <w:drawing>
          <wp:inline distT="0" distB="0" distL="0" distR="0">
            <wp:extent cx="5610225" cy="12954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noFill/>
                    </a:ln>
                  </pic:spPr>
                </pic:pic>
              </a:graphicData>
            </a:graphic>
          </wp:inline>
        </w:drawing>
      </w:r>
    </w:p>
    <w:p w:rsidR="004825E4" w:rsidRPr="0096441A" w:rsidRDefault="004825E4" w:rsidP="00D119D5">
      <w:pPr>
        <w:ind w:firstLine="708"/>
        <w:contextualSpacing/>
        <w:jc w:val="center"/>
        <w:rPr>
          <w:rFonts w:ascii="Arial" w:hAnsi="Arial" w:cs="Arial"/>
          <w:sz w:val="16"/>
          <w:szCs w:val="16"/>
        </w:rPr>
      </w:pPr>
      <w:r w:rsidRPr="0096441A">
        <w:rPr>
          <w:rFonts w:ascii="Arial" w:hAnsi="Arial" w:cs="Arial"/>
          <w:sz w:val="16"/>
          <w:szCs w:val="16"/>
        </w:rPr>
        <w:t>Fuente: Información Remitida por la Entidad Territorial</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lang w:val="es-CO" w:eastAsia="en-US"/>
        </w:rPr>
      </w:pPr>
      <w:r w:rsidRPr="00D119D5">
        <w:rPr>
          <w:rFonts w:ascii="Arial" w:hAnsi="Arial" w:cs="Arial"/>
          <w:sz w:val="20"/>
          <w:szCs w:val="20"/>
          <w:lang w:val="es-CO" w:eastAsia="en-US"/>
        </w:rPr>
        <w:t>Adicionalmente, conforme el Informe de Auditoría remitido por la CGR, el Departamento de Amazonas pagó a través de la Resolución 570 del 24</w:t>
      </w:r>
      <w:r w:rsidR="00E42D7B" w:rsidRPr="00D119D5">
        <w:rPr>
          <w:rFonts w:ascii="Arial" w:hAnsi="Arial" w:cs="Arial"/>
          <w:sz w:val="20"/>
          <w:szCs w:val="20"/>
          <w:lang w:val="es-CO" w:eastAsia="en-US"/>
        </w:rPr>
        <w:t xml:space="preserve"> de marzo de </w:t>
      </w:r>
      <w:r w:rsidRPr="00D119D5">
        <w:rPr>
          <w:rFonts w:ascii="Arial" w:hAnsi="Arial" w:cs="Arial"/>
          <w:sz w:val="20"/>
          <w:szCs w:val="20"/>
          <w:lang w:val="es-CO" w:eastAsia="en-US"/>
        </w:rPr>
        <w:t>2020 (RP 1371, CDP 1142), $143.500.000, por concepto de servicios aéreos especiales para la prestación de urgencias de transporte en ambulancia aérea medicalizada.</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lang w:val="es-CO" w:eastAsia="en-US"/>
        </w:rPr>
      </w:pPr>
      <w:r w:rsidRPr="00D119D5">
        <w:rPr>
          <w:rFonts w:ascii="Arial" w:hAnsi="Arial" w:cs="Arial"/>
          <w:sz w:val="20"/>
          <w:szCs w:val="20"/>
          <w:lang w:val="es-CO" w:eastAsia="en-US"/>
        </w:rPr>
        <w:t>Las conductas evidenciadas identifican una contravención a lo dispuesto por l</w:t>
      </w:r>
      <w:r w:rsidR="00BA4D9D" w:rsidRPr="00D119D5">
        <w:rPr>
          <w:rFonts w:ascii="Arial" w:hAnsi="Arial" w:cs="Arial"/>
          <w:sz w:val="20"/>
          <w:szCs w:val="20"/>
          <w:lang w:val="es-CO" w:eastAsia="en-US"/>
        </w:rPr>
        <w:t>os</w:t>
      </w:r>
      <w:r w:rsidRPr="00D119D5">
        <w:rPr>
          <w:rFonts w:ascii="Arial" w:hAnsi="Arial" w:cs="Arial"/>
          <w:sz w:val="20"/>
          <w:szCs w:val="20"/>
          <w:lang w:val="es-CO" w:eastAsia="en-US"/>
        </w:rPr>
        <w:t xml:space="preserve"> artículo</w:t>
      </w:r>
      <w:r w:rsidR="00BA4D9D" w:rsidRPr="00D119D5">
        <w:rPr>
          <w:rFonts w:ascii="Arial" w:hAnsi="Arial" w:cs="Arial"/>
          <w:sz w:val="20"/>
          <w:szCs w:val="20"/>
          <w:lang w:val="es-CO" w:eastAsia="en-US"/>
        </w:rPr>
        <w:t>s</w:t>
      </w:r>
      <w:r w:rsidRPr="00D119D5">
        <w:rPr>
          <w:rFonts w:ascii="Arial" w:hAnsi="Arial" w:cs="Arial"/>
          <w:sz w:val="20"/>
          <w:szCs w:val="20"/>
          <w:lang w:val="es-CO" w:eastAsia="en-US"/>
        </w:rPr>
        <w:t xml:space="preserve"> 233 y 235 de la Ley 1955 de 2019, el Decreto 268 de 2020 en relación </w:t>
      </w:r>
      <w:r w:rsidR="00E42D7B" w:rsidRPr="00D119D5">
        <w:rPr>
          <w:rFonts w:ascii="Arial" w:hAnsi="Arial" w:cs="Arial"/>
          <w:sz w:val="20"/>
          <w:szCs w:val="20"/>
          <w:lang w:val="es-CO" w:eastAsia="en-US"/>
        </w:rPr>
        <w:t xml:space="preserve">con el </w:t>
      </w:r>
      <w:r w:rsidRPr="00D119D5">
        <w:rPr>
          <w:rFonts w:ascii="Arial" w:hAnsi="Arial" w:cs="Arial"/>
          <w:sz w:val="20"/>
          <w:szCs w:val="20"/>
          <w:lang w:val="es-CO" w:eastAsia="en-US"/>
        </w:rPr>
        <w:t xml:space="preserve">uso de los recursos del subsidio a la oferta y lo definido en el inciso 4 del artículo 60 y </w:t>
      </w:r>
      <w:r w:rsidRPr="00D119D5">
        <w:rPr>
          <w:rFonts w:ascii="Arial" w:eastAsia="Arial Narrow" w:hAnsi="Arial" w:cs="Arial"/>
          <w:sz w:val="20"/>
          <w:szCs w:val="20"/>
        </w:rPr>
        <w:t>el artículo 84 de la Ley 715 de 2001.</w:t>
      </w:r>
    </w:p>
    <w:p w:rsidR="004825E4" w:rsidRPr="00D119D5" w:rsidRDefault="004825E4" w:rsidP="00D119D5">
      <w:pPr>
        <w:contextualSpacing/>
        <w:jc w:val="both"/>
        <w:rPr>
          <w:rFonts w:ascii="Arial" w:hAnsi="Arial" w:cs="Arial"/>
          <w:sz w:val="20"/>
          <w:szCs w:val="20"/>
          <w:lang w:val="es-CO" w:eastAsia="en-US"/>
        </w:rPr>
      </w:pPr>
    </w:p>
    <w:p w:rsidR="00527C14" w:rsidRPr="00D119D5" w:rsidRDefault="00527C14" w:rsidP="00D119D5">
      <w:pPr>
        <w:contextualSpacing/>
        <w:jc w:val="both"/>
        <w:rPr>
          <w:rFonts w:ascii="Arial" w:hAnsi="Arial" w:cs="Arial"/>
          <w:sz w:val="20"/>
          <w:szCs w:val="20"/>
          <w:lang w:val="es-CO" w:eastAsia="en-US"/>
        </w:rPr>
      </w:pPr>
      <w:r w:rsidRPr="00D119D5">
        <w:rPr>
          <w:rFonts w:ascii="Arial" w:hAnsi="Arial" w:cs="Arial"/>
          <w:sz w:val="20"/>
          <w:szCs w:val="20"/>
          <w:lang w:val="es-CO" w:eastAsia="en-US"/>
        </w:rPr>
        <w:t xml:space="preserve">Para la </w:t>
      </w:r>
      <w:r w:rsidRPr="00D119D5">
        <w:rPr>
          <w:rFonts w:ascii="Arial" w:hAnsi="Arial" w:cs="Arial"/>
          <w:b/>
          <w:sz w:val="20"/>
          <w:szCs w:val="20"/>
          <w:u w:val="single"/>
          <w:lang w:val="es-CO" w:eastAsia="en-US"/>
        </w:rPr>
        <w:t>vigencia 2021</w:t>
      </w:r>
      <w:r w:rsidRPr="00D119D5">
        <w:rPr>
          <w:rFonts w:ascii="Arial" w:hAnsi="Arial" w:cs="Arial"/>
          <w:sz w:val="20"/>
          <w:szCs w:val="20"/>
          <w:lang w:val="es-CO" w:eastAsia="en-US"/>
        </w:rPr>
        <w:t xml:space="preserve"> la </w:t>
      </w:r>
      <w:r w:rsidR="00E42D7B" w:rsidRPr="00D119D5">
        <w:rPr>
          <w:rFonts w:ascii="Arial" w:hAnsi="Arial" w:cs="Arial"/>
          <w:sz w:val="20"/>
          <w:szCs w:val="20"/>
          <w:lang w:val="es-CO" w:eastAsia="en-US"/>
        </w:rPr>
        <w:t>E</w:t>
      </w:r>
      <w:r w:rsidRPr="00D119D5">
        <w:rPr>
          <w:rFonts w:ascii="Arial" w:hAnsi="Arial" w:cs="Arial"/>
          <w:sz w:val="20"/>
          <w:szCs w:val="20"/>
          <w:lang w:val="es-CO" w:eastAsia="en-US"/>
        </w:rPr>
        <w:t>ntidad suscribió 1 convenio con la ESE Hospital San Rafael:</w:t>
      </w:r>
    </w:p>
    <w:p w:rsidR="000E41B8" w:rsidRPr="00D119D5" w:rsidRDefault="000E41B8" w:rsidP="00D119D5">
      <w:pPr>
        <w:contextualSpacing/>
        <w:jc w:val="both"/>
        <w:rPr>
          <w:rFonts w:ascii="Arial" w:hAnsi="Arial" w:cs="Arial"/>
          <w:sz w:val="20"/>
          <w:szCs w:val="20"/>
          <w:lang w:val="es-CO" w:eastAsia="en-US"/>
        </w:rPr>
      </w:pPr>
    </w:p>
    <w:p w:rsidR="000E41B8" w:rsidRPr="00D119D5" w:rsidRDefault="000E41B8" w:rsidP="00D119D5">
      <w:pPr>
        <w:contextualSpacing/>
        <w:jc w:val="center"/>
        <w:rPr>
          <w:rFonts w:ascii="Arial" w:hAnsi="Arial" w:cs="Arial"/>
          <w:b/>
          <w:bCs/>
          <w:sz w:val="20"/>
          <w:szCs w:val="20"/>
        </w:rPr>
      </w:pPr>
      <w:r w:rsidRPr="00D119D5">
        <w:rPr>
          <w:rFonts w:ascii="Arial" w:hAnsi="Arial" w:cs="Arial"/>
          <w:b/>
          <w:bCs/>
          <w:sz w:val="20"/>
          <w:szCs w:val="20"/>
        </w:rPr>
        <w:t>TABLA 1</w:t>
      </w:r>
      <w:r w:rsidR="00A934A9" w:rsidRPr="00D119D5">
        <w:rPr>
          <w:rFonts w:ascii="Arial" w:hAnsi="Arial" w:cs="Arial"/>
          <w:b/>
          <w:bCs/>
          <w:sz w:val="20"/>
          <w:szCs w:val="20"/>
        </w:rPr>
        <w:t>3</w:t>
      </w:r>
      <w:r w:rsidRPr="00D119D5">
        <w:rPr>
          <w:rFonts w:ascii="Arial" w:hAnsi="Arial" w:cs="Arial"/>
          <w:b/>
          <w:bCs/>
          <w:sz w:val="20"/>
          <w:szCs w:val="20"/>
        </w:rPr>
        <w:t xml:space="preserve">. </w:t>
      </w:r>
      <w:r w:rsidR="00BC2731" w:rsidRPr="00D119D5">
        <w:rPr>
          <w:rFonts w:ascii="Arial" w:hAnsi="Arial" w:cs="Arial"/>
          <w:b/>
          <w:bCs/>
          <w:sz w:val="20"/>
          <w:szCs w:val="20"/>
        </w:rPr>
        <w:t>CONVENIO PARA LA EJECUCION DE LOS RECURSOS SUBSIDIO A LA OFERTA</w:t>
      </w:r>
    </w:p>
    <w:tbl>
      <w:tblPr>
        <w:tblStyle w:val="Tablaconcuadrcula"/>
        <w:tblW w:w="0" w:type="auto"/>
        <w:tblLook w:val="04A0" w:firstRow="1" w:lastRow="0" w:firstColumn="1" w:lastColumn="0" w:noHBand="0" w:noVBand="1"/>
      </w:tblPr>
      <w:tblGrid>
        <w:gridCol w:w="1765"/>
        <w:gridCol w:w="3192"/>
        <w:gridCol w:w="1285"/>
        <w:gridCol w:w="1220"/>
        <w:gridCol w:w="1317"/>
      </w:tblGrid>
      <w:tr w:rsidR="00BA4D9D" w:rsidRPr="0096441A" w:rsidTr="0096441A">
        <w:tc>
          <w:tcPr>
            <w:tcW w:w="1765" w:type="dxa"/>
          </w:tcPr>
          <w:p w:rsidR="00BA4D9D" w:rsidRPr="0096441A" w:rsidRDefault="00BA4D9D" w:rsidP="00D119D5">
            <w:pPr>
              <w:contextualSpacing/>
              <w:jc w:val="center"/>
              <w:rPr>
                <w:rFonts w:ascii="Arial" w:hAnsi="Arial" w:cs="Arial"/>
                <w:sz w:val="18"/>
                <w:szCs w:val="18"/>
                <w:lang w:val="es-CO" w:eastAsia="en-US"/>
              </w:rPr>
            </w:pPr>
            <w:r w:rsidRPr="0096441A">
              <w:rPr>
                <w:rFonts w:ascii="Arial" w:hAnsi="Arial" w:cs="Arial"/>
                <w:sz w:val="18"/>
                <w:szCs w:val="18"/>
                <w:lang w:val="es-CO" w:eastAsia="en-US"/>
              </w:rPr>
              <w:t>No.</w:t>
            </w:r>
          </w:p>
        </w:tc>
        <w:tc>
          <w:tcPr>
            <w:tcW w:w="3192" w:type="dxa"/>
          </w:tcPr>
          <w:p w:rsidR="00BA4D9D" w:rsidRPr="0096441A" w:rsidRDefault="00BA4D9D" w:rsidP="00D119D5">
            <w:pPr>
              <w:contextualSpacing/>
              <w:jc w:val="center"/>
              <w:rPr>
                <w:rFonts w:ascii="Arial" w:hAnsi="Arial" w:cs="Arial"/>
                <w:sz w:val="18"/>
                <w:szCs w:val="18"/>
                <w:lang w:val="es-CO" w:eastAsia="en-US"/>
              </w:rPr>
            </w:pPr>
            <w:r w:rsidRPr="0096441A">
              <w:rPr>
                <w:rFonts w:ascii="Arial" w:hAnsi="Arial" w:cs="Arial"/>
                <w:sz w:val="18"/>
                <w:szCs w:val="18"/>
                <w:lang w:val="es-CO" w:eastAsia="en-US"/>
              </w:rPr>
              <w:t>Objeto</w:t>
            </w:r>
          </w:p>
        </w:tc>
        <w:tc>
          <w:tcPr>
            <w:tcW w:w="1285" w:type="dxa"/>
          </w:tcPr>
          <w:p w:rsidR="00BA4D9D" w:rsidRPr="0096441A" w:rsidRDefault="00BA4D9D" w:rsidP="00D119D5">
            <w:pPr>
              <w:contextualSpacing/>
              <w:jc w:val="center"/>
              <w:rPr>
                <w:rFonts w:ascii="Arial" w:hAnsi="Arial" w:cs="Arial"/>
                <w:sz w:val="18"/>
                <w:szCs w:val="18"/>
                <w:lang w:val="es-CO" w:eastAsia="en-US"/>
              </w:rPr>
            </w:pPr>
            <w:r w:rsidRPr="0096441A">
              <w:rPr>
                <w:rFonts w:ascii="Arial" w:hAnsi="Arial" w:cs="Arial"/>
                <w:sz w:val="18"/>
                <w:szCs w:val="18"/>
                <w:lang w:val="es-CO" w:eastAsia="en-US"/>
              </w:rPr>
              <w:t>Valor</w:t>
            </w:r>
          </w:p>
        </w:tc>
        <w:tc>
          <w:tcPr>
            <w:tcW w:w="1220" w:type="dxa"/>
          </w:tcPr>
          <w:p w:rsidR="00BA4D9D" w:rsidRPr="0096441A" w:rsidRDefault="00BA4D9D" w:rsidP="00D119D5">
            <w:pPr>
              <w:contextualSpacing/>
              <w:jc w:val="center"/>
              <w:rPr>
                <w:rFonts w:ascii="Arial" w:hAnsi="Arial" w:cs="Arial"/>
                <w:sz w:val="18"/>
                <w:szCs w:val="18"/>
                <w:lang w:val="es-CO" w:eastAsia="en-US"/>
              </w:rPr>
            </w:pPr>
            <w:r w:rsidRPr="0096441A">
              <w:rPr>
                <w:rFonts w:ascii="Arial" w:hAnsi="Arial" w:cs="Arial"/>
                <w:sz w:val="18"/>
                <w:szCs w:val="18"/>
                <w:lang w:val="es-CO" w:eastAsia="en-US"/>
              </w:rPr>
              <w:t>Inicio</w:t>
            </w:r>
          </w:p>
        </w:tc>
        <w:tc>
          <w:tcPr>
            <w:tcW w:w="1317" w:type="dxa"/>
          </w:tcPr>
          <w:p w:rsidR="00BA4D9D" w:rsidRPr="0096441A" w:rsidRDefault="00BA4D9D" w:rsidP="00D119D5">
            <w:pPr>
              <w:contextualSpacing/>
              <w:jc w:val="center"/>
              <w:rPr>
                <w:rFonts w:ascii="Arial" w:hAnsi="Arial" w:cs="Arial"/>
                <w:sz w:val="18"/>
                <w:szCs w:val="18"/>
                <w:lang w:val="es-CO" w:eastAsia="en-US"/>
              </w:rPr>
            </w:pPr>
            <w:r w:rsidRPr="0096441A">
              <w:rPr>
                <w:rFonts w:ascii="Arial" w:hAnsi="Arial" w:cs="Arial"/>
                <w:sz w:val="18"/>
                <w:szCs w:val="18"/>
                <w:lang w:val="es-CO" w:eastAsia="en-US"/>
              </w:rPr>
              <w:t>Terminación</w:t>
            </w:r>
          </w:p>
        </w:tc>
      </w:tr>
      <w:tr w:rsidR="00BA4D9D" w:rsidRPr="0096441A" w:rsidTr="0096441A">
        <w:tc>
          <w:tcPr>
            <w:tcW w:w="1765" w:type="dxa"/>
          </w:tcPr>
          <w:p w:rsidR="00BA4D9D" w:rsidRPr="0096441A" w:rsidRDefault="00BA4D9D" w:rsidP="00D119D5">
            <w:pPr>
              <w:contextualSpacing/>
              <w:jc w:val="both"/>
              <w:rPr>
                <w:rFonts w:ascii="Arial" w:hAnsi="Arial" w:cs="Arial"/>
                <w:sz w:val="18"/>
                <w:szCs w:val="18"/>
                <w:lang w:val="es-CO" w:eastAsia="en-US"/>
              </w:rPr>
            </w:pPr>
            <w:r w:rsidRPr="0096441A">
              <w:rPr>
                <w:rFonts w:ascii="Arial" w:hAnsi="Arial" w:cs="Arial"/>
                <w:sz w:val="18"/>
                <w:szCs w:val="18"/>
                <w:lang w:val="es-CO" w:eastAsia="en-US"/>
              </w:rPr>
              <w:t>1084 del 21 de junio de 2021</w:t>
            </w:r>
          </w:p>
        </w:tc>
        <w:tc>
          <w:tcPr>
            <w:tcW w:w="3192" w:type="dxa"/>
          </w:tcPr>
          <w:p w:rsidR="00BA4D9D" w:rsidRPr="0096441A" w:rsidRDefault="00BA4D9D" w:rsidP="00D119D5">
            <w:pPr>
              <w:contextualSpacing/>
              <w:jc w:val="both"/>
              <w:rPr>
                <w:rFonts w:ascii="Arial" w:hAnsi="Arial" w:cs="Arial"/>
                <w:sz w:val="18"/>
                <w:szCs w:val="18"/>
                <w:lang w:val="es-CO" w:eastAsia="en-US"/>
              </w:rPr>
            </w:pPr>
            <w:r w:rsidRPr="0096441A">
              <w:rPr>
                <w:rFonts w:ascii="Arial" w:hAnsi="Arial" w:cs="Arial"/>
                <w:sz w:val="18"/>
                <w:szCs w:val="18"/>
                <w:lang w:val="es-CO" w:eastAsia="en-US"/>
              </w:rPr>
              <w:t>Contrato Interadministrativo para uso y ejecución de recursos del subcomponente del subsidio a la oferta con la ESE Hospital San Rafael de Leticia</w:t>
            </w:r>
          </w:p>
        </w:tc>
        <w:tc>
          <w:tcPr>
            <w:tcW w:w="1285" w:type="dxa"/>
          </w:tcPr>
          <w:p w:rsidR="00BA4D9D" w:rsidRPr="0096441A" w:rsidRDefault="00BA4D9D" w:rsidP="00D119D5">
            <w:pPr>
              <w:contextualSpacing/>
              <w:jc w:val="both"/>
              <w:rPr>
                <w:rFonts w:ascii="Arial" w:hAnsi="Arial" w:cs="Arial"/>
                <w:sz w:val="18"/>
                <w:szCs w:val="18"/>
                <w:lang w:val="es-CO" w:eastAsia="en-US"/>
              </w:rPr>
            </w:pPr>
            <w:r w:rsidRPr="0096441A">
              <w:rPr>
                <w:rFonts w:ascii="Arial" w:hAnsi="Arial" w:cs="Arial"/>
                <w:sz w:val="18"/>
                <w:szCs w:val="18"/>
                <w:lang w:val="es-CO" w:eastAsia="en-US"/>
              </w:rPr>
              <w:t>$23.986 millones</w:t>
            </w:r>
          </w:p>
        </w:tc>
        <w:tc>
          <w:tcPr>
            <w:tcW w:w="1220" w:type="dxa"/>
          </w:tcPr>
          <w:p w:rsidR="00BA4D9D" w:rsidRPr="0096441A" w:rsidRDefault="00BA4D9D" w:rsidP="00D119D5">
            <w:pPr>
              <w:contextualSpacing/>
              <w:jc w:val="both"/>
              <w:rPr>
                <w:rFonts w:ascii="Arial" w:hAnsi="Arial" w:cs="Arial"/>
                <w:sz w:val="18"/>
                <w:szCs w:val="18"/>
                <w:lang w:val="es-CO" w:eastAsia="en-US"/>
              </w:rPr>
            </w:pPr>
            <w:r w:rsidRPr="0096441A">
              <w:rPr>
                <w:rFonts w:ascii="Arial" w:hAnsi="Arial" w:cs="Arial"/>
                <w:sz w:val="18"/>
                <w:szCs w:val="18"/>
                <w:lang w:val="es-CO" w:eastAsia="en-US"/>
              </w:rPr>
              <w:t>2 de julio de 2021</w:t>
            </w:r>
          </w:p>
        </w:tc>
        <w:tc>
          <w:tcPr>
            <w:tcW w:w="1317" w:type="dxa"/>
          </w:tcPr>
          <w:p w:rsidR="00BA4D9D" w:rsidRPr="0096441A" w:rsidRDefault="00BA4D9D" w:rsidP="00D119D5">
            <w:pPr>
              <w:contextualSpacing/>
              <w:jc w:val="both"/>
              <w:rPr>
                <w:rFonts w:ascii="Arial" w:hAnsi="Arial" w:cs="Arial"/>
                <w:sz w:val="18"/>
                <w:szCs w:val="18"/>
                <w:lang w:val="es-CO" w:eastAsia="en-US"/>
              </w:rPr>
            </w:pPr>
            <w:r w:rsidRPr="0096441A">
              <w:rPr>
                <w:rFonts w:ascii="Arial" w:hAnsi="Arial" w:cs="Arial"/>
                <w:sz w:val="18"/>
                <w:szCs w:val="18"/>
                <w:lang w:val="es-CO" w:eastAsia="en-US"/>
              </w:rPr>
              <w:t>31 de diciembre de 2021</w:t>
            </w:r>
          </w:p>
        </w:tc>
      </w:tr>
    </w:tbl>
    <w:p w:rsidR="000E41B8" w:rsidRPr="0096441A" w:rsidRDefault="000E41B8" w:rsidP="0096441A">
      <w:pPr>
        <w:contextualSpacing/>
        <w:jc w:val="center"/>
        <w:rPr>
          <w:rFonts w:ascii="Arial" w:hAnsi="Arial" w:cs="Arial"/>
          <w:sz w:val="16"/>
          <w:szCs w:val="16"/>
          <w:lang w:val="es-CO" w:eastAsia="en-US"/>
        </w:rPr>
      </w:pPr>
      <w:r w:rsidRPr="0096441A">
        <w:rPr>
          <w:rFonts w:ascii="Arial" w:hAnsi="Arial" w:cs="Arial"/>
          <w:sz w:val="16"/>
          <w:szCs w:val="16"/>
          <w:lang w:val="es-CO" w:eastAsia="en-US"/>
        </w:rPr>
        <w:t>Fuente: Elaboración Propia a partir de información remitida por la entidad</w:t>
      </w:r>
    </w:p>
    <w:p w:rsidR="004825E4" w:rsidRPr="00D119D5" w:rsidRDefault="004825E4" w:rsidP="00D119D5">
      <w:pPr>
        <w:rPr>
          <w:rFonts w:ascii="Arial" w:hAnsi="Arial" w:cs="Arial"/>
          <w:sz w:val="20"/>
          <w:szCs w:val="20"/>
          <w:lang w:val="es-CO" w:eastAsia="en-US"/>
        </w:rPr>
      </w:pPr>
    </w:p>
    <w:p w:rsidR="004825E4" w:rsidRPr="00D119D5" w:rsidRDefault="004825E4" w:rsidP="00D119D5">
      <w:pPr>
        <w:contextualSpacing/>
        <w:jc w:val="both"/>
        <w:rPr>
          <w:rFonts w:ascii="Arial" w:hAnsi="Arial" w:cs="Arial"/>
          <w:sz w:val="20"/>
          <w:szCs w:val="20"/>
          <w:lang w:val="es-CO" w:eastAsia="en-US"/>
        </w:rPr>
      </w:pPr>
      <w:r w:rsidRPr="00D119D5">
        <w:rPr>
          <w:rFonts w:ascii="Arial" w:hAnsi="Arial" w:cs="Arial"/>
          <w:sz w:val="20"/>
          <w:szCs w:val="20"/>
          <w:lang w:val="es-CO" w:eastAsia="en-US"/>
        </w:rPr>
        <w:t xml:space="preserve">Frente a lo expuesto se resalta que el periodo de ejecución previsto para el mismo contraviene lo dispuesto en el numeral 3.2 del </w:t>
      </w:r>
      <w:r w:rsidRPr="00D119D5">
        <w:rPr>
          <w:rFonts w:ascii="Arial" w:hAnsi="Arial" w:cs="Arial"/>
          <w:sz w:val="20"/>
          <w:szCs w:val="20"/>
        </w:rPr>
        <w:t>artículo 3 de la Resolución 857 de 2020, el cual establece</w:t>
      </w:r>
      <w:r w:rsidRPr="00D119D5">
        <w:rPr>
          <w:rFonts w:ascii="Arial" w:hAnsi="Arial" w:cs="Arial"/>
          <w:i/>
          <w:sz w:val="20"/>
          <w:szCs w:val="20"/>
        </w:rPr>
        <w:t xml:space="preserve">: </w:t>
      </w:r>
      <w:r w:rsidR="00E42D7B" w:rsidRPr="00D119D5">
        <w:rPr>
          <w:rFonts w:ascii="Arial" w:hAnsi="Arial" w:cs="Arial"/>
          <w:iCs/>
          <w:sz w:val="20"/>
          <w:szCs w:val="20"/>
        </w:rPr>
        <w:t>“</w:t>
      </w:r>
      <w:r w:rsidRPr="00D119D5">
        <w:rPr>
          <w:rFonts w:ascii="Arial" w:hAnsi="Arial" w:cs="Arial"/>
          <w:i/>
          <w:sz w:val="20"/>
          <w:szCs w:val="20"/>
        </w:rPr>
        <w:t xml:space="preserve">3.2. El término de duración del convenio o contrato no debe ser inferior a la vigencia fiscal para la cual se asignan los recursos. </w:t>
      </w:r>
      <w:r w:rsidR="00E42D7B" w:rsidRPr="00D119D5">
        <w:rPr>
          <w:rFonts w:ascii="Arial" w:hAnsi="Arial" w:cs="Arial"/>
          <w:i/>
          <w:sz w:val="20"/>
          <w:szCs w:val="20"/>
        </w:rPr>
        <w:t>[</w:t>
      </w:r>
      <w:r w:rsidRPr="00D119D5">
        <w:rPr>
          <w:rFonts w:ascii="Arial" w:hAnsi="Arial" w:cs="Arial"/>
          <w:i/>
          <w:sz w:val="20"/>
          <w:szCs w:val="20"/>
        </w:rPr>
        <w:t>…</w:t>
      </w:r>
      <w:r w:rsidR="00E42D7B" w:rsidRPr="00D119D5">
        <w:rPr>
          <w:rFonts w:ascii="Arial" w:hAnsi="Arial" w:cs="Arial"/>
          <w:i/>
          <w:sz w:val="20"/>
          <w:szCs w:val="20"/>
        </w:rPr>
        <w:t>]</w:t>
      </w:r>
      <w:r w:rsidR="00E42D7B" w:rsidRPr="00D119D5">
        <w:rPr>
          <w:rFonts w:ascii="Arial" w:hAnsi="Arial" w:cs="Arial"/>
          <w:iCs/>
          <w:sz w:val="20"/>
          <w:szCs w:val="20"/>
        </w:rPr>
        <w:t>”</w:t>
      </w:r>
      <w:r w:rsidRPr="00D119D5">
        <w:rPr>
          <w:rFonts w:ascii="Arial" w:hAnsi="Arial" w:cs="Arial"/>
          <w:sz w:val="20"/>
          <w:szCs w:val="20"/>
        </w:rPr>
        <w:t xml:space="preserve">,. La falta de oportunidad en la suscripción del </w:t>
      </w:r>
      <w:r w:rsidR="00E42D7B" w:rsidRPr="00D119D5">
        <w:rPr>
          <w:rFonts w:ascii="Arial" w:hAnsi="Arial" w:cs="Arial"/>
          <w:sz w:val="20"/>
          <w:szCs w:val="20"/>
        </w:rPr>
        <w:t>C</w:t>
      </w:r>
      <w:r w:rsidRPr="00D119D5">
        <w:rPr>
          <w:rFonts w:ascii="Arial" w:hAnsi="Arial" w:cs="Arial"/>
          <w:sz w:val="20"/>
          <w:szCs w:val="20"/>
        </w:rPr>
        <w:t>onvenio es referida de igual forma en el Informe de Auditoría de la CGR.</w:t>
      </w:r>
    </w:p>
    <w:p w:rsidR="004825E4" w:rsidRPr="00D119D5" w:rsidRDefault="004825E4" w:rsidP="00D119D5">
      <w:pPr>
        <w:ind w:left="708"/>
        <w:contextualSpacing/>
        <w:jc w:val="both"/>
        <w:rPr>
          <w:rFonts w:ascii="Arial" w:hAnsi="Arial" w:cs="Arial"/>
          <w:sz w:val="20"/>
          <w:szCs w:val="20"/>
        </w:rPr>
      </w:pPr>
    </w:p>
    <w:p w:rsidR="004825E4" w:rsidRPr="00D119D5" w:rsidRDefault="004825E4" w:rsidP="00D119D5">
      <w:pPr>
        <w:contextualSpacing/>
        <w:jc w:val="both"/>
        <w:rPr>
          <w:rFonts w:ascii="Arial" w:hAnsi="Arial" w:cs="Arial"/>
          <w:i/>
          <w:sz w:val="20"/>
          <w:szCs w:val="20"/>
        </w:rPr>
      </w:pPr>
      <w:r w:rsidRPr="00D119D5">
        <w:rPr>
          <w:rFonts w:ascii="Arial" w:hAnsi="Arial" w:cs="Arial"/>
          <w:sz w:val="20"/>
          <w:szCs w:val="20"/>
        </w:rPr>
        <w:lastRenderedPageBreak/>
        <w:t xml:space="preserve">De otro lado, conforme lo dispuesto por la Resolución 857 de 2020 en relación con el contenido del </w:t>
      </w:r>
      <w:r w:rsidR="00E42D7B" w:rsidRPr="00D119D5">
        <w:rPr>
          <w:rFonts w:ascii="Arial" w:hAnsi="Arial" w:cs="Arial"/>
          <w:sz w:val="20"/>
          <w:szCs w:val="20"/>
        </w:rPr>
        <w:t>C</w:t>
      </w:r>
      <w:r w:rsidRPr="00D119D5">
        <w:rPr>
          <w:rFonts w:ascii="Arial" w:hAnsi="Arial" w:cs="Arial"/>
          <w:sz w:val="20"/>
          <w:szCs w:val="20"/>
        </w:rPr>
        <w:t xml:space="preserve">onvenio efectuado con la ESE para la ejecución de recursos, no se evidencia en la minuta contractual el cumplimiento del numeral 3.7 </w:t>
      </w:r>
      <w:r w:rsidRPr="00D119D5">
        <w:rPr>
          <w:rFonts w:ascii="Arial" w:hAnsi="Arial" w:cs="Arial"/>
          <w:i/>
          <w:sz w:val="20"/>
          <w:szCs w:val="20"/>
        </w:rPr>
        <w:t>“Establecer, en caso de incumplimiento por parte de la Empresa Social del Estado o el administrador de infraestructura pública, las condiciones que se deben cumplir para continuar efectuando los giros, en el marco de la ejecución del convenio o contrato”.</w:t>
      </w:r>
    </w:p>
    <w:p w:rsidR="004825E4" w:rsidRPr="00D119D5" w:rsidRDefault="004825E4" w:rsidP="00D119D5">
      <w:pPr>
        <w:ind w:left="708"/>
        <w:contextualSpacing/>
        <w:jc w:val="both"/>
        <w:rPr>
          <w:rFonts w:ascii="Arial" w:hAnsi="Arial" w:cs="Arial"/>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Así mismo, teniendo en cuenta lo dispuesto en el artículo 5 de la Resolución 857 de 2020 se identifica que el MSPS efectuó los giros de manera mensualizada desde enero de 2021</w:t>
      </w:r>
      <w:r w:rsidR="00E42D7B" w:rsidRPr="00D119D5">
        <w:rPr>
          <w:rFonts w:ascii="Arial" w:hAnsi="Arial" w:cs="Arial"/>
          <w:sz w:val="20"/>
          <w:szCs w:val="20"/>
        </w:rPr>
        <w:t>;</w:t>
      </w:r>
      <w:r w:rsidRPr="00D119D5">
        <w:rPr>
          <w:rFonts w:ascii="Arial" w:hAnsi="Arial" w:cs="Arial"/>
          <w:sz w:val="20"/>
          <w:szCs w:val="20"/>
        </w:rPr>
        <w:t xml:space="preserve"> no obstante, la </w:t>
      </w:r>
      <w:r w:rsidR="00E42D7B" w:rsidRPr="00D119D5">
        <w:rPr>
          <w:rFonts w:ascii="Arial" w:hAnsi="Arial" w:cs="Arial"/>
          <w:sz w:val="20"/>
          <w:szCs w:val="20"/>
        </w:rPr>
        <w:t>E</w:t>
      </w:r>
      <w:r w:rsidRPr="00D119D5">
        <w:rPr>
          <w:rFonts w:ascii="Arial" w:hAnsi="Arial" w:cs="Arial"/>
          <w:sz w:val="20"/>
          <w:szCs w:val="20"/>
        </w:rPr>
        <w:t xml:space="preserve">ntidad </w:t>
      </w:r>
      <w:r w:rsidR="00E42D7B" w:rsidRPr="00D119D5">
        <w:rPr>
          <w:rFonts w:ascii="Arial" w:hAnsi="Arial" w:cs="Arial"/>
          <w:sz w:val="20"/>
          <w:szCs w:val="20"/>
        </w:rPr>
        <w:t>T</w:t>
      </w:r>
      <w:r w:rsidRPr="00D119D5">
        <w:rPr>
          <w:rFonts w:ascii="Arial" w:hAnsi="Arial" w:cs="Arial"/>
          <w:sz w:val="20"/>
          <w:szCs w:val="20"/>
        </w:rPr>
        <w:t xml:space="preserve">erritorial suscribió el </w:t>
      </w:r>
      <w:r w:rsidR="00E42D7B" w:rsidRPr="00D119D5">
        <w:rPr>
          <w:rFonts w:ascii="Arial" w:hAnsi="Arial" w:cs="Arial"/>
          <w:sz w:val="20"/>
          <w:szCs w:val="20"/>
        </w:rPr>
        <w:t xml:space="preserve">Convenio </w:t>
      </w:r>
      <w:r w:rsidRPr="00D119D5">
        <w:rPr>
          <w:rFonts w:ascii="Arial" w:hAnsi="Arial" w:cs="Arial"/>
          <w:sz w:val="20"/>
          <w:szCs w:val="20"/>
        </w:rPr>
        <w:t>en el mes de junio de 2021</w:t>
      </w:r>
      <w:r w:rsidR="00E42D7B" w:rsidRPr="00D119D5">
        <w:rPr>
          <w:rFonts w:ascii="Arial" w:hAnsi="Arial" w:cs="Arial"/>
          <w:sz w:val="20"/>
          <w:szCs w:val="20"/>
        </w:rPr>
        <w:t>.</w:t>
      </w:r>
    </w:p>
    <w:p w:rsidR="004825E4" w:rsidRPr="00D119D5" w:rsidRDefault="004825E4" w:rsidP="00D119D5">
      <w:pPr>
        <w:contextualSpacing/>
        <w:jc w:val="both"/>
        <w:rPr>
          <w:rFonts w:ascii="Arial" w:hAnsi="Arial" w:cs="Arial"/>
          <w:sz w:val="20"/>
          <w:szCs w:val="20"/>
          <w:lang w:val="es-CO" w:eastAsia="en-US"/>
        </w:rPr>
      </w:pPr>
    </w:p>
    <w:p w:rsidR="004825E4" w:rsidRPr="00D119D5" w:rsidRDefault="004825E4" w:rsidP="00D119D5">
      <w:pPr>
        <w:pStyle w:val="Prrafodelista"/>
        <w:numPr>
          <w:ilvl w:val="0"/>
          <w:numId w:val="2"/>
        </w:numPr>
        <w:jc w:val="both"/>
        <w:rPr>
          <w:rFonts w:ascii="Arial" w:eastAsia="Times New Roman" w:hAnsi="Arial" w:cs="Arial"/>
          <w:b/>
          <w:sz w:val="20"/>
          <w:szCs w:val="20"/>
        </w:rPr>
      </w:pPr>
      <w:r w:rsidRPr="00D119D5">
        <w:rPr>
          <w:rFonts w:ascii="Arial" w:eastAsia="Times New Roman" w:hAnsi="Arial" w:cs="Arial"/>
          <w:b/>
          <w:sz w:val="20"/>
          <w:szCs w:val="20"/>
        </w:rPr>
        <w:t>Salud Pública</w:t>
      </w:r>
      <w:r w:rsidR="009C6397" w:rsidRPr="00D119D5">
        <w:rPr>
          <w:rFonts w:ascii="Arial" w:eastAsia="Times New Roman" w:hAnsi="Arial" w:cs="Arial"/>
          <w:b/>
          <w:sz w:val="20"/>
          <w:szCs w:val="20"/>
        </w:rPr>
        <w:t>.</w:t>
      </w:r>
    </w:p>
    <w:p w:rsidR="004825E4" w:rsidRPr="00D119D5" w:rsidRDefault="004825E4" w:rsidP="00D119D5">
      <w:pPr>
        <w:contextualSpacing/>
        <w:jc w:val="both"/>
        <w:rPr>
          <w:rFonts w:ascii="Arial" w:eastAsia="Times New Roman" w:hAnsi="Arial" w:cs="Arial"/>
          <w:b/>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 xml:space="preserve">4.1 </w:t>
      </w:r>
      <w:r w:rsidRPr="00D119D5">
        <w:rPr>
          <w:rFonts w:ascii="Arial" w:hAnsi="Arial" w:cs="Arial"/>
          <w:b/>
          <w:sz w:val="20"/>
          <w:szCs w:val="20"/>
        </w:rPr>
        <w:t xml:space="preserve">Planeación Integral de </w:t>
      </w:r>
      <w:r w:rsidR="009C6397" w:rsidRPr="00D119D5">
        <w:rPr>
          <w:rFonts w:ascii="Arial" w:hAnsi="Arial" w:cs="Arial"/>
          <w:b/>
          <w:sz w:val="20"/>
          <w:szCs w:val="20"/>
        </w:rPr>
        <w:t>l</w:t>
      </w:r>
      <w:r w:rsidRPr="00D119D5">
        <w:rPr>
          <w:rFonts w:ascii="Arial" w:hAnsi="Arial" w:cs="Arial"/>
          <w:b/>
          <w:sz w:val="20"/>
          <w:szCs w:val="20"/>
        </w:rPr>
        <w:t xml:space="preserve">os </w:t>
      </w:r>
      <w:r w:rsidR="009C6397" w:rsidRPr="00D119D5">
        <w:rPr>
          <w:rFonts w:ascii="Arial" w:hAnsi="Arial" w:cs="Arial"/>
          <w:b/>
          <w:sz w:val="20"/>
          <w:szCs w:val="20"/>
        </w:rPr>
        <w:t>r</w:t>
      </w:r>
      <w:r w:rsidRPr="00D119D5">
        <w:rPr>
          <w:rFonts w:ascii="Arial" w:hAnsi="Arial" w:cs="Arial"/>
          <w:b/>
          <w:sz w:val="20"/>
          <w:szCs w:val="20"/>
        </w:rPr>
        <w:t>ecursos</w:t>
      </w:r>
      <w:r w:rsidR="009C6397" w:rsidRPr="00D119D5">
        <w:rPr>
          <w:rFonts w:ascii="Arial" w:hAnsi="Arial" w:cs="Arial"/>
          <w:b/>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El </w:t>
      </w:r>
      <w:r w:rsidR="009C6397" w:rsidRPr="00D119D5">
        <w:rPr>
          <w:rFonts w:ascii="Arial" w:hAnsi="Arial" w:cs="Arial"/>
          <w:sz w:val="20"/>
          <w:szCs w:val="20"/>
        </w:rPr>
        <w:t>D</w:t>
      </w:r>
      <w:r w:rsidRPr="00D119D5">
        <w:rPr>
          <w:rFonts w:ascii="Arial" w:hAnsi="Arial" w:cs="Arial"/>
          <w:sz w:val="20"/>
          <w:szCs w:val="20"/>
        </w:rPr>
        <w:t xml:space="preserve">epartamento no allegó las herramientas e </w:t>
      </w:r>
      <w:r w:rsidR="009C6397" w:rsidRPr="00D119D5">
        <w:rPr>
          <w:rFonts w:ascii="Arial" w:hAnsi="Arial" w:cs="Arial"/>
          <w:sz w:val="20"/>
          <w:szCs w:val="20"/>
        </w:rPr>
        <w:t>i</w:t>
      </w:r>
      <w:r w:rsidRPr="00D119D5">
        <w:rPr>
          <w:rFonts w:ascii="Arial" w:hAnsi="Arial" w:cs="Arial"/>
          <w:sz w:val="20"/>
          <w:szCs w:val="20"/>
        </w:rPr>
        <w:t xml:space="preserve">nstrumentos de la </w:t>
      </w:r>
      <w:r w:rsidR="009C6397" w:rsidRPr="00D119D5">
        <w:rPr>
          <w:rFonts w:ascii="Arial" w:hAnsi="Arial" w:cs="Arial"/>
          <w:sz w:val="20"/>
          <w:szCs w:val="20"/>
        </w:rPr>
        <w:t>p</w:t>
      </w:r>
      <w:r w:rsidRPr="00D119D5">
        <w:rPr>
          <w:rFonts w:ascii="Arial" w:hAnsi="Arial" w:cs="Arial"/>
          <w:sz w:val="20"/>
          <w:szCs w:val="20"/>
        </w:rPr>
        <w:t xml:space="preserve">laneación </w:t>
      </w:r>
      <w:r w:rsidR="009C6397" w:rsidRPr="00D119D5">
        <w:rPr>
          <w:rFonts w:ascii="Arial" w:hAnsi="Arial" w:cs="Arial"/>
          <w:sz w:val="20"/>
          <w:szCs w:val="20"/>
        </w:rPr>
        <w:t>i</w:t>
      </w:r>
      <w:r w:rsidRPr="00D119D5">
        <w:rPr>
          <w:rFonts w:ascii="Arial" w:hAnsi="Arial" w:cs="Arial"/>
          <w:sz w:val="20"/>
          <w:szCs w:val="20"/>
        </w:rPr>
        <w:t xml:space="preserve">ntegral de Salud conforme la Resolución 1536 del 2015 que fueron solicitadas, las cuales corresponden a: Plan Territorial de Salud, </w:t>
      </w:r>
      <w:r w:rsidR="009C6397" w:rsidRPr="00D119D5">
        <w:rPr>
          <w:rFonts w:ascii="Arial" w:hAnsi="Arial" w:cs="Arial"/>
          <w:sz w:val="20"/>
          <w:szCs w:val="20"/>
        </w:rPr>
        <w:t>c</w:t>
      </w:r>
      <w:r w:rsidRPr="00D119D5">
        <w:rPr>
          <w:rFonts w:ascii="Arial" w:hAnsi="Arial" w:cs="Arial"/>
          <w:sz w:val="20"/>
          <w:szCs w:val="20"/>
        </w:rPr>
        <w:t xml:space="preserve">omponente operativo y de inversiones en </w:t>
      </w:r>
      <w:r w:rsidR="009C6397" w:rsidRPr="00D119D5">
        <w:rPr>
          <w:rFonts w:ascii="Arial" w:hAnsi="Arial" w:cs="Arial"/>
          <w:sz w:val="20"/>
          <w:szCs w:val="20"/>
        </w:rPr>
        <w:t>S</w:t>
      </w:r>
      <w:r w:rsidRPr="00D119D5">
        <w:rPr>
          <w:rFonts w:ascii="Arial" w:hAnsi="Arial" w:cs="Arial"/>
          <w:sz w:val="20"/>
          <w:szCs w:val="20"/>
        </w:rPr>
        <w:t>alud del PTS-COAI y Plan de Acción en Salud</w:t>
      </w:r>
      <w:r w:rsidR="009C6397" w:rsidRPr="00D119D5">
        <w:rPr>
          <w:rFonts w:ascii="Arial" w:hAnsi="Arial" w:cs="Arial"/>
          <w:sz w:val="20"/>
          <w:szCs w:val="20"/>
        </w:rPr>
        <w:t xml:space="preserve"> </w:t>
      </w:r>
      <w:r w:rsidRPr="00D119D5">
        <w:rPr>
          <w:rFonts w:ascii="Arial" w:hAnsi="Arial" w:cs="Arial"/>
          <w:sz w:val="20"/>
          <w:szCs w:val="20"/>
        </w:rPr>
        <w:t>-</w:t>
      </w:r>
      <w:r w:rsidR="009C6397" w:rsidRPr="00D119D5">
        <w:rPr>
          <w:rFonts w:ascii="Arial" w:hAnsi="Arial" w:cs="Arial"/>
          <w:sz w:val="20"/>
          <w:szCs w:val="20"/>
        </w:rPr>
        <w:t xml:space="preserve"> </w:t>
      </w:r>
      <w:r w:rsidRPr="00D119D5">
        <w:rPr>
          <w:rFonts w:ascii="Arial" w:hAnsi="Arial" w:cs="Arial"/>
          <w:sz w:val="20"/>
          <w:szCs w:val="20"/>
        </w:rPr>
        <w:t>PAS, razón por la cual no es posible evidenciar la correlación entre la planeación sectorial y la ejecución de recursos asignados.</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 xml:space="preserve">4.2 </w:t>
      </w:r>
      <w:r w:rsidRPr="00D119D5">
        <w:rPr>
          <w:rFonts w:ascii="Arial" w:hAnsi="Arial" w:cs="Arial"/>
          <w:b/>
          <w:sz w:val="20"/>
          <w:szCs w:val="20"/>
        </w:rPr>
        <w:t>Análisis de</w:t>
      </w:r>
      <w:r w:rsidR="009471A8" w:rsidRPr="00D119D5">
        <w:rPr>
          <w:rFonts w:ascii="Arial" w:hAnsi="Arial" w:cs="Arial"/>
          <w:b/>
          <w:sz w:val="20"/>
          <w:szCs w:val="20"/>
        </w:rPr>
        <w:t>l Plan de Intervenciones Colectivas -</w:t>
      </w:r>
      <w:r w:rsidRPr="00D119D5">
        <w:rPr>
          <w:rFonts w:ascii="Arial" w:hAnsi="Arial" w:cs="Arial"/>
          <w:b/>
          <w:sz w:val="20"/>
          <w:szCs w:val="20"/>
        </w:rPr>
        <w:t xml:space="preserve"> PIC</w:t>
      </w:r>
      <w:r w:rsidR="009C6397" w:rsidRPr="00D119D5">
        <w:rPr>
          <w:rFonts w:ascii="Arial" w:hAnsi="Arial" w:cs="Arial"/>
          <w:b/>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542F2C" w:rsidP="00D119D5">
      <w:pPr>
        <w:contextualSpacing/>
        <w:jc w:val="both"/>
        <w:rPr>
          <w:rFonts w:ascii="Arial" w:hAnsi="Arial" w:cs="Arial"/>
          <w:b/>
          <w:bCs/>
          <w:sz w:val="20"/>
          <w:szCs w:val="20"/>
        </w:rPr>
      </w:pPr>
      <w:r w:rsidRPr="00D119D5">
        <w:rPr>
          <w:rFonts w:ascii="Arial" w:hAnsi="Arial" w:cs="Arial"/>
          <w:b/>
          <w:bCs/>
          <w:sz w:val="20"/>
          <w:szCs w:val="20"/>
        </w:rPr>
        <w:t xml:space="preserve">4.2.1 Contratación </w:t>
      </w:r>
      <w:r w:rsidR="004825E4" w:rsidRPr="00D119D5">
        <w:rPr>
          <w:rFonts w:ascii="Arial" w:hAnsi="Arial" w:cs="Arial"/>
          <w:b/>
          <w:bCs/>
          <w:sz w:val="20"/>
          <w:szCs w:val="20"/>
        </w:rPr>
        <w:t>Vigencia 2020</w:t>
      </w:r>
      <w:r w:rsidR="009C6397" w:rsidRPr="00D119D5">
        <w:rPr>
          <w:rFonts w:ascii="Arial" w:hAnsi="Arial" w:cs="Arial"/>
          <w:b/>
          <w:bCs/>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bCs/>
          <w:sz w:val="20"/>
          <w:szCs w:val="20"/>
        </w:rPr>
      </w:pPr>
      <w:r w:rsidRPr="00D119D5">
        <w:rPr>
          <w:rFonts w:ascii="Arial" w:hAnsi="Arial" w:cs="Arial"/>
          <w:bCs/>
          <w:sz w:val="20"/>
          <w:szCs w:val="20"/>
        </w:rPr>
        <w:t xml:space="preserve">Para la ejecución de acciones relacionadas con el Plan de Intervenciones Colectivas – PIC la </w:t>
      </w:r>
      <w:r w:rsidR="009C6397" w:rsidRPr="00D119D5">
        <w:rPr>
          <w:rFonts w:ascii="Arial" w:hAnsi="Arial" w:cs="Arial"/>
          <w:bCs/>
          <w:sz w:val="20"/>
          <w:szCs w:val="20"/>
        </w:rPr>
        <w:t>E</w:t>
      </w:r>
      <w:r w:rsidRPr="00D119D5">
        <w:rPr>
          <w:rFonts w:ascii="Arial" w:hAnsi="Arial" w:cs="Arial"/>
          <w:bCs/>
          <w:sz w:val="20"/>
          <w:szCs w:val="20"/>
        </w:rPr>
        <w:t>ntidad report</w:t>
      </w:r>
      <w:r w:rsidR="00B86BB6" w:rsidRPr="00D119D5">
        <w:rPr>
          <w:rFonts w:ascii="Arial" w:hAnsi="Arial" w:cs="Arial"/>
          <w:bCs/>
          <w:sz w:val="20"/>
          <w:szCs w:val="20"/>
        </w:rPr>
        <w:t>ó</w:t>
      </w:r>
      <w:r w:rsidRPr="00D119D5">
        <w:rPr>
          <w:rFonts w:ascii="Arial" w:hAnsi="Arial" w:cs="Arial"/>
          <w:bCs/>
          <w:sz w:val="20"/>
          <w:szCs w:val="20"/>
        </w:rPr>
        <w:t xml:space="preserve"> un total de 10</w:t>
      </w:r>
      <w:r w:rsidR="00C76D76" w:rsidRPr="00D119D5">
        <w:rPr>
          <w:rFonts w:ascii="Arial" w:hAnsi="Arial" w:cs="Arial"/>
          <w:bCs/>
          <w:sz w:val="20"/>
          <w:szCs w:val="20"/>
        </w:rPr>
        <w:t>3</w:t>
      </w:r>
      <w:r w:rsidR="003D2179" w:rsidRPr="00D119D5">
        <w:rPr>
          <w:rFonts w:ascii="Arial" w:hAnsi="Arial" w:cs="Arial"/>
          <w:bCs/>
          <w:sz w:val="20"/>
          <w:szCs w:val="20"/>
        </w:rPr>
        <w:t xml:space="preserve"> </w:t>
      </w:r>
      <w:r w:rsidRPr="00D119D5">
        <w:rPr>
          <w:rFonts w:ascii="Arial" w:hAnsi="Arial" w:cs="Arial"/>
          <w:bCs/>
          <w:sz w:val="20"/>
          <w:szCs w:val="20"/>
        </w:rPr>
        <w:t xml:space="preserve">contratos, comprometiendo un total de </w:t>
      </w:r>
      <w:r w:rsidR="00C76D76" w:rsidRPr="00D119D5">
        <w:rPr>
          <w:rFonts w:ascii="Arial" w:hAnsi="Arial" w:cs="Arial"/>
          <w:bCs/>
          <w:sz w:val="20"/>
          <w:szCs w:val="20"/>
        </w:rPr>
        <w:t>$2.065</w:t>
      </w:r>
      <w:r w:rsidR="007B4770" w:rsidRPr="00D119D5">
        <w:rPr>
          <w:rFonts w:ascii="Arial" w:hAnsi="Arial" w:cs="Arial"/>
          <w:bCs/>
          <w:sz w:val="20"/>
          <w:szCs w:val="20"/>
        </w:rPr>
        <w:t>, 5 millones</w:t>
      </w:r>
      <w:r w:rsidRPr="00D119D5">
        <w:rPr>
          <w:rFonts w:ascii="Arial" w:hAnsi="Arial" w:cs="Arial"/>
          <w:sz w:val="20"/>
          <w:szCs w:val="20"/>
        </w:rPr>
        <w:t xml:space="preserve">, de </w:t>
      </w:r>
      <w:r w:rsidR="00B86BB6" w:rsidRPr="00D119D5">
        <w:rPr>
          <w:rFonts w:ascii="Arial" w:hAnsi="Arial" w:cs="Arial"/>
          <w:sz w:val="20"/>
          <w:szCs w:val="20"/>
        </w:rPr>
        <w:t xml:space="preserve">los cuales, </w:t>
      </w:r>
      <w:r w:rsidR="00A91919" w:rsidRPr="00D119D5">
        <w:rPr>
          <w:rFonts w:ascii="Arial" w:hAnsi="Arial" w:cs="Arial"/>
          <w:sz w:val="20"/>
          <w:szCs w:val="20"/>
        </w:rPr>
        <w:t>97 contrataciones por la suma de $2.031</w:t>
      </w:r>
      <w:r w:rsidR="007B4770" w:rsidRPr="00D119D5">
        <w:rPr>
          <w:rFonts w:ascii="Arial" w:hAnsi="Arial" w:cs="Arial"/>
          <w:sz w:val="20"/>
          <w:szCs w:val="20"/>
        </w:rPr>
        <w:t>,4 millones</w:t>
      </w:r>
      <w:r w:rsidRPr="00D119D5">
        <w:rPr>
          <w:rFonts w:ascii="Arial" w:hAnsi="Arial" w:cs="Arial"/>
          <w:bCs/>
          <w:sz w:val="20"/>
          <w:szCs w:val="20"/>
        </w:rPr>
        <w:t xml:space="preserve"> </w:t>
      </w:r>
      <w:r w:rsidRPr="00D119D5">
        <w:rPr>
          <w:rFonts w:ascii="Arial" w:hAnsi="Arial" w:cs="Arial"/>
          <w:sz w:val="20"/>
          <w:szCs w:val="20"/>
        </w:rPr>
        <w:t xml:space="preserve">corresponden a recursos </w:t>
      </w:r>
      <w:r w:rsidRPr="00D119D5">
        <w:rPr>
          <w:rFonts w:ascii="Arial" w:hAnsi="Arial" w:cs="Arial"/>
          <w:bCs/>
          <w:sz w:val="20"/>
          <w:szCs w:val="20"/>
        </w:rPr>
        <w:t>provenientes del SGP- Salud Pública</w:t>
      </w:r>
      <w:r w:rsidRPr="00D119D5">
        <w:rPr>
          <w:rFonts w:ascii="Arial" w:hAnsi="Arial" w:cs="Arial"/>
          <w:sz w:val="20"/>
          <w:szCs w:val="20"/>
        </w:rPr>
        <w:t>.</w:t>
      </w:r>
      <w:r w:rsidRPr="00D119D5">
        <w:rPr>
          <w:rFonts w:ascii="Arial" w:hAnsi="Arial" w:cs="Arial"/>
          <w:bCs/>
          <w:sz w:val="20"/>
          <w:szCs w:val="20"/>
        </w:rPr>
        <w:t xml:space="preserve"> De acuerdo con la modalidad de selección y tipo de contrato realizado se evidenció lo siguiente:</w:t>
      </w:r>
    </w:p>
    <w:p w:rsidR="004825E4" w:rsidRPr="00D119D5" w:rsidRDefault="004825E4" w:rsidP="00D119D5">
      <w:pPr>
        <w:contextualSpacing/>
        <w:rPr>
          <w:rFonts w:ascii="Arial"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1</w:t>
      </w:r>
      <w:r w:rsidR="00A934A9" w:rsidRPr="00D119D5">
        <w:rPr>
          <w:rFonts w:ascii="Arial" w:hAnsi="Arial" w:cs="Arial"/>
          <w:b/>
          <w:bCs/>
          <w:sz w:val="20"/>
          <w:szCs w:val="20"/>
        </w:rPr>
        <w:t>4</w:t>
      </w:r>
      <w:r w:rsidRPr="00D119D5">
        <w:rPr>
          <w:rFonts w:ascii="Arial" w:hAnsi="Arial" w:cs="Arial"/>
          <w:b/>
          <w:bCs/>
          <w:sz w:val="20"/>
          <w:szCs w:val="20"/>
        </w:rPr>
        <w:t>. CONTRATACION PIC 2020</w:t>
      </w: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Cifras en </w:t>
      </w:r>
      <w:r w:rsidR="003D2179" w:rsidRPr="00D119D5">
        <w:rPr>
          <w:rFonts w:ascii="Arial" w:hAnsi="Arial" w:cs="Arial"/>
          <w:sz w:val="20"/>
          <w:szCs w:val="20"/>
        </w:rPr>
        <w:t>pesos</w:t>
      </w:r>
    </w:p>
    <w:tbl>
      <w:tblPr>
        <w:tblW w:w="8860" w:type="dxa"/>
        <w:tblCellMar>
          <w:left w:w="70" w:type="dxa"/>
          <w:right w:w="70" w:type="dxa"/>
        </w:tblCellMar>
        <w:tblLook w:val="04A0" w:firstRow="1" w:lastRow="0" w:firstColumn="1" w:lastColumn="0" w:noHBand="0" w:noVBand="1"/>
      </w:tblPr>
      <w:tblGrid>
        <w:gridCol w:w="2542"/>
        <w:gridCol w:w="3282"/>
        <w:gridCol w:w="8"/>
        <w:gridCol w:w="1378"/>
        <w:gridCol w:w="1642"/>
        <w:gridCol w:w="8"/>
      </w:tblGrid>
      <w:tr w:rsidR="003D2179" w:rsidRPr="0096441A" w:rsidTr="003D2179">
        <w:trPr>
          <w:trHeight w:val="300"/>
        </w:trPr>
        <w:tc>
          <w:tcPr>
            <w:tcW w:w="886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CONTRATOS PRINCIPALES Y MODIFICACIONES (OTROSÍ) - PIC</w:t>
            </w:r>
          </w:p>
        </w:tc>
      </w:tr>
      <w:tr w:rsidR="003D2179" w:rsidRPr="0096441A" w:rsidTr="0096441A">
        <w:trPr>
          <w:gridAfter w:val="1"/>
          <w:wAfter w:w="8" w:type="dxa"/>
          <w:trHeight w:val="245"/>
        </w:trPr>
        <w:tc>
          <w:tcPr>
            <w:tcW w:w="2542" w:type="dxa"/>
            <w:tcBorders>
              <w:top w:val="nil"/>
              <w:left w:val="single" w:sz="8" w:space="0" w:color="auto"/>
              <w:bottom w:val="nil"/>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MODALIDAD DE CONTRATACIÓN</w:t>
            </w:r>
          </w:p>
        </w:tc>
        <w:tc>
          <w:tcPr>
            <w:tcW w:w="3282" w:type="dxa"/>
            <w:tcBorders>
              <w:top w:val="nil"/>
              <w:left w:val="nil"/>
              <w:bottom w:val="nil"/>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TIPO DE CONTRATO</w:t>
            </w:r>
          </w:p>
        </w:tc>
        <w:tc>
          <w:tcPr>
            <w:tcW w:w="1386" w:type="dxa"/>
            <w:gridSpan w:val="2"/>
            <w:tcBorders>
              <w:top w:val="nil"/>
              <w:left w:val="nil"/>
              <w:bottom w:val="nil"/>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No. CTTOS</w:t>
            </w:r>
          </w:p>
        </w:tc>
        <w:tc>
          <w:tcPr>
            <w:tcW w:w="1642" w:type="dxa"/>
            <w:tcBorders>
              <w:top w:val="single" w:sz="4" w:space="0" w:color="auto"/>
              <w:left w:val="single" w:sz="4" w:space="0" w:color="auto"/>
              <w:bottom w:val="nil"/>
              <w:right w:val="single" w:sz="8" w:space="0" w:color="auto"/>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 xml:space="preserve"> VALOR CTTOS </w:t>
            </w:r>
          </w:p>
        </w:tc>
      </w:tr>
      <w:tr w:rsidR="003D2179" w:rsidRPr="0096441A" w:rsidTr="003D2179">
        <w:trPr>
          <w:gridAfter w:val="1"/>
          <w:wAfter w:w="8" w:type="dxa"/>
          <w:trHeight w:val="300"/>
        </w:trPr>
        <w:tc>
          <w:tcPr>
            <w:tcW w:w="2542" w:type="dxa"/>
            <w:vMerge w:val="restart"/>
            <w:tcBorders>
              <w:top w:val="single" w:sz="8" w:space="0" w:color="auto"/>
              <w:left w:val="single" w:sz="8" w:space="0" w:color="auto"/>
              <w:bottom w:val="nil"/>
              <w:right w:val="single" w:sz="4" w:space="0" w:color="auto"/>
            </w:tcBorders>
            <w:shd w:val="clear" w:color="auto" w:fill="auto"/>
            <w:vAlign w:val="center"/>
            <w:hideMark/>
          </w:tcPr>
          <w:p w:rsidR="003D2179" w:rsidRPr="0096441A" w:rsidRDefault="003D2179" w:rsidP="00D119D5">
            <w:pP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328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D2179" w:rsidRPr="0096441A" w:rsidRDefault="003D2179" w:rsidP="00D119D5">
            <w:pP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INTERADMINISTRATIVO</w:t>
            </w:r>
          </w:p>
        </w:tc>
        <w:tc>
          <w:tcPr>
            <w:tcW w:w="1386" w:type="dxa"/>
            <w:gridSpan w:val="2"/>
            <w:tcBorders>
              <w:top w:val="single" w:sz="8" w:space="0" w:color="auto"/>
              <w:left w:val="nil"/>
              <w:bottom w:val="single" w:sz="4" w:space="0" w:color="auto"/>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w:t>
            </w:r>
          </w:p>
        </w:tc>
        <w:tc>
          <w:tcPr>
            <w:tcW w:w="1642" w:type="dxa"/>
            <w:tcBorders>
              <w:top w:val="single" w:sz="8" w:space="0" w:color="auto"/>
              <w:left w:val="nil"/>
              <w:bottom w:val="single" w:sz="4" w:space="0" w:color="auto"/>
              <w:right w:val="single" w:sz="8" w:space="0" w:color="auto"/>
            </w:tcBorders>
            <w:shd w:val="clear" w:color="auto" w:fill="auto"/>
            <w:vAlign w:val="center"/>
            <w:hideMark/>
          </w:tcPr>
          <w:p w:rsidR="003D2179" w:rsidRPr="0096441A" w:rsidRDefault="003D2179" w:rsidP="00D119D5">
            <w:pPr>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 xml:space="preserve">$718.322.666,00 </w:t>
            </w:r>
          </w:p>
        </w:tc>
      </w:tr>
      <w:tr w:rsidR="003D2179" w:rsidRPr="0096441A" w:rsidTr="003D2179">
        <w:trPr>
          <w:gridAfter w:val="1"/>
          <w:wAfter w:w="8" w:type="dxa"/>
          <w:trHeight w:val="300"/>
        </w:trPr>
        <w:tc>
          <w:tcPr>
            <w:tcW w:w="2542" w:type="dxa"/>
            <w:vMerge/>
            <w:tcBorders>
              <w:top w:val="single" w:sz="8" w:space="0" w:color="auto"/>
              <w:left w:val="single" w:sz="8" w:space="0" w:color="auto"/>
              <w:bottom w:val="nil"/>
              <w:right w:val="single" w:sz="4" w:space="0" w:color="auto"/>
            </w:tcBorders>
            <w:vAlign w:val="center"/>
            <w:hideMark/>
          </w:tcPr>
          <w:p w:rsidR="003D2179" w:rsidRPr="0096441A" w:rsidRDefault="003D2179" w:rsidP="00D119D5">
            <w:pPr>
              <w:rPr>
                <w:rFonts w:ascii="Arial" w:eastAsia="Times New Roman" w:hAnsi="Arial" w:cs="Arial"/>
                <w:color w:val="000000"/>
                <w:sz w:val="18"/>
                <w:szCs w:val="18"/>
                <w:lang w:val="es-CO" w:eastAsia="es-CO"/>
              </w:rPr>
            </w:pPr>
          </w:p>
        </w:tc>
        <w:tc>
          <w:tcPr>
            <w:tcW w:w="3282" w:type="dxa"/>
            <w:tcBorders>
              <w:top w:val="nil"/>
              <w:left w:val="single" w:sz="4" w:space="0" w:color="auto"/>
              <w:bottom w:val="single" w:sz="4" w:space="0" w:color="auto"/>
              <w:right w:val="single" w:sz="4" w:space="0" w:color="auto"/>
            </w:tcBorders>
            <w:shd w:val="clear" w:color="auto" w:fill="auto"/>
            <w:vAlign w:val="center"/>
            <w:hideMark/>
          </w:tcPr>
          <w:p w:rsidR="003D2179" w:rsidRPr="0096441A" w:rsidRDefault="003D2179" w:rsidP="00D119D5">
            <w:pP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386" w:type="dxa"/>
            <w:gridSpan w:val="2"/>
            <w:tcBorders>
              <w:top w:val="nil"/>
              <w:left w:val="nil"/>
              <w:bottom w:val="single" w:sz="4" w:space="0" w:color="auto"/>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94</w:t>
            </w:r>
          </w:p>
        </w:tc>
        <w:tc>
          <w:tcPr>
            <w:tcW w:w="1642" w:type="dxa"/>
            <w:tcBorders>
              <w:top w:val="nil"/>
              <w:left w:val="nil"/>
              <w:bottom w:val="single" w:sz="4" w:space="0" w:color="auto"/>
              <w:right w:val="single" w:sz="8" w:space="0" w:color="auto"/>
            </w:tcBorders>
            <w:shd w:val="clear" w:color="auto" w:fill="auto"/>
            <w:vAlign w:val="center"/>
            <w:hideMark/>
          </w:tcPr>
          <w:p w:rsidR="003D2179" w:rsidRPr="0096441A" w:rsidRDefault="003D2179" w:rsidP="00D119D5">
            <w:pPr>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 xml:space="preserve">$976.133.040,00 </w:t>
            </w:r>
          </w:p>
        </w:tc>
      </w:tr>
      <w:tr w:rsidR="003D2179" w:rsidRPr="0096441A" w:rsidTr="003D2179">
        <w:trPr>
          <w:gridAfter w:val="1"/>
          <w:wAfter w:w="8" w:type="dxa"/>
          <w:trHeight w:val="300"/>
        </w:trPr>
        <w:tc>
          <w:tcPr>
            <w:tcW w:w="2542" w:type="dxa"/>
            <w:vMerge/>
            <w:tcBorders>
              <w:top w:val="single" w:sz="8" w:space="0" w:color="auto"/>
              <w:left w:val="single" w:sz="8" w:space="0" w:color="auto"/>
              <w:bottom w:val="nil"/>
              <w:right w:val="single" w:sz="4" w:space="0" w:color="auto"/>
            </w:tcBorders>
            <w:vAlign w:val="center"/>
            <w:hideMark/>
          </w:tcPr>
          <w:p w:rsidR="003D2179" w:rsidRPr="0096441A" w:rsidRDefault="003D2179" w:rsidP="00D119D5">
            <w:pPr>
              <w:rPr>
                <w:rFonts w:ascii="Arial" w:eastAsia="Times New Roman" w:hAnsi="Arial" w:cs="Arial"/>
                <w:color w:val="000000"/>
                <w:sz w:val="18"/>
                <w:szCs w:val="18"/>
                <w:lang w:val="es-CO" w:eastAsia="es-CO"/>
              </w:rPr>
            </w:pPr>
          </w:p>
        </w:tc>
        <w:tc>
          <w:tcPr>
            <w:tcW w:w="3282" w:type="dxa"/>
            <w:tcBorders>
              <w:top w:val="nil"/>
              <w:left w:val="single" w:sz="4" w:space="0" w:color="auto"/>
              <w:bottom w:val="single" w:sz="4" w:space="0" w:color="auto"/>
              <w:right w:val="single" w:sz="4" w:space="0" w:color="auto"/>
            </w:tcBorders>
            <w:shd w:val="clear" w:color="auto" w:fill="auto"/>
            <w:vAlign w:val="center"/>
            <w:hideMark/>
          </w:tcPr>
          <w:p w:rsidR="003D2179" w:rsidRPr="0096441A" w:rsidRDefault="003D2179" w:rsidP="00D119D5">
            <w:pP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COMPRAVENTA</w:t>
            </w:r>
          </w:p>
        </w:tc>
        <w:tc>
          <w:tcPr>
            <w:tcW w:w="1386" w:type="dxa"/>
            <w:gridSpan w:val="2"/>
            <w:tcBorders>
              <w:top w:val="nil"/>
              <w:left w:val="nil"/>
              <w:bottom w:val="single" w:sz="4" w:space="0" w:color="auto"/>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w:t>
            </w:r>
          </w:p>
        </w:tc>
        <w:tc>
          <w:tcPr>
            <w:tcW w:w="1642" w:type="dxa"/>
            <w:tcBorders>
              <w:top w:val="nil"/>
              <w:left w:val="nil"/>
              <w:bottom w:val="single" w:sz="4" w:space="0" w:color="auto"/>
              <w:right w:val="single" w:sz="8" w:space="0" w:color="auto"/>
            </w:tcBorders>
            <w:shd w:val="clear" w:color="auto" w:fill="auto"/>
            <w:vAlign w:val="center"/>
            <w:hideMark/>
          </w:tcPr>
          <w:p w:rsidR="003D2179" w:rsidRPr="0096441A" w:rsidRDefault="003D2179" w:rsidP="00D119D5">
            <w:pPr>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 xml:space="preserve">$310.449.000,00 </w:t>
            </w:r>
          </w:p>
        </w:tc>
      </w:tr>
      <w:tr w:rsidR="003D2179" w:rsidRPr="0096441A" w:rsidTr="003D2179">
        <w:trPr>
          <w:gridAfter w:val="1"/>
          <w:wAfter w:w="8" w:type="dxa"/>
          <w:trHeight w:val="315"/>
        </w:trPr>
        <w:tc>
          <w:tcPr>
            <w:tcW w:w="2542" w:type="dxa"/>
            <w:vMerge/>
            <w:tcBorders>
              <w:top w:val="single" w:sz="8" w:space="0" w:color="auto"/>
              <w:left w:val="single" w:sz="8" w:space="0" w:color="auto"/>
              <w:bottom w:val="nil"/>
              <w:right w:val="single" w:sz="4" w:space="0" w:color="auto"/>
            </w:tcBorders>
            <w:vAlign w:val="center"/>
            <w:hideMark/>
          </w:tcPr>
          <w:p w:rsidR="003D2179" w:rsidRPr="0096441A" w:rsidRDefault="003D2179" w:rsidP="00D119D5">
            <w:pPr>
              <w:rPr>
                <w:rFonts w:ascii="Arial" w:eastAsia="Times New Roman" w:hAnsi="Arial" w:cs="Arial"/>
                <w:color w:val="000000"/>
                <w:sz w:val="18"/>
                <w:szCs w:val="18"/>
                <w:lang w:val="es-CO" w:eastAsia="es-CO"/>
              </w:rPr>
            </w:pPr>
          </w:p>
        </w:tc>
        <w:tc>
          <w:tcPr>
            <w:tcW w:w="3282" w:type="dxa"/>
            <w:tcBorders>
              <w:top w:val="nil"/>
              <w:left w:val="single" w:sz="4" w:space="0" w:color="auto"/>
              <w:bottom w:val="nil"/>
              <w:right w:val="single" w:sz="4" w:space="0" w:color="auto"/>
            </w:tcBorders>
            <w:shd w:val="clear" w:color="auto" w:fill="auto"/>
            <w:vAlign w:val="center"/>
            <w:hideMark/>
          </w:tcPr>
          <w:p w:rsidR="003D2179" w:rsidRPr="0096441A" w:rsidRDefault="003D2179" w:rsidP="00D119D5">
            <w:pP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SUMINISTRO</w:t>
            </w:r>
          </w:p>
        </w:tc>
        <w:tc>
          <w:tcPr>
            <w:tcW w:w="1386" w:type="dxa"/>
            <w:gridSpan w:val="2"/>
            <w:tcBorders>
              <w:top w:val="nil"/>
              <w:left w:val="nil"/>
              <w:bottom w:val="nil"/>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w:t>
            </w:r>
          </w:p>
        </w:tc>
        <w:tc>
          <w:tcPr>
            <w:tcW w:w="1642" w:type="dxa"/>
            <w:tcBorders>
              <w:top w:val="single" w:sz="4" w:space="0" w:color="auto"/>
              <w:left w:val="single" w:sz="4" w:space="0" w:color="auto"/>
              <w:bottom w:val="nil"/>
              <w:right w:val="single" w:sz="8" w:space="0" w:color="auto"/>
            </w:tcBorders>
            <w:shd w:val="clear" w:color="auto" w:fill="auto"/>
            <w:vAlign w:val="center"/>
            <w:hideMark/>
          </w:tcPr>
          <w:p w:rsidR="003D2179" w:rsidRPr="0096441A" w:rsidRDefault="003D2179" w:rsidP="00D119D5">
            <w:pPr>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 xml:space="preserve">$26.520.000,00 </w:t>
            </w:r>
          </w:p>
        </w:tc>
      </w:tr>
      <w:tr w:rsidR="003D2179" w:rsidRPr="0096441A" w:rsidTr="003D2179">
        <w:trPr>
          <w:gridAfter w:val="1"/>
          <w:wAfter w:w="8" w:type="dxa"/>
          <w:trHeight w:val="315"/>
        </w:trPr>
        <w:tc>
          <w:tcPr>
            <w:tcW w:w="5832"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TOTAL</w:t>
            </w:r>
          </w:p>
        </w:tc>
        <w:tc>
          <w:tcPr>
            <w:tcW w:w="137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D2179" w:rsidRPr="0096441A" w:rsidRDefault="003D2179" w:rsidP="00D119D5">
            <w:pPr>
              <w:jc w:val="center"/>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97</w:t>
            </w:r>
          </w:p>
        </w:tc>
        <w:tc>
          <w:tcPr>
            <w:tcW w:w="1642" w:type="dxa"/>
            <w:tcBorders>
              <w:top w:val="single" w:sz="8" w:space="0" w:color="auto"/>
              <w:left w:val="nil"/>
              <w:bottom w:val="single" w:sz="8" w:space="0" w:color="auto"/>
              <w:right w:val="single" w:sz="8" w:space="0" w:color="auto"/>
            </w:tcBorders>
            <w:shd w:val="clear" w:color="auto" w:fill="auto"/>
            <w:vAlign w:val="center"/>
            <w:hideMark/>
          </w:tcPr>
          <w:p w:rsidR="003D2179" w:rsidRPr="0096441A" w:rsidRDefault="003D2179" w:rsidP="00D119D5">
            <w:pPr>
              <w:jc w:val="right"/>
              <w:rPr>
                <w:rFonts w:ascii="Arial" w:eastAsia="Times New Roman" w:hAnsi="Arial" w:cs="Arial"/>
                <w:b/>
                <w:bCs/>
                <w:color w:val="000000"/>
                <w:sz w:val="18"/>
                <w:szCs w:val="18"/>
                <w:lang w:val="es-CO" w:eastAsia="es-CO"/>
              </w:rPr>
            </w:pPr>
            <w:r w:rsidRPr="0096441A">
              <w:rPr>
                <w:rFonts w:ascii="Arial" w:eastAsia="Times New Roman" w:hAnsi="Arial" w:cs="Arial"/>
                <w:b/>
                <w:bCs/>
                <w:color w:val="000000"/>
                <w:sz w:val="18"/>
                <w:szCs w:val="18"/>
                <w:lang w:val="es-CO" w:eastAsia="es-CO"/>
              </w:rPr>
              <w:t xml:space="preserve">$2.031.424.706,00 </w:t>
            </w:r>
          </w:p>
        </w:tc>
      </w:tr>
    </w:tbl>
    <w:p w:rsidR="003D2179" w:rsidRPr="0096441A" w:rsidRDefault="003D2179" w:rsidP="00D119D5">
      <w:pPr>
        <w:contextualSpacing/>
        <w:jc w:val="center"/>
        <w:rPr>
          <w:rFonts w:ascii="Arial" w:hAnsi="Arial" w:cs="Arial"/>
          <w:sz w:val="16"/>
          <w:szCs w:val="16"/>
        </w:rPr>
      </w:pPr>
      <w:r w:rsidRPr="0096441A">
        <w:rPr>
          <w:rFonts w:ascii="Arial" w:hAnsi="Arial" w:cs="Arial"/>
          <w:sz w:val="16"/>
          <w:szCs w:val="16"/>
        </w:rPr>
        <w:t>Fuente: Elaboración Propia a partir de la Información remitida por la ET</w:t>
      </w:r>
    </w:p>
    <w:p w:rsidR="0096441A" w:rsidRDefault="0096441A" w:rsidP="00D119D5">
      <w:pPr>
        <w:contextualSpacing/>
        <w:jc w:val="both"/>
        <w:rPr>
          <w:rFonts w:ascii="Arial" w:hAnsi="Arial" w:cs="Arial"/>
          <w:sz w:val="20"/>
          <w:szCs w:val="20"/>
        </w:rPr>
      </w:pPr>
    </w:p>
    <w:p w:rsidR="004825E4" w:rsidRPr="00D119D5" w:rsidRDefault="0096441A" w:rsidP="00D119D5">
      <w:pPr>
        <w:contextualSpacing/>
        <w:jc w:val="both"/>
        <w:rPr>
          <w:rFonts w:ascii="Arial" w:hAnsi="Arial" w:cs="Arial"/>
          <w:sz w:val="20"/>
          <w:szCs w:val="20"/>
        </w:rPr>
      </w:pPr>
      <w:r>
        <w:rPr>
          <w:rFonts w:ascii="Arial" w:hAnsi="Arial" w:cs="Arial"/>
          <w:sz w:val="20"/>
          <w:szCs w:val="20"/>
        </w:rPr>
        <w:t>En</w:t>
      </w:r>
      <w:r w:rsidR="004825E4" w:rsidRPr="00D119D5">
        <w:rPr>
          <w:rFonts w:ascii="Arial" w:hAnsi="Arial" w:cs="Arial"/>
          <w:sz w:val="20"/>
          <w:szCs w:val="20"/>
        </w:rPr>
        <w:t xml:space="preserve"> relación </w:t>
      </w:r>
      <w:r>
        <w:rPr>
          <w:rFonts w:ascii="Arial" w:hAnsi="Arial" w:cs="Arial"/>
          <w:sz w:val="20"/>
          <w:szCs w:val="20"/>
        </w:rPr>
        <w:t>con</w:t>
      </w:r>
      <w:r w:rsidR="004825E4" w:rsidRPr="00D119D5">
        <w:rPr>
          <w:rFonts w:ascii="Arial" w:hAnsi="Arial" w:cs="Arial"/>
          <w:sz w:val="20"/>
          <w:szCs w:val="20"/>
        </w:rPr>
        <w:t xml:space="preserve"> lo anterior cabe destacar lo siguiente:</w:t>
      </w:r>
    </w:p>
    <w:p w:rsidR="004825E4" w:rsidRPr="00D119D5" w:rsidRDefault="004825E4" w:rsidP="00D119D5">
      <w:pPr>
        <w:contextualSpacing/>
        <w:jc w:val="both"/>
        <w:rPr>
          <w:rFonts w:ascii="Arial" w:hAnsi="Arial" w:cs="Arial"/>
          <w:sz w:val="20"/>
          <w:szCs w:val="20"/>
        </w:rPr>
      </w:pPr>
    </w:p>
    <w:p w:rsidR="004825E4" w:rsidRPr="00D119D5" w:rsidRDefault="004825E4" w:rsidP="0072054F">
      <w:pPr>
        <w:pStyle w:val="Prrafodelista"/>
        <w:numPr>
          <w:ilvl w:val="0"/>
          <w:numId w:val="5"/>
        </w:numPr>
        <w:jc w:val="both"/>
        <w:rPr>
          <w:rFonts w:ascii="Arial" w:hAnsi="Arial" w:cs="Arial"/>
          <w:sz w:val="20"/>
          <w:szCs w:val="20"/>
        </w:rPr>
      </w:pPr>
      <w:r w:rsidRPr="00D119D5">
        <w:rPr>
          <w:rFonts w:ascii="Arial" w:hAnsi="Arial" w:cs="Arial"/>
          <w:sz w:val="20"/>
          <w:szCs w:val="20"/>
        </w:rPr>
        <w:t>La ejecución presupuestal de gastos correspondiente a la vigencia 2020 reportada en FUT</w:t>
      </w:r>
      <w:r w:rsidR="00D37D6E" w:rsidRPr="00D119D5">
        <w:rPr>
          <w:rFonts w:ascii="Arial" w:hAnsi="Arial" w:cs="Arial"/>
          <w:sz w:val="20"/>
          <w:szCs w:val="20"/>
        </w:rPr>
        <w:t xml:space="preserve"> </w:t>
      </w:r>
      <w:r w:rsidRPr="00D119D5">
        <w:rPr>
          <w:rFonts w:ascii="Arial" w:hAnsi="Arial" w:cs="Arial"/>
          <w:sz w:val="20"/>
          <w:szCs w:val="20"/>
        </w:rPr>
        <w:t>- Fondo Local de Salud mostró compromisos por valor $3.860 millones para el componente de PIC (</w:t>
      </w:r>
      <w:r w:rsidR="00D37D6E" w:rsidRPr="00D119D5">
        <w:rPr>
          <w:rFonts w:ascii="Arial" w:hAnsi="Arial" w:cs="Arial"/>
          <w:sz w:val="20"/>
          <w:szCs w:val="20"/>
        </w:rPr>
        <w:t>g</w:t>
      </w:r>
      <w:r w:rsidRPr="00D119D5">
        <w:rPr>
          <w:rFonts w:ascii="Arial" w:hAnsi="Arial" w:cs="Arial"/>
          <w:sz w:val="20"/>
          <w:szCs w:val="20"/>
        </w:rPr>
        <w:t xml:space="preserve">estión del </w:t>
      </w:r>
      <w:r w:rsidR="00D37D6E" w:rsidRPr="00D119D5">
        <w:rPr>
          <w:rFonts w:ascii="Arial" w:hAnsi="Arial" w:cs="Arial"/>
          <w:sz w:val="20"/>
          <w:szCs w:val="20"/>
        </w:rPr>
        <w:t>r</w:t>
      </w:r>
      <w:r w:rsidRPr="00D119D5">
        <w:rPr>
          <w:rFonts w:ascii="Arial" w:hAnsi="Arial" w:cs="Arial"/>
          <w:sz w:val="20"/>
          <w:szCs w:val="20"/>
        </w:rPr>
        <w:t xml:space="preserve">iesgo y </w:t>
      </w:r>
      <w:r w:rsidR="00D37D6E" w:rsidRPr="00D119D5">
        <w:rPr>
          <w:rFonts w:ascii="Arial" w:hAnsi="Arial" w:cs="Arial"/>
          <w:sz w:val="20"/>
          <w:szCs w:val="20"/>
        </w:rPr>
        <w:t>p</w:t>
      </w:r>
      <w:r w:rsidRPr="00D119D5">
        <w:rPr>
          <w:rFonts w:ascii="Arial" w:hAnsi="Arial" w:cs="Arial"/>
          <w:sz w:val="20"/>
          <w:szCs w:val="20"/>
        </w:rPr>
        <w:t xml:space="preserve">romoción de la </w:t>
      </w:r>
      <w:r w:rsidR="00D37D6E" w:rsidRPr="00D119D5">
        <w:rPr>
          <w:rFonts w:ascii="Arial" w:hAnsi="Arial" w:cs="Arial"/>
          <w:sz w:val="20"/>
          <w:szCs w:val="20"/>
        </w:rPr>
        <w:t>s</w:t>
      </w:r>
      <w:r w:rsidRPr="00D119D5">
        <w:rPr>
          <w:rFonts w:ascii="Arial" w:hAnsi="Arial" w:cs="Arial"/>
          <w:sz w:val="20"/>
          <w:szCs w:val="20"/>
        </w:rPr>
        <w:t>alud), valor que supera en $1.7</w:t>
      </w:r>
      <w:r w:rsidR="007B4770" w:rsidRPr="00D119D5">
        <w:rPr>
          <w:rFonts w:ascii="Arial" w:hAnsi="Arial" w:cs="Arial"/>
          <w:sz w:val="20"/>
          <w:szCs w:val="20"/>
        </w:rPr>
        <w:t>88</w:t>
      </w:r>
      <w:r w:rsidRPr="00D119D5">
        <w:rPr>
          <w:rFonts w:ascii="Arial" w:hAnsi="Arial" w:cs="Arial"/>
          <w:sz w:val="20"/>
          <w:szCs w:val="20"/>
        </w:rPr>
        <w:t xml:space="preserve"> millones lo reportad</w:t>
      </w:r>
      <w:r w:rsidR="00527C14" w:rsidRPr="00D119D5">
        <w:rPr>
          <w:rFonts w:ascii="Arial" w:hAnsi="Arial" w:cs="Arial"/>
          <w:sz w:val="20"/>
          <w:szCs w:val="20"/>
        </w:rPr>
        <w:t>o</w:t>
      </w:r>
      <w:r w:rsidRPr="00D119D5">
        <w:rPr>
          <w:rFonts w:ascii="Arial" w:hAnsi="Arial" w:cs="Arial"/>
          <w:sz w:val="20"/>
          <w:szCs w:val="20"/>
        </w:rPr>
        <w:t xml:space="preserve"> por la </w:t>
      </w:r>
      <w:r w:rsidR="00D37D6E" w:rsidRPr="00D119D5">
        <w:rPr>
          <w:rFonts w:ascii="Arial" w:hAnsi="Arial" w:cs="Arial"/>
          <w:sz w:val="20"/>
          <w:szCs w:val="20"/>
        </w:rPr>
        <w:t>E</w:t>
      </w:r>
      <w:r w:rsidRPr="00D119D5">
        <w:rPr>
          <w:rFonts w:ascii="Arial" w:hAnsi="Arial" w:cs="Arial"/>
          <w:sz w:val="20"/>
          <w:szCs w:val="20"/>
        </w:rPr>
        <w:t xml:space="preserve">ntidad </w:t>
      </w:r>
      <w:r w:rsidR="00D37D6E" w:rsidRPr="00D119D5">
        <w:rPr>
          <w:rFonts w:ascii="Arial" w:hAnsi="Arial" w:cs="Arial"/>
          <w:sz w:val="20"/>
          <w:szCs w:val="20"/>
        </w:rPr>
        <w:t>T</w:t>
      </w:r>
      <w:r w:rsidRPr="00D119D5">
        <w:rPr>
          <w:rFonts w:ascii="Arial" w:hAnsi="Arial" w:cs="Arial"/>
          <w:sz w:val="20"/>
          <w:szCs w:val="20"/>
        </w:rPr>
        <w:t>erritorial en el requerimiento de información asociado a la contratación del componente que ascendió a $2.0</w:t>
      </w:r>
      <w:r w:rsidR="0083665D" w:rsidRPr="00D119D5">
        <w:rPr>
          <w:rFonts w:ascii="Arial" w:hAnsi="Arial" w:cs="Arial"/>
          <w:sz w:val="20"/>
          <w:szCs w:val="20"/>
        </w:rPr>
        <w:t>72</w:t>
      </w:r>
      <w:r w:rsidRPr="00D119D5">
        <w:rPr>
          <w:rFonts w:ascii="Arial" w:hAnsi="Arial" w:cs="Arial"/>
          <w:sz w:val="20"/>
          <w:szCs w:val="20"/>
        </w:rPr>
        <w:t xml:space="preserve"> millones.</w:t>
      </w:r>
    </w:p>
    <w:p w:rsidR="004825E4" w:rsidRPr="00D119D5" w:rsidRDefault="004825E4" w:rsidP="00D119D5">
      <w:pPr>
        <w:pStyle w:val="Prrafodelista"/>
        <w:jc w:val="both"/>
        <w:rPr>
          <w:rFonts w:ascii="Arial" w:hAnsi="Arial" w:cs="Arial"/>
          <w:sz w:val="20"/>
          <w:szCs w:val="20"/>
        </w:rPr>
      </w:pPr>
    </w:p>
    <w:p w:rsidR="004825E4" w:rsidRPr="00D119D5" w:rsidRDefault="004825E4" w:rsidP="0072054F">
      <w:pPr>
        <w:pStyle w:val="Prrafodelista"/>
        <w:numPr>
          <w:ilvl w:val="0"/>
          <w:numId w:val="5"/>
        </w:numPr>
        <w:jc w:val="both"/>
        <w:rPr>
          <w:rFonts w:ascii="Arial" w:eastAsiaTheme="minorEastAsia" w:hAnsi="Arial" w:cs="Arial"/>
          <w:sz w:val="20"/>
          <w:szCs w:val="20"/>
        </w:rPr>
      </w:pPr>
      <w:r w:rsidRPr="00D119D5">
        <w:rPr>
          <w:rFonts w:ascii="Arial" w:hAnsi="Arial" w:cs="Arial"/>
          <w:sz w:val="20"/>
          <w:szCs w:val="20"/>
        </w:rPr>
        <w:t xml:space="preserve">La </w:t>
      </w:r>
      <w:r w:rsidR="00D37D6E" w:rsidRPr="00D119D5">
        <w:rPr>
          <w:rFonts w:ascii="Arial" w:hAnsi="Arial" w:cs="Arial"/>
          <w:sz w:val="20"/>
          <w:szCs w:val="20"/>
        </w:rPr>
        <w:t>E</w:t>
      </w:r>
      <w:r w:rsidRPr="00D119D5">
        <w:rPr>
          <w:rFonts w:ascii="Arial" w:hAnsi="Arial" w:cs="Arial"/>
          <w:sz w:val="20"/>
          <w:szCs w:val="20"/>
        </w:rPr>
        <w:t xml:space="preserve">ntidad </w:t>
      </w:r>
      <w:r w:rsidR="00D37D6E" w:rsidRPr="00D119D5">
        <w:rPr>
          <w:rFonts w:ascii="Arial" w:hAnsi="Arial" w:cs="Arial"/>
          <w:sz w:val="20"/>
          <w:szCs w:val="20"/>
        </w:rPr>
        <w:t>T</w:t>
      </w:r>
      <w:r w:rsidRPr="00D119D5">
        <w:rPr>
          <w:rFonts w:ascii="Arial" w:hAnsi="Arial" w:cs="Arial"/>
          <w:sz w:val="20"/>
          <w:szCs w:val="20"/>
        </w:rPr>
        <w:t xml:space="preserve">erritorial suscribió el </w:t>
      </w:r>
      <w:r w:rsidR="00D37D6E" w:rsidRPr="00D119D5">
        <w:rPr>
          <w:rFonts w:ascii="Arial" w:hAnsi="Arial" w:cs="Arial"/>
          <w:sz w:val="20"/>
          <w:szCs w:val="20"/>
        </w:rPr>
        <w:t xml:space="preserve">Contrato </w:t>
      </w:r>
      <w:r w:rsidRPr="00D119D5">
        <w:rPr>
          <w:rFonts w:ascii="Arial" w:hAnsi="Arial" w:cs="Arial"/>
          <w:sz w:val="20"/>
          <w:szCs w:val="20"/>
        </w:rPr>
        <w:t>Interadministrativo Número 1900</w:t>
      </w:r>
      <w:r w:rsidR="00F62EB8" w:rsidRPr="00D119D5">
        <w:rPr>
          <w:rFonts w:ascii="Arial" w:hAnsi="Arial" w:cs="Arial"/>
          <w:sz w:val="20"/>
          <w:szCs w:val="20"/>
        </w:rPr>
        <w:t xml:space="preserve"> con la ESE Hospital San Rafael de Leticia</w:t>
      </w:r>
      <w:r w:rsidRPr="00D119D5">
        <w:rPr>
          <w:rFonts w:ascii="Arial" w:hAnsi="Arial" w:cs="Arial"/>
          <w:sz w:val="20"/>
          <w:szCs w:val="20"/>
        </w:rPr>
        <w:t xml:space="preserve"> </w:t>
      </w:r>
      <w:r w:rsidR="00F62EB8" w:rsidRPr="00D119D5">
        <w:rPr>
          <w:rFonts w:ascii="Arial" w:hAnsi="Arial" w:cs="Arial"/>
          <w:sz w:val="20"/>
          <w:szCs w:val="20"/>
        </w:rPr>
        <w:t>cuyo objeto consistió en</w:t>
      </w:r>
      <w:r w:rsidRPr="00D119D5">
        <w:rPr>
          <w:rFonts w:ascii="Arial" w:hAnsi="Arial" w:cs="Arial"/>
          <w:sz w:val="20"/>
          <w:szCs w:val="20"/>
        </w:rPr>
        <w:t xml:space="preserve"> “</w:t>
      </w:r>
      <w:r w:rsidRPr="00D119D5">
        <w:rPr>
          <w:rFonts w:ascii="Arial" w:hAnsi="Arial" w:cs="Arial"/>
          <w:i/>
          <w:iCs/>
          <w:sz w:val="20"/>
          <w:szCs w:val="20"/>
        </w:rPr>
        <w:t xml:space="preserve">Contrato Interadministrativo </w:t>
      </w:r>
      <w:r w:rsidR="00D37D6E" w:rsidRPr="00D119D5">
        <w:rPr>
          <w:rFonts w:ascii="Arial" w:hAnsi="Arial" w:cs="Arial"/>
          <w:i/>
          <w:iCs/>
          <w:sz w:val="20"/>
          <w:szCs w:val="20"/>
        </w:rPr>
        <w:t xml:space="preserve">para la ejecución de acciones enmarcadas en el </w:t>
      </w:r>
      <w:r w:rsidRPr="00D119D5">
        <w:rPr>
          <w:rFonts w:ascii="Arial" w:hAnsi="Arial" w:cs="Arial"/>
          <w:i/>
          <w:iCs/>
          <w:sz w:val="20"/>
          <w:szCs w:val="20"/>
        </w:rPr>
        <w:t xml:space="preserve">Plan </w:t>
      </w:r>
      <w:r w:rsidR="00D37D6E" w:rsidRPr="00D119D5">
        <w:rPr>
          <w:rFonts w:ascii="Arial" w:hAnsi="Arial" w:cs="Arial"/>
          <w:i/>
          <w:iCs/>
          <w:sz w:val="20"/>
          <w:szCs w:val="20"/>
        </w:rPr>
        <w:t xml:space="preserve">de </w:t>
      </w:r>
      <w:r w:rsidRPr="00D119D5">
        <w:rPr>
          <w:rFonts w:ascii="Arial" w:hAnsi="Arial" w:cs="Arial"/>
          <w:i/>
          <w:iCs/>
          <w:sz w:val="20"/>
          <w:szCs w:val="20"/>
        </w:rPr>
        <w:t xml:space="preserve">Salud Pública </w:t>
      </w:r>
      <w:r w:rsidR="00D37D6E" w:rsidRPr="00D119D5">
        <w:rPr>
          <w:rFonts w:ascii="Arial" w:hAnsi="Arial" w:cs="Arial"/>
          <w:i/>
          <w:iCs/>
          <w:sz w:val="20"/>
          <w:szCs w:val="20"/>
        </w:rPr>
        <w:t xml:space="preserve">de </w:t>
      </w:r>
      <w:r w:rsidRPr="00D119D5">
        <w:rPr>
          <w:rFonts w:ascii="Arial" w:hAnsi="Arial" w:cs="Arial"/>
          <w:i/>
          <w:iCs/>
          <w:sz w:val="20"/>
          <w:szCs w:val="20"/>
        </w:rPr>
        <w:t xml:space="preserve">Intervenciones Colectivas </w:t>
      </w:r>
      <w:r w:rsidR="00D37D6E" w:rsidRPr="00D119D5">
        <w:rPr>
          <w:rFonts w:ascii="Arial" w:hAnsi="Arial" w:cs="Arial"/>
          <w:i/>
          <w:iCs/>
          <w:sz w:val="20"/>
          <w:szCs w:val="20"/>
        </w:rPr>
        <w:t xml:space="preserve">en los municipios y zonas corregimentales del departamento de amazonas según las condiciones técnicas y operativas establecidas en la </w:t>
      </w:r>
      <w:r w:rsidRPr="00D119D5">
        <w:rPr>
          <w:rFonts w:ascii="Arial" w:hAnsi="Arial" w:cs="Arial"/>
          <w:i/>
          <w:iCs/>
          <w:sz w:val="20"/>
          <w:szCs w:val="20"/>
        </w:rPr>
        <w:t xml:space="preserve">Resolución 518 </w:t>
      </w:r>
      <w:r w:rsidR="00D37D6E" w:rsidRPr="00D119D5">
        <w:rPr>
          <w:rFonts w:ascii="Arial" w:hAnsi="Arial" w:cs="Arial"/>
          <w:i/>
          <w:iCs/>
          <w:sz w:val="20"/>
          <w:szCs w:val="20"/>
        </w:rPr>
        <w:t xml:space="preserve">de </w:t>
      </w:r>
      <w:r w:rsidRPr="00D119D5">
        <w:rPr>
          <w:rFonts w:ascii="Arial" w:hAnsi="Arial" w:cs="Arial"/>
          <w:i/>
          <w:iCs/>
          <w:sz w:val="20"/>
          <w:szCs w:val="20"/>
        </w:rPr>
        <w:t xml:space="preserve">2015, Resolución 3280 </w:t>
      </w:r>
      <w:r w:rsidR="00D37D6E" w:rsidRPr="00D119D5">
        <w:rPr>
          <w:rFonts w:ascii="Arial" w:hAnsi="Arial" w:cs="Arial"/>
          <w:i/>
          <w:iCs/>
          <w:sz w:val="20"/>
          <w:szCs w:val="20"/>
        </w:rPr>
        <w:t xml:space="preserve">de </w:t>
      </w:r>
      <w:r w:rsidRPr="00D119D5">
        <w:rPr>
          <w:rFonts w:ascii="Arial" w:hAnsi="Arial" w:cs="Arial"/>
          <w:i/>
          <w:iCs/>
          <w:sz w:val="20"/>
          <w:szCs w:val="20"/>
        </w:rPr>
        <w:t xml:space="preserve">2018, </w:t>
      </w:r>
      <w:r w:rsidR="00D37D6E" w:rsidRPr="00D119D5">
        <w:rPr>
          <w:rFonts w:ascii="Arial" w:hAnsi="Arial" w:cs="Arial"/>
          <w:i/>
          <w:iCs/>
          <w:sz w:val="20"/>
          <w:szCs w:val="20"/>
        </w:rPr>
        <w:t>y</w:t>
      </w:r>
      <w:r w:rsidRPr="00D119D5">
        <w:rPr>
          <w:rFonts w:ascii="Arial" w:hAnsi="Arial" w:cs="Arial"/>
          <w:i/>
          <w:iCs/>
          <w:sz w:val="20"/>
          <w:szCs w:val="20"/>
        </w:rPr>
        <w:t xml:space="preserve"> </w:t>
      </w:r>
      <w:r w:rsidR="00D37D6E" w:rsidRPr="00D119D5">
        <w:rPr>
          <w:rFonts w:ascii="Arial" w:hAnsi="Arial" w:cs="Arial"/>
          <w:i/>
          <w:iCs/>
          <w:sz w:val="20"/>
          <w:szCs w:val="20"/>
        </w:rPr>
        <w:t>l</w:t>
      </w:r>
      <w:r w:rsidRPr="00D119D5">
        <w:rPr>
          <w:rFonts w:ascii="Arial" w:hAnsi="Arial" w:cs="Arial"/>
          <w:i/>
          <w:iCs/>
          <w:sz w:val="20"/>
          <w:szCs w:val="20"/>
        </w:rPr>
        <w:t xml:space="preserve">a Circular 025 2020 </w:t>
      </w:r>
      <w:r w:rsidR="00D37D6E" w:rsidRPr="00D119D5">
        <w:rPr>
          <w:rFonts w:ascii="Arial" w:hAnsi="Arial" w:cs="Arial"/>
          <w:i/>
          <w:iCs/>
          <w:sz w:val="20"/>
          <w:szCs w:val="20"/>
        </w:rPr>
        <w:t>en el marco de la emergencia sanitaria</w:t>
      </w:r>
      <w:r w:rsidRPr="00D119D5">
        <w:rPr>
          <w:rFonts w:ascii="Arial" w:hAnsi="Arial" w:cs="Arial"/>
          <w:i/>
          <w:iCs/>
          <w:sz w:val="20"/>
          <w:szCs w:val="20"/>
        </w:rPr>
        <w:t xml:space="preserve">, COVID -19”, </w:t>
      </w:r>
      <w:r w:rsidR="00527C14" w:rsidRPr="00D119D5">
        <w:rPr>
          <w:rFonts w:ascii="Arial" w:hAnsi="Arial" w:cs="Arial"/>
          <w:iCs/>
          <w:sz w:val="20"/>
          <w:szCs w:val="20"/>
        </w:rPr>
        <w:t>siendo</w:t>
      </w:r>
      <w:r w:rsidRPr="00D119D5">
        <w:rPr>
          <w:rFonts w:ascii="Arial" w:hAnsi="Arial" w:cs="Arial"/>
          <w:sz w:val="20"/>
          <w:szCs w:val="20"/>
        </w:rPr>
        <w:t xml:space="preserve"> suscrito el 13 de noviembre de 2020, con acta de inicio el 25 de noviembre de 2020 y fecha de finalización el 31 de diciembre de 2020. </w:t>
      </w:r>
    </w:p>
    <w:p w:rsidR="004825E4" w:rsidRPr="00D119D5" w:rsidRDefault="004825E4" w:rsidP="00D119D5">
      <w:pPr>
        <w:contextualSpacing/>
        <w:jc w:val="both"/>
        <w:rPr>
          <w:rFonts w:ascii="Arial" w:hAnsi="Arial" w:cs="Arial"/>
          <w:sz w:val="20"/>
          <w:szCs w:val="20"/>
        </w:rPr>
      </w:pPr>
    </w:p>
    <w:p w:rsidR="00DB1F76" w:rsidRPr="00D119D5" w:rsidRDefault="004825E4" w:rsidP="00D119D5">
      <w:pPr>
        <w:ind w:left="708"/>
        <w:contextualSpacing/>
        <w:jc w:val="both"/>
        <w:rPr>
          <w:rFonts w:ascii="Arial" w:hAnsi="Arial" w:cs="Arial"/>
          <w:i/>
          <w:sz w:val="20"/>
          <w:szCs w:val="20"/>
        </w:rPr>
      </w:pPr>
      <w:r w:rsidRPr="00D119D5">
        <w:rPr>
          <w:rFonts w:ascii="Arial" w:hAnsi="Arial" w:cs="Arial"/>
          <w:sz w:val="20"/>
          <w:szCs w:val="20"/>
        </w:rPr>
        <w:t xml:space="preserve">Respecto </w:t>
      </w:r>
      <w:r w:rsidR="00F62EB8" w:rsidRPr="00D119D5">
        <w:rPr>
          <w:rFonts w:ascii="Arial" w:hAnsi="Arial" w:cs="Arial"/>
          <w:sz w:val="20"/>
          <w:szCs w:val="20"/>
        </w:rPr>
        <w:t>con convenio aludido</w:t>
      </w:r>
      <w:r w:rsidRPr="00D119D5">
        <w:rPr>
          <w:rFonts w:ascii="Arial" w:hAnsi="Arial" w:cs="Arial"/>
          <w:sz w:val="20"/>
          <w:szCs w:val="20"/>
        </w:rPr>
        <w:t xml:space="preserve">, se identifica la contravención a lo dispuesto en el artículo 16 de la Resolución 518 de 2015 en el que se estipula </w:t>
      </w:r>
      <w:r w:rsidRPr="00D119D5">
        <w:rPr>
          <w:rFonts w:ascii="Arial" w:hAnsi="Arial" w:cs="Arial"/>
          <w:i/>
          <w:sz w:val="20"/>
          <w:szCs w:val="20"/>
        </w:rPr>
        <w:t xml:space="preserve">“las entidades territoriales deberán garantizar la continuidad de las intervenciones, procedimientos, actividades e insumos del Plan de Salud Pública de Intervenciones Colectivas, mediante la contratación oportuna del misma”. </w:t>
      </w:r>
      <w:r w:rsidRPr="00D119D5">
        <w:rPr>
          <w:rFonts w:ascii="Arial" w:hAnsi="Arial" w:cs="Arial"/>
          <w:sz w:val="20"/>
          <w:szCs w:val="20"/>
        </w:rPr>
        <w:t>Dicha situación es reiterada por la CGR en el Informe de Auditoría en el cual refiere</w:t>
      </w:r>
      <w:r w:rsidRPr="00D119D5">
        <w:rPr>
          <w:rFonts w:ascii="Arial" w:hAnsi="Arial" w:cs="Arial"/>
          <w:i/>
          <w:sz w:val="20"/>
          <w:szCs w:val="20"/>
        </w:rPr>
        <w:t>:</w:t>
      </w:r>
    </w:p>
    <w:p w:rsidR="00DB1F76" w:rsidRPr="00D119D5" w:rsidRDefault="00DB1F76" w:rsidP="00D119D5">
      <w:pPr>
        <w:ind w:left="708"/>
        <w:contextualSpacing/>
        <w:jc w:val="both"/>
        <w:rPr>
          <w:rFonts w:ascii="Arial" w:hAnsi="Arial" w:cs="Arial"/>
          <w:i/>
          <w:sz w:val="20"/>
          <w:szCs w:val="20"/>
        </w:rPr>
      </w:pPr>
    </w:p>
    <w:p w:rsidR="004825E4" w:rsidRPr="00D119D5" w:rsidRDefault="00527C14" w:rsidP="00D119D5">
      <w:pPr>
        <w:ind w:left="1416"/>
        <w:contextualSpacing/>
        <w:jc w:val="both"/>
        <w:rPr>
          <w:rFonts w:ascii="Arial" w:hAnsi="Arial" w:cs="Arial"/>
          <w:i/>
          <w:sz w:val="20"/>
          <w:szCs w:val="20"/>
        </w:rPr>
      </w:pPr>
      <w:r w:rsidRPr="00D119D5">
        <w:rPr>
          <w:rFonts w:ascii="Arial" w:hAnsi="Arial" w:cs="Arial"/>
          <w:i/>
          <w:sz w:val="20"/>
          <w:szCs w:val="20"/>
        </w:rPr>
        <w:t>“</w:t>
      </w:r>
      <w:r w:rsidR="004825E4" w:rsidRPr="00D119D5">
        <w:rPr>
          <w:rFonts w:ascii="Arial" w:hAnsi="Arial" w:cs="Arial"/>
          <w:i/>
          <w:sz w:val="20"/>
          <w:szCs w:val="20"/>
        </w:rPr>
        <w:t>se evidencia la falta de oportunidad en la contratación y la no realización de actividades durante la vigencia 2020, debido al poco tiempo de ejecución de un mes, teniendo en cuenta que el acta de inicio es del 25/11/2020, suspendido mediante acta del 23/12/2020 y reiniciado en la presente vigencia mediante acta del 13/01/2021 con fecha de ejecución hasta el 14/01/2021</w:t>
      </w:r>
      <w:r w:rsidR="004825E4" w:rsidRPr="00D119D5">
        <w:rPr>
          <w:rFonts w:ascii="Arial" w:hAnsi="Arial" w:cs="Arial"/>
          <w:i/>
          <w:iCs/>
          <w:sz w:val="20"/>
          <w:szCs w:val="20"/>
        </w:rPr>
        <w:t>”</w:t>
      </w:r>
      <w:r w:rsidR="00DB1F76" w:rsidRPr="00D119D5">
        <w:rPr>
          <w:rFonts w:ascii="Arial" w:hAnsi="Arial" w:cs="Arial"/>
          <w:i/>
          <w:iCs/>
          <w:sz w:val="20"/>
          <w:szCs w:val="20"/>
        </w:rPr>
        <w:t>.</w:t>
      </w:r>
    </w:p>
    <w:p w:rsidR="004825E4" w:rsidRPr="00D119D5" w:rsidRDefault="004825E4" w:rsidP="00D119D5">
      <w:pPr>
        <w:contextualSpacing/>
        <w:jc w:val="both"/>
        <w:rPr>
          <w:rFonts w:ascii="Arial" w:hAnsi="Arial" w:cs="Arial"/>
          <w:sz w:val="20"/>
          <w:szCs w:val="20"/>
        </w:rPr>
      </w:pPr>
    </w:p>
    <w:p w:rsidR="00DB1F76" w:rsidRPr="00D119D5" w:rsidRDefault="004825E4" w:rsidP="00D119D5">
      <w:pPr>
        <w:ind w:left="708"/>
        <w:contextualSpacing/>
        <w:jc w:val="both"/>
        <w:rPr>
          <w:rFonts w:ascii="Arial" w:hAnsi="Arial" w:cs="Arial"/>
          <w:sz w:val="20"/>
          <w:szCs w:val="20"/>
        </w:rPr>
      </w:pPr>
      <w:r w:rsidRPr="00D119D5">
        <w:rPr>
          <w:rFonts w:ascii="Arial" w:hAnsi="Arial" w:cs="Arial"/>
          <w:sz w:val="20"/>
          <w:szCs w:val="20"/>
        </w:rPr>
        <w:t>Adicionalmente, en relación con el cumplimiento de las directrices expedidas por el Ministerio de Salud y Protección Social, la CGR evidenció</w:t>
      </w:r>
      <w:r w:rsidR="00DB1F76" w:rsidRPr="00D119D5">
        <w:rPr>
          <w:rFonts w:ascii="Arial" w:hAnsi="Arial" w:cs="Arial"/>
          <w:sz w:val="20"/>
          <w:szCs w:val="20"/>
        </w:rPr>
        <w:t>:</w:t>
      </w:r>
    </w:p>
    <w:p w:rsidR="00DB1F76" w:rsidRPr="00D119D5" w:rsidRDefault="00DB1F76" w:rsidP="00D119D5">
      <w:pPr>
        <w:ind w:left="708"/>
        <w:contextualSpacing/>
        <w:jc w:val="both"/>
        <w:rPr>
          <w:rFonts w:ascii="Arial" w:hAnsi="Arial" w:cs="Arial"/>
          <w:sz w:val="20"/>
          <w:szCs w:val="20"/>
        </w:rPr>
      </w:pPr>
    </w:p>
    <w:p w:rsidR="004825E4" w:rsidRPr="00D119D5" w:rsidRDefault="004825E4" w:rsidP="00D119D5">
      <w:pPr>
        <w:ind w:left="1416"/>
        <w:contextualSpacing/>
        <w:jc w:val="both"/>
        <w:rPr>
          <w:rFonts w:ascii="Arial" w:hAnsi="Arial" w:cs="Arial"/>
          <w:i/>
          <w:sz w:val="20"/>
          <w:szCs w:val="20"/>
        </w:rPr>
      </w:pPr>
      <w:r w:rsidRPr="00D119D5">
        <w:rPr>
          <w:rFonts w:ascii="Arial" w:hAnsi="Arial" w:cs="Arial"/>
          <w:i/>
          <w:iCs/>
          <w:sz w:val="20"/>
          <w:szCs w:val="20"/>
        </w:rPr>
        <w:t>“</w:t>
      </w:r>
      <w:r w:rsidRPr="00D119D5">
        <w:rPr>
          <w:rFonts w:ascii="Arial" w:hAnsi="Arial" w:cs="Arial"/>
          <w:i/>
          <w:sz w:val="20"/>
          <w:szCs w:val="20"/>
        </w:rPr>
        <w:t>que en el objeto del contrato no se definen específicamente las actividades y/o acciones a realizar por cada una de las dimensiones en salud, situación que evidencia el incumplimiento de lo dispuesto en la Circular N. 025 de 2020, en relación con la priorización de la información en salud para enfrentar la emergencia sanitaria derivada del COVID19. Se observa que, en los estudios previos del contrato no se hace referencia a los indicadores en salud y/o las metas específicas relacionadas con la ejecución del plan de intervenciones colectivas, a partir de los cuales se evalúa la efectividad de la inversión pública en salud, lo que afecta el seguimiento por parte de la entidad territorial a la salud de la población</w:t>
      </w:r>
      <w:r w:rsidRPr="00D119D5">
        <w:rPr>
          <w:rFonts w:ascii="Arial" w:hAnsi="Arial" w:cs="Arial"/>
          <w:i/>
          <w:iCs/>
          <w:sz w:val="20"/>
          <w:szCs w:val="20"/>
        </w:rPr>
        <w:t>”.</w:t>
      </w:r>
    </w:p>
    <w:p w:rsidR="004825E4" w:rsidRPr="00D119D5" w:rsidRDefault="004825E4" w:rsidP="00D119D5">
      <w:pPr>
        <w:ind w:left="360"/>
        <w:contextualSpacing/>
        <w:jc w:val="both"/>
        <w:rPr>
          <w:rFonts w:ascii="Arial" w:hAnsi="Arial" w:cs="Arial"/>
          <w:sz w:val="20"/>
          <w:szCs w:val="20"/>
        </w:rPr>
      </w:pPr>
    </w:p>
    <w:p w:rsidR="00DB1F76" w:rsidRPr="00D119D5" w:rsidRDefault="004825E4" w:rsidP="00D119D5">
      <w:pPr>
        <w:pStyle w:val="Prrafodelista"/>
        <w:ind w:left="708"/>
        <w:jc w:val="both"/>
        <w:rPr>
          <w:rFonts w:ascii="Arial" w:hAnsi="Arial" w:cs="Arial"/>
          <w:sz w:val="20"/>
          <w:szCs w:val="20"/>
        </w:rPr>
      </w:pPr>
      <w:r w:rsidRPr="00D119D5">
        <w:rPr>
          <w:rFonts w:ascii="Arial" w:hAnsi="Arial" w:cs="Arial"/>
          <w:sz w:val="20"/>
          <w:szCs w:val="20"/>
        </w:rPr>
        <w:t xml:space="preserve">Frente a la función de supervisión al </w:t>
      </w:r>
      <w:r w:rsidR="00DB1F76" w:rsidRPr="00D119D5">
        <w:rPr>
          <w:rFonts w:ascii="Arial" w:hAnsi="Arial" w:cs="Arial"/>
          <w:sz w:val="20"/>
          <w:szCs w:val="20"/>
        </w:rPr>
        <w:t>C</w:t>
      </w:r>
      <w:r w:rsidRPr="00D119D5">
        <w:rPr>
          <w:rFonts w:ascii="Arial" w:hAnsi="Arial" w:cs="Arial"/>
          <w:sz w:val="20"/>
          <w:szCs w:val="20"/>
        </w:rPr>
        <w:t>ontrato suscrito, la CGR menciona:</w:t>
      </w:r>
    </w:p>
    <w:p w:rsidR="00DB1F76" w:rsidRPr="00D119D5" w:rsidRDefault="00DB1F76" w:rsidP="00D119D5">
      <w:pPr>
        <w:pStyle w:val="Prrafodelista"/>
        <w:ind w:left="708"/>
        <w:jc w:val="both"/>
        <w:rPr>
          <w:rFonts w:ascii="Arial" w:hAnsi="Arial" w:cs="Arial"/>
          <w:sz w:val="20"/>
          <w:szCs w:val="20"/>
        </w:rPr>
      </w:pPr>
    </w:p>
    <w:p w:rsidR="00DB1F76" w:rsidRPr="00D119D5" w:rsidRDefault="004825E4" w:rsidP="00D119D5">
      <w:pPr>
        <w:pStyle w:val="Prrafodelista"/>
        <w:ind w:left="1416"/>
        <w:jc w:val="both"/>
        <w:rPr>
          <w:rFonts w:ascii="Arial" w:hAnsi="Arial" w:cs="Arial"/>
          <w:i/>
          <w:iCs/>
          <w:sz w:val="20"/>
          <w:szCs w:val="20"/>
        </w:rPr>
      </w:pPr>
      <w:r w:rsidRPr="00D119D5">
        <w:rPr>
          <w:rFonts w:ascii="Arial" w:hAnsi="Arial" w:cs="Arial"/>
          <w:i/>
          <w:iCs/>
          <w:sz w:val="20"/>
          <w:szCs w:val="20"/>
        </w:rPr>
        <w:t>“Frente a la labor de la supervisión, se observa un deficiente seguimiento a las actividades por parte del secretario de Salud Departamental, debido a que no se evidencian informes de supervisión que den cuenta de las razones por las cuales no se realizaron actividades en la vigencia 2020. De igual manera, tampoco se soporta cuál es el estado del contrato en la presente vigencia al no evidenciar informes de supervisión en el presente año 2021, que den cuenta del estado actual del cumplimiento de las acciones en salud pública y del nivel de ejecución”</w:t>
      </w:r>
      <w:r w:rsidR="00DB1F76" w:rsidRPr="00D119D5">
        <w:rPr>
          <w:rFonts w:ascii="Arial" w:hAnsi="Arial" w:cs="Arial"/>
          <w:i/>
          <w:iCs/>
          <w:sz w:val="20"/>
          <w:szCs w:val="20"/>
        </w:rPr>
        <w:t>.</w:t>
      </w:r>
    </w:p>
    <w:p w:rsidR="00DB1F76" w:rsidRPr="00D119D5" w:rsidRDefault="00DB1F76" w:rsidP="00D119D5">
      <w:pPr>
        <w:pStyle w:val="Prrafodelista"/>
        <w:ind w:left="708"/>
        <w:jc w:val="both"/>
        <w:rPr>
          <w:rFonts w:ascii="Arial" w:hAnsi="Arial" w:cs="Arial"/>
          <w:i/>
          <w:iCs/>
          <w:sz w:val="20"/>
          <w:szCs w:val="20"/>
        </w:rPr>
      </w:pPr>
    </w:p>
    <w:p w:rsidR="004825E4" w:rsidRPr="00D119D5" w:rsidRDefault="004825E4" w:rsidP="00D119D5">
      <w:pPr>
        <w:pStyle w:val="Prrafodelista"/>
        <w:ind w:left="708"/>
        <w:jc w:val="both"/>
        <w:rPr>
          <w:rFonts w:ascii="Arial" w:hAnsi="Arial" w:cs="Arial"/>
          <w:i/>
          <w:iCs/>
          <w:sz w:val="20"/>
          <w:szCs w:val="20"/>
        </w:rPr>
      </w:pPr>
      <w:r w:rsidRPr="00D119D5">
        <w:rPr>
          <w:rFonts w:ascii="Arial" w:hAnsi="Arial" w:cs="Arial"/>
          <w:sz w:val="20"/>
          <w:szCs w:val="20"/>
        </w:rPr>
        <w:t>Lo expuesto evidencia el incumplimiento a lo previsto en el capítulo 5, articulo 5.1, numeral 9 del anexo técnico del Resolución 3280 de 2018.</w:t>
      </w:r>
    </w:p>
    <w:p w:rsidR="004825E4" w:rsidRPr="00D119D5" w:rsidRDefault="004825E4" w:rsidP="00D119D5">
      <w:pPr>
        <w:pStyle w:val="Prrafodelista"/>
        <w:ind w:left="708"/>
        <w:jc w:val="both"/>
        <w:rPr>
          <w:rFonts w:ascii="Arial" w:hAnsi="Arial" w:cs="Arial"/>
          <w:i/>
          <w:iCs/>
          <w:sz w:val="20"/>
          <w:szCs w:val="20"/>
        </w:rPr>
      </w:pPr>
    </w:p>
    <w:p w:rsidR="004825E4" w:rsidRPr="00D119D5" w:rsidRDefault="004825E4" w:rsidP="00D119D5">
      <w:pPr>
        <w:ind w:left="708"/>
        <w:contextualSpacing/>
        <w:jc w:val="both"/>
        <w:rPr>
          <w:rFonts w:ascii="Arial" w:eastAsia="Segoe UI" w:hAnsi="Arial" w:cs="Arial"/>
          <w:color w:val="000000" w:themeColor="text1"/>
          <w:sz w:val="20"/>
          <w:szCs w:val="20"/>
        </w:rPr>
      </w:pPr>
      <w:r w:rsidRPr="00D119D5">
        <w:rPr>
          <w:rFonts w:ascii="Arial" w:hAnsi="Arial" w:cs="Arial"/>
          <w:sz w:val="20"/>
          <w:szCs w:val="20"/>
        </w:rPr>
        <w:t xml:space="preserve">Sumado a lo anterior, verificado el </w:t>
      </w:r>
      <w:r w:rsidR="00DB1F76" w:rsidRPr="00D119D5">
        <w:rPr>
          <w:rFonts w:ascii="Arial" w:hAnsi="Arial" w:cs="Arial"/>
          <w:sz w:val="20"/>
          <w:szCs w:val="20"/>
        </w:rPr>
        <w:t>S</w:t>
      </w:r>
      <w:r w:rsidRPr="00D119D5">
        <w:rPr>
          <w:rFonts w:ascii="Arial" w:hAnsi="Arial" w:cs="Arial"/>
          <w:sz w:val="20"/>
          <w:szCs w:val="20"/>
        </w:rPr>
        <w:t xml:space="preserve">istema </w:t>
      </w:r>
      <w:r w:rsidR="00DB1F76" w:rsidRPr="00D119D5">
        <w:rPr>
          <w:rFonts w:ascii="Arial" w:hAnsi="Arial" w:cs="Arial"/>
          <w:sz w:val="20"/>
          <w:szCs w:val="20"/>
        </w:rPr>
        <w:t>E</w:t>
      </w:r>
      <w:r w:rsidRPr="00D119D5">
        <w:rPr>
          <w:rFonts w:ascii="Arial" w:hAnsi="Arial" w:cs="Arial"/>
          <w:sz w:val="20"/>
          <w:szCs w:val="20"/>
        </w:rPr>
        <w:t xml:space="preserve">lectrónico para la </w:t>
      </w:r>
      <w:r w:rsidR="00DB1F76" w:rsidRPr="00D119D5">
        <w:rPr>
          <w:rFonts w:ascii="Arial" w:hAnsi="Arial" w:cs="Arial"/>
          <w:sz w:val="20"/>
          <w:szCs w:val="20"/>
        </w:rPr>
        <w:t>C</w:t>
      </w:r>
      <w:r w:rsidRPr="00D119D5">
        <w:rPr>
          <w:rFonts w:ascii="Arial" w:hAnsi="Arial" w:cs="Arial"/>
          <w:sz w:val="20"/>
          <w:szCs w:val="20"/>
        </w:rPr>
        <w:t xml:space="preserve">ontratación </w:t>
      </w:r>
      <w:r w:rsidR="00DB1F76" w:rsidRPr="00D119D5">
        <w:rPr>
          <w:rFonts w:ascii="Arial" w:hAnsi="Arial" w:cs="Arial"/>
          <w:sz w:val="20"/>
          <w:szCs w:val="20"/>
        </w:rPr>
        <w:t>P</w:t>
      </w:r>
      <w:r w:rsidRPr="00D119D5">
        <w:rPr>
          <w:rFonts w:ascii="Arial" w:hAnsi="Arial" w:cs="Arial"/>
          <w:sz w:val="20"/>
          <w:szCs w:val="20"/>
        </w:rPr>
        <w:t>ública</w:t>
      </w:r>
      <w:r w:rsidR="00DB1F76" w:rsidRPr="00D119D5">
        <w:rPr>
          <w:rFonts w:ascii="Arial" w:hAnsi="Arial" w:cs="Arial"/>
          <w:sz w:val="20"/>
          <w:szCs w:val="20"/>
        </w:rPr>
        <w:t xml:space="preserve"> </w:t>
      </w:r>
      <w:r w:rsidR="00527C14" w:rsidRPr="00D119D5">
        <w:rPr>
          <w:rFonts w:ascii="Arial" w:hAnsi="Arial" w:cs="Arial"/>
          <w:sz w:val="20"/>
          <w:szCs w:val="20"/>
        </w:rPr>
        <w:t>- SECOP</w:t>
      </w:r>
      <w:r w:rsidRPr="00D119D5">
        <w:rPr>
          <w:rFonts w:ascii="Arial" w:hAnsi="Arial" w:cs="Arial"/>
          <w:sz w:val="20"/>
          <w:szCs w:val="20"/>
        </w:rPr>
        <w:t>, no se identific</w:t>
      </w:r>
      <w:r w:rsidR="00F62EB8" w:rsidRPr="00D119D5">
        <w:rPr>
          <w:rFonts w:ascii="Arial" w:hAnsi="Arial" w:cs="Arial"/>
          <w:sz w:val="20"/>
          <w:szCs w:val="20"/>
        </w:rPr>
        <w:t>ó</w:t>
      </w:r>
      <w:r w:rsidRPr="00D119D5">
        <w:rPr>
          <w:rFonts w:ascii="Arial" w:hAnsi="Arial" w:cs="Arial"/>
          <w:sz w:val="20"/>
          <w:szCs w:val="20"/>
        </w:rPr>
        <w:t xml:space="preserve"> el cargue de</w:t>
      </w:r>
      <w:r w:rsidR="00F62EB8" w:rsidRPr="00D119D5">
        <w:rPr>
          <w:rFonts w:ascii="Arial" w:hAnsi="Arial" w:cs="Arial"/>
          <w:sz w:val="20"/>
          <w:szCs w:val="20"/>
        </w:rPr>
        <w:t xml:space="preserve"> los informes de ejecución y supervisión</w:t>
      </w:r>
      <w:r w:rsidR="00527C14" w:rsidRPr="00D119D5">
        <w:rPr>
          <w:rFonts w:ascii="Arial" w:hAnsi="Arial" w:cs="Arial"/>
          <w:sz w:val="20"/>
          <w:szCs w:val="20"/>
        </w:rPr>
        <w:t xml:space="preserve">, </w:t>
      </w:r>
      <w:r w:rsidRPr="00D119D5">
        <w:rPr>
          <w:rFonts w:ascii="Arial" w:hAnsi="Arial" w:cs="Arial"/>
          <w:sz w:val="20"/>
          <w:szCs w:val="20"/>
        </w:rPr>
        <w:t xml:space="preserve">incumpliendo lo establecido en los artículos </w:t>
      </w:r>
      <w:r w:rsidRPr="00D119D5">
        <w:rPr>
          <w:rFonts w:ascii="Arial" w:eastAsia="Segoe UI" w:hAnsi="Arial" w:cs="Arial"/>
          <w:color w:val="000000" w:themeColor="text1"/>
          <w:sz w:val="20"/>
          <w:szCs w:val="20"/>
        </w:rPr>
        <w:t xml:space="preserve">2.1.1.2.1.7 y 2.1.1.2.1.8 del Decreto 1081 de 2015; y artículos </w:t>
      </w:r>
      <w:r w:rsidRPr="00D119D5">
        <w:rPr>
          <w:rFonts w:ascii="Arial" w:eastAsia="Arial Narrow" w:hAnsi="Arial" w:cs="Arial"/>
          <w:color w:val="000000" w:themeColor="text1"/>
          <w:sz w:val="20"/>
          <w:szCs w:val="20"/>
        </w:rPr>
        <w:t xml:space="preserve">2.2.1.1.1.7.1 y </w:t>
      </w:r>
      <w:r w:rsidRPr="00D119D5">
        <w:rPr>
          <w:rFonts w:ascii="Arial" w:eastAsia="Segoe UI" w:hAnsi="Arial" w:cs="Arial"/>
          <w:color w:val="000000" w:themeColor="text1"/>
          <w:sz w:val="20"/>
          <w:szCs w:val="20"/>
        </w:rPr>
        <w:t>2.2.2.1.8.3 del Decreto 1082 de 2015.</w:t>
      </w:r>
    </w:p>
    <w:p w:rsidR="004825E4" w:rsidRPr="00D119D5" w:rsidRDefault="004825E4" w:rsidP="00D119D5">
      <w:pPr>
        <w:contextualSpacing/>
        <w:jc w:val="both"/>
        <w:rPr>
          <w:rFonts w:ascii="Arial" w:hAnsi="Arial" w:cs="Arial"/>
          <w:sz w:val="20"/>
          <w:szCs w:val="20"/>
        </w:rPr>
      </w:pPr>
    </w:p>
    <w:p w:rsidR="004825E4" w:rsidRPr="00D119D5" w:rsidRDefault="00395FF3" w:rsidP="0072054F">
      <w:pPr>
        <w:pStyle w:val="Prrafodelista"/>
        <w:numPr>
          <w:ilvl w:val="0"/>
          <w:numId w:val="6"/>
        </w:numPr>
        <w:jc w:val="both"/>
        <w:rPr>
          <w:rFonts w:ascii="Arial" w:hAnsi="Arial" w:cs="Arial"/>
          <w:sz w:val="20"/>
          <w:szCs w:val="20"/>
        </w:rPr>
      </w:pPr>
      <w:r w:rsidRPr="00D119D5">
        <w:rPr>
          <w:rFonts w:ascii="Arial" w:hAnsi="Arial" w:cs="Arial"/>
          <w:sz w:val="20"/>
          <w:szCs w:val="20"/>
        </w:rPr>
        <w:t xml:space="preserve">En relación con las demás contrataciones, se realizó una revisión aleatoria de los mismos en el </w:t>
      </w:r>
      <w:r w:rsidRPr="00D119D5">
        <w:rPr>
          <w:rFonts w:ascii="Arial" w:eastAsia="Segoe UI" w:hAnsi="Arial" w:cs="Arial"/>
          <w:color w:val="000000" w:themeColor="text1"/>
          <w:sz w:val="20"/>
          <w:szCs w:val="20"/>
        </w:rPr>
        <w:t>Sistema Electrónico para la Contratación Pública - SECOP</w:t>
      </w:r>
      <w:r w:rsidR="004825E4" w:rsidRPr="00D119D5">
        <w:rPr>
          <w:rFonts w:ascii="Arial" w:hAnsi="Arial" w:cs="Arial"/>
          <w:sz w:val="20"/>
          <w:szCs w:val="20"/>
        </w:rPr>
        <w:t xml:space="preserve">, </w:t>
      </w:r>
      <w:r w:rsidRPr="00D119D5">
        <w:rPr>
          <w:rFonts w:ascii="Arial" w:hAnsi="Arial" w:cs="Arial"/>
          <w:sz w:val="20"/>
          <w:szCs w:val="20"/>
        </w:rPr>
        <w:t xml:space="preserve">identificándose en términos de reporte de información la no publicación de los informes de ejecución y supervisión de los mismos, configurándose </w:t>
      </w:r>
      <w:r w:rsidR="004825E4" w:rsidRPr="00D119D5">
        <w:rPr>
          <w:rFonts w:ascii="Arial" w:hAnsi="Arial" w:cs="Arial"/>
          <w:sz w:val="20"/>
          <w:szCs w:val="20"/>
        </w:rPr>
        <w:t xml:space="preserve">el incumplimiento a lo dispuesto en; </w:t>
      </w:r>
      <w:r w:rsidR="00DB1F76" w:rsidRPr="00D119D5">
        <w:rPr>
          <w:rFonts w:ascii="Arial" w:hAnsi="Arial" w:cs="Arial"/>
          <w:sz w:val="20"/>
          <w:szCs w:val="20"/>
        </w:rPr>
        <w:t xml:space="preserve">los </w:t>
      </w:r>
      <w:r w:rsidR="004825E4" w:rsidRPr="00D119D5">
        <w:rPr>
          <w:rFonts w:ascii="Arial" w:hAnsi="Arial" w:cs="Arial"/>
          <w:sz w:val="20"/>
          <w:szCs w:val="20"/>
        </w:rPr>
        <w:t>artículo</w:t>
      </w:r>
      <w:r w:rsidR="00DB1F76" w:rsidRPr="00D119D5">
        <w:rPr>
          <w:rFonts w:ascii="Arial" w:hAnsi="Arial" w:cs="Arial"/>
          <w:sz w:val="20"/>
          <w:szCs w:val="20"/>
        </w:rPr>
        <w:t>s</w:t>
      </w:r>
      <w:r w:rsidR="004825E4" w:rsidRPr="00D119D5">
        <w:rPr>
          <w:rFonts w:ascii="Arial" w:hAnsi="Arial" w:cs="Arial"/>
          <w:sz w:val="20"/>
          <w:szCs w:val="20"/>
        </w:rPr>
        <w:t xml:space="preserve"> </w:t>
      </w:r>
      <w:r w:rsidR="004825E4" w:rsidRPr="00D119D5">
        <w:rPr>
          <w:rFonts w:ascii="Arial" w:eastAsia="Segoe UI" w:hAnsi="Arial" w:cs="Arial"/>
          <w:color w:val="000000" w:themeColor="text1"/>
          <w:sz w:val="20"/>
          <w:szCs w:val="20"/>
        </w:rPr>
        <w:t>2.1.1.2.1.7 y 2.1.1.2.1.8 del Decreto 1081 de 2015</w:t>
      </w:r>
      <w:r w:rsidR="00DB1F76" w:rsidRPr="00D119D5">
        <w:rPr>
          <w:rFonts w:ascii="Arial" w:eastAsia="Segoe UI" w:hAnsi="Arial" w:cs="Arial"/>
          <w:color w:val="000000" w:themeColor="text1"/>
          <w:sz w:val="20"/>
          <w:szCs w:val="20"/>
        </w:rPr>
        <w:t xml:space="preserve"> y en los</w:t>
      </w:r>
      <w:r w:rsidR="004825E4" w:rsidRPr="00D119D5">
        <w:rPr>
          <w:rFonts w:ascii="Arial" w:eastAsia="Segoe UI" w:hAnsi="Arial" w:cs="Arial"/>
          <w:color w:val="000000" w:themeColor="text1"/>
          <w:sz w:val="20"/>
          <w:szCs w:val="20"/>
        </w:rPr>
        <w:t xml:space="preserve"> artículo</w:t>
      </w:r>
      <w:r w:rsidR="00DB1F76" w:rsidRPr="00D119D5">
        <w:rPr>
          <w:rFonts w:ascii="Arial" w:eastAsia="Segoe UI" w:hAnsi="Arial" w:cs="Arial"/>
          <w:color w:val="000000" w:themeColor="text1"/>
          <w:sz w:val="20"/>
          <w:szCs w:val="20"/>
        </w:rPr>
        <w:t>s</w:t>
      </w:r>
      <w:r w:rsidR="004825E4" w:rsidRPr="00D119D5">
        <w:rPr>
          <w:rFonts w:ascii="Arial" w:eastAsia="Segoe UI" w:hAnsi="Arial" w:cs="Arial"/>
          <w:color w:val="000000" w:themeColor="text1"/>
          <w:sz w:val="20"/>
          <w:szCs w:val="20"/>
        </w:rPr>
        <w:t xml:space="preserve"> 2.2.2.1.8.3 </w:t>
      </w:r>
      <w:r w:rsidR="00DB1F76" w:rsidRPr="00D119D5">
        <w:rPr>
          <w:rFonts w:ascii="Arial" w:eastAsia="Segoe UI" w:hAnsi="Arial" w:cs="Arial"/>
          <w:color w:val="000000" w:themeColor="text1"/>
          <w:sz w:val="20"/>
          <w:szCs w:val="20"/>
        </w:rPr>
        <w:t>y</w:t>
      </w:r>
      <w:r w:rsidR="004825E4" w:rsidRPr="00D119D5">
        <w:rPr>
          <w:rFonts w:ascii="Arial" w:eastAsia="Segoe UI" w:hAnsi="Arial" w:cs="Arial"/>
          <w:color w:val="000000" w:themeColor="text1"/>
          <w:sz w:val="20"/>
          <w:szCs w:val="20"/>
        </w:rPr>
        <w:t xml:space="preserve"> 2.2.1.1.1.7.1 del Decreto 1082 de 2015, </w:t>
      </w:r>
      <w:r w:rsidRPr="00D119D5">
        <w:rPr>
          <w:rFonts w:ascii="Arial" w:hAnsi="Arial" w:cs="Arial"/>
          <w:sz w:val="20"/>
          <w:szCs w:val="20"/>
        </w:rPr>
        <w:t>lo cual</w:t>
      </w:r>
      <w:r w:rsidR="004825E4" w:rsidRPr="00D119D5">
        <w:rPr>
          <w:rFonts w:ascii="Arial" w:hAnsi="Arial" w:cs="Arial"/>
          <w:sz w:val="20"/>
          <w:szCs w:val="20"/>
        </w:rPr>
        <w:t xml:space="preserve"> limita la verificación adicional del cumplimiento a lo dispuesto y lo previsto en el capítulo 5, articulo 5.1, numeral 9 del anexo técnico del Resolución 3280 de 2018</w:t>
      </w:r>
      <w:r w:rsidR="004825E4" w:rsidRPr="00D119D5">
        <w:rPr>
          <w:rFonts w:ascii="Arial" w:hAnsi="Arial" w:cs="Arial"/>
          <w:i/>
          <w:iCs/>
          <w:sz w:val="20"/>
          <w:szCs w:val="20"/>
        </w:rPr>
        <w:t>.</w:t>
      </w:r>
      <w:r w:rsidR="004825E4" w:rsidRPr="00D119D5">
        <w:rPr>
          <w:rFonts w:ascii="Arial" w:hAnsi="Arial" w:cs="Arial"/>
          <w:sz w:val="20"/>
          <w:szCs w:val="20"/>
        </w:rPr>
        <w:t xml:space="preserve"> </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i/>
          <w:iCs/>
          <w:sz w:val="20"/>
          <w:szCs w:val="20"/>
        </w:rPr>
      </w:pPr>
      <w:r w:rsidRPr="00D119D5">
        <w:rPr>
          <w:rFonts w:ascii="Arial" w:hAnsi="Arial" w:cs="Arial"/>
          <w:b/>
          <w:bCs/>
          <w:sz w:val="20"/>
          <w:szCs w:val="20"/>
        </w:rPr>
        <w:t>TABLA 1</w:t>
      </w:r>
      <w:r w:rsidR="00DA0882" w:rsidRPr="00D119D5">
        <w:rPr>
          <w:rFonts w:ascii="Arial" w:hAnsi="Arial" w:cs="Arial"/>
          <w:b/>
          <w:bCs/>
          <w:sz w:val="20"/>
          <w:szCs w:val="20"/>
        </w:rPr>
        <w:t>5</w:t>
      </w:r>
      <w:r w:rsidRPr="00D119D5">
        <w:rPr>
          <w:rFonts w:ascii="Arial" w:hAnsi="Arial" w:cs="Arial"/>
          <w:b/>
          <w:bCs/>
          <w:sz w:val="20"/>
          <w:szCs w:val="20"/>
        </w:rPr>
        <w:t xml:space="preserve">. CONTRATOS </w:t>
      </w:r>
      <w:r w:rsidR="009150EC" w:rsidRPr="00D119D5">
        <w:rPr>
          <w:rFonts w:ascii="Arial" w:hAnsi="Arial" w:cs="Arial"/>
          <w:b/>
          <w:bCs/>
          <w:sz w:val="20"/>
          <w:szCs w:val="20"/>
        </w:rPr>
        <w:t xml:space="preserve">SIN INFORMES DE SUPERVISIÓN </w:t>
      </w:r>
      <w:r w:rsidRPr="00D119D5">
        <w:rPr>
          <w:rFonts w:ascii="Arial" w:hAnsi="Arial" w:cs="Arial"/>
          <w:b/>
          <w:bCs/>
          <w:sz w:val="20"/>
          <w:szCs w:val="20"/>
        </w:rPr>
        <w:t>EN EL SECOP</w:t>
      </w:r>
      <w:r w:rsidR="00DB1F76" w:rsidRPr="00D119D5">
        <w:rPr>
          <w:rFonts w:ascii="Arial" w:hAnsi="Arial" w:cs="Arial"/>
          <w:b/>
          <w:bCs/>
          <w:sz w:val="20"/>
          <w:szCs w:val="20"/>
        </w:rPr>
        <w:t>.</w:t>
      </w:r>
    </w:p>
    <w:p w:rsidR="004825E4" w:rsidRPr="00D119D5" w:rsidRDefault="004825E4" w:rsidP="00D119D5">
      <w:pPr>
        <w:ind w:left="348" w:firstLine="360"/>
        <w:contextualSpacing/>
        <w:jc w:val="both"/>
        <w:rPr>
          <w:rFonts w:ascii="Arial" w:hAnsi="Arial" w:cs="Arial"/>
          <w:sz w:val="20"/>
          <w:szCs w:val="20"/>
        </w:rPr>
      </w:pPr>
      <w:r w:rsidRPr="00D119D5">
        <w:rPr>
          <w:rFonts w:ascii="Arial" w:hAnsi="Arial" w:cs="Arial"/>
          <w:sz w:val="20"/>
          <w:szCs w:val="20"/>
        </w:rPr>
        <w:t>Cifras en Millones $</w:t>
      </w:r>
    </w:p>
    <w:tbl>
      <w:tblPr>
        <w:tblW w:w="8921" w:type="dxa"/>
        <w:tblLayout w:type="fixed"/>
        <w:tblCellMar>
          <w:left w:w="70" w:type="dxa"/>
          <w:right w:w="70" w:type="dxa"/>
        </w:tblCellMar>
        <w:tblLook w:val="04A0" w:firstRow="1" w:lastRow="0" w:firstColumn="1" w:lastColumn="0" w:noHBand="0" w:noVBand="1"/>
      </w:tblPr>
      <w:tblGrid>
        <w:gridCol w:w="1031"/>
        <w:gridCol w:w="1859"/>
        <w:gridCol w:w="2038"/>
        <w:gridCol w:w="1400"/>
        <w:gridCol w:w="1595"/>
        <w:gridCol w:w="998"/>
      </w:tblGrid>
      <w:tr w:rsidR="004825E4" w:rsidRPr="0096441A" w:rsidTr="0096441A">
        <w:trPr>
          <w:trHeight w:val="289"/>
          <w:tblHeader/>
        </w:trPr>
        <w:tc>
          <w:tcPr>
            <w:tcW w:w="1031" w:type="dxa"/>
            <w:tcBorders>
              <w:top w:val="single" w:sz="8" w:space="0" w:color="auto"/>
              <w:left w:val="single" w:sz="8" w:space="0" w:color="auto"/>
              <w:bottom w:val="single" w:sz="4" w:space="0" w:color="auto"/>
              <w:right w:val="single" w:sz="4"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 contrato</w:t>
            </w:r>
          </w:p>
        </w:tc>
        <w:tc>
          <w:tcPr>
            <w:tcW w:w="1859" w:type="dxa"/>
            <w:tcBorders>
              <w:top w:val="single" w:sz="8" w:space="0" w:color="auto"/>
              <w:left w:val="nil"/>
              <w:bottom w:val="single" w:sz="4" w:space="0" w:color="auto"/>
              <w:right w:val="single" w:sz="4"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Modalidad</w:t>
            </w:r>
          </w:p>
        </w:tc>
        <w:tc>
          <w:tcPr>
            <w:tcW w:w="2038" w:type="dxa"/>
            <w:tcBorders>
              <w:top w:val="single" w:sz="8" w:space="0" w:color="auto"/>
              <w:left w:val="nil"/>
              <w:bottom w:val="single" w:sz="4" w:space="0" w:color="auto"/>
              <w:right w:val="single" w:sz="4"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Tipo de contrato</w:t>
            </w:r>
          </w:p>
        </w:tc>
        <w:tc>
          <w:tcPr>
            <w:tcW w:w="1400" w:type="dxa"/>
            <w:tcBorders>
              <w:top w:val="single" w:sz="8" w:space="0" w:color="auto"/>
              <w:left w:val="nil"/>
              <w:bottom w:val="single" w:sz="4" w:space="0" w:color="auto"/>
              <w:right w:val="single" w:sz="4"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Fecha de inicio</w:t>
            </w:r>
          </w:p>
        </w:tc>
        <w:tc>
          <w:tcPr>
            <w:tcW w:w="1595" w:type="dxa"/>
            <w:tcBorders>
              <w:top w:val="single" w:sz="8" w:space="0" w:color="auto"/>
              <w:left w:val="nil"/>
              <w:bottom w:val="single" w:sz="4" w:space="0" w:color="auto"/>
              <w:right w:val="single" w:sz="4"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Fecha de Terminación</w:t>
            </w:r>
          </w:p>
        </w:tc>
        <w:tc>
          <w:tcPr>
            <w:tcW w:w="998" w:type="dxa"/>
            <w:tcBorders>
              <w:top w:val="single" w:sz="8" w:space="0" w:color="auto"/>
              <w:left w:val="nil"/>
              <w:bottom w:val="single" w:sz="4" w:space="0" w:color="auto"/>
              <w:right w:val="single" w:sz="8" w:space="0" w:color="auto"/>
            </w:tcBorders>
            <w:shd w:val="clear" w:color="auto" w:fill="1F4E78"/>
            <w:noWrap/>
            <w:vAlign w:val="center"/>
            <w:hideMark/>
          </w:tcPr>
          <w:p w:rsidR="004825E4" w:rsidRPr="0096441A" w:rsidRDefault="004825E4" w:rsidP="00D119D5">
            <w:pPr>
              <w:contextualSpacing/>
              <w:jc w:val="center"/>
              <w:rPr>
                <w:rFonts w:ascii="Arial" w:eastAsia="Times New Roman" w:hAnsi="Arial" w:cs="Arial"/>
                <w:b/>
                <w:bCs/>
                <w:color w:val="FFFFFF"/>
                <w:sz w:val="18"/>
                <w:szCs w:val="18"/>
                <w:lang w:val="es-CO" w:eastAsia="es-CO"/>
              </w:rPr>
            </w:pPr>
            <w:r w:rsidRPr="0096441A">
              <w:rPr>
                <w:rFonts w:ascii="Arial" w:eastAsia="Times New Roman" w:hAnsi="Arial" w:cs="Arial"/>
                <w:b/>
                <w:bCs/>
                <w:color w:val="FFFFFF"/>
                <w:sz w:val="18"/>
                <w:szCs w:val="18"/>
                <w:lang w:val="es-CO" w:eastAsia="es-CO"/>
              </w:rPr>
              <w:t>Valor Final del Contrato</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651</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11/03/2020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10/09/2020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$18</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1712</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16/10/2020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30/12/2020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$7</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641</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11/03/2020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10/08/2020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$8</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679</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13/03/2020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12/09/2020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$9</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696</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18/09/202</w:t>
            </w:r>
            <w:r w:rsidR="00395FF3" w:rsidRPr="0096441A">
              <w:rPr>
                <w:rFonts w:ascii="Arial" w:eastAsia="Times New Roman" w:hAnsi="Arial" w:cs="Arial"/>
                <w:color w:val="000000"/>
                <w:sz w:val="18"/>
                <w:szCs w:val="18"/>
                <w:lang w:val="es-CO" w:eastAsia="es-CO"/>
              </w:rPr>
              <w:t>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17/12/2020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$3</w:t>
            </w:r>
          </w:p>
        </w:tc>
      </w:tr>
      <w:tr w:rsidR="004825E4" w:rsidRPr="0096441A" w:rsidTr="0096441A">
        <w:trPr>
          <w:trHeight w:hRule="exact" w:val="284"/>
        </w:trPr>
        <w:tc>
          <w:tcPr>
            <w:tcW w:w="1031" w:type="dxa"/>
            <w:tcBorders>
              <w:top w:val="nil"/>
              <w:left w:val="single" w:sz="8" w:space="0" w:color="auto"/>
              <w:bottom w:val="single" w:sz="4"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1286</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14/09/2020</w:t>
            </w:r>
          </w:p>
        </w:tc>
        <w:tc>
          <w:tcPr>
            <w:tcW w:w="1595"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28/12/2020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$5</w:t>
            </w:r>
          </w:p>
        </w:tc>
      </w:tr>
      <w:tr w:rsidR="004825E4" w:rsidRPr="0096441A" w:rsidTr="0096441A">
        <w:trPr>
          <w:trHeight w:hRule="exact" w:val="284"/>
        </w:trPr>
        <w:tc>
          <w:tcPr>
            <w:tcW w:w="1031" w:type="dxa"/>
            <w:tcBorders>
              <w:top w:val="nil"/>
              <w:left w:val="single" w:sz="8" w:space="0" w:color="auto"/>
              <w:bottom w:val="single" w:sz="8" w:space="0" w:color="auto"/>
              <w:right w:val="single" w:sz="4" w:space="0" w:color="auto"/>
            </w:tcBorders>
            <w:noWrap/>
            <w:vAlign w:val="center"/>
            <w:hideMark/>
          </w:tcPr>
          <w:p w:rsidR="004825E4" w:rsidRPr="0096441A" w:rsidRDefault="004825E4" w:rsidP="00D119D5">
            <w:pPr>
              <w:contextualSpacing/>
              <w:jc w:val="center"/>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497</w:t>
            </w:r>
          </w:p>
        </w:tc>
        <w:tc>
          <w:tcPr>
            <w:tcW w:w="1859"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Contratación Directa</w:t>
            </w:r>
          </w:p>
        </w:tc>
        <w:tc>
          <w:tcPr>
            <w:tcW w:w="2038" w:type="dxa"/>
            <w:tcBorders>
              <w:top w:val="nil"/>
              <w:left w:val="nil"/>
              <w:bottom w:val="single" w:sz="4" w:space="0" w:color="auto"/>
              <w:right w:val="single" w:sz="4" w:space="0" w:color="auto"/>
            </w:tcBorders>
            <w:noWrap/>
            <w:vAlign w:val="center"/>
            <w:hideMark/>
          </w:tcPr>
          <w:p w:rsidR="004825E4" w:rsidRPr="0096441A" w:rsidRDefault="004825E4" w:rsidP="00D119D5">
            <w:pPr>
              <w:contextualSpacing/>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Prestación de Servicios</w:t>
            </w:r>
          </w:p>
        </w:tc>
        <w:tc>
          <w:tcPr>
            <w:tcW w:w="1400" w:type="dxa"/>
            <w:tcBorders>
              <w:top w:val="nil"/>
              <w:left w:val="nil"/>
              <w:bottom w:val="single" w:sz="8"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20/02/2020</w:t>
            </w:r>
          </w:p>
        </w:tc>
        <w:tc>
          <w:tcPr>
            <w:tcW w:w="1595" w:type="dxa"/>
            <w:tcBorders>
              <w:top w:val="nil"/>
              <w:left w:val="nil"/>
              <w:bottom w:val="single" w:sz="8" w:space="0" w:color="auto"/>
              <w:right w:val="single" w:sz="4"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sz w:val="18"/>
                <w:szCs w:val="18"/>
                <w:lang w:val="es-CO" w:eastAsia="es-CO"/>
              </w:rPr>
              <w:t>19/08/2020</w:t>
            </w:r>
          </w:p>
        </w:tc>
        <w:tc>
          <w:tcPr>
            <w:tcW w:w="998" w:type="dxa"/>
            <w:tcBorders>
              <w:top w:val="nil"/>
              <w:left w:val="nil"/>
              <w:bottom w:val="single" w:sz="4" w:space="0" w:color="auto"/>
              <w:right w:val="single" w:sz="8" w:space="0" w:color="auto"/>
            </w:tcBorders>
            <w:noWrap/>
            <w:vAlign w:val="center"/>
            <w:hideMark/>
          </w:tcPr>
          <w:p w:rsidR="004825E4" w:rsidRPr="0096441A" w:rsidRDefault="004825E4" w:rsidP="00D119D5">
            <w:pPr>
              <w:contextualSpacing/>
              <w:jc w:val="right"/>
              <w:rPr>
                <w:rFonts w:ascii="Arial" w:eastAsia="Times New Roman" w:hAnsi="Arial" w:cs="Arial"/>
                <w:color w:val="000000"/>
                <w:sz w:val="18"/>
                <w:szCs w:val="18"/>
                <w:lang w:val="es-CO" w:eastAsia="es-CO"/>
              </w:rPr>
            </w:pPr>
            <w:r w:rsidRPr="0096441A">
              <w:rPr>
                <w:rFonts w:ascii="Arial" w:eastAsia="Times New Roman" w:hAnsi="Arial" w:cs="Arial"/>
                <w:color w:val="000000" w:themeColor="text1"/>
                <w:sz w:val="18"/>
                <w:szCs w:val="18"/>
                <w:lang w:val="es-CO" w:eastAsia="es-CO"/>
              </w:rPr>
              <w:t>$10</w:t>
            </w:r>
          </w:p>
        </w:tc>
      </w:tr>
    </w:tbl>
    <w:p w:rsidR="004825E4" w:rsidRPr="0096441A" w:rsidRDefault="004825E4" w:rsidP="00D119D5">
      <w:pPr>
        <w:ind w:left="708"/>
        <w:contextualSpacing/>
        <w:jc w:val="center"/>
        <w:rPr>
          <w:rFonts w:ascii="Arial" w:hAnsi="Arial" w:cs="Arial"/>
          <w:color w:val="000000" w:themeColor="text1"/>
          <w:sz w:val="16"/>
          <w:szCs w:val="16"/>
        </w:rPr>
      </w:pPr>
      <w:r w:rsidRPr="0096441A">
        <w:rPr>
          <w:rFonts w:ascii="Arial" w:hAnsi="Arial" w:cs="Arial"/>
          <w:color w:val="000000" w:themeColor="text1"/>
          <w:sz w:val="16"/>
          <w:szCs w:val="16"/>
        </w:rPr>
        <w:t>Fuente: Elaboración propia a partir de información remitida por la Entidad Territorial</w:t>
      </w:r>
      <w:r w:rsidR="00DB1F76" w:rsidRPr="0096441A">
        <w:rPr>
          <w:rFonts w:ascii="Arial" w:hAnsi="Arial" w:cs="Arial"/>
          <w:color w:val="000000" w:themeColor="text1"/>
          <w:sz w:val="16"/>
          <w:szCs w:val="16"/>
        </w:rPr>
        <w:t>.</w:t>
      </w:r>
    </w:p>
    <w:p w:rsidR="004825E4" w:rsidRPr="00D119D5" w:rsidRDefault="004825E4" w:rsidP="00D119D5">
      <w:pPr>
        <w:contextualSpacing/>
        <w:jc w:val="both"/>
        <w:rPr>
          <w:rFonts w:ascii="Arial" w:hAnsi="Arial" w:cs="Arial"/>
          <w:b/>
          <w:bCs/>
          <w:sz w:val="20"/>
          <w:szCs w:val="20"/>
        </w:rPr>
      </w:pPr>
    </w:p>
    <w:p w:rsidR="004825E4" w:rsidRPr="00D119D5" w:rsidRDefault="00542F2C" w:rsidP="00D119D5">
      <w:pPr>
        <w:contextualSpacing/>
        <w:jc w:val="both"/>
        <w:rPr>
          <w:rFonts w:ascii="Arial" w:hAnsi="Arial" w:cs="Arial"/>
          <w:b/>
          <w:sz w:val="20"/>
          <w:szCs w:val="20"/>
        </w:rPr>
      </w:pPr>
      <w:r w:rsidRPr="00D119D5">
        <w:rPr>
          <w:rFonts w:ascii="Arial" w:hAnsi="Arial" w:cs="Arial"/>
          <w:b/>
          <w:bCs/>
          <w:sz w:val="20"/>
          <w:szCs w:val="20"/>
        </w:rPr>
        <w:t xml:space="preserve">4.2.2. Contratación </w:t>
      </w:r>
      <w:r w:rsidR="004825E4" w:rsidRPr="00D119D5">
        <w:rPr>
          <w:rFonts w:ascii="Arial" w:hAnsi="Arial" w:cs="Arial"/>
          <w:b/>
          <w:bCs/>
          <w:sz w:val="20"/>
          <w:szCs w:val="20"/>
        </w:rPr>
        <w:t>Vigencia 2021</w:t>
      </w:r>
      <w:r w:rsidR="00DB1F76" w:rsidRPr="00D119D5">
        <w:rPr>
          <w:rFonts w:ascii="Arial" w:hAnsi="Arial" w:cs="Arial"/>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Para la ejecución de acciones relacionadas con el Plan de Intervenciones Colectivas – PIC con corte a agosto de 2021 la </w:t>
      </w:r>
      <w:r w:rsidR="00EA2BA2" w:rsidRPr="00D119D5">
        <w:rPr>
          <w:rFonts w:ascii="Arial" w:hAnsi="Arial" w:cs="Arial"/>
          <w:sz w:val="20"/>
          <w:szCs w:val="20"/>
        </w:rPr>
        <w:t>E</w:t>
      </w:r>
      <w:r w:rsidRPr="00D119D5">
        <w:rPr>
          <w:rFonts w:ascii="Arial" w:hAnsi="Arial" w:cs="Arial"/>
          <w:sz w:val="20"/>
          <w:szCs w:val="20"/>
        </w:rPr>
        <w:t>ntidad report</w:t>
      </w:r>
      <w:r w:rsidR="00B86BB6" w:rsidRPr="00D119D5">
        <w:rPr>
          <w:rFonts w:ascii="Arial" w:hAnsi="Arial" w:cs="Arial"/>
          <w:sz w:val="20"/>
          <w:szCs w:val="20"/>
        </w:rPr>
        <w:t>ó</w:t>
      </w:r>
      <w:r w:rsidRPr="00D119D5">
        <w:rPr>
          <w:rFonts w:ascii="Arial" w:hAnsi="Arial" w:cs="Arial"/>
          <w:sz w:val="20"/>
          <w:szCs w:val="20"/>
        </w:rPr>
        <w:t xml:space="preserve"> un total de </w:t>
      </w:r>
      <w:r w:rsidR="00B86BB6" w:rsidRPr="00D119D5">
        <w:rPr>
          <w:rFonts w:ascii="Arial" w:hAnsi="Arial" w:cs="Arial"/>
          <w:sz w:val="20"/>
          <w:szCs w:val="20"/>
        </w:rPr>
        <w:t>65</w:t>
      </w:r>
      <w:r w:rsidRPr="00D119D5">
        <w:rPr>
          <w:rFonts w:ascii="Arial" w:hAnsi="Arial" w:cs="Arial"/>
          <w:sz w:val="20"/>
          <w:szCs w:val="20"/>
        </w:rPr>
        <w:t xml:space="preserve"> contratos, comprometiendo un total de $4.9</w:t>
      </w:r>
      <w:r w:rsidR="00B86BB6" w:rsidRPr="00D119D5">
        <w:rPr>
          <w:rFonts w:ascii="Arial" w:hAnsi="Arial" w:cs="Arial"/>
          <w:sz w:val="20"/>
          <w:szCs w:val="20"/>
        </w:rPr>
        <w:t>16</w:t>
      </w:r>
      <w:r w:rsidRPr="00D119D5">
        <w:rPr>
          <w:rFonts w:ascii="Arial" w:hAnsi="Arial" w:cs="Arial"/>
          <w:sz w:val="20"/>
          <w:szCs w:val="20"/>
        </w:rPr>
        <w:t xml:space="preserve"> millones, de los cuales</w:t>
      </w:r>
      <w:r w:rsidR="009254EE" w:rsidRPr="00D119D5">
        <w:rPr>
          <w:rFonts w:ascii="Arial" w:hAnsi="Arial" w:cs="Arial"/>
          <w:sz w:val="20"/>
          <w:szCs w:val="20"/>
        </w:rPr>
        <w:t>, 28 contrataciones por la suma de</w:t>
      </w:r>
      <w:r w:rsidRPr="00D119D5">
        <w:rPr>
          <w:rFonts w:ascii="Arial" w:hAnsi="Arial" w:cs="Arial"/>
          <w:sz w:val="20"/>
          <w:szCs w:val="20"/>
        </w:rPr>
        <w:t xml:space="preserve"> $4.</w:t>
      </w:r>
      <w:r w:rsidR="009254EE" w:rsidRPr="00D119D5">
        <w:rPr>
          <w:rFonts w:ascii="Arial" w:hAnsi="Arial" w:cs="Arial"/>
          <w:sz w:val="20"/>
          <w:szCs w:val="20"/>
        </w:rPr>
        <w:t>278</w:t>
      </w:r>
      <w:r w:rsidRPr="00D119D5">
        <w:rPr>
          <w:rFonts w:ascii="Arial" w:hAnsi="Arial" w:cs="Arial"/>
          <w:sz w:val="20"/>
          <w:szCs w:val="20"/>
        </w:rPr>
        <w:t xml:space="preserve"> millones corresponden a recursos provenientes del SGP</w:t>
      </w:r>
      <w:r w:rsidR="00EA2BA2" w:rsidRPr="00D119D5">
        <w:rPr>
          <w:rFonts w:ascii="Arial" w:hAnsi="Arial" w:cs="Arial"/>
          <w:sz w:val="20"/>
          <w:szCs w:val="20"/>
        </w:rPr>
        <w:t xml:space="preserve"> </w:t>
      </w:r>
      <w:r w:rsidRPr="00D119D5">
        <w:rPr>
          <w:rFonts w:ascii="Arial" w:hAnsi="Arial" w:cs="Arial"/>
          <w:sz w:val="20"/>
          <w:szCs w:val="20"/>
        </w:rPr>
        <w:t>- Salud Pública. De acuerdo con la modalidad de selección y tipo de contrato realizado se evidenció lo siguiente:</w:t>
      </w:r>
    </w:p>
    <w:p w:rsidR="00B86BB6" w:rsidRPr="00D119D5" w:rsidRDefault="00B86BB6"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1</w:t>
      </w:r>
      <w:r w:rsidR="00E25236" w:rsidRPr="00D119D5">
        <w:rPr>
          <w:rFonts w:ascii="Arial" w:hAnsi="Arial" w:cs="Arial"/>
          <w:b/>
          <w:bCs/>
          <w:sz w:val="20"/>
          <w:szCs w:val="20"/>
        </w:rPr>
        <w:t>6</w:t>
      </w:r>
      <w:r w:rsidRPr="00D119D5">
        <w:rPr>
          <w:rFonts w:ascii="Arial" w:hAnsi="Arial" w:cs="Arial"/>
          <w:b/>
          <w:bCs/>
          <w:sz w:val="20"/>
          <w:szCs w:val="20"/>
        </w:rPr>
        <w:t>. CONTRATOS VIGENCIA 2021-PIC</w:t>
      </w:r>
    </w:p>
    <w:p w:rsidR="004825E4" w:rsidRPr="00D119D5" w:rsidRDefault="004825E4" w:rsidP="00D119D5">
      <w:pPr>
        <w:ind w:firstLine="708"/>
        <w:contextualSpacing/>
        <w:jc w:val="both"/>
        <w:rPr>
          <w:rFonts w:ascii="Arial" w:hAnsi="Arial" w:cs="Arial"/>
          <w:sz w:val="20"/>
          <w:szCs w:val="20"/>
        </w:rPr>
      </w:pPr>
      <w:r w:rsidRPr="00D119D5">
        <w:rPr>
          <w:rFonts w:ascii="Arial" w:hAnsi="Arial" w:cs="Arial"/>
          <w:sz w:val="20"/>
          <w:szCs w:val="20"/>
        </w:rPr>
        <w:t xml:space="preserve">Cifras </w:t>
      </w:r>
      <w:r w:rsidR="009254EE" w:rsidRPr="00D119D5">
        <w:rPr>
          <w:rFonts w:ascii="Arial" w:hAnsi="Arial" w:cs="Arial"/>
          <w:sz w:val="20"/>
          <w:szCs w:val="20"/>
        </w:rPr>
        <w:t>Pesos</w:t>
      </w:r>
    </w:p>
    <w:tbl>
      <w:tblPr>
        <w:tblW w:w="8789" w:type="dxa"/>
        <w:tblCellMar>
          <w:left w:w="70" w:type="dxa"/>
          <w:right w:w="70" w:type="dxa"/>
        </w:tblCellMar>
        <w:tblLook w:val="04A0" w:firstRow="1" w:lastRow="0" w:firstColumn="1" w:lastColumn="0" w:noHBand="0" w:noVBand="1"/>
      </w:tblPr>
      <w:tblGrid>
        <w:gridCol w:w="3119"/>
        <w:gridCol w:w="2693"/>
        <w:gridCol w:w="1276"/>
        <w:gridCol w:w="1701"/>
      </w:tblGrid>
      <w:tr w:rsidR="009254EE" w:rsidRPr="00874C6A" w:rsidTr="009254EE">
        <w:trPr>
          <w:trHeight w:val="300"/>
        </w:trPr>
        <w:tc>
          <w:tcPr>
            <w:tcW w:w="878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CONTRATOS PRINCIPALES Y MODIFICACIONES (OTROSÍ) - PIC</w:t>
            </w:r>
          </w:p>
        </w:tc>
      </w:tr>
      <w:tr w:rsidR="009254EE" w:rsidRPr="00874C6A" w:rsidTr="009254EE">
        <w:trPr>
          <w:trHeight w:val="315"/>
        </w:trPr>
        <w:tc>
          <w:tcPr>
            <w:tcW w:w="3119" w:type="dxa"/>
            <w:tcBorders>
              <w:top w:val="nil"/>
              <w:left w:val="single" w:sz="8" w:space="0" w:color="auto"/>
              <w:bottom w:val="nil"/>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MODALIDAD DE CONTRATACIÓN</w:t>
            </w:r>
          </w:p>
        </w:tc>
        <w:tc>
          <w:tcPr>
            <w:tcW w:w="2693" w:type="dxa"/>
            <w:tcBorders>
              <w:top w:val="nil"/>
              <w:left w:val="nil"/>
              <w:bottom w:val="nil"/>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TIPO DE CONTRATO</w:t>
            </w:r>
          </w:p>
        </w:tc>
        <w:tc>
          <w:tcPr>
            <w:tcW w:w="1276" w:type="dxa"/>
            <w:tcBorders>
              <w:top w:val="nil"/>
              <w:left w:val="nil"/>
              <w:bottom w:val="nil"/>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No. CTTOS</w:t>
            </w:r>
          </w:p>
        </w:tc>
        <w:tc>
          <w:tcPr>
            <w:tcW w:w="1701" w:type="dxa"/>
            <w:tcBorders>
              <w:top w:val="nil"/>
              <w:left w:val="nil"/>
              <w:bottom w:val="nil"/>
              <w:right w:val="single" w:sz="8" w:space="0" w:color="auto"/>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CTTOS </w:t>
            </w:r>
          </w:p>
        </w:tc>
      </w:tr>
      <w:tr w:rsidR="009254EE" w:rsidRPr="00874C6A" w:rsidTr="009254EE">
        <w:trPr>
          <w:trHeight w:val="300"/>
        </w:trPr>
        <w:tc>
          <w:tcPr>
            <w:tcW w:w="3119" w:type="dxa"/>
            <w:vMerge w:val="restart"/>
            <w:tcBorders>
              <w:top w:val="single" w:sz="8" w:space="0" w:color="auto"/>
              <w:left w:val="single" w:sz="8" w:space="0" w:color="auto"/>
              <w:bottom w:val="nil"/>
              <w:right w:val="single" w:sz="4" w:space="0" w:color="auto"/>
            </w:tcBorders>
            <w:shd w:val="clear" w:color="auto" w:fill="auto"/>
            <w:vAlign w:val="center"/>
            <w:hideMark/>
          </w:tcPr>
          <w:p w:rsidR="009254EE" w:rsidRPr="00874C6A" w:rsidRDefault="009254E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CONTRATACIÓN DIRECTA</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rsidR="009254EE" w:rsidRPr="00874C6A" w:rsidRDefault="009254E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INTERADMINISTRATIVO</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1701"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254EE" w:rsidRPr="00874C6A" w:rsidRDefault="009254E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$3.767.364.646,00 </w:t>
            </w:r>
          </w:p>
        </w:tc>
      </w:tr>
      <w:tr w:rsidR="009254EE" w:rsidRPr="00874C6A" w:rsidTr="009254EE">
        <w:trPr>
          <w:trHeight w:val="315"/>
        </w:trPr>
        <w:tc>
          <w:tcPr>
            <w:tcW w:w="3119" w:type="dxa"/>
            <w:vMerge/>
            <w:tcBorders>
              <w:top w:val="single" w:sz="8" w:space="0" w:color="auto"/>
              <w:left w:val="single" w:sz="8" w:space="0" w:color="auto"/>
              <w:bottom w:val="nil"/>
              <w:right w:val="single" w:sz="4" w:space="0" w:color="auto"/>
            </w:tcBorders>
            <w:vAlign w:val="center"/>
            <w:hideMark/>
          </w:tcPr>
          <w:p w:rsidR="009254EE" w:rsidRPr="00874C6A" w:rsidRDefault="009254EE" w:rsidP="00D119D5">
            <w:pPr>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9254EE" w:rsidRPr="00874C6A" w:rsidRDefault="009254E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276" w:type="dxa"/>
            <w:tcBorders>
              <w:top w:val="nil"/>
              <w:left w:val="nil"/>
              <w:bottom w:val="single" w:sz="4" w:space="0" w:color="auto"/>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27</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9254EE" w:rsidRPr="00874C6A" w:rsidRDefault="009254E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$510.953.472,00 </w:t>
            </w:r>
          </w:p>
        </w:tc>
      </w:tr>
      <w:tr w:rsidR="009254EE" w:rsidRPr="00874C6A" w:rsidTr="009254EE">
        <w:trPr>
          <w:trHeight w:val="315"/>
        </w:trPr>
        <w:tc>
          <w:tcPr>
            <w:tcW w:w="5812"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9254EE" w:rsidRPr="00874C6A" w:rsidRDefault="009254E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28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9254EE" w:rsidRPr="00874C6A" w:rsidRDefault="009254E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$4.278.318.118,00 </w:t>
            </w:r>
          </w:p>
        </w:tc>
      </w:tr>
    </w:tbl>
    <w:p w:rsidR="004825E4" w:rsidRPr="00874C6A" w:rsidRDefault="004825E4" w:rsidP="00D119D5">
      <w:pPr>
        <w:ind w:firstLine="708"/>
        <w:contextualSpacing/>
        <w:jc w:val="center"/>
        <w:rPr>
          <w:rFonts w:ascii="Arial" w:hAnsi="Arial" w:cs="Arial"/>
          <w:sz w:val="16"/>
          <w:szCs w:val="16"/>
        </w:rPr>
      </w:pPr>
      <w:r w:rsidRPr="00874C6A">
        <w:rPr>
          <w:rFonts w:ascii="Arial" w:hAnsi="Arial" w:cs="Arial"/>
          <w:sz w:val="16"/>
          <w:szCs w:val="16"/>
        </w:rPr>
        <w:t>Fuente: Elaboración Propia a partir de la Información remitida por la ET</w:t>
      </w:r>
    </w:p>
    <w:p w:rsidR="007A194F" w:rsidRPr="00D119D5" w:rsidRDefault="007A194F"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Con relación a lo anterior cabe destacar lo siguiente:</w:t>
      </w:r>
    </w:p>
    <w:p w:rsidR="004825E4" w:rsidRPr="00D119D5" w:rsidRDefault="004825E4" w:rsidP="00D119D5">
      <w:pPr>
        <w:contextualSpacing/>
        <w:jc w:val="both"/>
        <w:rPr>
          <w:rFonts w:ascii="Arial" w:hAnsi="Arial" w:cs="Arial"/>
          <w:b/>
          <w:bCs/>
          <w:sz w:val="20"/>
          <w:szCs w:val="20"/>
        </w:rPr>
      </w:pPr>
    </w:p>
    <w:p w:rsidR="004825E4" w:rsidRPr="00D119D5" w:rsidRDefault="004825E4" w:rsidP="0072054F">
      <w:pPr>
        <w:pStyle w:val="Prrafodelista"/>
        <w:numPr>
          <w:ilvl w:val="0"/>
          <w:numId w:val="7"/>
        </w:numPr>
        <w:jc w:val="both"/>
        <w:rPr>
          <w:rFonts w:ascii="Arial" w:eastAsiaTheme="minorEastAsia" w:hAnsi="Arial" w:cs="Arial"/>
          <w:sz w:val="20"/>
          <w:szCs w:val="20"/>
        </w:rPr>
      </w:pPr>
      <w:r w:rsidRPr="00D119D5">
        <w:rPr>
          <w:rFonts w:ascii="Arial" w:hAnsi="Arial" w:cs="Arial"/>
          <w:sz w:val="20"/>
          <w:szCs w:val="20"/>
        </w:rPr>
        <w:t xml:space="preserve">La </w:t>
      </w:r>
      <w:r w:rsidR="00EA2BA2" w:rsidRPr="00D119D5">
        <w:rPr>
          <w:rFonts w:ascii="Arial" w:hAnsi="Arial" w:cs="Arial"/>
          <w:sz w:val="20"/>
          <w:szCs w:val="20"/>
        </w:rPr>
        <w:t>E</w:t>
      </w:r>
      <w:r w:rsidRPr="00D119D5">
        <w:rPr>
          <w:rFonts w:ascii="Arial" w:hAnsi="Arial" w:cs="Arial"/>
          <w:sz w:val="20"/>
          <w:szCs w:val="20"/>
        </w:rPr>
        <w:t xml:space="preserve">ntidad suscribió el </w:t>
      </w:r>
      <w:r w:rsidRPr="00D119D5">
        <w:rPr>
          <w:rFonts w:ascii="Arial" w:eastAsia="Arial Narrow" w:hAnsi="Arial" w:cs="Arial"/>
          <w:color w:val="000000" w:themeColor="text1"/>
          <w:sz w:val="20"/>
          <w:szCs w:val="20"/>
        </w:rPr>
        <w:t xml:space="preserve">13 de agosto de 2021, el </w:t>
      </w:r>
      <w:r w:rsidR="00EA2BA2" w:rsidRPr="00D119D5">
        <w:rPr>
          <w:rFonts w:ascii="Arial" w:hAnsi="Arial" w:cs="Arial"/>
          <w:sz w:val="20"/>
          <w:szCs w:val="20"/>
        </w:rPr>
        <w:t>C</w:t>
      </w:r>
      <w:r w:rsidRPr="00D119D5">
        <w:rPr>
          <w:rFonts w:ascii="Arial" w:hAnsi="Arial" w:cs="Arial"/>
          <w:sz w:val="20"/>
          <w:szCs w:val="20"/>
        </w:rPr>
        <w:t xml:space="preserve">ontrato 1313 el cual tiene por objeto </w:t>
      </w:r>
      <w:r w:rsidRPr="00D119D5">
        <w:rPr>
          <w:rFonts w:ascii="Arial" w:hAnsi="Arial" w:cs="Arial"/>
          <w:i/>
          <w:sz w:val="20"/>
          <w:szCs w:val="20"/>
        </w:rPr>
        <w:t xml:space="preserve">“Contrato Interadministrativo </w:t>
      </w:r>
      <w:r w:rsidR="00EA2BA2" w:rsidRPr="00D119D5">
        <w:rPr>
          <w:rFonts w:ascii="Arial" w:hAnsi="Arial" w:cs="Arial"/>
          <w:i/>
          <w:sz w:val="20"/>
          <w:szCs w:val="20"/>
        </w:rPr>
        <w:t xml:space="preserve">para la ejecución de acciones en marcadas en el </w:t>
      </w:r>
      <w:r w:rsidRPr="00D119D5">
        <w:rPr>
          <w:rFonts w:ascii="Arial" w:hAnsi="Arial" w:cs="Arial"/>
          <w:i/>
          <w:sz w:val="20"/>
          <w:szCs w:val="20"/>
        </w:rPr>
        <w:t xml:space="preserve">Plan </w:t>
      </w:r>
      <w:r w:rsidR="00EA2BA2" w:rsidRPr="00D119D5">
        <w:rPr>
          <w:rFonts w:ascii="Arial" w:hAnsi="Arial" w:cs="Arial"/>
          <w:i/>
          <w:sz w:val="20"/>
          <w:szCs w:val="20"/>
        </w:rPr>
        <w:t>d</w:t>
      </w:r>
      <w:r w:rsidRPr="00D119D5">
        <w:rPr>
          <w:rFonts w:ascii="Arial" w:hAnsi="Arial" w:cs="Arial"/>
          <w:i/>
          <w:sz w:val="20"/>
          <w:szCs w:val="20"/>
        </w:rPr>
        <w:t xml:space="preserve">e Salud Pública </w:t>
      </w:r>
      <w:r w:rsidR="00EA2BA2" w:rsidRPr="00D119D5">
        <w:rPr>
          <w:rFonts w:ascii="Arial" w:hAnsi="Arial" w:cs="Arial"/>
          <w:i/>
          <w:sz w:val="20"/>
          <w:szCs w:val="20"/>
        </w:rPr>
        <w:t>d</w:t>
      </w:r>
      <w:r w:rsidRPr="00D119D5">
        <w:rPr>
          <w:rFonts w:ascii="Arial" w:hAnsi="Arial" w:cs="Arial"/>
          <w:i/>
          <w:sz w:val="20"/>
          <w:szCs w:val="20"/>
        </w:rPr>
        <w:t xml:space="preserve">e Intervenciones Colectivas </w:t>
      </w:r>
      <w:r w:rsidR="00EA2BA2" w:rsidRPr="00D119D5">
        <w:rPr>
          <w:rFonts w:ascii="Arial" w:hAnsi="Arial" w:cs="Arial"/>
          <w:i/>
          <w:sz w:val="20"/>
          <w:szCs w:val="20"/>
        </w:rPr>
        <w:t xml:space="preserve">en los municipios y zonas no municipalizadas del </w:t>
      </w:r>
      <w:r w:rsidRPr="00D119D5">
        <w:rPr>
          <w:rFonts w:ascii="Arial" w:hAnsi="Arial" w:cs="Arial"/>
          <w:i/>
          <w:sz w:val="20"/>
          <w:szCs w:val="20"/>
        </w:rPr>
        <w:t xml:space="preserve">Departamento </w:t>
      </w:r>
      <w:r w:rsidR="00EA2BA2" w:rsidRPr="00D119D5">
        <w:rPr>
          <w:rFonts w:ascii="Arial" w:hAnsi="Arial" w:cs="Arial"/>
          <w:i/>
          <w:sz w:val="20"/>
          <w:szCs w:val="20"/>
        </w:rPr>
        <w:t>d</w:t>
      </w:r>
      <w:r w:rsidRPr="00D119D5">
        <w:rPr>
          <w:rFonts w:ascii="Arial" w:hAnsi="Arial" w:cs="Arial"/>
          <w:i/>
          <w:sz w:val="20"/>
          <w:szCs w:val="20"/>
        </w:rPr>
        <w:t xml:space="preserve">e Amazonas; </w:t>
      </w:r>
      <w:r w:rsidR="00EA2BA2" w:rsidRPr="00D119D5">
        <w:rPr>
          <w:rFonts w:ascii="Arial" w:hAnsi="Arial" w:cs="Arial"/>
          <w:i/>
          <w:sz w:val="20"/>
          <w:szCs w:val="20"/>
        </w:rPr>
        <w:t xml:space="preserve">según las condiciones técnicas y operativas establecidas en la </w:t>
      </w:r>
      <w:r w:rsidRPr="00D119D5">
        <w:rPr>
          <w:rFonts w:ascii="Arial" w:hAnsi="Arial" w:cs="Arial"/>
          <w:i/>
          <w:sz w:val="20"/>
          <w:szCs w:val="20"/>
        </w:rPr>
        <w:t xml:space="preserve">Resolución 518 </w:t>
      </w:r>
      <w:r w:rsidR="00EA2BA2" w:rsidRPr="00D119D5">
        <w:rPr>
          <w:rFonts w:ascii="Arial" w:hAnsi="Arial" w:cs="Arial"/>
          <w:i/>
          <w:sz w:val="20"/>
          <w:szCs w:val="20"/>
        </w:rPr>
        <w:t>d</w:t>
      </w:r>
      <w:r w:rsidRPr="00D119D5">
        <w:rPr>
          <w:rFonts w:ascii="Arial" w:hAnsi="Arial" w:cs="Arial"/>
          <w:i/>
          <w:sz w:val="20"/>
          <w:szCs w:val="20"/>
        </w:rPr>
        <w:t xml:space="preserve">e 2015, Resolución 3280 </w:t>
      </w:r>
      <w:r w:rsidR="00EA2BA2" w:rsidRPr="00D119D5">
        <w:rPr>
          <w:rFonts w:ascii="Arial" w:hAnsi="Arial" w:cs="Arial"/>
          <w:i/>
          <w:sz w:val="20"/>
          <w:szCs w:val="20"/>
        </w:rPr>
        <w:t xml:space="preserve">de </w:t>
      </w:r>
      <w:r w:rsidRPr="00D119D5">
        <w:rPr>
          <w:rFonts w:ascii="Arial" w:hAnsi="Arial" w:cs="Arial"/>
          <w:i/>
          <w:sz w:val="20"/>
          <w:szCs w:val="20"/>
        </w:rPr>
        <w:t xml:space="preserve">2018, </w:t>
      </w:r>
      <w:r w:rsidR="00EA2BA2" w:rsidRPr="00D119D5">
        <w:rPr>
          <w:rFonts w:ascii="Arial" w:hAnsi="Arial" w:cs="Arial"/>
          <w:i/>
          <w:sz w:val="20"/>
          <w:szCs w:val="20"/>
        </w:rPr>
        <w:t xml:space="preserve">y la </w:t>
      </w:r>
      <w:r w:rsidRPr="00D119D5">
        <w:rPr>
          <w:rFonts w:ascii="Arial" w:hAnsi="Arial" w:cs="Arial"/>
          <w:i/>
          <w:sz w:val="20"/>
          <w:szCs w:val="20"/>
        </w:rPr>
        <w:t xml:space="preserve">Circular 025 </w:t>
      </w:r>
      <w:r w:rsidR="00EA2BA2" w:rsidRPr="00D119D5">
        <w:rPr>
          <w:rFonts w:ascii="Arial" w:hAnsi="Arial" w:cs="Arial"/>
          <w:i/>
          <w:sz w:val="20"/>
          <w:szCs w:val="20"/>
        </w:rPr>
        <w:t xml:space="preserve">de </w:t>
      </w:r>
      <w:r w:rsidRPr="00D119D5">
        <w:rPr>
          <w:rFonts w:ascii="Arial" w:hAnsi="Arial" w:cs="Arial"/>
          <w:i/>
          <w:sz w:val="20"/>
          <w:szCs w:val="20"/>
        </w:rPr>
        <w:t>2020 E</w:t>
      </w:r>
      <w:r w:rsidR="00EA2BA2" w:rsidRPr="00D119D5">
        <w:rPr>
          <w:rFonts w:ascii="Arial" w:hAnsi="Arial" w:cs="Arial"/>
          <w:i/>
          <w:sz w:val="20"/>
          <w:szCs w:val="20"/>
        </w:rPr>
        <w:t>n el marco de la emergencia sanitaria</w:t>
      </w:r>
      <w:r w:rsidRPr="00D119D5">
        <w:rPr>
          <w:rFonts w:ascii="Arial" w:hAnsi="Arial" w:cs="Arial"/>
          <w:i/>
          <w:sz w:val="20"/>
          <w:szCs w:val="20"/>
        </w:rPr>
        <w:t xml:space="preserve">, </w:t>
      </w:r>
      <w:r w:rsidR="00EA2BA2" w:rsidRPr="00D119D5">
        <w:rPr>
          <w:rFonts w:ascii="Arial" w:hAnsi="Arial" w:cs="Arial"/>
          <w:i/>
          <w:sz w:val="20"/>
          <w:szCs w:val="20"/>
        </w:rPr>
        <w:t>COVID</w:t>
      </w:r>
      <w:r w:rsidRPr="00D119D5">
        <w:rPr>
          <w:rFonts w:ascii="Arial" w:hAnsi="Arial" w:cs="Arial"/>
          <w:i/>
          <w:sz w:val="20"/>
          <w:szCs w:val="20"/>
        </w:rPr>
        <w:t>-19</w:t>
      </w:r>
      <w:r w:rsidRPr="00D119D5">
        <w:rPr>
          <w:rFonts w:ascii="Arial" w:hAnsi="Arial" w:cs="Arial"/>
          <w:sz w:val="20"/>
          <w:szCs w:val="20"/>
        </w:rPr>
        <w:t xml:space="preserve">”, comprometiendo un valor de $3.767 millones, cuya acta de inicio es del </w:t>
      </w:r>
      <w:r w:rsidRPr="00D119D5">
        <w:rPr>
          <w:rFonts w:ascii="Arial" w:hAnsi="Arial" w:cs="Arial"/>
          <w:sz w:val="20"/>
          <w:szCs w:val="20"/>
        </w:rPr>
        <w:lastRenderedPageBreak/>
        <w:t xml:space="preserve">20 de </w:t>
      </w:r>
      <w:r w:rsidR="00EA2BA2" w:rsidRPr="00D119D5">
        <w:rPr>
          <w:rFonts w:ascii="Arial" w:hAnsi="Arial" w:cs="Arial"/>
          <w:sz w:val="20"/>
          <w:szCs w:val="20"/>
        </w:rPr>
        <w:t>s</w:t>
      </w:r>
      <w:r w:rsidRPr="00D119D5">
        <w:rPr>
          <w:rFonts w:ascii="Arial" w:hAnsi="Arial" w:cs="Arial"/>
          <w:sz w:val="20"/>
          <w:szCs w:val="20"/>
        </w:rPr>
        <w:t>eptiembre de 2021 y para el cual se establece como fecha de terminación a 31 de diciembre de 2021.</w:t>
      </w:r>
    </w:p>
    <w:p w:rsidR="004825E4" w:rsidRPr="00D119D5" w:rsidRDefault="004825E4" w:rsidP="00D119D5">
      <w:pPr>
        <w:contextualSpacing/>
        <w:jc w:val="both"/>
        <w:rPr>
          <w:rFonts w:ascii="Arial" w:hAnsi="Arial" w:cs="Arial"/>
          <w:sz w:val="20"/>
          <w:szCs w:val="20"/>
        </w:rPr>
      </w:pPr>
    </w:p>
    <w:p w:rsidR="004825E4" w:rsidRPr="00D119D5" w:rsidRDefault="004825E4" w:rsidP="00D119D5">
      <w:pPr>
        <w:ind w:left="360"/>
        <w:contextualSpacing/>
        <w:jc w:val="both"/>
        <w:rPr>
          <w:rFonts w:ascii="Arial" w:hAnsi="Arial" w:cs="Arial"/>
          <w:sz w:val="20"/>
          <w:szCs w:val="20"/>
        </w:rPr>
      </w:pPr>
      <w:r w:rsidRPr="00D119D5">
        <w:rPr>
          <w:rFonts w:ascii="Arial" w:hAnsi="Arial" w:cs="Arial"/>
          <w:sz w:val="20"/>
          <w:szCs w:val="20"/>
        </w:rPr>
        <w:t xml:space="preserve">Respecto a lo anterior, se identifica la contravención a lo dispuesto en el artículo 16 de la Resolución 518 de 2015 en el que se estipula </w:t>
      </w:r>
      <w:r w:rsidRPr="00D119D5">
        <w:rPr>
          <w:rFonts w:ascii="Arial" w:hAnsi="Arial" w:cs="Arial"/>
          <w:i/>
          <w:iCs/>
          <w:sz w:val="20"/>
          <w:szCs w:val="20"/>
        </w:rPr>
        <w:t>“las entidades territoriales deberán garantizar la continuidad de las intervenciones, procedimientos, actividades e insumos del Plan de Salud Pública de Intervenciones Colectivas, mediante la contratación oportuna del misma”.</w:t>
      </w:r>
      <w:r w:rsidRPr="00D119D5">
        <w:rPr>
          <w:rFonts w:ascii="Arial" w:hAnsi="Arial" w:cs="Arial"/>
          <w:sz w:val="20"/>
          <w:szCs w:val="20"/>
        </w:rPr>
        <w:t xml:space="preserve"> </w:t>
      </w:r>
    </w:p>
    <w:p w:rsidR="004825E4" w:rsidRPr="00D119D5" w:rsidRDefault="004825E4" w:rsidP="00D119D5">
      <w:pPr>
        <w:ind w:left="360"/>
        <w:contextualSpacing/>
        <w:jc w:val="both"/>
        <w:rPr>
          <w:rFonts w:ascii="Arial" w:hAnsi="Arial" w:cs="Arial"/>
          <w:sz w:val="20"/>
          <w:szCs w:val="20"/>
        </w:rPr>
      </w:pPr>
    </w:p>
    <w:p w:rsidR="004825E4" w:rsidRPr="00D119D5" w:rsidRDefault="004825E4" w:rsidP="00D119D5">
      <w:pPr>
        <w:ind w:left="360"/>
        <w:contextualSpacing/>
        <w:jc w:val="both"/>
        <w:rPr>
          <w:rFonts w:ascii="Arial" w:eastAsia="Segoe UI" w:hAnsi="Arial" w:cs="Arial"/>
          <w:color w:val="000000" w:themeColor="text1"/>
          <w:sz w:val="20"/>
          <w:szCs w:val="20"/>
        </w:rPr>
      </w:pPr>
      <w:r w:rsidRPr="00D119D5">
        <w:rPr>
          <w:rFonts w:ascii="Arial" w:hAnsi="Arial" w:cs="Arial"/>
          <w:sz w:val="20"/>
          <w:szCs w:val="20"/>
        </w:rPr>
        <w:t xml:space="preserve">Verificada la información asociada al </w:t>
      </w:r>
      <w:r w:rsidR="00A1427A" w:rsidRPr="00D119D5">
        <w:rPr>
          <w:rFonts w:ascii="Arial" w:hAnsi="Arial" w:cs="Arial"/>
          <w:sz w:val="20"/>
          <w:szCs w:val="20"/>
        </w:rPr>
        <w:t>C</w:t>
      </w:r>
      <w:r w:rsidRPr="00D119D5">
        <w:rPr>
          <w:rFonts w:ascii="Arial" w:hAnsi="Arial" w:cs="Arial"/>
          <w:sz w:val="20"/>
          <w:szCs w:val="20"/>
        </w:rPr>
        <w:t xml:space="preserve">ontrato en el </w:t>
      </w:r>
      <w:r w:rsidR="00A1427A" w:rsidRPr="00D119D5">
        <w:rPr>
          <w:rFonts w:ascii="Arial" w:hAnsi="Arial" w:cs="Arial"/>
          <w:sz w:val="20"/>
          <w:szCs w:val="20"/>
        </w:rPr>
        <w:t>S</w:t>
      </w:r>
      <w:r w:rsidRPr="00D119D5">
        <w:rPr>
          <w:rFonts w:ascii="Arial" w:hAnsi="Arial" w:cs="Arial"/>
          <w:sz w:val="20"/>
          <w:szCs w:val="20"/>
        </w:rPr>
        <w:t xml:space="preserve">istema </w:t>
      </w:r>
      <w:r w:rsidR="00A1427A" w:rsidRPr="00D119D5">
        <w:rPr>
          <w:rFonts w:ascii="Arial" w:hAnsi="Arial" w:cs="Arial"/>
          <w:sz w:val="20"/>
          <w:szCs w:val="20"/>
        </w:rPr>
        <w:t>E</w:t>
      </w:r>
      <w:r w:rsidRPr="00D119D5">
        <w:rPr>
          <w:rFonts w:ascii="Arial" w:hAnsi="Arial" w:cs="Arial"/>
          <w:sz w:val="20"/>
          <w:szCs w:val="20"/>
        </w:rPr>
        <w:t xml:space="preserve">lectrónico de la </w:t>
      </w:r>
      <w:r w:rsidR="00A1427A" w:rsidRPr="00D119D5">
        <w:rPr>
          <w:rFonts w:ascii="Arial" w:hAnsi="Arial" w:cs="Arial"/>
          <w:sz w:val="20"/>
          <w:szCs w:val="20"/>
        </w:rPr>
        <w:t>C</w:t>
      </w:r>
      <w:r w:rsidRPr="00D119D5">
        <w:rPr>
          <w:rFonts w:ascii="Arial" w:hAnsi="Arial" w:cs="Arial"/>
          <w:sz w:val="20"/>
          <w:szCs w:val="20"/>
        </w:rPr>
        <w:t>ontratación Pública</w:t>
      </w:r>
      <w:r w:rsidR="00A1427A" w:rsidRPr="00D119D5">
        <w:rPr>
          <w:rFonts w:ascii="Arial" w:hAnsi="Arial" w:cs="Arial"/>
          <w:sz w:val="20"/>
          <w:szCs w:val="20"/>
        </w:rPr>
        <w:t xml:space="preserve"> </w:t>
      </w:r>
      <w:r w:rsidRPr="00D119D5">
        <w:rPr>
          <w:rFonts w:ascii="Arial" w:hAnsi="Arial" w:cs="Arial"/>
          <w:sz w:val="20"/>
          <w:szCs w:val="20"/>
        </w:rPr>
        <w:t>- SECOP se identifica que, pese a enunciar en la minuta contractual los anexos que lo complementan</w:t>
      </w:r>
      <w:r w:rsidR="00A1427A" w:rsidRPr="00D119D5">
        <w:rPr>
          <w:rFonts w:ascii="Arial" w:hAnsi="Arial" w:cs="Arial"/>
          <w:sz w:val="20"/>
          <w:szCs w:val="20"/>
        </w:rPr>
        <w:t>;</w:t>
      </w:r>
      <w:r w:rsidRPr="00D119D5">
        <w:rPr>
          <w:rFonts w:ascii="Arial" w:hAnsi="Arial" w:cs="Arial"/>
          <w:sz w:val="20"/>
          <w:szCs w:val="20"/>
        </w:rPr>
        <w:t xml:space="preserve"> </w:t>
      </w:r>
      <w:r w:rsidR="00A1427A" w:rsidRPr="00D119D5">
        <w:rPr>
          <w:rFonts w:ascii="Arial" w:hAnsi="Arial" w:cs="Arial"/>
          <w:sz w:val="20"/>
          <w:szCs w:val="20"/>
        </w:rPr>
        <w:t xml:space="preserve">estos, </w:t>
      </w:r>
      <w:r w:rsidRPr="00D119D5">
        <w:rPr>
          <w:rFonts w:ascii="Arial" w:hAnsi="Arial" w:cs="Arial"/>
          <w:sz w:val="20"/>
          <w:szCs w:val="20"/>
        </w:rPr>
        <w:t xml:space="preserve">no se encuentran cargados para su validación, situación que limita además la verificación del cumplimiento a lo previsto en el Anexo Técnico de la Resolución 3280 de 2018 en lo que respecta a los parámetros generales de la contratación del </w:t>
      </w:r>
      <w:r w:rsidR="00A1427A" w:rsidRPr="00D119D5">
        <w:rPr>
          <w:rFonts w:ascii="Arial" w:hAnsi="Arial" w:cs="Arial"/>
          <w:sz w:val="20"/>
          <w:szCs w:val="20"/>
        </w:rPr>
        <w:t>P</w:t>
      </w:r>
      <w:r w:rsidRPr="00D119D5">
        <w:rPr>
          <w:rFonts w:ascii="Arial" w:hAnsi="Arial" w:cs="Arial"/>
          <w:sz w:val="20"/>
          <w:szCs w:val="20"/>
        </w:rPr>
        <w:t xml:space="preserve">lan de </w:t>
      </w:r>
      <w:r w:rsidR="00A1427A" w:rsidRPr="00D119D5">
        <w:rPr>
          <w:rFonts w:ascii="Arial" w:hAnsi="Arial" w:cs="Arial"/>
          <w:sz w:val="20"/>
          <w:szCs w:val="20"/>
        </w:rPr>
        <w:t>I</w:t>
      </w:r>
      <w:r w:rsidRPr="00D119D5">
        <w:rPr>
          <w:rFonts w:ascii="Arial" w:hAnsi="Arial" w:cs="Arial"/>
          <w:sz w:val="20"/>
          <w:szCs w:val="20"/>
        </w:rPr>
        <w:t xml:space="preserve">ntervenciones </w:t>
      </w:r>
      <w:r w:rsidR="00A1427A" w:rsidRPr="00D119D5">
        <w:rPr>
          <w:rFonts w:ascii="Arial" w:hAnsi="Arial" w:cs="Arial"/>
          <w:sz w:val="20"/>
          <w:szCs w:val="20"/>
        </w:rPr>
        <w:t>C</w:t>
      </w:r>
      <w:r w:rsidRPr="00D119D5">
        <w:rPr>
          <w:rFonts w:ascii="Arial" w:hAnsi="Arial" w:cs="Arial"/>
          <w:sz w:val="20"/>
          <w:szCs w:val="20"/>
        </w:rPr>
        <w:t xml:space="preserve">olectivas en el marco de la </w:t>
      </w:r>
      <w:r w:rsidR="00A1427A" w:rsidRPr="00D119D5">
        <w:rPr>
          <w:rFonts w:ascii="Arial" w:hAnsi="Arial" w:cs="Arial"/>
          <w:sz w:val="20"/>
          <w:szCs w:val="20"/>
        </w:rPr>
        <w:t>R</w:t>
      </w:r>
      <w:r w:rsidRPr="00D119D5">
        <w:rPr>
          <w:rFonts w:ascii="Arial" w:hAnsi="Arial" w:cs="Arial"/>
          <w:sz w:val="20"/>
          <w:szCs w:val="20"/>
        </w:rPr>
        <w:t xml:space="preserve">uta </w:t>
      </w:r>
      <w:r w:rsidR="00A1427A" w:rsidRPr="00D119D5">
        <w:rPr>
          <w:rFonts w:ascii="Arial" w:hAnsi="Arial" w:cs="Arial"/>
          <w:sz w:val="20"/>
          <w:szCs w:val="20"/>
        </w:rPr>
        <w:t>I</w:t>
      </w:r>
      <w:r w:rsidRPr="00D119D5">
        <w:rPr>
          <w:rFonts w:ascii="Arial" w:hAnsi="Arial" w:cs="Arial"/>
          <w:sz w:val="20"/>
          <w:szCs w:val="20"/>
        </w:rPr>
        <w:t xml:space="preserve">ntegral de </w:t>
      </w:r>
      <w:r w:rsidR="00A1427A" w:rsidRPr="00D119D5">
        <w:rPr>
          <w:rFonts w:ascii="Arial" w:hAnsi="Arial" w:cs="Arial"/>
          <w:sz w:val="20"/>
          <w:szCs w:val="20"/>
        </w:rPr>
        <w:t>A</w:t>
      </w:r>
      <w:r w:rsidRPr="00D119D5">
        <w:rPr>
          <w:rFonts w:ascii="Arial" w:hAnsi="Arial" w:cs="Arial"/>
          <w:sz w:val="20"/>
          <w:szCs w:val="20"/>
        </w:rPr>
        <w:t xml:space="preserve">tención para la promoción y mantenimiento de la </w:t>
      </w:r>
      <w:r w:rsidR="00A1427A" w:rsidRPr="00D119D5">
        <w:rPr>
          <w:rFonts w:ascii="Arial" w:hAnsi="Arial" w:cs="Arial"/>
          <w:sz w:val="20"/>
          <w:szCs w:val="20"/>
        </w:rPr>
        <w:t>S</w:t>
      </w:r>
      <w:r w:rsidRPr="00D119D5">
        <w:rPr>
          <w:rFonts w:ascii="Arial" w:hAnsi="Arial" w:cs="Arial"/>
          <w:sz w:val="20"/>
          <w:szCs w:val="20"/>
        </w:rPr>
        <w:t>alud. Lo anterior contraviene</w:t>
      </w:r>
      <w:r w:rsidR="009254EE" w:rsidRPr="00D119D5">
        <w:rPr>
          <w:rFonts w:ascii="Arial" w:hAnsi="Arial" w:cs="Arial"/>
          <w:sz w:val="20"/>
          <w:szCs w:val="20"/>
        </w:rPr>
        <w:t xml:space="preserve"> adicionalmente</w:t>
      </w:r>
      <w:r w:rsidRPr="00D119D5">
        <w:rPr>
          <w:rFonts w:ascii="Arial" w:hAnsi="Arial" w:cs="Arial"/>
          <w:sz w:val="20"/>
          <w:szCs w:val="20"/>
        </w:rPr>
        <w:t xml:space="preserve"> lo establecido en los artículos </w:t>
      </w:r>
      <w:r w:rsidRPr="00D119D5">
        <w:rPr>
          <w:rFonts w:ascii="Arial" w:eastAsia="Segoe UI" w:hAnsi="Arial" w:cs="Arial"/>
          <w:color w:val="000000" w:themeColor="text1"/>
          <w:sz w:val="20"/>
          <w:szCs w:val="20"/>
        </w:rPr>
        <w:t>2.1.1.2.1.7 y 2.1.1.2.1.8 del Decreto 1081 de 2015 y</w:t>
      </w:r>
      <w:r w:rsidR="00A1427A" w:rsidRPr="00D119D5">
        <w:rPr>
          <w:rFonts w:ascii="Arial" w:eastAsia="Segoe UI" w:hAnsi="Arial" w:cs="Arial"/>
          <w:color w:val="000000" w:themeColor="text1"/>
          <w:sz w:val="20"/>
          <w:szCs w:val="20"/>
        </w:rPr>
        <w:t xml:space="preserve"> los</w:t>
      </w:r>
      <w:r w:rsidRPr="00D119D5">
        <w:rPr>
          <w:rFonts w:ascii="Arial" w:eastAsia="Segoe UI" w:hAnsi="Arial" w:cs="Arial"/>
          <w:color w:val="000000" w:themeColor="text1"/>
          <w:sz w:val="20"/>
          <w:szCs w:val="20"/>
        </w:rPr>
        <w:t xml:space="preserve"> artículos 2.2.2.1.8.3 y 2.2.1.1.1.7.1 del Decreto 1082 de 2015. Lo anexos a los que se hace referencia son los siguientes:</w:t>
      </w:r>
    </w:p>
    <w:p w:rsidR="00B9501D" w:rsidRPr="00D119D5" w:rsidRDefault="00B9501D" w:rsidP="00D119D5">
      <w:pPr>
        <w:ind w:left="360"/>
        <w:contextualSpacing/>
        <w:jc w:val="both"/>
        <w:rPr>
          <w:rFonts w:ascii="Arial" w:eastAsia="Segoe UI" w:hAnsi="Arial" w:cs="Arial"/>
          <w:color w:val="000000" w:themeColor="text1"/>
          <w:sz w:val="20"/>
          <w:szCs w:val="20"/>
        </w:rPr>
      </w:pPr>
    </w:p>
    <w:p w:rsidR="00B9501D" w:rsidRPr="00D119D5" w:rsidRDefault="00A723B3" w:rsidP="00D119D5">
      <w:pPr>
        <w:ind w:left="360"/>
        <w:contextualSpacing/>
        <w:jc w:val="center"/>
        <w:rPr>
          <w:rFonts w:ascii="Arial" w:eastAsia="Segoe UI" w:hAnsi="Arial" w:cs="Arial"/>
          <w:b/>
          <w:bCs/>
          <w:color w:val="000000" w:themeColor="text1"/>
          <w:sz w:val="20"/>
          <w:szCs w:val="20"/>
        </w:rPr>
      </w:pPr>
      <w:r w:rsidRPr="00D119D5">
        <w:rPr>
          <w:rFonts w:ascii="Arial" w:hAnsi="Arial" w:cs="Arial"/>
          <w:noProof/>
          <w:sz w:val="20"/>
          <w:szCs w:val="20"/>
          <w:lang w:val="es-CO" w:eastAsia="es-CO"/>
        </w:rPr>
        <w:drawing>
          <wp:anchor distT="0" distB="0" distL="114300" distR="114300" simplePos="0" relativeHeight="251665408" behindDoc="0" locked="0" layoutInCell="1" allowOverlap="1">
            <wp:simplePos x="0" y="0"/>
            <wp:positionH relativeFrom="column">
              <wp:posOffset>729384</wp:posOffset>
            </wp:positionH>
            <wp:positionV relativeFrom="paragraph">
              <wp:posOffset>356870</wp:posOffset>
            </wp:positionV>
            <wp:extent cx="4450080" cy="1475105"/>
            <wp:effectExtent l="19050" t="19050" r="26670" b="10795"/>
            <wp:wrapTopAndBottom/>
            <wp:docPr id="41" name="Imagen 41" descr="Imagen que contiene interior, pájaro&#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8" descr="Imagen que contiene interior, pájar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450080" cy="1475105"/>
                    </a:xfrm>
                    <a:prstGeom prst="rect">
                      <a:avLst/>
                    </a:prstGeom>
                    <a:ln>
                      <a:solidFill>
                        <a:schemeClr val="tx1"/>
                      </a:solidFill>
                    </a:ln>
                    <a:effectLst>
                      <a:softEdge rad="0"/>
                    </a:effectLst>
                  </pic:spPr>
                </pic:pic>
              </a:graphicData>
            </a:graphic>
          </wp:anchor>
        </w:drawing>
      </w:r>
      <w:r w:rsidRPr="00D119D5">
        <w:rPr>
          <w:rFonts w:ascii="Arial" w:eastAsia="Segoe UI" w:hAnsi="Arial" w:cs="Arial"/>
          <w:b/>
          <w:bCs/>
          <w:color w:val="000000" w:themeColor="text1"/>
          <w:sz w:val="20"/>
          <w:szCs w:val="20"/>
        </w:rPr>
        <w:t xml:space="preserve">IMAGEN 1. ANEXOS ENUNCIADOS EN LA </w:t>
      </w:r>
      <w:r w:rsidR="00874C6A" w:rsidRPr="00D119D5">
        <w:rPr>
          <w:rFonts w:ascii="Arial" w:eastAsia="Segoe UI" w:hAnsi="Arial" w:cs="Arial"/>
          <w:b/>
          <w:bCs/>
          <w:color w:val="000000" w:themeColor="text1"/>
          <w:sz w:val="20"/>
          <w:szCs w:val="20"/>
        </w:rPr>
        <w:t>MINUTA,</w:t>
      </w:r>
      <w:r w:rsidRPr="00D119D5">
        <w:rPr>
          <w:rFonts w:ascii="Arial" w:eastAsia="Segoe UI" w:hAnsi="Arial" w:cs="Arial"/>
          <w:b/>
          <w:bCs/>
          <w:color w:val="000000" w:themeColor="text1"/>
          <w:sz w:val="20"/>
          <w:szCs w:val="20"/>
        </w:rPr>
        <w:t xml:space="preserve"> PERO NO CARGADOS EN EL SECOP</w:t>
      </w:r>
    </w:p>
    <w:p w:rsidR="004825E4" w:rsidRPr="00D119D5" w:rsidRDefault="004825E4" w:rsidP="00D119D5">
      <w:pPr>
        <w:contextualSpacing/>
        <w:jc w:val="both"/>
        <w:rPr>
          <w:rFonts w:ascii="Arial" w:hAnsi="Arial" w:cs="Arial"/>
          <w:color w:val="000000" w:themeColor="text1"/>
          <w:sz w:val="20"/>
          <w:szCs w:val="20"/>
        </w:rPr>
      </w:pPr>
    </w:p>
    <w:p w:rsidR="004825E4" w:rsidRPr="00D119D5" w:rsidRDefault="004825E4" w:rsidP="00D119D5">
      <w:pPr>
        <w:contextualSpacing/>
        <w:jc w:val="center"/>
        <w:rPr>
          <w:rFonts w:ascii="Arial" w:hAnsi="Arial" w:cs="Arial"/>
          <w:color w:val="000000" w:themeColor="text1"/>
          <w:sz w:val="20"/>
          <w:szCs w:val="20"/>
        </w:rPr>
      </w:pPr>
      <w:r w:rsidRPr="00D119D5">
        <w:rPr>
          <w:rFonts w:ascii="Arial" w:hAnsi="Arial" w:cs="Arial"/>
          <w:color w:val="000000" w:themeColor="text1"/>
          <w:sz w:val="20"/>
          <w:szCs w:val="20"/>
        </w:rPr>
        <w:t>Fuente: Información Cargada por la Entidad en el SECOP.</w:t>
      </w:r>
    </w:p>
    <w:p w:rsidR="00471B20" w:rsidRPr="00D119D5" w:rsidRDefault="00471B20"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 xml:space="preserve">4.3 </w:t>
      </w:r>
      <w:r w:rsidRPr="00D119D5">
        <w:rPr>
          <w:rFonts w:ascii="Arial" w:hAnsi="Arial" w:cs="Arial"/>
          <w:b/>
          <w:sz w:val="20"/>
          <w:szCs w:val="20"/>
        </w:rPr>
        <w:t>Análisis de Gestión en Salud Publica</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 xml:space="preserve">4.3.1 Contratación </w:t>
      </w:r>
      <w:r w:rsidR="00542F2C" w:rsidRPr="00D119D5">
        <w:rPr>
          <w:rFonts w:ascii="Arial" w:hAnsi="Arial" w:cs="Arial"/>
          <w:b/>
          <w:bCs/>
          <w:sz w:val="20"/>
          <w:szCs w:val="20"/>
        </w:rPr>
        <w:t xml:space="preserve">Vigencia </w:t>
      </w:r>
      <w:r w:rsidRPr="00D119D5">
        <w:rPr>
          <w:rFonts w:ascii="Arial" w:hAnsi="Arial" w:cs="Arial"/>
          <w:b/>
          <w:bCs/>
          <w:sz w:val="20"/>
          <w:szCs w:val="20"/>
        </w:rPr>
        <w:t>2020</w:t>
      </w:r>
      <w:r w:rsidR="00A1427A" w:rsidRPr="00D119D5">
        <w:rPr>
          <w:rFonts w:ascii="Arial" w:hAnsi="Arial" w:cs="Arial"/>
          <w:b/>
          <w:bCs/>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sz w:val="20"/>
          <w:szCs w:val="20"/>
        </w:rPr>
        <w:t xml:space="preserve">Para la ejecución de acciones relacionadas con la Gestión de la Salud Publica – GSP a 2020 la </w:t>
      </w:r>
      <w:r w:rsidR="00A1427A" w:rsidRPr="00D119D5">
        <w:rPr>
          <w:rFonts w:ascii="Arial" w:hAnsi="Arial" w:cs="Arial"/>
          <w:sz w:val="20"/>
          <w:szCs w:val="20"/>
        </w:rPr>
        <w:t>E</w:t>
      </w:r>
      <w:r w:rsidRPr="00D119D5">
        <w:rPr>
          <w:rFonts w:ascii="Arial" w:hAnsi="Arial" w:cs="Arial"/>
          <w:sz w:val="20"/>
          <w:szCs w:val="20"/>
        </w:rPr>
        <w:t xml:space="preserve">ntidad reporta un total de </w:t>
      </w:r>
      <w:r w:rsidR="007A194F" w:rsidRPr="00D119D5">
        <w:rPr>
          <w:rFonts w:ascii="Arial" w:hAnsi="Arial" w:cs="Arial"/>
          <w:sz w:val="20"/>
          <w:szCs w:val="20"/>
        </w:rPr>
        <w:t xml:space="preserve">571 </w:t>
      </w:r>
      <w:r w:rsidRPr="00D119D5">
        <w:rPr>
          <w:rFonts w:ascii="Arial" w:hAnsi="Arial" w:cs="Arial"/>
          <w:sz w:val="20"/>
          <w:szCs w:val="20"/>
        </w:rPr>
        <w:t>contratos, comprometiendo un total de $7.4</w:t>
      </w:r>
      <w:r w:rsidR="007A194F" w:rsidRPr="00D119D5">
        <w:rPr>
          <w:rFonts w:ascii="Arial" w:hAnsi="Arial" w:cs="Arial"/>
          <w:sz w:val="20"/>
          <w:szCs w:val="20"/>
        </w:rPr>
        <w:t>48</w:t>
      </w:r>
      <w:r w:rsidRPr="00D119D5">
        <w:rPr>
          <w:rFonts w:ascii="Arial" w:hAnsi="Arial" w:cs="Arial"/>
          <w:sz w:val="20"/>
          <w:szCs w:val="20"/>
        </w:rPr>
        <w:t xml:space="preserve"> millones, de los cuales</w:t>
      </w:r>
      <w:r w:rsidR="007A194F" w:rsidRPr="00D119D5">
        <w:rPr>
          <w:rFonts w:ascii="Arial" w:hAnsi="Arial" w:cs="Arial"/>
          <w:sz w:val="20"/>
          <w:szCs w:val="20"/>
        </w:rPr>
        <w:t>, 5</w:t>
      </w:r>
      <w:r w:rsidR="00DD4A7E" w:rsidRPr="00D119D5">
        <w:rPr>
          <w:rFonts w:ascii="Arial" w:hAnsi="Arial" w:cs="Arial"/>
          <w:sz w:val="20"/>
          <w:szCs w:val="20"/>
        </w:rPr>
        <w:t>52</w:t>
      </w:r>
      <w:r w:rsidR="007A194F" w:rsidRPr="00D119D5">
        <w:rPr>
          <w:rFonts w:ascii="Arial" w:hAnsi="Arial" w:cs="Arial"/>
          <w:sz w:val="20"/>
          <w:szCs w:val="20"/>
        </w:rPr>
        <w:t xml:space="preserve"> contrataciones por la suma de</w:t>
      </w:r>
      <w:r w:rsidRPr="00D119D5">
        <w:rPr>
          <w:rFonts w:ascii="Arial" w:hAnsi="Arial" w:cs="Arial"/>
          <w:sz w:val="20"/>
          <w:szCs w:val="20"/>
        </w:rPr>
        <w:t xml:space="preserve"> $</w:t>
      </w:r>
      <w:r w:rsidR="00DD4A7E" w:rsidRPr="00D119D5">
        <w:rPr>
          <w:rFonts w:ascii="Arial" w:hAnsi="Arial" w:cs="Arial"/>
          <w:sz w:val="20"/>
          <w:szCs w:val="20"/>
        </w:rPr>
        <w:t>7.252</w:t>
      </w:r>
      <w:r w:rsidRPr="00D119D5">
        <w:rPr>
          <w:rFonts w:ascii="Arial" w:hAnsi="Arial" w:cs="Arial"/>
          <w:sz w:val="20"/>
          <w:szCs w:val="20"/>
        </w:rPr>
        <w:t xml:space="preserve"> millones corresponden a recursos provenientes del SGP</w:t>
      </w:r>
      <w:r w:rsidR="00A1427A" w:rsidRPr="00D119D5">
        <w:rPr>
          <w:rFonts w:ascii="Arial" w:hAnsi="Arial" w:cs="Arial"/>
          <w:sz w:val="20"/>
          <w:szCs w:val="20"/>
        </w:rPr>
        <w:t xml:space="preserve"> </w:t>
      </w:r>
      <w:r w:rsidRPr="00D119D5">
        <w:rPr>
          <w:rFonts w:ascii="Arial" w:hAnsi="Arial" w:cs="Arial"/>
          <w:sz w:val="20"/>
          <w:szCs w:val="20"/>
        </w:rPr>
        <w:t xml:space="preserve">- Salud Pública. Conforme a la información remitida por la </w:t>
      </w:r>
      <w:r w:rsidR="00A1427A" w:rsidRPr="00D119D5">
        <w:rPr>
          <w:rFonts w:ascii="Arial" w:hAnsi="Arial" w:cs="Arial"/>
          <w:sz w:val="20"/>
          <w:szCs w:val="20"/>
        </w:rPr>
        <w:t>E</w:t>
      </w:r>
      <w:r w:rsidRPr="00D119D5">
        <w:rPr>
          <w:rFonts w:ascii="Arial" w:hAnsi="Arial" w:cs="Arial"/>
          <w:sz w:val="20"/>
          <w:szCs w:val="20"/>
        </w:rPr>
        <w:t xml:space="preserve">ntidad </w:t>
      </w:r>
      <w:r w:rsidR="00A1427A" w:rsidRPr="00D119D5">
        <w:rPr>
          <w:rFonts w:ascii="Arial" w:hAnsi="Arial" w:cs="Arial"/>
          <w:sz w:val="20"/>
          <w:szCs w:val="20"/>
        </w:rPr>
        <w:t>T</w:t>
      </w:r>
      <w:r w:rsidRPr="00D119D5">
        <w:rPr>
          <w:rFonts w:ascii="Arial" w:hAnsi="Arial" w:cs="Arial"/>
          <w:sz w:val="20"/>
          <w:szCs w:val="20"/>
        </w:rPr>
        <w:t>erritorial, de acuerdo con la modalidad de selección y tipo de contrato realizado se evidenció lo siguiente:</w:t>
      </w:r>
    </w:p>
    <w:p w:rsidR="004825E4" w:rsidRPr="00D119D5" w:rsidRDefault="004825E4" w:rsidP="00D119D5">
      <w:pPr>
        <w:contextualSpacing/>
        <w:jc w:val="both"/>
        <w:rPr>
          <w:rFonts w:ascii="Arial" w:hAnsi="Arial" w:cs="Arial"/>
          <w:b/>
          <w:bCs/>
          <w:sz w:val="20"/>
          <w:szCs w:val="20"/>
        </w:rPr>
      </w:pPr>
    </w:p>
    <w:p w:rsidR="004825E4" w:rsidRPr="00D119D5" w:rsidRDefault="00527C14" w:rsidP="00D119D5">
      <w:pPr>
        <w:contextualSpacing/>
        <w:jc w:val="center"/>
        <w:rPr>
          <w:rFonts w:ascii="Arial" w:hAnsi="Arial" w:cs="Arial"/>
          <w:b/>
          <w:bCs/>
          <w:sz w:val="20"/>
          <w:szCs w:val="20"/>
        </w:rPr>
      </w:pPr>
      <w:r w:rsidRPr="00D119D5">
        <w:rPr>
          <w:rFonts w:ascii="Arial" w:hAnsi="Arial" w:cs="Arial"/>
          <w:b/>
          <w:bCs/>
          <w:sz w:val="20"/>
          <w:szCs w:val="20"/>
        </w:rPr>
        <w:t>TABLA 1</w:t>
      </w:r>
      <w:r w:rsidR="00E25236" w:rsidRPr="00D119D5">
        <w:rPr>
          <w:rFonts w:ascii="Arial" w:hAnsi="Arial" w:cs="Arial"/>
          <w:b/>
          <w:bCs/>
          <w:sz w:val="20"/>
          <w:szCs w:val="20"/>
        </w:rPr>
        <w:t>7</w:t>
      </w:r>
      <w:r w:rsidRPr="00D119D5">
        <w:rPr>
          <w:rFonts w:ascii="Arial" w:hAnsi="Arial" w:cs="Arial"/>
          <w:b/>
          <w:bCs/>
          <w:sz w:val="20"/>
          <w:szCs w:val="20"/>
        </w:rPr>
        <w:t>. CONTRATOS DE GESTIÓ</w:t>
      </w:r>
      <w:r w:rsidR="004825E4" w:rsidRPr="00D119D5">
        <w:rPr>
          <w:rFonts w:ascii="Arial" w:hAnsi="Arial" w:cs="Arial"/>
          <w:b/>
          <w:bCs/>
          <w:sz w:val="20"/>
          <w:szCs w:val="20"/>
        </w:rPr>
        <w:t>N DE SALUD P</w:t>
      </w:r>
      <w:r w:rsidRPr="00D119D5">
        <w:rPr>
          <w:rFonts w:ascii="Arial" w:hAnsi="Arial" w:cs="Arial"/>
          <w:b/>
          <w:bCs/>
          <w:sz w:val="20"/>
          <w:szCs w:val="20"/>
        </w:rPr>
        <w:t>Ú</w:t>
      </w:r>
      <w:r w:rsidR="004825E4" w:rsidRPr="00D119D5">
        <w:rPr>
          <w:rFonts w:ascii="Arial" w:hAnsi="Arial" w:cs="Arial"/>
          <w:b/>
          <w:bCs/>
          <w:sz w:val="20"/>
          <w:szCs w:val="20"/>
        </w:rPr>
        <w:t>BLICA VIGENCIA 2020</w:t>
      </w: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Cifras en </w:t>
      </w:r>
      <w:r w:rsidR="00DD4A7E" w:rsidRPr="00D119D5">
        <w:rPr>
          <w:rFonts w:ascii="Arial" w:hAnsi="Arial" w:cs="Arial"/>
          <w:sz w:val="20"/>
          <w:szCs w:val="20"/>
        </w:rPr>
        <w:t>Pesos</w:t>
      </w:r>
    </w:p>
    <w:tbl>
      <w:tblPr>
        <w:tblW w:w="9056" w:type="dxa"/>
        <w:tblCellMar>
          <w:left w:w="70" w:type="dxa"/>
          <w:right w:w="70" w:type="dxa"/>
        </w:tblCellMar>
        <w:tblLook w:val="04A0" w:firstRow="1" w:lastRow="0" w:firstColumn="1" w:lastColumn="0" w:noHBand="0" w:noVBand="1"/>
      </w:tblPr>
      <w:tblGrid>
        <w:gridCol w:w="2967"/>
        <w:gridCol w:w="2693"/>
        <w:gridCol w:w="1134"/>
        <w:gridCol w:w="2240"/>
        <w:gridCol w:w="22"/>
      </w:tblGrid>
      <w:tr w:rsidR="00DD4A7E" w:rsidRPr="00874C6A" w:rsidTr="00874C6A">
        <w:trPr>
          <w:trHeight w:val="300"/>
          <w:tblHeader/>
        </w:trPr>
        <w:tc>
          <w:tcPr>
            <w:tcW w:w="905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CONTRATOS PRINCIPALES Y MODIFICACIONES (OTROSÍ) - GESTIÓN DE LA SALUD PUBLICA</w:t>
            </w:r>
          </w:p>
        </w:tc>
      </w:tr>
      <w:tr w:rsidR="00DD4A7E" w:rsidRPr="00874C6A" w:rsidTr="00874C6A">
        <w:trPr>
          <w:gridAfter w:val="1"/>
          <w:wAfter w:w="22" w:type="dxa"/>
          <w:trHeight w:val="315"/>
          <w:tblHeader/>
        </w:trPr>
        <w:tc>
          <w:tcPr>
            <w:tcW w:w="2967" w:type="dxa"/>
            <w:tcBorders>
              <w:top w:val="nil"/>
              <w:left w:val="single" w:sz="8" w:space="0" w:color="auto"/>
              <w:bottom w:val="nil"/>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MODALIDAD DE CONTRATACIÓN</w:t>
            </w:r>
          </w:p>
        </w:tc>
        <w:tc>
          <w:tcPr>
            <w:tcW w:w="2693" w:type="dxa"/>
            <w:tcBorders>
              <w:top w:val="nil"/>
              <w:left w:val="nil"/>
              <w:bottom w:val="nil"/>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TIPO DE CONTRATO</w:t>
            </w:r>
          </w:p>
        </w:tc>
        <w:tc>
          <w:tcPr>
            <w:tcW w:w="1134" w:type="dxa"/>
            <w:tcBorders>
              <w:top w:val="nil"/>
              <w:left w:val="nil"/>
              <w:bottom w:val="nil"/>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No. CTTOS</w:t>
            </w:r>
          </w:p>
        </w:tc>
        <w:tc>
          <w:tcPr>
            <w:tcW w:w="2240" w:type="dxa"/>
            <w:tcBorders>
              <w:top w:val="single" w:sz="4" w:space="0" w:color="auto"/>
              <w:left w:val="single" w:sz="4" w:space="0" w:color="auto"/>
              <w:bottom w:val="nil"/>
              <w:right w:val="single" w:sz="8"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CTTOS </w:t>
            </w:r>
          </w:p>
        </w:tc>
      </w:tr>
      <w:tr w:rsidR="00DD4A7E" w:rsidRPr="00874C6A" w:rsidTr="00DD4A7E">
        <w:trPr>
          <w:gridAfter w:val="1"/>
          <w:wAfter w:w="22" w:type="dxa"/>
          <w:trHeight w:val="300"/>
        </w:trPr>
        <w:tc>
          <w:tcPr>
            <w:tcW w:w="296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CONTRATACIÓN DIRECTA</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COMPRAVENTA</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5</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$1.784.518.820,00 </w:t>
            </w:r>
          </w:p>
        </w:tc>
      </w:tr>
      <w:tr w:rsidR="00DD4A7E" w:rsidRPr="00874C6A" w:rsidTr="00DD4A7E">
        <w:trPr>
          <w:gridAfter w:val="1"/>
          <w:wAfter w:w="22" w:type="dxa"/>
          <w:trHeight w:val="300"/>
        </w:trPr>
        <w:tc>
          <w:tcPr>
            <w:tcW w:w="2967" w:type="dxa"/>
            <w:vMerge/>
            <w:tcBorders>
              <w:top w:val="single" w:sz="8" w:space="0" w:color="auto"/>
              <w:left w:val="single" w:sz="8" w:space="0" w:color="auto"/>
              <w:bottom w:val="single" w:sz="4" w:space="0" w:color="000000"/>
              <w:right w:val="single" w:sz="4" w:space="0" w:color="auto"/>
            </w:tcBorders>
            <w:vAlign w:val="center"/>
            <w:hideMark/>
          </w:tcPr>
          <w:p w:rsidR="00DD4A7E" w:rsidRPr="00874C6A" w:rsidRDefault="00DD4A7E" w:rsidP="00D119D5">
            <w:pPr>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134"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533</w:t>
            </w:r>
          </w:p>
        </w:tc>
        <w:tc>
          <w:tcPr>
            <w:tcW w:w="2240" w:type="dxa"/>
            <w:tcBorders>
              <w:top w:val="nil"/>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$4.679.345.619,00 </w:t>
            </w:r>
          </w:p>
        </w:tc>
      </w:tr>
      <w:tr w:rsidR="00DD4A7E" w:rsidRPr="00874C6A" w:rsidTr="00DD4A7E">
        <w:trPr>
          <w:gridAfter w:val="1"/>
          <w:wAfter w:w="22" w:type="dxa"/>
          <w:trHeight w:val="300"/>
        </w:trPr>
        <w:tc>
          <w:tcPr>
            <w:tcW w:w="2967" w:type="dxa"/>
            <w:vMerge/>
            <w:tcBorders>
              <w:top w:val="single" w:sz="8" w:space="0" w:color="auto"/>
              <w:left w:val="single" w:sz="8" w:space="0" w:color="auto"/>
              <w:bottom w:val="single" w:sz="4" w:space="0" w:color="000000"/>
              <w:right w:val="single" w:sz="4" w:space="0" w:color="auto"/>
            </w:tcBorders>
            <w:vAlign w:val="center"/>
            <w:hideMark/>
          </w:tcPr>
          <w:p w:rsidR="00DD4A7E" w:rsidRPr="00874C6A" w:rsidRDefault="00DD4A7E" w:rsidP="00D119D5">
            <w:pPr>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SUMINISTRO</w:t>
            </w:r>
          </w:p>
        </w:tc>
        <w:tc>
          <w:tcPr>
            <w:tcW w:w="1134"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tcBorders>
              <w:top w:val="nil"/>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$249.000.000,00 </w:t>
            </w:r>
          </w:p>
        </w:tc>
      </w:tr>
      <w:tr w:rsidR="00DD4A7E" w:rsidRPr="00874C6A" w:rsidTr="00DD4A7E">
        <w:trPr>
          <w:gridAfter w:val="1"/>
          <w:wAfter w:w="22" w:type="dxa"/>
          <w:trHeight w:val="315"/>
        </w:trPr>
        <w:tc>
          <w:tcPr>
            <w:tcW w:w="566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lastRenderedPageBreak/>
              <w:t>SUBTOTAL</w:t>
            </w:r>
          </w:p>
        </w:tc>
        <w:tc>
          <w:tcPr>
            <w:tcW w:w="1134" w:type="dxa"/>
            <w:tcBorders>
              <w:top w:val="nil"/>
              <w:left w:val="nil"/>
              <w:bottom w:val="single" w:sz="8"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539</w:t>
            </w:r>
          </w:p>
        </w:tc>
        <w:tc>
          <w:tcPr>
            <w:tcW w:w="2240" w:type="dxa"/>
            <w:tcBorders>
              <w:top w:val="nil"/>
              <w:left w:val="nil"/>
              <w:bottom w:val="single" w:sz="8"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$6.712.864.439,00 </w:t>
            </w:r>
          </w:p>
        </w:tc>
      </w:tr>
      <w:tr w:rsidR="00DD4A7E" w:rsidRPr="00874C6A" w:rsidTr="00DD4A7E">
        <w:trPr>
          <w:gridAfter w:val="1"/>
          <w:wAfter w:w="22" w:type="dxa"/>
          <w:trHeight w:val="300"/>
        </w:trPr>
        <w:tc>
          <w:tcPr>
            <w:tcW w:w="296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SELECCIÓN ABREVIADA DE MENOR CUANTÍA</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COMPRAVENTA</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5</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$322.359.601,00 </w:t>
            </w:r>
          </w:p>
        </w:tc>
      </w:tr>
      <w:tr w:rsidR="00DD4A7E" w:rsidRPr="00874C6A" w:rsidTr="00DD4A7E">
        <w:trPr>
          <w:gridAfter w:val="1"/>
          <w:wAfter w:w="22" w:type="dxa"/>
          <w:trHeight w:val="300"/>
        </w:trPr>
        <w:tc>
          <w:tcPr>
            <w:tcW w:w="2967" w:type="dxa"/>
            <w:vMerge/>
            <w:tcBorders>
              <w:top w:val="single" w:sz="8" w:space="0" w:color="auto"/>
              <w:left w:val="single" w:sz="8" w:space="0" w:color="auto"/>
              <w:bottom w:val="single" w:sz="4" w:space="0" w:color="000000"/>
              <w:right w:val="single" w:sz="4" w:space="0" w:color="auto"/>
            </w:tcBorders>
            <w:vAlign w:val="center"/>
            <w:hideMark/>
          </w:tcPr>
          <w:p w:rsidR="00DD4A7E" w:rsidRPr="00874C6A" w:rsidRDefault="00DD4A7E" w:rsidP="00D119D5">
            <w:pPr>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134"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4</w:t>
            </w:r>
          </w:p>
        </w:tc>
        <w:tc>
          <w:tcPr>
            <w:tcW w:w="2240" w:type="dxa"/>
            <w:tcBorders>
              <w:top w:val="nil"/>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$127.316.428,33 </w:t>
            </w:r>
          </w:p>
        </w:tc>
      </w:tr>
      <w:tr w:rsidR="00DD4A7E" w:rsidRPr="00874C6A" w:rsidTr="00DD4A7E">
        <w:trPr>
          <w:gridAfter w:val="1"/>
          <w:wAfter w:w="22" w:type="dxa"/>
          <w:trHeight w:val="300"/>
        </w:trPr>
        <w:tc>
          <w:tcPr>
            <w:tcW w:w="2967" w:type="dxa"/>
            <w:vMerge/>
            <w:tcBorders>
              <w:top w:val="single" w:sz="8" w:space="0" w:color="auto"/>
              <w:left w:val="single" w:sz="8" w:space="0" w:color="auto"/>
              <w:bottom w:val="single" w:sz="4" w:space="0" w:color="000000"/>
              <w:right w:val="single" w:sz="4" w:space="0" w:color="auto"/>
            </w:tcBorders>
            <w:vAlign w:val="center"/>
            <w:hideMark/>
          </w:tcPr>
          <w:p w:rsidR="00DD4A7E" w:rsidRPr="00874C6A" w:rsidRDefault="00DD4A7E" w:rsidP="00D119D5">
            <w:pPr>
              <w:rPr>
                <w:rFonts w:ascii="Arial" w:eastAsia="Times New Roman" w:hAnsi="Arial" w:cs="Arial"/>
                <w:color w:val="000000"/>
                <w:sz w:val="16"/>
                <w:szCs w:val="16"/>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SUMINISTRO</w:t>
            </w:r>
          </w:p>
        </w:tc>
        <w:tc>
          <w:tcPr>
            <w:tcW w:w="1134" w:type="dxa"/>
            <w:tcBorders>
              <w:top w:val="nil"/>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2</w:t>
            </w:r>
          </w:p>
        </w:tc>
        <w:tc>
          <w:tcPr>
            <w:tcW w:w="2240" w:type="dxa"/>
            <w:tcBorders>
              <w:top w:val="nil"/>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$3.619.814,00 </w:t>
            </w:r>
          </w:p>
        </w:tc>
      </w:tr>
      <w:tr w:rsidR="00DD4A7E" w:rsidRPr="00874C6A" w:rsidTr="00DD4A7E">
        <w:trPr>
          <w:gridAfter w:val="1"/>
          <w:wAfter w:w="22" w:type="dxa"/>
          <w:trHeight w:val="315"/>
        </w:trPr>
        <w:tc>
          <w:tcPr>
            <w:tcW w:w="566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SUBTOTAL</w:t>
            </w:r>
          </w:p>
        </w:tc>
        <w:tc>
          <w:tcPr>
            <w:tcW w:w="1134" w:type="dxa"/>
            <w:tcBorders>
              <w:top w:val="nil"/>
              <w:left w:val="nil"/>
              <w:bottom w:val="single" w:sz="8"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11</w:t>
            </w:r>
          </w:p>
        </w:tc>
        <w:tc>
          <w:tcPr>
            <w:tcW w:w="2240" w:type="dxa"/>
            <w:tcBorders>
              <w:top w:val="nil"/>
              <w:left w:val="nil"/>
              <w:bottom w:val="single" w:sz="8"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$453.295.843,33 </w:t>
            </w:r>
          </w:p>
        </w:tc>
      </w:tr>
      <w:tr w:rsidR="00DD4A7E" w:rsidRPr="00874C6A" w:rsidTr="00DD4A7E">
        <w:trPr>
          <w:gridAfter w:val="1"/>
          <w:wAfter w:w="22" w:type="dxa"/>
          <w:trHeight w:val="300"/>
        </w:trPr>
        <w:tc>
          <w:tcPr>
            <w:tcW w:w="2967" w:type="dxa"/>
            <w:tcBorders>
              <w:top w:val="single" w:sz="8" w:space="0" w:color="auto"/>
              <w:left w:val="single" w:sz="8" w:space="0" w:color="auto"/>
              <w:bottom w:val="nil"/>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LICITACIÓN</w:t>
            </w:r>
          </w:p>
        </w:tc>
        <w:tc>
          <w:tcPr>
            <w:tcW w:w="26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SUMINISTRO</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$18.966.250,00 </w:t>
            </w:r>
          </w:p>
        </w:tc>
      </w:tr>
      <w:tr w:rsidR="00DD4A7E" w:rsidRPr="00874C6A" w:rsidTr="00DD4A7E">
        <w:trPr>
          <w:gridAfter w:val="1"/>
          <w:wAfter w:w="22" w:type="dxa"/>
          <w:trHeight w:val="315"/>
        </w:trPr>
        <w:tc>
          <w:tcPr>
            <w:tcW w:w="566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SUBTOTAL</w:t>
            </w:r>
          </w:p>
        </w:tc>
        <w:tc>
          <w:tcPr>
            <w:tcW w:w="1134" w:type="dxa"/>
            <w:tcBorders>
              <w:top w:val="nil"/>
              <w:left w:val="nil"/>
              <w:bottom w:val="single" w:sz="8"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1</w:t>
            </w:r>
          </w:p>
        </w:tc>
        <w:tc>
          <w:tcPr>
            <w:tcW w:w="2240" w:type="dxa"/>
            <w:tcBorders>
              <w:top w:val="nil"/>
              <w:left w:val="nil"/>
              <w:bottom w:val="single" w:sz="8"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$18.966.250,00 </w:t>
            </w:r>
          </w:p>
        </w:tc>
      </w:tr>
      <w:tr w:rsidR="00DD4A7E" w:rsidRPr="00874C6A" w:rsidTr="00DD4A7E">
        <w:trPr>
          <w:gridAfter w:val="1"/>
          <w:wAfter w:w="22" w:type="dxa"/>
          <w:trHeight w:val="300"/>
        </w:trPr>
        <w:tc>
          <w:tcPr>
            <w:tcW w:w="2967" w:type="dxa"/>
            <w:tcBorders>
              <w:top w:val="single" w:sz="8" w:space="0" w:color="auto"/>
              <w:left w:val="single" w:sz="8" w:space="0" w:color="auto"/>
              <w:bottom w:val="nil"/>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SUBASTA INVERSA</w:t>
            </w:r>
          </w:p>
        </w:tc>
        <w:tc>
          <w:tcPr>
            <w:tcW w:w="26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D4A7E" w:rsidRPr="00874C6A" w:rsidRDefault="00DD4A7E"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$67.465.000,00 </w:t>
            </w:r>
          </w:p>
        </w:tc>
      </w:tr>
      <w:tr w:rsidR="00DD4A7E" w:rsidRPr="00874C6A" w:rsidTr="00DD4A7E">
        <w:trPr>
          <w:gridAfter w:val="1"/>
          <w:wAfter w:w="22" w:type="dxa"/>
          <w:trHeight w:val="315"/>
        </w:trPr>
        <w:tc>
          <w:tcPr>
            <w:tcW w:w="566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SUBTOTAL</w:t>
            </w:r>
          </w:p>
        </w:tc>
        <w:tc>
          <w:tcPr>
            <w:tcW w:w="1134" w:type="dxa"/>
            <w:tcBorders>
              <w:top w:val="nil"/>
              <w:left w:val="nil"/>
              <w:bottom w:val="single" w:sz="8"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1</w:t>
            </w:r>
          </w:p>
        </w:tc>
        <w:tc>
          <w:tcPr>
            <w:tcW w:w="2240" w:type="dxa"/>
            <w:tcBorders>
              <w:top w:val="nil"/>
              <w:left w:val="nil"/>
              <w:bottom w:val="single" w:sz="8" w:space="0" w:color="auto"/>
              <w:right w:val="single" w:sz="8" w:space="0" w:color="auto"/>
            </w:tcBorders>
            <w:shd w:val="clear" w:color="auto" w:fill="auto"/>
            <w:vAlign w:val="center"/>
            <w:hideMark/>
          </w:tcPr>
          <w:p w:rsidR="00DD4A7E" w:rsidRPr="00874C6A" w:rsidRDefault="00DD4A7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$67.465.000,00 </w:t>
            </w:r>
          </w:p>
        </w:tc>
      </w:tr>
      <w:tr w:rsidR="00DD4A7E" w:rsidRPr="00874C6A" w:rsidTr="00DD4A7E">
        <w:trPr>
          <w:gridAfter w:val="1"/>
          <w:wAfter w:w="22" w:type="dxa"/>
          <w:trHeight w:val="315"/>
        </w:trPr>
        <w:tc>
          <w:tcPr>
            <w:tcW w:w="5660"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D4A7E" w:rsidRPr="00874C6A" w:rsidRDefault="00DD4A7E"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552</w:t>
            </w:r>
          </w:p>
        </w:tc>
        <w:tc>
          <w:tcPr>
            <w:tcW w:w="2240" w:type="dxa"/>
            <w:tcBorders>
              <w:top w:val="single" w:sz="4" w:space="0" w:color="auto"/>
              <w:left w:val="nil"/>
              <w:bottom w:val="single" w:sz="8" w:space="0" w:color="auto"/>
              <w:right w:val="single" w:sz="4" w:space="0" w:color="auto"/>
            </w:tcBorders>
            <w:shd w:val="clear" w:color="auto" w:fill="auto"/>
            <w:vAlign w:val="center"/>
            <w:hideMark/>
          </w:tcPr>
          <w:p w:rsidR="00DD4A7E" w:rsidRPr="00874C6A" w:rsidRDefault="00DD4A7E"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$7.252.591.532,33 </w:t>
            </w:r>
          </w:p>
        </w:tc>
      </w:tr>
    </w:tbl>
    <w:p w:rsidR="004825E4" w:rsidRPr="00874C6A" w:rsidRDefault="004825E4" w:rsidP="00D119D5">
      <w:pPr>
        <w:contextualSpacing/>
        <w:jc w:val="center"/>
        <w:rPr>
          <w:rFonts w:ascii="Arial" w:hAnsi="Arial" w:cs="Arial"/>
          <w:sz w:val="16"/>
          <w:szCs w:val="16"/>
        </w:rPr>
      </w:pPr>
      <w:r w:rsidRPr="00874C6A">
        <w:rPr>
          <w:rFonts w:ascii="Arial" w:hAnsi="Arial" w:cs="Arial"/>
          <w:sz w:val="16"/>
          <w:szCs w:val="16"/>
        </w:rPr>
        <w:t>Fuente: Elaboración Propia a partir de la información remitida por la Entidad Territorial</w:t>
      </w:r>
    </w:p>
    <w:p w:rsidR="00A1427A" w:rsidRPr="00D119D5" w:rsidRDefault="00A1427A" w:rsidP="00D119D5">
      <w:pPr>
        <w:contextualSpacing/>
        <w:jc w:val="both"/>
        <w:rPr>
          <w:rFonts w:ascii="Arial" w:hAnsi="Arial" w:cs="Arial"/>
          <w:sz w:val="20"/>
          <w:szCs w:val="20"/>
        </w:rPr>
      </w:pPr>
    </w:p>
    <w:p w:rsidR="004825E4" w:rsidRPr="00D119D5" w:rsidRDefault="00874C6A" w:rsidP="00D119D5">
      <w:pPr>
        <w:contextualSpacing/>
        <w:jc w:val="both"/>
        <w:rPr>
          <w:rFonts w:ascii="Arial" w:hAnsi="Arial" w:cs="Arial"/>
          <w:sz w:val="20"/>
          <w:szCs w:val="20"/>
        </w:rPr>
      </w:pPr>
      <w:r>
        <w:rPr>
          <w:rFonts w:ascii="Arial" w:hAnsi="Arial" w:cs="Arial"/>
          <w:sz w:val="20"/>
          <w:szCs w:val="20"/>
        </w:rPr>
        <w:t>En</w:t>
      </w:r>
      <w:r w:rsidR="004825E4" w:rsidRPr="00D119D5">
        <w:rPr>
          <w:rFonts w:ascii="Arial" w:hAnsi="Arial" w:cs="Arial"/>
          <w:sz w:val="20"/>
          <w:szCs w:val="20"/>
        </w:rPr>
        <w:t xml:space="preserve"> relación </w:t>
      </w:r>
      <w:r>
        <w:rPr>
          <w:rFonts w:ascii="Arial" w:hAnsi="Arial" w:cs="Arial"/>
          <w:sz w:val="20"/>
          <w:szCs w:val="20"/>
        </w:rPr>
        <w:t>con</w:t>
      </w:r>
      <w:r w:rsidR="004825E4" w:rsidRPr="00D119D5">
        <w:rPr>
          <w:rFonts w:ascii="Arial" w:hAnsi="Arial" w:cs="Arial"/>
          <w:sz w:val="20"/>
          <w:szCs w:val="20"/>
        </w:rPr>
        <w:t xml:space="preserve"> lo anterior se destaca lo siguiente:</w:t>
      </w:r>
    </w:p>
    <w:p w:rsidR="004825E4" w:rsidRPr="00D119D5" w:rsidRDefault="004825E4" w:rsidP="00D119D5">
      <w:pPr>
        <w:ind w:left="348"/>
        <w:contextualSpacing/>
        <w:jc w:val="both"/>
        <w:rPr>
          <w:rFonts w:ascii="Arial" w:hAnsi="Arial" w:cs="Arial"/>
          <w:sz w:val="20"/>
          <w:szCs w:val="20"/>
        </w:rPr>
      </w:pPr>
    </w:p>
    <w:p w:rsidR="004825E4" w:rsidRPr="00D119D5" w:rsidRDefault="004825E4" w:rsidP="0072054F">
      <w:pPr>
        <w:pStyle w:val="Prrafodelista"/>
        <w:numPr>
          <w:ilvl w:val="0"/>
          <w:numId w:val="6"/>
        </w:numPr>
        <w:jc w:val="both"/>
        <w:rPr>
          <w:rFonts w:ascii="Arial" w:hAnsi="Arial" w:cs="Arial"/>
          <w:sz w:val="20"/>
          <w:szCs w:val="20"/>
        </w:rPr>
      </w:pPr>
      <w:r w:rsidRPr="00D119D5">
        <w:rPr>
          <w:rFonts w:ascii="Arial" w:hAnsi="Arial" w:cs="Arial"/>
          <w:sz w:val="20"/>
          <w:szCs w:val="20"/>
        </w:rPr>
        <w:t xml:space="preserve">Se identifica el </w:t>
      </w:r>
      <w:r w:rsidR="0047476F" w:rsidRPr="00D119D5">
        <w:rPr>
          <w:rFonts w:ascii="Arial" w:hAnsi="Arial" w:cs="Arial"/>
          <w:sz w:val="20"/>
          <w:szCs w:val="20"/>
        </w:rPr>
        <w:t>C</w:t>
      </w:r>
      <w:r w:rsidRPr="00D119D5">
        <w:rPr>
          <w:rFonts w:ascii="Arial" w:hAnsi="Arial" w:cs="Arial"/>
          <w:sz w:val="20"/>
          <w:szCs w:val="20"/>
        </w:rPr>
        <w:t xml:space="preserve">ontrato No. 898 el cual se realizó por Selección abreviada definiendo por objeto </w:t>
      </w:r>
      <w:r w:rsidRPr="00D119D5">
        <w:rPr>
          <w:rFonts w:ascii="Arial" w:hAnsi="Arial" w:cs="Arial"/>
          <w:i/>
          <w:sz w:val="20"/>
          <w:szCs w:val="20"/>
        </w:rPr>
        <w:t>“</w:t>
      </w:r>
      <w:r w:rsidR="0047476F" w:rsidRPr="00D119D5">
        <w:rPr>
          <w:rFonts w:ascii="Arial" w:hAnsi="Arial" w:cs="Arial"/>
          <w:i/>
          <w:sz w:val="20"/>
          <w:szCs w:val="20"/>
        </w:rPr>
        <w:t xml:space="preserve">Contratación de suministro de combustible (gasolina pura, aceite y </w:t>
      </w:r>
      <w:r w:rsidR="002E373C" w:rsidRPr="00D119D5">
        <w:rPr>
          <w:rFonts w:ascii="Arial" w:hAnsi="Arial" w:cs="Arial"/>
          <w:i/>
          <w:sz w:val="20"/>
          <w:szCs w:val="20"/>
        </w:rPr>
        <w:t>ACPM</w:t>
      </w:r>
      <w:r w:rsidR="0047476F" w:rsidRPr="00D119D5">
        <w:rPr>
          <w:rFonts w:ascii="Arial" w:hAnsi="Arial" w:cs="Arial"/>
          <w:i/>
          <w:sz w:val="20"/>
          <w:szCs w:val="20"/>
        </w:rPr>
        <w:t>), en los municipios y zonas no municipalizadas del Departamento, en el marco de la declaratoria de emergencia de Salud Pública de importancia internacional (ESPII) realizada por la Organización Mundial de la Salud — OMS por la infección respiratoria aguda grave (IRAG) causada por el nuevo coronavirus (COVID-19)</w:t>
      </w:r>
      <w:r w:rsidRPr="00D119D5">
        <w:rPr>
          <w:rFonts w:ascii="Arial" w:hAnsi="Arial" w:cs="Arial"/>
          <w:i/>
          <w:sz w:val="20"/>
          <w:szCs w:val="20"/>
        </w:rPr>
        <w:t xml:space="preserve">”, </w:t>
      </w:r>
      <w:r w:rsidRPr="00D119D5">
        <w:rPr>
          <w:rFonts w:ascii="Arial" w:hAnsi="Arial" w:cs="Arial"/>
          <w:sz w:val="20"/>
          <w:szCs w:val="20"/>
        </w:rPr>
        <w:t>comprometiendo un valor de $130 millones de la fuente de recursos SGP</w:t>
      </w:r>
      <w:r w:rsidR="0047476F" w:rsidRPr="00D119D5">
        <w:rPr>
          <w:rFonts w:ascii="Arial" w:hAnsi="Arial" w:cs="Arial"/>
          <w:sz w:val="20"/>
          <w:szCs w:val="20"/>
        </w:rPr>
        <w:t xml:space="preserve"> </w:t>
      </w:r>
      <w:r w:rsidRPr="00D119D5">
        <w:rPr>
          <w:rFonts w:ascii="Arial" w:hAnsi="Arial" w:cs="Arial"/>
          <w:sz w:val="20"/>
          <w:szCs w:val="20"/>
        </w:rPr>
        <w:t>- Salud Pública, con fecha de inicio 21</w:t>
      </w:r>
      <w:r w:rsidR="0047476F" w:rsidRPr="00D119D5">
        <w:rPr>
          <w:rFonts w:ascii="Arial" w:hAnsi="Arial" w:cs="Arial"/>
          <w:sz w:val="20"/>
          <w:szCs w:val="20"/>
        </w:rPr>
        <w:t xml:space="preserve"> de mayo de </w:t>
      </w:r>
      <w:r w:rsidRPr="00D119D5">
        <w:rPr>
          <w:rFonts w:ascii="Arial" w:hAnsi="Arial" w:cs="Arial"/>
          <w:sz w:val="20"/>
          <w:szCs w:val="20"/>
        </w:rPr>
        <w:t>2020 y fecha de terminación el 31</w:t>
      </w:r>
      <w:r w:rsidR="0047476F" w:rsidRPr="00D119D5">
        <w:rPr>
          <w:rFonts w:ascii="Arial" w:hAnsi="Arial" w:cs="Arial"/>
          <w:sz w:val="20"/>
          <w:szCs w:val="20"/>
        </w:rPr>
        <w:t xml:space="preserve"> de diciembre de </w:t>
      </w:r>
      <w:r w:rsidRPr="00D119D5">
        <w:rPr>
          <w:rFonts w:ascii="Arial" w:hAnsi="Arial" w:cs="Arial"/>
          <w:sz w:val="20"/>
          <w:szCs w:val="20"/>
        </w:rPr>
        <w:t xml:space="preserve">2020. Al respecto cabe precisar que en la relación contractual suministrada por la </w:t>
      </w:r>
      <w:r w:rsidR="0047476F" w:rsidRPr="00D119D5">
        <w:rPr>
          <w:rFonts w:ascii="Arial" w:hAnsi="Arial" w:cs="Arial"/>
          <w:sz w:val="20"/>
          <w:szCs w:val="20"/>
        </w:rPr>
        <w:t>E</w:t>
      </w:r>
      <w:r w:rsidRPr="00D119D5">
        <w:rPr>
          <w:rFonts w:ascii="Arial" w:hAnsi="Arial" w:cs="Arial"/>
          <w:sz w:val="20"/>
          <w:szCs w:val="20"/>
        </w:rPr>
        <w:t xml:space="preserve">ntidad </w:t>
      </w:r>
      <w:r w:rsidR="0047476F" w:rsidRPr="00D119D5">
        <w:rPr>
          <w:rFonts w:ascii="Arial" w:hAnsi="Arial" w:cs="Arial"/>
          <w:sz w:val="20"/>
          <w:szCs w:val="20"/>
        </w:rPr>
        <w:t>T</w:t>
      </w:r>
      <w:r w:rsidRPr="00D119D5">
        <w:rPr>
          <w:rFonts w:ascii="Arial" w:hAnsi="Arial" w:cs="Arial"/>
          <w:sz w:val="20"/>
          <w:szCs w:val="20"/>
        </w:rPr>
        <w:t>erritorial se identifica un valor por dicho contrato de $10 millones</w:t>
      </w:r>
      <w:r w:rsidR="0047476F" w:rsidRPr="00D119D5">
        <w:rPr>
          <w:rFonts w:ascii="Arial" w:hAnsi="Arial" w:cs="Arial"/>
          <w:sz w:val="20"/>
          <w:szCs w:val="20"/>
        </w:rPr>
        <w:t>;</w:t>
      </w:r>
      <w:r w:rsidRPr="00D119D5">
        <w:rPr>
          <w:rFonts w:ascii="Arial" w:hAnsi="Arial" w:cs="Arial"/>
          <w:sz w:val="20"/>
          <w:szCs w:val="20"/>
        </w:rPr>
        <w:t xml:space="preserve"> no obstante, verificada la información en </w:t>
      </w:r>
      <w:r w:rsidR="0047476F" w:rsidRPr="00D119D5">
        <w:rPr>
          <w:rFonts w:ascii="Arial" w:hAnsi="Arial" w:cs="Arial"/>
          <w:sz w:val="20"/>
          <w:szCs w:val="20"/>
        </w:rPr>
        <w:t xml:space="preserve">Sistema Electrónico para la Contratación Pública - </w:t>
      </w:r>
      <w:r w:rsidRPr="00D119D5">
        <w:rPr>
          <w:rFonts w:ascii="Arial" w:hAnsi="Arial" w:cs="Arial"/>
          <w:sz w:val="20"/>
          <w:szCs w:val="20"/>
        </w:rPr>
        <w:t>SECOP se evidencia que el valor realmente ascendió a $130 millones.</w:t>
      </w:r>
    </w:p>
    <w:p w:rsidR="004825E4" w:rsidRPr="00D119D5" w:rsidRDefault="004825E4" w:rsidP="00D119D5">
      <w:pPr>
        <w:pStyle w:val="Prrafodelista"/>
        <w:ind w:left="360"/>
        <w:jc w:val="both"/>
        <w:rPr>
          <w:rFonts w:ascii="Arial" w:hAnsi="Arial" w:cs="Arial"/>
          <w:sz w:val="20"/>
          <w:szCs w:val="20"/>
        </w:rPr>
      </w:pPr>
    </w:p>
    <w:p w:rsidR="004825E4" w:rsidRPr="00D119D5" w:rsidRDefault="004825E4" w:rsidP="00D119D5">
      <w:pPr>
        <w:ind w:left="708"/>
        <w:contextualSpacing/>
        <w:jc w:val="both"/>
        <w:rPr>
          <w:rFonts w:ascii="Arial" w:eastAsia="Arial Narrow" w:hAnsi="Arial" w:cs="Arial"/>
          <w:sz w:val="20"/>
          <w:szCs w:val="20"/>
          <w:highlight w:val="yellow"/>
        </w:rPr>
      </w:pPr>
      <w:r w:rsidRPr="00D119D5">
        <w:rPr>
          <w:rFonts w:ascii="Arial" w:eastAsia="Arial Narrow" w:hAnsi="Arial" w:cs="Arial"/>
          <w:sz w:val="20"/>
          <w:szCs w:val="20"/>
        </w:rPr>
        <w:t xml:space="preserve">Teniendo en cuenta el objeto contractual se identifica el incumplimiento a las disposiciones que desde el Ministerio de Salud y Protección Social se han dispuesto en el documento </w:t>
      </w:r>
      <w:r w:rsidRPr="00D119D5">
        <w:rPr>
          <w:rFonts w:ascii="Arial" w:eastAsia="Arial Narrow" w:hAnsi="Arial" w:cs="Arial"/>
          <w:i/>
          <w:sz w:val="20"/>
          <w:szCs w:val="20"/>
        </w:rPr>
        <w:t>“Directrices para la caracterización y ejecución de los procesos para la Gestión de la Salud Pública en el contexto de la Política de Atención Integral en Salud”</w:t>
      </w:r>
      <w:r w:rsidRPr="00D119D5">
        <w:rPr>
          <w:rFonts w:ascii="Arial" w:eastAsia="Arial Narrow" w:hAnsi="Arial" w:cs="Arial"/>
          <w:sz w:val="20"/>
          <w:szCs w:val="20"/>
        </w:rPr>
        <w:t xml:space="preserve"> en el cual cita: </w:t>
      </w:r>
      <w:r w:rsidR="00A90BFD" w:rsidRPr="00D119D5">
        <w:rPr>
          <w:rFonts w:ascii="Arial" w:eastAsia="Arial Narrow" w:hAnsi="Arial" w:cs="Arial"/>
          <w:i/>
          <w:sz w:val="20"/>
          <w:szCs w:val="20"/>
        </w:rPr>
        <w:t>“</w:t>
      </w:r>
      <w:r w:rsidRPr="00D119D5">
        <w:rPr>
          <w:rFonts w:ascii="Arial" w:eastAsia="Arial Narrow" w:hAnsi="Arial" w:cs="Arial"/>
          <w:i/>
          <w:sz w:val="20"/>
          <w:szCs w:val="20"/>
        </w:rPr>
        <w:t>Los recursos del Sistema General de Participaciones no pueden destinarse al financiamiento de gastos de funcionamiento, en consecuencia, no podrán destinarse para la compra de automotores o combustible, ni ningún bien que genere un gasto recurrente</w:t>
      </w:r>
      <w:r w:rsidR="00A90BFD" w:rsidRPr="00D119D5">
        <w:rPr>
          <w:rFonts w:ascii="Arial" w:eastAsia="Arial Narrow" w:hAnsi="Arial" w:cs="Arial"/>
          <w:i/>
          <w:sz w:val="20"/>
          <w:szCs w:val="20"/>
        </w:rPr>
        <w:t>”</w:t>
      </w:r>
      <w:r w:rsidRPr="00D119D5">
        <w:rPr>
          <w:rFonts w:ascii="Arial" w:eastAsia="Arial Narrow" w:hAnsi="Arial" w:cs="Arial"/>
          <w:sz w:val="20"/>
          <w:szCs w:val="20"/>
        </w:rPr>
        <w:t xml:space="preserve">; además </w:t>
      </w:r>
      <w:r w:rsidR="00CA18F5" w:rsidRPr="00D119D5">
        <w:rPr>
          <w:rFonts w:ascii="Arial" w:eastAsia="Arial Narrow" w:hAnsi="Arial" w:cs="Arial"/>
          <w:sz w:val="20"/>
          <w:szCs w:val="20"/>
        </w:rPr>
        <w:t>d</w:t>
      </w:r>
      <w:r w:rsidRPr="00D119D5">
        <w:rPr>
          <w:rFonts w:ascii="Arial" w:eastAsia="Arial Narrow" w:hAnsi="Arial" w:cs="Arial"/>
          <w:sz w:val="20"/>
          <w:szCs w:val="20"/>
        </w:rPr>
        <w:t xml:space="preserve">e ser una conducta contraria a lo previsto en el artículo 3 de la Ley 617 de 2000; inciso 4 del artículo 60 y el artículo 84 de la Ley 715 de 2001. </w:t>
      </w:r>
    </w:p>
    <w:p w:rsidR="004825E4" w:rsidRPr="00D119D5" w:rsidRDefault="004825E4" w:rsidP="00D119D5">
      <w:pPr>
        <w:contextualSpacing/>
        <w:jc w:val="both"/>
        <w:rPr>
          <w:rFonts w:ascii="Arial" w:eastAsia="Arial Narrow" w:hAnsi="Arial" w:cs="Arial"/>
          <w:sz w:val="20"/>
          <w:szCs w:val="20"/>
        </w:rPr>
      </w:pPr>
    </w:p>
    <w:p w:rsidR="004825E4" w:rsidRPr="00D119D5" w:rsidRDefault="004825E4" w:rsidP="00D119D5">
      <w:pPr>
        <w:ind w:left="708"/>
        <w:contextualSpacing/>
        <w:jc w:val="both"/>
        <w:rPr>
          <w:rFonts w:ascii="Arial" w:eastAsia="Arial Narrow" w:hAnsi="Arial" w:cs="Arial"/>
          <w:sz w:val="20"/>
          <w:szCs w:val="20"/>
        </w:rPr>
      </w:pPr>
      <w:r w:rsidRPr="00D119D5">
        <w:rPr>
          <w:rFonts w:ascii="Arial" w:eastAsia="Arial Narrow" w:hAnsi="Arial" w:cs="Arial"/>
          <w:sz w:val="20"/>
          <w:szCs w:val="20"/>
        </w:rPr>
        <w:t xml:space="preserve">Adicionalmente, en relación a dicha contratación, la CGR en el Informe de Auditoría manifiesta que </w:t>
      </w:r>
      <w:r w:rsidRPr="00D119D5">
        <w:rPr>
          <w:rFonts w:ascii="Arial" w:eastAsia="Arial Narrow" w:hAnsi="Arial" w:cs="Arial"/>
          <w:i/>
          <w:sz w:val="20"/>
          <w:szCs w:val="20"/>
        </w:rPr>
        <w:t>“Dentro de los documentos allegados por la administración, no obran comprobantes de egreso, acta de finalización, ni de liquidación del acuerdo de voluntades.”</w:t>
      </w:r>
      <w:r w:rsidRPr="00D119D5">
        <w:rPr>
          <w:rFonts w:ascii="Arial" w:eastAsia="Arial Narrow" w:hAnsi="Arial" w:cs="Arial"/>
          <w:sz w:val="20"/>
          <w:szCs w:val="20"/>
        </w:rPr>
        <w:t xml:space="preserve">, además de advertir que </w:t>
      </w:r>
      <w:r w:rsidRPr="00D119D5">
        <w:rPr>
          <w:rFonts w:ascii="Arial" w:eastAsia="Arial Narrow" w:hAnsi="Arial" w:cs="Arial"/>
          <w:i/>
          <w:sz w:val="20"/>
          <w:szCs w:val="20"/>
        </w:rPr>
        <w:t>“se evidencia la existencia de un sobrecosto en la compra de dichos hidrocarburos, toda vez que, a pesar de tratarse de un precio regulado por el mismo Ministerio de Minas y Energía, se pagó por encima del valor oficial.”,</w:t>
      </w:r>
      <w:r w:rsidRPr="00D119D5">
        <w:rPr>
          <w:rFonts w:ascii="Arial" w:eastAsia="Arial Narrow" w:hAnsi="Arial" w:cs="Arial"/>
          <w:sz w:val="20"/>
          <w:szCs w:val="20"/>
        </w:rPr>
        <w:t xml:space="preserve"> dicho sobrecosto fue estimado en $14.873.500, situación que incumple lo establecido por en los artículos 3 y 6 de la Ley 610 de 2000; Ley 734 de 2002; artículos 2.2.1.1.2.1.1 y 2.2.1.1.1.6.1 del Decreto 1082 de 2015; artículo 210 de la Ley 1753 y </w:t>
      </w:r>
      <w:r w:rsidR="00CA18F5" w:rsidRPr="00D119D5">
        <w:rPr>
          <w:rFonts w:ascii="Arial" w:eastAsia="Arial Narrow" w:hAnsi="Arial" w:cs="Arial"/>
          <w:sz w:val="20"/>
          <w:szCs w:val="20"/>
        </w:rPr>
        <w:t xml:space="preserve">la </w:t>
      </w:r>
      <w:r w:rsidRPr="00D119D5">
        <w:rPr>
          <w:rFonts w:ascii="Arial" w:eastAsia="Arial Narrow" w:hAnsi="Arial" w:cs="Arial"/>
          <w:sz w:val="20"/>
          <w:szCs w:val="20"/>
        </w:rPr>
        <w:t>Resolución 4-0572 de 2019.</w:t>
      </w:r>
    </w:p>
    <w:p w:rsidR="004825E4" w:rsidRPr="00D119D5" w:rsidRDefault="004825E4" w:rsidP="00D119D5">
      <w:pPr>
        <w:pStyle w:val="Prrafodelista"/>
        <w:ind w:left="1068"/>
        <w:jc w:val="both"/>
        <w:rPr>
          <w:rFonts w:ascii="Arial" w:eastAsia="Arial Narrow" w:hAnsi="Arial" w:cs="Arial"/>
          <w:sz w:val="20"/>
          <w:szCs w:val="20"/>
        </w:rPr>
      </w:pPr>
    </w:p>
    <w:p w:rsidR="004825E4" w:rsidRPr="00D119D5" w:rsidRDefault="004825E4" w:rsidP="0072054F">
      <w:pPr>
        <w:pStyle w:val="Prrafodelista"/>
        <w:numPr>
          <w:ilvl w:val="0"/>
          <w:numId w:val="6"/>
        </w:numPr>
        <w:jc w:val="both"/>
        <w:rPr>
          <w:rFonts w:ascii="Arial" w:eastAsia="Arial Narrow" w:hAnsi="Arial" w:cs="Arial"/>
          <w:sz w:val="20"/>
          <w:szCs w:val="20"/>
        </w:rPr>
      </w:pPr>
      <w:r w:rsidRPr="00D119D5">
        <w:rPr>
          <w:rFonts w:ascii="Arial" w:eastAsia="Arial Narrow" w:hAnsi="Arial" w:cs="Arial"/>
          <w:sz w:val="20"/>
          <w:szCs w:val="20"/>
        </w:rPr>
        <w:t xml:space="preserve">Se identifica igualmente el </w:t>
      </w:r>
      <w:r w:rsidR="00CA18F5" w:rsidRPr="00D119D5">
        <w:rPr>
          <w:rFonts w:ascii="Arial" w:eastAsia="Arial Narrow" w:hAnsi="Arial" w:cs="Arial"/>
          <w:sz w:val="20"/>
          <w:szCs w:val="20"/>
        </w:rPr>
        <w:t>C</w:t>
      </w:r>
      <w:r w:rsidRPr="00D119D5">
        <w:rPr>
          <w:rFonts w:ascii="Arial" w:eastAsia="Arial Narrow" w:hAnsi="Arial" w:cs="Arial"/>
          <w:sz w:val="20"/>
          <w:szCs w:val="20"/>
        </w:rPr>
        <w:t xml:space="preserve">ontrato No. 1027 de 2020 del 30 de julio de 2020, para el: </w:t>
      </w:r>
      <w:r w:rsidRPr="00D119D5">
        <w:rPr>
          <w:rFonts w:ascii="Arial" w:eastAsia="Arial Narrow" w:hAnsi="Arial" w:cs="Arial"/>
          <w:i/>
          <w:sz w:val="20"/>
          <w:szCs w:val="20"/>
        </w:rPr>
        <w:t xml:space="preserve">“Suministro de </w:t>
      </w:r>
      <w:r w:rsidR="00CA18F5" w:rsidRPr="00D119D5">
        <w:rPr>
          <w:rFonts w:ascii="Arial" w:eastAsia="Arial Narrow" w:hAnsi="Arial" w:cs="Arial"/>
          <w:i/>
          <w:sz w:val="20"/>
          <w:szCs w:val="20"/>
        </w:rPr>
        <w:t xml:space="preserve">combustible (gasolina, </w:t>
      </w:r>
      <w:r w:rsidR="002E373C" w:rsidRPr="00D119D5">
        <w:rPr>
          <w:rFonts w:ascii="Arial" w:eastAsia="Arial Narrow" w:hAnsi="Arial" w:cs="Arial"/>
          <w:i/>
          <w:sz w:val="20"/>
          <w:szCs w:val="20"/>
        </w:rPr>
        <w:t>ACPM</w:t>
      </w:r>
      <w:r w:rsidR="00CA18F5" w:rsidRPr="00D119D5">
        <w:rPr>
          <w:rFonts w:ascii="Arial" w:eastAsia="Arial Narrow" w:hAnsi="Arial" w:cs="Arial"/>
          <w:i/>
          <w:sz w:val="20"/>
          <w:szCs w:val="20"/>
        </w:rPr>
        <w:t>, gas) lubricantes y filtros, para las diferentes dependencias de los sectores central, salud y despacho de la Secretaria de Educación de la Gobernación de Amazonas vigencia 2020</w:t>
      </w:r>
      <w:r w:rsidRPr="00D119D5">
        <w:rPr>
          <w:rFonts w:ascii="Arial" w:eastAsia="Arial Narrow" w:hAnsi="Arial" w:cs="Arial"/>
          <w:i/>
          <w:sz w:val="20"/>
          <w:szCs w:val="20"/>
        </w:rPr>
        <w:t>”</w:t>
      </w:r>
      <w:r w:rsidRPr="00D119D5">
        <w:rPr>
          <w:rFonts w:ascii="Arial" w:eastAsia="Arial Narrow" w:hAnsi="Arial" w:cs="Arial"/>
          <w:sz w:val="20"/>
          <w:szCs w:val="20"/>
        </w:rPr>
        <w:t>, por $327.559.627, el cual se inició el 14 de agosto de 2020 y finalizó el 31 diciembre de 2020; adicionado el 13 de octubre de 2020 por valor de $55 millones y en diciembre de 2020 por valor de $46 millones. La fuente de financiación correspondió al SGP</w:t>
      </w:r>
      <w:r w:rsidR="00CA18F5" w:rsidRPr="00D119D5">
        <w:rPr>
          <w:rFonts w:ascii="Arial" w:eastAsia="Arial Narrow" w:hAnsi="Arial" w:cs="Arial"/>
          <w:sz w:val="20"/>
          <w:szCs w:val="20"/>
        </w:rPr>
        <w:t xml:space="preserve"> </w:t>
      </w:r>
      <w:r w:rsidRPr="00D119D5">
        <w:rPr>
          <w:rFonts w:ascii="Arial" w:eastAsia="Arial Narrow" w:hAnsi="Arial" w:cs="Arial"/>
          <w:sz w:val="20"/>
          <w:szCs w:val="20"/>
        </w:rPr>
        <w:t xml:space="preserve">- Salud Pública. </w:t>
      </w:r>
      <w:r w:rsidR="00A90BFD" w:rsidRPr="00D119D5">
        <w:rPr>
          <w:rFonts w:ascii="Arial" w:eastAsia="Arial Narrow" w:hAnsi="Arial" w:cs="Arial"/>
          <w:sz w:val="20"/>
          <w:szCs w:val="20"/>
        </w:rPr>
        <w:t>E</w:t>
      </w:r>
      <w:r w:rsidR="00CA18F5" w:rsidRPr="00D119D5">
        <w:rPr>
          <w:rFonts w:ascii="Arial" w:eastAsia="Arial Narrow" w:hAnsi="Arial" w:cs="Arial"/>
          <w:sz w:val="20"/>
          <w:szCs w:val="20"/>
        </w:rPr>
        <w:t>l</w:t>
      </w:r>
      <w:r w:rsidRPr="00D119D5">
        <w:rPr>
          <w:rFonts w:ascii="Arial" w:eastAsia="Arial Narrow" w:hAnsi="Arial" w:cs="Arial"/>
          <w:sz w:val="20"/>
          <w:szCs w:val="20"/>
        </w:rPr>
        <w:t xml:space="preserve"> </w:t>
      </w:r>
      <w:r w:rsidR="00CA18F5" w:rsidRPr="00D119D5">
        <w:rPr>
          <w:rFonts w:ascii="Arial" w:eastAsia="Arial Narrow" w:hAnsi="Arial" w:cs="Arial"/>
          <w:sz w:val="20"/>
          <w:szCs w:val="20"/>
        </w:rPr>
        <w:t>C</w:t>
      </w:r>
      <w:r w:rsidRPr="00D119D5">
        <w:rPr>
          <w:rFonts w:ascii="Arial" w:eastAsia="Arial Narrow" w:hAnsi="Arial" w:cs="Arial"/>
          <w:sz w:val="20"/>
          <w:szCs w:val="20"/>
        </w:rPr>
        <w:t xml:space="preserve">ontrato no se </w:t>
      </w:r>
      <w:r w:rsidR="00CA18F5" w:rsidRPr="00D119D5">
        <w:rPr>
          <w:rFonts w:ascii="Arial" w:eastAsia="Arial Narrow" w:hAnsi="Arial" w:cs="Arial"/>
          <w:sz w:val="20"/>
          <w:szCs w:val="20"/>
        </w:rPr>
        <w:t xml:space="preserve">publicó </w:t>
      </w:r>
      <w:r w:rsidRPr="00D119D5">
        <w:rPr>
          <w:rFonts w:ascii="Arial" w:eastAsia="Arial Narrow" w:hAnsi="Arial" w:cs="Arial"/>
          <w:sz w:val="20"/>
          <w:szCs w:val="20"/>
        </w:rPr>
        <w:t xml:space="preserve">en el </w:t>
      </w:r>
      <w:r w:rsidR="00CA18F5" w:rsidRPr="00D119D5">
        <w:rPr>
          <w:rFonts w:ascii="Arial" w:eastAsia="Arial Narrow" w:hAnsi="Arial" w:cs="Arial"/>
          <w:sz w:val="20"/>
          <w:szCs w:val="20"/>
        </w:rPr>
        <w:t xml:space="preserve">Sistema Electrónico para la Contratación Pública - </w:t>
      </w:r>
      <w:r w:rsidRPr="00D119D5">
        <w:rPr>
          <w:rFonts w:ascii="Arial" w:eastAsia="Arial Narrow" w:hAnsi="Arial" w:cs="Arial"/>
          <w:sz w:val="20"/>
          <w:szCs w:val="20"/>
        </w:rPr>
        <w:t>SECOP</w:t>
      </w:r>
      <w:r w:rsidR="00A90BFD" w:rsidRPr="00D119D5">
        <w:rPr>
          <w:rFonts w:ascii="Arial" w:eastAsia="Arial Narrow" w:hAnsi="Arial" w:cs="Arial"/>
          <w:sz w:val="20"/>
          <w:szCs w:val="20"/>
        </w:rPr>
        <w:t xml:space="preserve">. </w:t>
      </w:r>
      <w:r w:rsidR="00DA0882" w:rsidRPr="00D119D5">
        <w:rPr>
          <w:rFonts w:ascii="Arial" w:eastAsia="Arial Narrow" w:hAnsi="Arial" w:cs="Arial"/>
          <w:sz w:val="20"/>
          <w:szCs w:val="20"/>
        </w:rPr>
        <w:t>Además,</w:t>
      </w:r>
      <w:r w:rsidRPr="00D119D5">
        <w:rPr>
          <w:rFonts w:ascii="Arial" w:eastAsia="Arial Narrow" w:hAnsi="Arial" w:cs="Arial"/>
          <w:sz w:val="20"/>
          <w:szCs w:val="20"/>
        </w:rPr>
        <w:t xml:space="preserve"> la CGR en el Informe de Auditoría manifiesta la evidencia de un sobrecosto </w:t>
      </w:r>
      <w:r w:rsidR="00A90BFD" w:rsidRPr="00D119D5">
        <w:rPr>
          <w:rFonts w:ascii="Arial" w:eastAsia="Arial Narrow" w:hAnsi="Arial" w:cs="Arial"/>
          <w:sz w:val="20"/>
          <w:szCs w:val="20"/>
        </w:rPr>
        <w:t xml:space="preserve">estimado de $28.398.189, </w:t>
      </w:r>
      <w:r w:rsidRPr="00D119D5">
        <w:rPr>
          <w:rFonts w:ascii="Arial" w:eastAsia="Arial Narrow" w:hAnsi="Arial" w:cs="Arial"/>
          <w:sz w:val="20"/>
          <w:szCs w:val="20"/>
        </w:rPr>
        <w:t xml:space="preserve">en los hidrocarburos, toda vez que, a pesar de tratarse de un precio regulado por el mismo Ministerio de Minas y Energía, su pago superó el valor oficial, situación que incumple lo establecido por en los artículos 3 y 6 de la Ley 610 de 2000; Ley 734 de 2002; artículos 2.2.1.1.2.1.1 y 2.2.1.1.1.6.1 del Decreto 1082 de 2015; artículo 210 de la Ley 1753 y </w:t>
      </w:r>
      <w:r w:rsidR="00CA18F5" w:rsidRPr="00D119D5">
        <w:rPr>
          <w:rFonts w:ascii="Arial" w:eastAsia="Arial Narrow" w:hAnsi="Arial" w:cs="Arial"/>
          <w:sz w:val="20"/>
          <w:szCs w:val="20"/>
        </w:rPr>
        <w:t xml:space="preserve">la </w:t>
      </w:r>
      <w:r w:rsidRPr="00D119D5">
        <w:rPr>
          <w:rFonts w:ascii="Arial" w:eastAsia="Arial Narrow" w:hAnsi="Arial" w:cs="Arial"/>
          <w:sz w:val="20"/>
          <w:szCs w:val="20"/>
        </w:rPr>
        <w:t>Resolución 4-0572 de 2019.</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ind w:left="708"/>
        <w:jc w:val="both"/>
        <w:rPr>
          <w:rFonts w:ascii="Arial" w:eastAsia="Arial Narrow" w:hAnsi="Arial" w:cs="Arial"/>
          <w:sz w:val="20"/>
          <w:szCs w:val="20"/>
        </w:rPr>
      </w:pPr>
      <w:r w:rsidRPr="00D119D5">
        <w:rPr>
          <w:rFonts w:ascii="Arial" w:eastAsia="Arial Narrow" w:hAnsi="Arial" w:cs="Arial"/>
          <w:sz w:val="20"/>
          <w:szCs w:val="20"/>
        </w:rPr>
        <w:t xml:space="preserve">En ese sentido, se reitera la vulneración a lo establecido por el Ministerio de Salud y Protección Social en el documento </w:t>
      </w:r>
      <w:r w:rsidRPr="00D119D5">
        <w:rPr>
          <w:rFonts w:ascii="Arial" w:eastAsia="Arial Narrow" w:hAnsi="Arial" w:cs="Arial"/>
          <w:i/>
          <w:sz w:val="20"/>
          <w:szCs w:val="20"/>
        </w:rPr>
        <w:t>“Directrices para la caracterización y ejecución de los procesos para la Gestión de la Salud Pública en el contexto de la Política de Atención Integral en Salud”</w:t>
      </w:r>
      <w:r w:rsidRPr="00D119D5">
        <w:rPr>
          <w:rFonts w:ascii="Arial" w:eastAsia="Arial Narrow" w:hAnsi="Arial" w:cs="Arial"/>
          <w:sz w:val="20"/>
          <w:szCs w:val="20"/>
        </w:rPr>
        <w:t xml:space="preserve"> en el cual cita: </w:t>
      </w:r>
      <w:r w:rsidR="00A90BFD" w:rsidRPr="00D119D5">
        <w:rPr>
          <w:rFonts w:ascii="Arial" w:eastAsia="Arial Narrow" w:hAnsi="Arial" w:cs="Arial"/>
          <w:i/>
          <w:sz w:val="20"/>
          <w:szCs w:val="20"/>
        </w:rPr>
        <w:t>“</w:t>
      </w:r>
      <w:r w:rsidRPr="00D119D5">
        <w:rPr>
          <w:rFonts w:ascii="Arial" w:eastAsia="Arial Narrow" w:hAnsi="Arial" w:cs="Arial"/>
          <w:i/>
          <w:sz w:val="20"/>
          <w:szCs w:val="20"/>
        </w:rPr>
        <w:t>Los recursos del Sistema General de Participaciones no pueden destinarse al financiamiento de gastos de funcionamiento, en consecuencia, no podrán destinarse para la compra de automotores o combustible, ni ningún bien que genere un gasto recurrente”</w:t>
      </w:r>
      <w:r w:rsidRPr="00D119D5">
        <w:rPr>
          <w:rFonts w:ascii="Arial" w:eastAsia="Arial Narrow" w:hAnsi="Arial" w:cs="Arial"/>
          <w:sz w:val="20"/>
          <w:szCs w:val="20"/>
        </w:rPr>
        <w:t>; además se ser una conducta contraria a lo previsto en</w:t>
      </w:r>
      <w:r w:rsidR="002E373C" w:rsidRPr="00D119D5">
        <w:rPr>
          <w:rFonts w:ascii="Arial" w:eastAsia="Arial Narrow" w:hAnsi="Arial" w:cs="Arial"/>
          <w:sz w:val="20"/>
          <w:szCs w:val="20"/>
        </w:rPr>
        <w:t xml:space="preserve"> </w:t>
      </w:r>
      <w:r w:rsidRPr="00D119D5">
        <w:rPr>
          <w:rFonts w:ascii="Arial" w:eastAsia="Arial Narrow" w:hAnsi="Arial" w:cs="Arial"/>
          <w:sz w:val="20"/>
          <w:szCs w:val="20"/>
        </w:rPr>
        <w:t>el artículo 3 de la Ley 617 de 2000; inciso 4 del artículo 60 y el artículo 84 de la Ley 715 de 2001.</w:t>
      </w:r>
    </w:p>
    <w:p w:rsidR="004825E4" w:rsidRPr="00D119D5" w:rsidRDefault="004825E4" w:rsidP="00D119D5">
      <w:pPr>
        <w:pStyle w:val="Prrafodelista"/>
        <w:ind w:left="708"/>
        <w:jc w:val="both"/>
        <w:rPr>
          <w:rFonts w:ascii="Arial" w:hAnsi="Arial" w:cs="Arial"/>
          <w:b/>
          <w:sz w:val="20"/>
          <w:szCs w:val="20"/>
        </w:rPr>
      </w:pPr>
    </w:p>
    <w:p w:rsidR="00A90BFD" w:rsidRPr="00D119D5" w:rsidRDefault="004825E4" w:rsidP="0072054F">
      <w:pPr>
        <w:pStyle w:val="Prrafodelista"/>
        <w:numPr>
          <w:ilvl w:val="0"/>
          <w:numId w:val="21"/>
        </w:numPr>
        <w:ind w:left="709"/>
        <w:jc w:val="both"/>
        <w:rPr>
          <w:rFonts w:ascii="Arial" w:eastAsia="Arial Narrow" w:hAnsi="Arial" w:cs="Arial"/>
          <w:sz w:val="20"/>
          <w:szCs w:val="20"/>
        </w:rPr>
      </w:pPr>
      <w:r w:rsidRPr="00D119D5">
        <w:rPr>
          <w:rFonts w:ascii="Arial" w:eastAsia="Arial Narrow" w:hAnsi="Arial" w:cs="Arial"/>
          <w:sz w:val="20"/>
          <w:szCs w:val="20"/>
        </w:rPr>
        <w:t xml:space="preserve">El Informe de Auditoría de la CGR evidencia que la </w:t>
      </w:r>
      <w:r w:rsidR="002E373C" w:rsidRPr="00D119D5">
        <w:rPr>
          <w:rFonts w:ascii="Arial" w:eastAsia="Arial Narrow" w:hAnsi="Arial" w:cs="Arial"/>
          <w:sz w:val="20"/>
          <w:szCs w:val="20"/>
        </w:rPr>
        <w:t>E</w:t>
      </w:r>
      <w:r w:rsidRPr="00D119D5">
        <w:rPr>
          <w:rFonts w:ascii="Arial" w:eastAsia="Arial Narrow" w:hAnsi="Arial" w:cs="Arial"/>
          <w:sz w:val="20"/>
          <w:szCs w:val="20"/>
        </w:rPr>
        <w:t xml:space="preserve">ntidad </w:t>
      </w:r>
      <w:r w:rsidR="002E373C" w:rsidRPr="00D119D5">
        <w:rPr>
          <w:rFonts w:ascii="Arial" w:eastAsia="Arial Narrow" w:hAnsi="Arial" w:cs="Arial"/>
          <w:sz w:val="20"/>
          <w:szCs w:val="20"/>
        </w:rPr>
        <w:t>T</w:t>
      </w:r>
      <w:r w:rsidRPr="00D119D5">
        <w:rPr>
          <w:rFonts w:ascii="Arial" w:eastAsia="Arial Narrow" w:hAnsi="Arial" w:cs="Arial"/>
          <w:sz w:val="20"/>
          <w:szCs w:val="20"/>
        </w:rPr>
        <w:t xml:space="preserve">erritorial contraviene lo establecido por los artículos 23 y 26 de la Ley 80 de 1993 respecto a los principios de las actuaciones contractuales de las entidades estatales, así como también lo previsto por artículo 34 de la Ley 734 de 2002 en lo que respecta a los </w:t>
      </w:r>
      <w:r w:rsidR="002E373C" w:rsidRPr="00D119D5">
        <w:rPr>
          <w:rFonts w:ascii="Arial" w:eastAsia="Arial Narrow" w:hAnsi="Arial" w:cs="Arial"/>
          <w:sz w:val="20"/>
          <w:szCs w:val="20"/>
        </w:rPr>
        <w:t>d</w:t>
      </w:r>
      <w:r w:rsidRPr="00D119D5">
        <w:rPr>
          <w:rFonts w:ascii="Arial" w:eastAsia="Arial Narrow" w:hAnsi="Arial" w:cs="Arial"/>
          <w:sz w:val="20"/>
          <w:szCs w:val="20"/>
        </w:rPr>
        <w:t>eberes de los servidores públicos al identificar que el Contrato No. 950 de 2020,</w:t>
      </w:r>
      <w:r w:rsidRPr="00D119D5">
        <w:rPr>
          <w:rFonts w:ascii="Arial" w:eastAsia="Arial Narrow" w:hAnsi="Arial" w:cs="Arial"/>
          <w:i/>
          <w:sz w:val="20"/>
          <w:szCs w:val="20"/>
        </w:rPr>
        <w:t xml:space="preserve"> </w:t>
      </w:r>
      <w:r w:rsidRPr="00D119D5">
        <w:rPr>
          <w:rFonts w:ascii="Arial" w:eastAsia="Arial Narrow" w:hAnsi="Arial" w:cs="Arial"/>
          <w:sz w:val="20"/>
          <w:szCs w:val="20"/>
        </w:rPr>
        <w:t xml:space="preserve">celebrado entre la Gobernación del Amazonas y </w:t>
      </w:r>
      <w:r w:rsidR="0082761A" w:rsidRPr="00D119D5">
        <w:rPr>
          <w:rFonts w:ascii="Arial" w:eastAsia="Arial Narrow" w:hAnsi="Arial" w:cs="Arial"/>
          <w:sz w:val="20"/>
          <w:szCs w:val="20"/>
        </w:rPr>
        <w:t>MARCELA</w:t>
      </w:r>
      <w:r w:rsidR="00F3386A" w:rsidRPr="00D119D5">
        <w:rPr>
          <w:rFonts w:ascii="Arial" w:eastAsia="Arial Narrow" w:hAnsi="Arial" w:cs="Arial"/>
          <w:sz w:val="20"/>
          <w:szCs w:val="20"/>
        </w:rPr>
        <w:t xml:space="preserve"> </w:t>
      </w:r>
      <w:r w:rsidR="0082761A" w:rsidRPr="00D119D5">
        <w:rPr>
          <w:rFonts w:ascii="Arial" w:eastAsia="Arial Narrow" w:hAnsi="Arial" w:cs="Arial"/>
          <w:sz w:val="20"/>
          <w:szCs w:val="20"/>
        </w:rPr>
        <w:t>VEGA FERREIRA</w:t>
      </w:r>
      <w:r w:rsidRPr="00D119D5">
        <w:rPr>
          <w:rFonts w:ascii="Arial" w:eastAsia="Arial Narrow" w:hAnsi="Arial" w:cs="Arial"/>
          <w:sz w:val="20"/>
          <w:szCs w:val="20"/>
        </w:rPr>
        <w:t>, cuyo objeto era la</w:t>
      </w:r>
      <w:r w:rsidRPr="00D119D5">
        <w:rPr>
          <w:rFonts w:ascii="Arial" w:eastAsia="Arial Narrow" w:hAnsi="Arial" w:cs="Arial"/>
          <w:i/>
          <w:sz w:val="20"/>
          <w:szCs w:val="20"/>
        </w:rPr>
        <w:t xml:space="preserve"> “Prestación de </w:t>
      </w:r>
      <w:r w:rsidR="002E373C" w:rsidRPr="00D119D5">
        <w:rPr>
          <w:rFonts w:ascii="Arial" w:eastAsia="Arial Narrow" w:hAnsi="Arial" w:cs="Arial"/>
          <w:i/>
          <w:sz w:val="20"/>
          <w:szCs w:val="20"/>
        </w:rPr>
        <w:t xml:space="preserve">servicios de un profesional químico con estudios de maestría y experiencia en biología molecular para el desarrollo del ensayo </w:t>
      </w:r>
      <w:r w:rsidRPr="00D119D5">
        <w:rPr>
          <w:rFonts w:ascii="Arial" w:eastAsia="Arial Narrow" w:hAnsi="Arial" w:cs="Arial"/>
          <w:i/>
          <w:sz w:val="20"/>
          <w:szCs w:val="20"/>
        </w:rPr>
        <w:t>PT-PCR para diagnóstico por virus nuevo SARS COV 2 (COVID 19) en el Laboratorio de Salud Pública</w:t>
      </w:r>
      <w:r w:rsidRPr="00D119D5">
        <w:rPr>
          <w:rFonts w:ascii="Arial" w:eastAsia="Arial Narrow" w:hAnsi="Arial" w:cs="Arial"/>
          <w:sz w:val="20"/>
          <w:szCs w:val="20"/>
        </w:rPr>
        <w:t xml:space="preserve">”, </w:t>
      </w:r>
      <w:r w:rsidRPr="00D119D5">
        <w:rPr>
          <w:rFonts w:ascii="Arial" w:eastAsia="Arial Narrow" w:hAnsi="Arial" w:cs="Arial"/>
          <w:iCs/>
          <w:sz w:val="20"/>
          <w:szCs w:val="20"/>
        </w:rPr>
        <w:t>por $39 millones, se contrató a un profesional que no cumple con el perfil exigido, ni en los estudios previos, ni en el objeto mismo del contrato</w:t>
      </w:r>
      <w:r w:rsidR="00A90BFD" w:rsidRPr="00D119D5">
        <w:rPr>
          <w:rFonts w:ascii="Arial" w:eastAsia="Arial Narrow" w:hAnsi="Arial" w:cs="Arial"/>
          <w:iCs/>
          <w:sz w:val="20"/>
          <w:szCs w:val="20"/>
        </w:rPr>
        <w:t>.</w:t>
      </w:r>
      <w:r w:rsidR="00A90BFD" w:rsidRPr="00D119D5">
        <w:rPr>
          <w:rFonts w:ascii="Arial" w:eastAsia="Arial Narrow" w:hAnsi="Arial" w:cs="Arial"/>
          <w:i/>
          <w:iCs/>
          <w:sz w:val="20"/>
          <w:szCs w:val="20"/>
        </w:rPr>
        <w:t xml:space="preserve"> </w:t>
      </w:r>
      <w:r w:rsidR="00A90BFD" w:rsidRPr="00D119D5">
        <w:rPr>
          <w:rFonts w:ascii="Arial" w:eastAsia="Arial Narrow" w:hAnsi="Arial" w:cs="Arial"/>
          <w:sz w:val="20"/>
          <w:szCs w:val="20"/>
        </w:rPr>
        <w:t xml:space="preserve">Frente a lo anterior cabe precisar que el </w:t>
      </w:r>
      <w:r w:rsidR="002E373C" w:rsidRPr="00D119D5">
        <w:rPr>
          <w:rFonts w:ascii="Arial" w:eastAsia="Arial Narrow" w:hAnsi="Arial" w:cs="Arial"/>
          <w:sz w:val="20"/>
          <w:szCs w:val="20"/>
        </w:rPr>
        <w:t>C</w:t>
      </w:r>
      <w:r w:rsidR="00A90BFD" w:rsidRPr="00D119D5">
        <w:rPr>
          <w:rFonts w:ascii="Arial" w:eastAsia="Arial Narrow" w:hAnsi="Arial" w:cs="Arial"/>
          <w:sz w:val="20"/>
          <w:szCs w:val="20"/>
        </w:rPr>
        <w:t>ontrato referido fue financiado con recursos SGP</w:t>
      </w:r>
      <w:r w:rsidR="002E373C" w:rsidRPr="00D119D5">
        <w:rPr>
          <w:rFonts w:ascii="Arial" w:eastAsia="Arial Narrow" w:hAnsi="Arial" w:cs="Arial"/>
          <w:sz w:val="20"/>
          <w:szCs w:val="20"/>
        </w:rPr>
        <w:t xml:space="preserve"> </w:t>
      </w:r>
      <w:r w:rsidR="00A90BFD" w:rsidRPr="00D119D5">
        <w:rPr>
          <w:rFonts w:ascii="Arial" w:eastAsia="Arial Narrow" w:hAnsi="Arial" w:cs="Arial"/>
          <w:sz w:val="20"/>
          <w:szCs w:val="20"/>
        </w:rPr>
        <w:t>- Salud Pública.</w:t>
      </w:r>
    </w:p>
    <w:p w:rsidR="004825E4" w:rsidRPr="00D119D5" w:rsidRDefault="004825E4" w:rsidP="00D119D5">
      <w:pPr>
        <w:pStyle w:val="Prrafodelista"/>
        <w:jc w:val="both"/>
        <w:rPr>
          <w:rFonts w:ascii="Arial" w:eastAsiaTheme="minorEastAsia" w:hAnsi="Arial" w:cs="Arial"/>
          <w:sz w:val="20"/>
          <w:szCs w:val="20"/>
        </w:rPr>
      </w:pPr>
    </w:p>
    <w:p w:rsidR="002E373C" w:rsidRPr="00D119D5" w:rsidRDefault="004825E4" w:rsidP="0072054F">
      <w:pPr>
        <w:pStyle w:val="Prrafodelista"/>
        <w:numPr>
          <w:ilvl w:val="0"/>
          <w:numId w:val="6"/>
        </w:numPr>
        <w:jc w:val="both"/>
        <w:rPr>
          <w:rFonts w:ascii="Arial" w:eastAsia="Arial Narrow" w:hAnsi="Arial" w:cs="Arial"/>
          <w:sz w:val="20"/>
          <w:szCs w:val="20"/>
        </w:rPr>
      </w:pPr>
      <w:r w:rsidRPr="00D119D5">
        <w:rPr>
          <w:rFonts w:ascii="Arial" w:eastAsia="Arial Narrow" w:hAnsi="Arial" w:cs="Arial"/>
          <w:sz w:val="20"/>
          <w:szCs w:val="20"/>
        </w:rPr>
        <w:t xml:space="preserve">El Informe de Auditoría de la CGR evidencia que la </w:t>
      </w:r>
      <w:r w:rsidR="002E373C" w:rsidRPr="00D119D5">
        <w:rPr>
          <w:rFonts w:ascii="Arial" w:eastAsia="Arial Narrow" w:hAnsi="Arial" w:cs="Arial"/>
          <w:sz w:val="20"/>
          <w:szCs w:val="20"/>
        </w:rPr>
        <w:t>E</w:t>
      </w:r>
      <w:r w:rsidRPr="00D119D5">
        <w:rPr>
          <w:rFonts w:ascii="Arial" w:eastAsia="Arial Narrow" w:hAnsi="Arial" w:cs="Arial"/>
          <w:sz w:val="20"/>
          <w:szCs w:val="20"/>
        </w:rPr>
        <w:t xml:space="preserve">ntidad </w:t>
      </w:r>
      <w:r w:rsidR="002E373C" w:rsidRPr="00D119D5">
        <w:rPr>
          <w:rFonts w:ascii="Arial" w:eastAsia="Arial Narrow" w:hAnsi="Arial" w:cs="Arial"/>
          <w:sz w:val="20"/>
          <w:szCs w:val="20"/>
        </w:rPr>
        <w:t>T</w:t>
      </w:r>
      <w:r w:rsidRPr="00D119D5">
        <w:rPr>
          <w:rFonts w:ascii="Arial" w:eastAsia="Arial Narrow" w:hAnsi="Arial" w:cs="Arial"/>
          <w:sz w:val="20"/>
          <w:szCs w:val="20"/>
        </w:rPr>
        <w:t>erritorial contraviene lo establecido por los artículos 3 y 5 de la Ley 1751 de 2015 frente al goce efectivo del derecho fundamental d</w:t>
      </w:r>
      <w:r w:rsidR="005962DE" w:rsidRPr="00D119D5">
        <w:rPr>
          <w:rFonts w:ascii="Arial" w:eastAsia="Arial Narrow" w:hAnsi="Arial" w:cs="Arial"/>
          <w:sz w:val="20"/>
          <w:szCs w:val="20"/>
        </w:rPr>
        <w:t>e</w:t>
      </w:r>
      <w:r w:rsidRPr="00D119D5">
        <w:rPr>
          <w:rFonts w:ascii="Arial" w:eastAsia="Arial Narrow" w:hAnsi="Arial" w:cs="Arial"/>
          <w:sz w:val="20"/>
          <w:szCs w:val="20"/>
        </w:rPr>
        <w:t xml:space="preserve"> la salud, </w:t>
      </w:r>
      <w:r w:rsidR="002E373C" w:rsidRPr="00D119D5">
        <w:rPr>
          <w:rFonts w:ascii="Arial" w:eastAsia="Arial Narrow" w:hAnsi="Arial" w:cs="Arial"/>
          <w:sz w:val="20"/>
          <w:szCs w:val="20"/>
        </w:rPr>
        <w:t>L</w:t>
      </w:r>
      <w:r w:rsidRPr="00D119D5">
        <w:rPr>
          <w:rFonts w:ascii="Arial" w:eastAsia="Arial Narrow" w:hAnsi="Arial" w:cs="Arial"/>
          <w:sz w:val="20"/>
          <w:szCs w:val="20"/>
        </w:rPr>
        <w:t xml:space="preserve">ey 610 de 2000 respecto al </w:t>
      </w:r>
      <w:r w:rsidR="002E373C" w:rsidRPr="00D119D5">
        <w:rPr>
          <w:rFonts w:ascii="Arial" w:eastAsia="Arial Narrow" w:hAnsi="Arial" w:cs="Arial"/>
          <w:sz w:val="20"/>
          <w:szCs w:val="20"/>
        </w:rPr>
        <w:t>d</w:t>
      </w:r>
      <w:r w:rsidRPr="00D119D5">
        <w:rPr>
          <w:rFonts w:ascii="Arial" w:eastAsia="Arial Narrow" w:hAnsi="Arial" w:cs="Arial"/>
          <w:sz w:val="20"/>
          <w:szCs w:val="20"/>
        </w:rPr>
        <w:t xml:space="preserve">año patrimonial y </w:t>
      </w:r>
      <w:r w:rsidR="002E373C" w:rsidRPr="00D119D5">
        <w:rPr>
          <w:rFonts w:ascii="Arial" w:eastAsia="Arial Narrow" w:hAnsi="Arial" w:cs="Arial"/>
          <w:sz w:val="20"/>
          <w:szCs w:val="20"/>
        </w:rPr>
        <w:t>L</w:t>
      </w:r>
      <w:r w:rsidRPr="00D119D5">
        <w:rPr>
          <w:rFonts w:ascii="Arial" w:eastAsia="Arial Narrow" w:hAnsi="Arial" w:cs="Arial"/>
          <w:sz w:val="20"/>
          <w:szCs w:val="20"/>
        </w:rPr>
        <w:t>ey 80 de 1993 de los fines de la contratación estata</w:t>
      </w:r>
      <w:r w:rsidR="00A90BFD" w:rsidRPr="00D119D5">
        <w:rPr>
          <w:rFonts w:ascii="Arial" w:eastAsia="Arial Narrow" w:hAnsi="Arial" w:cs="Arial"/>
          <w:sz w:val="20"/>
          <w:szCs w:val="20"/>
        </w:rPr>
        <w:t>l, t</w:t>
      </w:r>
      <w:r w:rsidRPr="00D119D5">
        <w:rPr>
          <w:rFonts w:ascii="Arial" w:eastAsia="Arial Narrow" w:hAnsi="Arial" w:cs="Arial"/>
          <w:sz w:val="20"/>
          <w:szCs w:val="20"/>
        </w:rPr>
        <w:t>oda vez que</w:t>
      </w:r>
      <w:r w:rsidR="002E373C" w:rsidRPr="00D119D5">
        <w:rPr>
          <w:rFonts w:ascii="Arial" w:eastAsia="Arial Narrow" w:hAnsi="Arial" w:cs="Arial"/>
          <w:sz w:val="20"/>
          <w:szCs w:val="20"/>
        </w:rPr>
        <w:t>:</w:t>
      </w:r>
    </w:p>
    <w:p w:rsidR="002E373C" w:rsidRPr="00D119D5" w:rsidRDefault="002E373C" w:rsidP="00D119D5">
      <w:pPr>
        <w:pStyle w:val="Prrafodelista"/>
        <w:jc w:val="both"/>
        <w:rPr>
          <w:rFonts w:ascii="Arial" w:eastAsia="Arial Narrow" w:hAnsi="Arial" w:cs="Arial"/>
          <w:sz w:val="20"/>
          <w:szCs w:val="20"/>
        </w:rPr>
      </w:pPr>
    </w:p>
    <w:p w:rsidR="004825E4" w:rsidRPr="00D119D5" w:rsidRDefault="002E373C" w:rsidP="00D119D5">
      <w:pPr>
        <w:pStyle w:val="Prrafodelista"/>
        <w:ind w:left="1416"/>
        <w:jc w:val="both"/>
        <w:rPr>
          <w:rFonts w:ascii="Arial" w:eastAsia="Arial Narrow" w:hAnsi="Arial" w:cs="Arial"/>
          <w:sz w:val="20"/>
          <w:szCs w:val="20"/>
        </w:rPr>
      </w:pPr>
      <w:r w:rsidRPr="00D119D5">
        <w:rPr>
          <w:rFonts w:ascii="Arial" w:eastAsia="Arial Narrow" w:hAnsi="Arial" w:cs="Arial"/>
          <w:sz w:val="20"/>
          <w:szCs w:val="20"/>
        </w:rPr>
        <w:t>“</w:t>
      </w:r>
      <w:r w:rsidR="004825E4" w:rsidRPr="00D119D5">
        <w:rPr>
          <w:rFonts w:ascii="Arial" w:eastAsia="Arial Narrow" w:hAnsi="Arial" w:cs="Arial"/>
          <w:i/>
          <w:sz w:val="20"/>
          <w:szCs w:val="20"/>
        </w:rPr>
        <w:t>se observa una inadecuada gestión en la administración y preservación los bienes – activos -, de la entidad y se advierten presuntas deficiencias en la etapa de planeación, falta de control en la elaboración de los estudios previos, así como también debilidades en la supervisión. Situaciones que puede llegar a afectar el derecho a la salud y la vida, y resultan contrarias a los principios de la contratación de responsabilidad, eficacia y economía”</w:t>
      </w:r>
      <w:r w:rsidRPr="00D119D5">
        <w:rPr>
          <w:rFonts w:ascii="Arial" w:eastAsia="Arial Narrow" w:hAnsi="Arial" w:cs="Arial"/>
          <w:i/>
          <w:sz w:val="20"/>
          <w:szCs w:val="20"/>
        </w:rPr>
        <w:t>.</w:t>
      </w:r>
    </w:p>
    <w:p w:rsidR="004825E4" w:rsidRPr="00D119D5" w:rsidRDefault="004825E4" w:rsidP="00D119D5">
      <w:pPr>
        <w:pStyle w:val="Prrafodelista"/>
        <w:jc w:val="both"/>
        <w:rPr>
          <w:rFonts w:ascii="Arial" w:eastAsia="Arial Narrow" w:hAnsi="Arial" w:cs="Arial"/>
          <w:sz w:val="20"/>
          <w:szCs w:val="20"/>
        </w:rPr>
      </w:pPr>
    </w:p>
    <w:p w:rsidR="004825E4" w:rsidRPr="00D119D5" w:rsidRDefault="004825E4" w:rsidP="00D119D5">
      <w:pPr>
        <w:ind w:left="708"/>
        <w:contextualSpacing/>
        <w:jc w:val="both"/>
        <w:rPr>
          <w:rFonts w:ascii="Arial" w:eastAsia="Arial Narrow" w:hAnsi="Arial" w:cs="Arial"/>
          <w:iCs/>
          <w:sz w:val="20"/>
          <w:szCs w:val="20"/>
        </w:rPr>
      </w:pPr>
      <w:r w:rsidRPr="00D119D5">
        <w:rPr>
          <w:rFonts w:ascii="Arial" w:eastAsia="Arial Narrow" w:hAnsi="Arial" w:cs="Arial"/>
          <w:sz w:val="20"/>
          <w:szCs w:val="20"/>
        </w:rPr>
        <w:t xml:space="preserve">Lo anterior se evidencia en el </w:t>
      </w:r>
      <w:r w:rsidR="002E373C" w:rsidRPr="00D119D5">
        <w:rPr>
          <w:rFonts w:ascii="Arial" w:eastAsia="Arial Narrow" w:hAnsi="Arial" w:cs="Arial"/>
          <w:sz w:val="20"/>
          <w:szCs w:val="20"/>
        </w:rPr>
        <w:t>C</w:t>
      </w:r>
      <w:r w:rsidRPr="00D119D5">
        <w:rPr>
          <w:rFonts w:ascii="Arial" w:eastAsia="Arial Narrow" w:hAnsi="Arial" w:cs="Arial"/>
          <w:sz w:val="20"/>
          <w:szCs w:val="20"/>
        </w:rPr>
        <w:t xml:space="preserve">ontrato </w:t>
      </w:r>
      <w:r w:rsidRPr="00D119D5">
        <w:rPr>
          <w:rFonts w:ascii="Arial" w:eastAsia="Arial Narrow" w:hAnsi="Arial" w:cs="Arial"/>
          <w:iCs/>
          <w:sz w:val="20"/>
          <w:szCs w:val="20"/>
        </w:rPr>
        <w:t>1024 del 30 de julio de 2020, para el</w:t>
      </w:r>
      <w:r w:rsidRPr="00D119D5">
        <w:rPr>
          <w:rFonts w:ascii="Arial" w:eastAsia="Arial Narrow" w:hAnsi="Arial" w:cs="Arial"/>
          <w:i/>
          <w:sz w:val="20"/>
          <w:szCs w:val="20"/>
        </w:rPr>
        <w:t xml:space="preserve"> "Suministro transporte e instalación de la planta eléctrica de respaldo para el Hospital San Rafael de Leticia en respuesta al plan de acción del departamento para la atención de pacientes </w:t>
      </w:r>
      <w:r w:rsidRPr="00D119D5">
        <w:rPr>
          <w:rFonts w:ascii="Arial" w:eastAsia="Arial Narrow" w:hAnsi="Arial" w:cs="Arial"/>
          <w:i/>
          <w:sz w:val="20"/>
          <w:szCs w:val="20"/>
        </w:rPr>
        <w:lastRenderedPageBreak/>
        <w:t xml:space="preserve">afectados por SARS-Cov-2 (COVLD19)" </w:t>
      </w:r>
      <w:r w:rsidRPr="00D119D5">
        <w:rPr>
          <w:rFonts w:ascii="Arial" w:eastAsia="Arial Narrow" w:hAnsi="Arial" w:cs="Arial"/>
          <w:iCs/>
          <w:sz w:val="20"/>
          <w:szCs w:val="20"/>
        </w:rPr>
        <w:t xml:space="preserve">por $310 millones con cargo a los </w:t>
      </w:r>
      <w:r w:rsidR="002E373C" w:rsidRPr="00D119D5">
        <w:rPr>
          <w:rFonts w:ascii="Arial" w:eastAsia="Arial Narrow" w:hAnsi="Arial" w:cs="Arial"/>
          <w:iCs/>
          <w:sz w:val="20"/>
          <w:szCs w:val="20"/>
        </w:rPr>
        <w:t>s</w:t>
      </w:r>
      <w:r w:rsidRPr="00D119D5">
        <w:rPr>
          <w:rFonts w:ascii="Arial" w:eastAsia="Arial Narrow" w:hAnsi="Arial" w:cs="Arial"/>
          <w:iCs/>
          <w:sz w:val="20"/>
          <w:szCs w:val="20"/>
        </w:rPr>
        <w:t>aldo</w:t>
      </w:r>
      <w:r w:rsidR="002E373C" w:rsidRPr="00D119D5">
        <w:rPr>
          <w:rFonts w:ascii="Arial" w:eastAsia="Arial Narrow" w:hAnsi="Arial" w:cs="Arial"/>
          <w:iCs/>
          <w:sz w:val="20"/>
          <w:szCs w:val="20"/>
        </w:rPr>
        <w:t>s de las</w:t>
      </w:r>
      <w:r w:rsidRPr="00D119D5">
        <w:rPr>
          <w:rFonts w:ascii="Arial" w:eastAsia="Arial Narrow" w:hAnsi="Arial" w:cs="Arial"/>
          <w:iCs/>
          <w:sz w:val="20"/>
          <w:szCs w:val="20"/>
        </w:rPr>
        <w:t xml:space="preserve"> </w:t>
      </w:r>
      <w:r w:rsidR="002E373C" w:rsidRPr="00D119D5">
        <w:rPr>
          <w:rFonts w:ascii="Arial" w:eastAsia="Arial Narrow" w:hAnsi="Arial" w:cs="Arial"/>
          <w:iCs/>
          <w:sz w:val="20"/>
          <w:szCs w:val="20"/>
        </w:rPr>
        <w:t>v</w:t>
      </w:r>
      <w:r w:rsidRPr="00D119D5">
        <w:rPr>
          <w:rFonts w:ascii="Arial" w:eastAsia="Arial Narrow" w:hAnsi="Arial" w:cs="Arial"/>
          <w:iCs/>
          <w:sz w:val="20"/>
          <w:szCs w:val="20"/>
        </w:rPr>
        <w:t xml:space="preserve">igencias anteriores </w:t>
      </w:r>
      <w:r w:rsidR="002E373C" w:rsidRPr="00D119D5">
        <w:rPr>
          <w:rFonts w:ascii="Arial" w:eastAsia="Arial Narrow" w:hAnsi="Arial" w:cs="Arial"/>
          <w:iCs/>
          <w:sz w:val="20"/>
          <w:szCs w:val="20"/>
        </w:rPr>
        <w:t xml:space="preserve">del </w:t>
      </w:r>
      <w:r w:rsidRPr="00D119D5">
        <w:rPr>
          <w:rFonts w:ascii="Arial" w:eastAsia="Arial Narrow" w:hAnsi="Arial" w:cs="Arial"/>
          <w:iCs/>
          <w:sz w:val="20"/>
          <w:szCs w:val="20"/>
        </w:rPr>
        <w:t>Régimen Subsidiado</w:t>
      </w:r>
      <w:r w:rsidR="00A90BFD" w:rsidRPr="00D119D5">
        <w:rPr>
          <w:rFonts w:ascii="Arial" w:eastAsia="Arial Narrow" w:hAnsi="Arial" w:cs="Arial"/>
          <w:iCs/>
          <w:sz w:val="20"/>
          <w:szCs w:val="20"/>
        </w:rPr>
        <w:t>, evidenciando lo siguiente:</w:t>
      </w:r>
    </w:p>
    <w:p w:rsidR="004825E4" w:rsidRPr="00D119D5" w:rsidRDefault="004825E4" w:rsidP="00D119D5">
      <w:pPr>
        <w:contextualSpacing/>
        <w:jc w:val="both"/>
        <w:rPr>
          <w:rFonts w:ascii="Arial" w:hAnsi="Arial" w:cs="Arial"/>
          <w:sz w:val="20"/>
          <w:szCs w:val="20"/>
        </w:rPr>
      </w:pPr>
    </w:p>
    <w:p w:rsidR="004825E4" w:rsidRPr="00D119D5" w:rsidRDefault="004825E4" w:rsidP="00D119D5">
      <w:pPr>
        <w:pStyle w:val="Prrafodelista"/>
        <w:ind w:left="1416"/>
        <w:jc w:val="both"/>
        <w:rPr>
          <w:rFonts w:ascii="Arial" w:hAnsi="Arial" w:cs="Arial"/>
          <w:i/>
          <w:sz w:val="20"/>
          <w:szCs w:val="20"/>
        </w:rPr>
      </w:pPr>
      <w:r w:rsidRPr="00D119D5">
        <w:rPr>
          <w:rFonts w:ascii="Arial" w:hAnsi="Arial" w:cs="Arial"/>
          <w:i/>
          <w:sz w:val="20"/>
          <w:szCs w:val="20"/>
        </w:rPr>
        <w:t>“De acuerdo con cotización de la planta eléctrica con la siguiente descripción “GENERADOR INDUSTRIAL PARA TRABAJO DE EMERGENCIA Y CONTINUO CON MONITOR CUMMINS 425 BPH DIESEL A 1800 RPM, TRIFÁSICO 127/220, 300 KVA /240 KW (POTENCIA STANDBY) CABINA INSONORA, INCLUYE CARGADOR DE BATERÍA” por $149.784.705.</w:t>
      </w:r>
      <w:r w:rsidRPr="00D119D5">
        <w:rPr>
          <w:rFonts w:ascii="Arial" w:hAnsi="Arial" w:cs="Arial"/>
          <w:i/>
          <w:iCs/>
          <w:sz w:val="20"/>
          <w:szCs w:val="20"/>
        </w:rPr>
        <w:t xml:space="preserve"> </w:t>
      </w:r>
      <w:r w:rsidRPr="00D119D5">
        <w:rPr>
          <w:rFonts w:ascii="Arial" w:hAnsi="Arial" w:cs="Arial"/>
          <w:i/>
          <w:sz w:val="20"/>
          <w:szCs w:val="20"/>
        </w:rPr>
        <w:t>Se compara el valor del contrato con la cotización y se evidencia una diferencia por $136.985.055. Lo cual se considera una inapropiada ejecución de los recursos contratados y un presunto daño fiscal.</w:t>
      </w:r>
      <w:r w:rsidR="00A90BFD" w:rsidRPr="00D119D5">
        <w:rPr>
          <w:rFonts w:ascii="Arial" w:hAnsi="Arial" w:cs="Arial"/>
          <w:i/>
          <w:sz w:val="20"/>
          <w:szCs w:val="20"/>
        </w:rPr>
        <w:t>”</w:t>
      </w:r>
      <w:r w:rsidR="002E373C" w:rsidRPr="00D119D5">
        <w:rPr>
          <w:rFonts w:ascii="Arial" w:hAnsi="Arial" w:cs="Arial"/>
          <w:i/>
          <w:sz w:val="20"/>
          <w:szCs w:val="20"/>
        </w:rPr>
        <w:t>.</w:t>
      </w:r>
    </w:p>
    <w:p w:rsidR="004825E4" w:rsidRPr="00D119D5" w:rsidRDefault="004825E4" w:rsidP="00D119D5">
      <w:pPr>
        <w:contextualSpacing/>
        <w:jc w:val="both"/>
        <w:rPr>
          <w:rFonts w:ascii="Arial" w:eastAsia="Arial Narrow" w:hAnsi="Arial" w:cs="Arial"/>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 xml:space="preserve">4.3.2 Contratación </w:t>
      </w:r>
      <w:r w:rsidR="00542F2C" w:rsidRPr="00D119D5">
        <w:rPr>
          <w:rFonts w:ascii="Arial" w:hAnsi="Arial" w:cs="Arial"/>
          <w:b/>
          <w:bCs/>
          <w:sz w:val="20"/>
          <w:szCs w:val="20"/>
        </w:rPr>
        <w:t xml:space="preserve">Vigencia </w:t>
      </w:r>
      <w:r w:rsidRPr="00D119D5">
        <w:rPr>
          <w:rFonts w:ascii="Arial" w:hAnsi="Arial" w:cs="Arial"/>
          <w:b/>
          <w:bCs/>
          <w:sz w:val="20"/>
          <w:szCs w:val="20"/>
        </w:rPr>
        <w:t xml:space="preserve">2021- Corte </w:t>
      </w:r>
      <w:r w:rsidR="00041B54" w:rsidRPr="00D119D5">
        <w:rPr>
          <w:rFonts w:ascii="Arial" w:hAnsi="Arial" w:cs="Arial"/>
          <w:b/>
          <w:bCs/>
          <w:sz w:val="20"/>
          <w:szCs w:val="20"/>
        </w:rPr>
        <w:t>s</w:t>
      </w:r>
      <w:r w:rsidRPr="00D119D5">
        <w:rPr>
          <w:rFonts w:ascii="Arial" w:hAnsi="Arial" w:cs="Arial"/>
          <w:b/>
          <w:bCs/>
          <w:sz w:val="20"/>
          <w:szCs w:val="20"/>
        </w:rPr>
        <w:t>eptiembre</w:t>
      </w:r>
      <w:r w:rsidR="00041B54" w:rsidRPr="00D119D5">
        <w:rPr>
          <w:rFonts w:ascii="Arial" w:hAnsi="Arial" w:cs="Arial"/>
          <w:b/>
          <w:bCs/>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Para la ejecución de acciones relacionadas con la Gestión de la Salud Publica – GSP a 2021 la </w:t>
      </w:r>
      <w:r w:rsidR="00C73382" w:rsidRPr="00D119D5">
        <w:rPr>
          <w:rFonts w:ascii="Arial" w:hAnsi="Arial" w:cs="Arial"/>
          <w:sz w:val="20"/>
          <w:szCs w:val="20"/>
        </w:rPr>
        <w:t>E</w:t>
      </w:r>
      <w:r w:rsidRPr="00D119D5">
        <w:rPr>
          <w:rFonts w:ascii="Arial" w:hAnsi="Arial" w:cs="Arial"/>
          <w:sz w:val="20"/>
          <w:szCs w:val="20"/>
        </w:rPr>
        <w:t>ntidad report</w:t>
      </w:r>
      <w:r w:rsidR="00912D1D" w:rsidRPr="00D119D5">
        <w:rPr>
          <w:rFonts w:ascii="Arial" w:hAnsi="Arial" w:cs="Arial"/>
          <w:sz w:val="20"/>
          <w:szCs w:val="20"/>
        </w:rPr>
        <w:t>ó</w:t>
      </w:r>
      <w:r w:rsidRPr="00D119D5">
        <w:rPr>
          <w:rFonts w:ascii="Arial" w:hAnsi="Arial" w:cs="Arial"/>
          <w:sz w:val="20"/>
          <w:szCs w:val="20"/>
        </w:rPr>
        <w:t xml:space="preserve"> un total de 4</w:t>
      </w:r>
      <w:r w:rsidR="00912D1D" w:rsidRPr="00D119D5">
        <w:rPr>
          <w:rFonts w:ascii="Arial" w:hAnsi="Arial" w:cs="Arial"/>
          <w:sz w:val="20"/>
          <w:szCs w:val="20"/>
        </w:rPr>
        <w:t>19</w:t>
      </w:r>
      <w:r w:rsidRPr="00D119D5">
        <w:rPr>
          <w:rFonts w:ascii="Arial" w:hAnsi="Arial" w:cs="Arial"/>
          <w:sz w:val="20"/>
          <w:szCs w:val="20"/>
        </w:rPr>
        <w:t xml:space="preserve"> contratos, comprometiendo $</w:t>
      </w:r>
      <w:r w:rsidR="00912D1D" w:rsidRPr="00D119D5">
        <w:rPr>
          <w:rFonts w:ascii="Arial" w:hAnsi="Arial" w:cs="Arial"/>
          <w:sz w:val="20"/>
          <w:szCs w:val="20"/>
        </w:rPr>
        <w:t>10</w:t>
      </w:r>
      <w:r w:rsidRPr="00D119D5">
        <w:rPr>
          <w:rFonts w:ascii="Arial" w:hAnsi="Arial" w:cs="Arial"/>
          <w:sz w:val="20"/>
          <w:szCs w:val="20"/>
        </w:rPr>
        <w:t>.</w:t>
      </w:r>
      <w:r w:rsidR="00912D1D" w:rsidRPr="00D119D5">
        <w:rPr>
          <w:rFonts w:ascii="Arial" w:hAnsi="Arial" w:cs="Arial"/>
          <w:sz w:val="20"/>
          <w:szCs w:val="20"/>
        </w:rPr>
        <w:t>838</w:t>
      </w:r>
      <w:r w:rsidRPr="00D119D5">
        <w:rPr>
          <w:rFonts w:ascii="Arial" w:hAnsi="Arial" w:cs="Arial"/>
          <w:sz w:val="20"/>
          <w:szCs w:val="20"/>
        </w:rPr>
        <w:t xml:space="preserve"> millones, de los cuales</w:t>
      </w:r>
      <w:r w:rsidR="00912D1D" w:rsidRPr="00D119D5">
        <w:rPr>
          <w:rFonts w:ascii="Arial" w:hAnsi="Arial" w:cs="Arial"/>
          <w:sz w:val="20"/>
          <w:szCs w:val="20"/>
        </w:rPr>
        <w:t>, 400 contrataciones por la suma de</w:t>
      </w:r>
      <w:r w:rsidRPr="00D119D5">
        <w:rPr>
          <w:rFonts w:ascii="Arial" w:hAnsi="Arial" w:cs="Arial"/>
          <w:sz w:val="20"/>
          <w:szCs w:val="20"/>
        </w:rPr>
        <w:t xml:space="preserve"> $</w:t>
      </w:r>
      <w:r w:rsidR="00912D1D" w:rsidRPr="00D119D5">
        <w:rPr>
          <w:rFonts w:ascii="Arial" w:hAnsi="Arial" w:cs="Arial"/>
          <w:sz w:val="20"/>
          <w:szCs w:val="20"/>
        </w:rPr>
        <w:t>10.681</w:t>
      </w:r>
      <w:r w:rsidRPr="00D119D5">
        <w:rPr>
          <w:rFonts w:ascii="Arial" w:hAnsi="Arial" w:cs="Arial"/>
          <w:sz w:val="20"/>
          <w:szCs w:val="20"/>
        </w:rPr>
        <w:t xml:space="preserve"> millones corresponden a recursos provenientes del SGP</w:t>
      </w:r>
      <w:r w:rsidR="00C73382" w:rsidRPr="00D119D5">
        <w:rPr>
          <w:rFonts w:ascii="Arial" w:hAnsi="Arial" w:cs="Arial"/>
          <w:sz w:val="20"/>
          <w:szCs w:val="20"/>
        </w:rPr>
        <w:t xml:space="preserve"> </w:t>
      </w:r>
      <w:r w:rsidRPr="00D119D5">
        <w:rPr>
          <w:rFonts w:ascii="Arial" w:hAnsi="Arial" w:cs="Arial"/>
          <w:sz w:val="20"/>
          <w:szCs w:val="20"/>
        </w:rPr>
        <w:t>- Salud Pública. De acuerdo con la modalidad de selección y tipo de contrato realizado se evidenció lo siguiente:</w:t>
      </w:r>
    </w:p>
    <w:p w:rsidR="003E3712" w:rsidRPr="00D119D5" w:rsidRDefault="003E3712" w:rsidP="00D119D5">
      <w:pPr>
        <w:contextualSpacing/>
        <w:jc w:val="both"/>
        <w:rPr>
          <w:rFonts w:ascii="Arial"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18. CONTRATOS DE GESTION DE SALUD PUBLICA VIGENCIA 2021</w:t>
      </w: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Cifras</w:t>
      </w:r>
      <w:r w:rsidR="00912D1D" w:rsidRPr="00D119D5">
        <w:rPr>
          <w:rFonts w:ascii="Arial" w:hAnsi="Arial" w:cs="Arial"/>
          <w:sz w:val="20"/>
          <w:szCs w:val="20"/>
        </w:rPr>
        <w:t>en</w:t>
      </w:r>
      <w:r w:rsidRPr="00D119D5">
        <w:rPr>
          <w:rFonts w:ascii="Arial" w:hAnsi="Arial" w:cs="Arial"/>
          <w:sz w:val="20"/>
          <w:szCs w:val="20"/>
        </w:rPr>
        <w:t xml:space="preserve"> pesos</w:t>
      </w:r>
    </w:p>
    <w:tbl>
      <w:tblPr>
        <w:tblW w:w="9044" w:type="dxa"/>
        <w:tblCellMar>
          <w:left w:w="70" w:type="dxa"/>
          <w:right w:w="70" w:type="dxa"/>
        </w:tblCellMar>
        <w:tblLook w:val="04A0" w:firstRow="1" w:lastRow="0" w:firstColumn="1" w:lastColumn="0" w:noHBand="0" w:noVBand="1"/>
      </w:tblPr>
      <w:tblGrid>
        <w:gridCol w:w="2684"/>
        <w:gridCol w:w="2980"/>
        <w:gridCol w:w="8"/>
        <w:gridCol w:w="1122"/>
        <w:gridCol w:w="2240"/>
        <w:gridCol w:w="10"/>
      </w:tblGrid>
      <w:tr w:rsidR="00912D1D" w:rsidRPr="00874C6A" w:rsidTr="00912D1D">
        <w:trPr>
          <w:trHeight w:val="300"/>
          <w:tblHeader/>
        </w:trPr>
        <w:tc>
          <w:tcPr>
            <w:tcW w:w="9044"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CONTRATOS PRINCIPALES Y MODIFICACIONES (OTROSÍ) - GESTIÓN DE LA SALUD PUBLICA</w:t>
            </w:r>
          </w:p>
        </w:tc>
      </w:tr>
      <w:tr w:rsidR="00912D1D" w:rsidRPr="00874C6A" w:rsidTr="00912D1D">
        <w:trPr>
          <w:gridAfter w:val="1"/>
          <w:wAfter w:w="10" w:type="dxa"/>
          <w:trHeight w:val="300"/>
          <w:tblHeader/>
        </w:trPr>
        <w:tc>
          <w:tcPr>
            <w:tcW w:w="2684" w:type="dxa"/>
            <w:tcBorders>
              <w:top w:val="nil"/>
              <w:left w:val="single" w:sz="8" w:space="0" w:color="auto"/>
              <w:bottom w:val="nil"/>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MODALIDAD DE CONTRATACIÓN</w:t>
            </w:r>
          </w:p>
        </w:tc>
        <w:tc>
          <w:tcPr>
            <w:tcW w:w="2980" w:type="dxa"/>
            <w:tcBorders>
              <w:top w:val="nil"/>
              <w:left w:val="nil"/>
              <w:bottom w:val="nil"/>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TIPO DE CONTRATO</w:t>
            </w:r>
          </w:p>
        </w:tc>
        <w:tc>
          <w:tcPr>
            <w:tcW w:w="1130" w:type="dxa"/>
            <w:gridSpan w:val="2"/>
            <w:tcBorders>
              <w:top w:val="nil"/>
              <w:left w:val="nil"/>
              <w:bottom w:val="nil"/>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No. CTTOS</w:t>
            </w:r>
          </w:p>
        </w:tc>
        <w:tc>
          <w:tcPr>
            <w:tcW w:w="2240" w:type="dxa"/>
            <w:tcBorders>
              <w:top w:val="nil"/>
              <w:left w:val="nil"/>
              <w:bottom w:val="nil"/>
              <w:right w:val="single" w:sz="8"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CTTOS </w:t>
            </w:r>
          </w:p>
        </w:tc>
      </w:tr>
      <w:tr w:rsidR="00912D1D" w:rsidRPr="00874C6A" w:rsidTr="00912D1D">
        <w:trPr>
          <w:gridAfter w:val="1"/>
          <w:wAfter w:w="10" w:type="dxa"/>
          <w:trHeight w:val="300"/>
        </w:trPr>
        <w:tc>
          <w:tcPr>
            <w:tcW w:w="2684" w:type="dxa"/>
            <w:vMerge w:val="restart"/>
            <w:tcBorders>
              <w:top w:val="nil"/>
              <w:left w:val="single" w:sz="8" w:space="0" w:color="auto"/>
              <w:bottom w:val="single" w:sz="4" w:space="0" w:color="000000"/>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CONTRATACIÓN DIRECTA</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INTERADMINISTRATIVO</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tcBorders>
              <w:top w:val="single" w:sz="4" w:space="0" w:color="auto"/>
              <w:left w:val="nil"/>
              <w:bottom w:val="single" w:sz="4"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$301.334.200,00 </w:t>
            </w:r>
          </w:p>
        </w:tc>
      </w:tr>
      <w:tr w:rsidR="00912D1D" w:rsidRPr="00874C6A" w:rsidTr="00912D1D">
        <w:trPr>
          <w:gridAfter w:val="1"/>
          <w:wAfter w:w="10" w:type="dxa"/>
          <w:trHeight w:val="300"/>
        </w:trPr>
        <w:tc>
          <w:tcPr>
            <w:tcW w:w="2684" w:type="dxa"/>
            <w:vMerge/>
            <w:tcBorders>
              <w:top w:val="nil"/>
              <w:left w:val="single" w:sz="8" w:space="0" w:color="auto"/>
              <w:bottom w:val="single" w:sz="4" w:space="0" w:color="000000"/>
              <w:right w:val="single" w:sz="4" w:space="0" w:color="auto"/>
            </w:tcBorders>
            <w:vAlign w:val="center"/>
            <w:hideMark/>
          </w:tcPr>
          <w:p w:rsidR="00912D1D" w:rsidRPr="00874C6A" w:rsidRDefault="00912D1D" w:rsidP="00D119D5">
            <w:pPr>
              <w:rPr>
                <w:rFonts w:ascii="Arial" w:eastAsia="Times New Roman" w:hAnsi="Arial" w:cs="Arial"/>
                <w:color w:val="000000"/>
                <w:sz w:val="16"/>
                <w:szCs w:val="16"/>
                <w:lang w:val="es-CO" w:eastAsia="es-CO"/>
              </w:rPr>
            </w:pPr>
          </w:p>
        </w:tc>
        <w:tc>
          <w:tcPr>
            <w:tcW w:w="2980" w:type="dxa"/>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130" w:type="dxa"/>
            <w:gridSpan w:val="2"/>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391</w:t>
            </w:r>
          </w:p>
        </w:tc>
        <w:tc>
          <w:tcPr>
            <w:tcW w:w="2240" w:type="dxa"/>
            <w:tcBorders>
              <w:top w:val="nil"/>
              <w:left w:val="nil"/>
              <w:bottom w:val="single" w:sz="4"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$8.978.193.979,00 </w:t>
            </w:r>
          </w:p>
        </w:tc>
      </w:tr>
      <w:tr w:rsidR="00912D1D" w:rsidRPr="00874C6A" w:rsidTr="00912D1D">
        <w:trPr>
          <w:gridAfter w:val="1"/>
          <w:wAfter w:w="10" w:type="dxa"/>
          <w:trHeight w:val="300"/>
        </w:trPr>
        <w:tc>
          <w:tcPr>
            <w:tcW w:w="2684" w:type="dxa"/>
            <w:vMerge/>
            <w:tcBorders>
              <w:top w:val="nil"/>
              <w:left w:val="single" w:sz="8" w:space="0" w:color="auto"/>
              <w:bottom w:val="single" w:sz="4" w:space="0" w:color="000000"/>
              <w:right w:val="single" w:sz="4" w:space="0" w:color="auto"/>
            </w:tcBorders>
            <w:vAlign w:val="center"/>
            <w:hideMark/>
          </w:tcPr>
          <w:p w:rsidR="00912D1D" w:rsidRPr="00874C6A" w:rsidRDefault="00912D1D" w:rsidP="00D119D5">
            <w:pPr>
              <w:rPr>
                <w:rFonts w:ascii="Arial" w:eastAsia="Times New Roman" w:hAnsi="Arial" w:cs="Arial"/>
                <w:color w:val="000000"/>
                <w:sz w:val="16"/>
                <w:szCs w:val="16"/>
                <w:lang w:val="es-CO" w:eastAsia="es-CO"/>
              </w:rPr>
            </w:pPr>
          </w:p>
        </w:tc>
        <w:tc>
          <w:tcPr>
            <w:tcW w:w="2980" w:type="dxa"/>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SUMINISTRO</w:t>
            </w:r>
          </w:p>
        </w:tc>
        <w:tc>
          <w:tcPr>
            <w:tcW w:w="1130" w:type="dxa"/>
            <w:gridSpan w:val="2"/>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tcBorders>
              <w:top w:val="nil"/>
              <w:left w:val="nil"/>
              <w:bottom w:val="single" w:sz="4"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$214.275.000,00 </w:t>
            </w:r>
          </w:p>
        </w:tc>
      </w:tr>
      <w:tr w:rsidR="00912D1D" w:rsidRPr="00874C6A" w:rsidTr="00912D1D">
        <w:trPr>
          <w:gridAfter w:val="1"/>
          <w:wAfter w:w="10" w:type="dxa"/>
          <w:trHeight w:val="315"/>
        </w:trPr>
        <w:tc>
          <w:tcPr>
            <w:tcW w:w="5672" w:type="dxa"/>
            <w:gridSpan w:val="3"/>
            <w:tcBorders>
              <w:top w:val="single" w:sz="4" w:space="0" w:color="auto"/>
              <w:left w:val="single" w:sz="8" w:space="0" w:color="auto"/>
              <w:bottom w:val="single" w:sz="8" w:space="0" w:color="auto"/>
              <w:right w:val="single" w:sz="4" w:space="0" w:color="000000"/>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SUBTOTAL</w:t>
            </w:r>
          </w:p>
        </w:tc>
        <w:tc>
          <w:tcPr>
            <w:tcW w:w="1122" w:type="dxa"/>
            <w:tcBorders>
              <w:top w:val="nil"/>
              <w:left w:val="nil"/>
              <w:bottom w:val="single" w:sz="8"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393</w:t>
            </w:r>
          </w:p>
        </w:tc>
        <w:tc>
          <w:tcPr>
            <w:tcW w:w="2240" w:type="dxa"/>
            <w:tcBorders>
              <w:top w:val="nil"/>
              <w:left w:val="nil"/>
              <w:bottom w:val="single" w:sz="8"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$9.493.803.179,00 </w:t>
            </w:r>
          </w:p>
        </w:tc>
      </w:tr>
      <w:tr w:rsidR="00912D1D" w:rsidRPr="00874C6A" w:rsidTr="00912D1D">
        <w:trPr>
          <w:gridAfter w:val="1"/>
          <w:wAfter w:w="10" w:type="dxa"/>
          <w:trHeight w:val="300"/>
        </w:trPr>
        <w:tc>
          <w:tcPr>
            <w:tcW w:w="2684"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SELECCIÓN ABREVIADA DE MENOR CUANTÍA</w:t>
            </w:r>
          </w:p>
        </w:tc>
        <w:tc>
          <w:tcPr>
            <w:tcW w:w="2980" w:type="dxa"/>
            <w:tcBorders>
              <w:top w:val="single" w:sz="8" w:space="0" w:color="auto"/>
              <w:left w:val="nil"/>
              <w:bottom w:val="single" w:sz="4" w:space="0" w:color="auto"/>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COMPRAVENTA</w:t>
            </w:r>
          </w:p>
        </w:tc>
        <w:tc>
          <w:tcPr>
            <w:tcW w:w="1130" w:type="dxa"/>
            <w:gridSpan w:val="2"/>
            <w:tcBorders>
              <w:top w:val="single" w:sz="8" w:space="0" w:color="auto"/>
              <w:left w:val="nil"/>
              <w:bottom w:val="single" w:sz="4"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3</w:t>
            </w:r>
          </w:p>
        </w:tc>
        <w:tc>
          <w:tcPr>
            <w:tcW w:w="224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$98.870.680,00 </w:t>
            </w:r>
          </w:p>
        </w:tc>
      </w:tr>
      <w:tr w:rsidR="00912D1D" w:rsidRPr="00874C6A" w:rsidTr="00912D1D">
        <w:trPr>
          <w:gridAfter w:val="1"/>
          <w:wAfter w:w="10" w:type="dxa"/>
          <w:trHeight w:val="300"/>
        </w:trPr>
        <w:tc>
          <w:tcPr>
            <w:tcW w:w="2684" w:type="dxa"/>
            <w:vMerge/>
            <w:tcBorders>
              <w:top w:val="single" w:sz="8" w:space="0" w:color="auto"/>
              <w:left w:val="single" w:sz="8" w:space="0" w:color="auto"/>
              <w:bottom w:val="single" w:sz="4" w:space="0" w:color="000000"/>
              <w:right w:val="single" w:sz="4" w:space="0" w:color="auto"/>
            </w:tcBorders>
            <w:vAlign w:val="center"/>
            <w:hideMark/>
          </w:tcPr>
          <w:p w:rsidR="00912D1D" w:rsidRPr="00874C6A" w:rsidRDefault="00912D1D" w:rsidP="00D119D5">
            <w:pPr>
              <w:rPr>
                <w:rFonts w:ascii="Arial" w:eastAsia="Times New Roman" w:hAnsi="Arial" w:cs="Arial"/>
                <w:color w:val="000000"/>
                <w:sz w:val="16"/>
                <w:szCs w:val="16"/>
                <w:lang w:val="es-CO" w:eastAsia="es-CO"/>
              </w:rPr>
            </w:pPr>
          </w:p>
        </w:tc>
        <w:tc>
          <w:tcPr>
            <w:tcW w:w="2980" w:type="dxa"/>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PRESTACIÓN DE SERVICIOS</w:t>
            </w:r>
          </w:p>
        </w:tc>
        <w:tc>
          <w:tcPr>
            <w:tcW w:w="1130" w:type="dxa"/>
            <w:gridSpan w:val="2"/>
            <w:tcBorders>
              <w:top w:val="nil"/>
              <w:left w:val="nil"/>
              <w:bottom w:val="single" w:sz="4"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4</w:t>
            </w:r>
          </w:p>
        </w:tc>
        <w:tc>
          <w:tcPr>
            <w:tcW w:w="2240" w:type="dxa"/>
            <w:tcBorders>
              <w:top w:val="single" w:sz="4" w:space="0" w:color="auto"/>
              <w:left w:val="nil"/>
              <w:bottom w:val="single" w:sz="4"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$1.089.292.350,00 </w:t>
            </w:r>
          </w:p>
        </w:tc>
      </w:tr>
      <w:tr w:rsidR="00912D1D" w:rsidRPr="00874C6A" w:rsidTr="00912D1D">
        <w:trPr>
          <w:gridAfter w:val="1"/>
          <w:wAfter w:w="10" w:type="dxa"/>
          <w:trHeight w:val="315"/>
        </w:trPr>
        <w:tc>
          <w:tcPr>
            <w:tcW w:w="5672" w:type="dxa"/>
            <w:gridSpan w:val="3"/>
            <w:tcBorders>
              <w:top w:val="single" w:sz="4" w:space="0" w:color="auto"/>
              <w:left w:val="single" w:sz="8" w:space="0" w:color="auto"/>
              <w:bottom w:val="single" w:sz="8" w:space="0" w:color="auto"/>
              <w:right w:val="single" w:sz="4" w:space="0" w:color="000000"/>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SUBTOTAL</w:t>
            </w:r>
          </w:p>
        </w:tc>
        <w:tc>
          <w:tcPr>
            <w:tcW w:w="1122" w:type="dxa"/>
            <w:tcBorders>
              <w:top w:val="nil"/>
              <w:left w:val="nil"/>
              <w:bottom w:val="single" w:sz="8"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7</w:t>
            </w:r>
          </w:p>
        </w:tc>
        <w:tc>
          <w:tcPr>
            <w:tcW w:w="2240" w:type="dxa"/>
            <w:tcBorders>
              <w:top w:val="nil"/>
              <w:left w:val="nil"/>
              <w:bottom w:val="single" w:sz="8" w:space="0" w:color="auto"/>
              <w:right w:val="single" w:sz="8" w:space="0" w:color="auto"/>
            </w:tcBorders>
            <w:shd w:val="clear" w:color="auto" w:fill="auto"/>
            <w:vAlign w:val="center"/>
            <w:hideMark/>
          </w:tcPr>
          <w:p w:rsidR="00912D1D" w:rsidRPr="00874C6A" w:rsidRDefault="00912D1D"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$1.188.163.030,00 </w:t>
            </w:r>
          </w:p>
        </w:tc>
      </w:tr>
      <w:tr w:rsidR="00912D1D" w:rsidRPr="00874C6A" w:rsidTr="00912D1D">
        <w:trPr>
          <w:gridAfter w:val="1"/>
          <w:wAfter w:w="10" w:type="dxa"/>
          <w:trHeight w:val="315"/>
        </w:trPr>
        <w:tc>
          <w:tcPr>
            <w:tcW w:w="5672"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122" w:type="dxa"/>
            <w:tcBorders>
              <w:top w:val="single" w:sz="4" w:space="0" w:color="auto"/>
              <w:left w:val="nil"/>
              <w:bottom w:val="single" w:sz="8" w:space="0" w:color="auto"/>
              <w:right w:val="single" w:sz="4" w:space="0" w:color="auto"/>
            </w:tcBorders>
            <w:shd w:val="clear" w:color="auto" w:fill="auto"/>
            <w:vAlign w:val="center"/>
            <w:hideMark/>
          </w:tcPr>
          <w:p w:rsidR="00912D1D" w:rsidRPr="00874C6A" w:rsidRDefault="00912D1D"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400</w:t>
            </w:r>
          </w:p>
        </w:tc>
        <w:tc>
          <w:tcPr>
            <w:tcW w:w="2240" w:type="dxa"/>
            <w:tcBorders>
              <w:top w:val="single" w:sz="4" w:space="0" w:color="auto"/>
              <w:left w:val="nil"/>
              <w:bottom w:val="single" w:sz="8" w:space="0" w:color="auto"/>
              <w:right w:val="single" w:sz="4" w:space="0" w:color="auto"/>
            </w:tcBorders>
            <w:shd w:val="clear" w:color="auto" w:fill="auto"/>
            <w:vAlign w:val="center"/>
            <w:hideMark/>
          </w:tcPr>
          <w:p w:rsidR="00912D1D" w:rsidRPr="00874C6A" w:rsidRDefault="00912D1D"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$10.681.966.209,00 </w:t>
            </w:r>
          </w:p>
        </w:tc>
      </w:tr>
    </w:tbl>
    <w:p w:rsidR="004825E4" w:rsidRPr="00874C6A" w:rsidRDefault="004825E4" w:rsidP="00D119D5">
      <w:pPr>
        <w:contextualSpacing/>
        <w:jc w:val="center"/>
        <w:rPr>
          <w:rFonts w:ascii="Arial" w:hAnsi="Arial" w:cs="Arial"/>
          <w:sz w:val="16"/>
          <w:szCs w:val="16"/>
        </w:rPr>
      </w:pPr>
      <w:r w:rsidRPr="00874C6A">
        <w:rPr>
          <w:rFonts w:ascii="Arial" w:hAnsi="Arial" w:cs="Arial"/>
          <w:sz w:val="16"/>
          <w:szCs w:val="16"/>
        </w:rPr>
        <w:t>Fuente: Elaboración propia a partir de información remitida por la Entidad Territorial</w:t>
      </w:r>
    </w:p>
    <w:p w:rsidR="00912D1D" w:rsidRPr="00D119D5" w:rsidRDefault="00912D1D" w:rsidP="00D119D5">
      <w:pPr>
        <w:contextualSpacing/>
        <w:jc w:val="both"/>
        <w:rPr>
          <w:rFonts w:ascii="Arial" w:hAnsi="Arial" w:cs="Arial"/>
          <w:sz w:val="20"/>
          <w:szCs w:val="20"/>
        </w:rPr>
      </w:pPr>
    </w:p>
    <w:p w:rsidR="004825E4" w:rsidRPr="00D119D5" w:rsidRDefault="00802020" w:rsidP="00D119D5">
      <w:pPr>
        <w:contextualSpacing/>
        <w:jc w:val="both"/>
        <w:rPr>
          <w:rFonts w:ascii="Arial" w:eastAsia="Arial Narrow" w:hAnsi="Arial" w:cs="Arial"/>
          <w:sz w:val="20"/>
          <w:szCs w:val="20"/>
        </w:rPr>
      </w:pPr>
      <w:r w:rsidRPr="00D119D5">
        <w:rPr>
          <w:rFonts w:ascii="Arial" w:eastAsia="Arial Narrow" w:hAnsi="Arial" w:cs="Arial"/>
          <w:sz w:val="20"/>
          <w:szCs w:val="20"/>
        </w:rPr>
        <w:t xml:space="preserve">Adicionalmente de lo anterior, la entidad reportó a través de la </w:t>
      </w:r>
      <w:r w:rsidR="004825E4" w:rsidRPr="00D119D5">
        <w:rPr>
          <w:rFonts w:ascii="Arial" w:eastAsia="Arial Narrow" w:hAnsi="Arial" w:cs="Arial"/>
          <w:sz w:val="20"/>
          <w:szCs w:val="20"/>
        </w:rPr>
        <w:t>relación contractual gastos con recursos del SGP para los cuales no se identifica ni modalidad de contratación, ni tipo de contrato:</w:t>
      </w:r>
    </w:p>
    <w:p w:rsidR="004825E4" w:rsidRPr="00D119D5" w:rsidRDefault="004825E4" w:rsidP="00D119D5">
      <w:pPr>
        <w:contextualSpacing/>
        <w:jc w:val="both"/>
        <w:rPr>
          <w:rFonts w:ascii="Arial" w:eastAsia="Arial Narrow"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19. CONTRATOS DE GESTION DE SALUD PUBLICA SIN IDENTIFICACION DE MODALIDAD Y TIPO DE CONTRATO</w:t>
      </w:r>
    </w:p>
    <w:p w:rsidR="004825E4" w:rsidRPr="00D119D5" w:rsidRDefault="004825E4" w:rsidP="00D119D5">
      <w:pPr>
        <w:ind w:firstLine="708"/>
        <w:contextualSpacing/>
        <w:jc w:val="both"/>
        <w:rPr>
          <w:rFonts w:ascii="Arial" w:hAnsi="Arial" w:cs="Arial"/>
          <w:sz w:val="20"/>
          <w:szCs w:val="20"/>
        </w:rPr>
      </w:pPr>
      <w:r w:rsidRPr="00D119D5">
        <w:rPr>
          <w:rFonts w:ascii="Arial" w:hAnsi="Arial" w:cs="Arial"/>
          <w:sz w:val="20"/>
          <w:szCs w:val="20"/>
        </w:rPr>
        <w:t>Cifras</w:t>
      </w:r>
      <w:r w:rsidR="00802020" w:rsidRPr="00D119D5">
        <w:rPr>
          <w:rFonts w:ascii="Arial" w:hAnsi="Arial" w:cs="Arial"/>
          <w:sz w:val="20"/>
          <w:szCs w:val="20"/>
        </w:rPr>
        <w:t>en</w:t>
      </w:r>
      <w:r w:rsidRPr="00D119D5">
        <w:rPr>
          <w:rFonts w:ascii="Arial" w:hAnsi="Arial" w:cs="Arial"/>
          <w:sz w:val="20"/>
          <w:szCs w:val="20"/>
        </w:rPr>
        <w:t xml:space="preserve"> pesos</w:t>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5"/>
        <w:gridCol w:w="1134"/>
        <w:gridCol w:w="2240"/>
      </w:tblGrid>
      <w:tr w:rsidR="00802020" w:rsidRPr="00874C6A" w:rsidTr="00874C6A">
        <w:trPr>
          <w:trHeight w:val="300"/>
          <w:tblHeader/>
        </w:trPr>
        <w:tc>
          <w:tcPr>
            <w:tcW w:w="8609" w:type="dxa"/>
            <w:gridSpan w:val="3"/>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INFORMACIÓN NO DISPONIBLE - GESTIÓN DE LA SALUD PUBLICA</w:t>
            </w:r>
          </w:p>
        </w:tc>
      </w:tr>
      <w:tr w:rsidR="00802020" w:rsidRPr="00874C6A" w:rsidTr="00874C6A">
        <w:trPr>
          <w:trHeight w:val="315"/>
          <w:tblHeader/>
        </w:trPr>
        <w:tc>
          <w:tcPr>
            <w:tcW w:w="5235" w:type="dxa"/>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OBJETO</w:t>
            </w:r>
          </w:p>
        </w:tc>
        <w:tc>
          <w:tcPr>
            <w:tcW w:w="1134" w:type="dxa"/>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No. </w:t>
            </w:r>
          </w:p>
        </w:tc>
        <w:tc>
          <w:tcPr>
            <w:tcW w:w="2240" w:type="dxa"/>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Asistencia técnica</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$473.969,00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Asistencia técnica a la ESE</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3</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$1.474.670,00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Dar cumplimiento al Plan de Acción </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$6.773.133,00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Dar cumplimiento de lineamientos, </w:t>
            </w:r>
            <w:r w:rsidR="00DA0882" w:rsidRPr="00874C6A">
              <w:rPr>
                <w:rFonts w:ascii="Arial" w:eastAsia="Times New Roman" w:hAnsi="Arial" w:cs="Arial"/>
                <w:color w:val="000000"/>
                <w:sz w:val="16"/>
                <w:szCs w:val="16"/>
                <w:lang w:val="es-CO" w:eastAsia="es-CO"/>
              </w:rPr>
              <w:t>guías</w:t>
            </w:r>
            <w:r w:rsidRPr="00874C6A">
              <w:rPr>
                <w:rFonts w:ascii="Arial" w:eastAsia="Times New Roman" w:hAnsi="Arial" w:cs="Arial"/>
                <w:color w:val="000000"/>
                <w:sz w:val="16"/>
                <w:szCs w:val="16"/>
                <w:lang w:val="es-CO" w:eastAsia="es-CO"/>
              </w:rPr>
              <w:t xml:space="preserve"> y protocolos</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$4.955.151,00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Desarrollar capacidades</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$473.969,00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lastRenderedPageBreak/>
              <w:t>Participar en reuniones y actividades</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$6.762.315,00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Realizar acciones en el área de salud pública</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$5.104.755,00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Realizar campaña masiva de desparasitación</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$2.181.449,00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Realizar visita de seguimiento y evaluación</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3</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$4.182.755,00 </w:t>
            </w:r>
          </w:p>
        </w:tc>
      </w:tr>
      <w:tr w:rsidR="00802020" w:rsidRPr="00874C6A" w:rsidTr="00874C6A">
        <w:trPr>
          <w:trHeight w:val="300"/>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Seguimiento a la </w:t>
            </w:r>
            <w:r w:rsidR="00DA0882" w:rsidRPr="00874C6A">
              <w:rPr>
                <w:rFonts w:ascii="Arial" w:eastAsia="Times New Roman" w:hAnsi="Arial" w:cs="Arial"/>
                <w:color w:val="000000"/>
                <w:sz w:val="16"/>
                <w:szCs w:val="16"/>
                <w:lang w:val="es-CO" w:eastAsia="es-CO"/>
              </w:rPr>
              <w:t>coordinación</w:t>
            </w:r>
            <w:r w:rsidRPr="00874C6A">
              <w:rPr>
                <w:rFonts w:ascii="Arial" w:eastAsia="Times New Roman" w:hAnsi="Arial" w:cs="Arial"/>
                <w:color w:val="000000"/>
                <w:sz w:val="16"/>
                <w:szCs w:val="16"/>
                <w:lang w:val="es-CO" w:eastAsia="es-CO"/>
              </w:rPr>
              <w:t xml:space="preserve"> de salud pública</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2</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$751.358,00 </w:t>
            </w:r>
          </w:p>
        </w:tc>
      </w:tr>
      <w:tr w:rsidR="00802020" w:rsidRPr="00874C6A" w:rsidTr="00874C6A">
        <w:trPr>
          <w:trHeight w:val="315"/>
        </w:trPr>
        <w:tc>
          <w:tcPr>
            <w:tcW w:w="5235"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Seguimiento y monitoreo a los prestadores públicos</w:t>
            </w:r>
          </w:p>
        </w:tc>
        <w:tc>
          <w:tcPr>
            <w:tcW w:w="1134" w:type="dxa"/>
            <w:shd w:val="clear" w:color="auto" w:fill="auto"/>
            <w:vAlign w:val="center"/>
            <w:hideMark/>
          </w:tcPr>
          <w:p w:rsidR="00802020" w:rsidRPr="00874C6A" w:rsidRDefault="00802020"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5</w:t>
            </w:r>
          </w:p>
        </w:tc>
        <w:tc>
          <w:tcPr>
            <w:tcW w:w="2240" w:type="dxa"/>
            <w:shd w:val="clear" w:color="auto" w:fill="auto"/>
            <w:vAlign w:val="center"/>
            <w:hideMark/>
          </w:tcPr>
          <w:p w:rsidR="00802020" w:rsidRPr="00874C6A" w:rsidRDefault="00802020"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 No disponible </w:t>
            </w:r>
          </w:p>
        </w:tc>
      </w:tr>
      <w:tr w:rsidR="00802020" w:rsidRPr="00874C6A" w:rsidTr="00874C6A">
        <w:trPr>
          <w:trHeight w:val="390"/>
        </w:trPr>
        <w:tc>
          <w:tcPr>
            <w:tcW w:w="5235" w:type="dxa"/>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134" w:type="dxa"/>
            <w:shd w:val="clear" w:color="auto" w:fill="auto"/>
            <w:vAlign w:val="center"/>
            <w:hideMark/>
          </w:tcPr>
          <w:p w:rsidR="00802020" w:rsidRPr="00874C6A" w:rsidRDefault="00802020"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20</w:t>
            </w:r>
          </w:p>
        </w:tc>
        <w:tc>
          <w:tcPr>
            <w:tcW w:w="2240" w:type="dxa"/>
            <w:shd w:val="clear" w:color="auto" w:fill="auto"/>
            <w:vAlign w:val="center"/>
            <w:hideMark/>
          </w:tcPr>
          <w:p w:rsidR="00802020" w:rsidRPr="00874C6A" w:rsidRDefault="00802020"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$33.133.524,00 </w:t>
            </w:r>
          </w:p>
        </w:tc>
      </w:tr>
    </w:tbl>
    <w:p w:rsidR="004825E4" w:rsidRPr="00874C6A" w:rsidRDefault="004825E4" w:rsidP="00D119D5">
      <w:pPr>
        <w:contextualSpacing/>
        <w:jc w:val="center"/>
        <w:rPr>
          <w:rFonts w:ascii="Arial" w:eastAsia="Arial Narrow" w:hAnsi="Arial" w:cs="Arial"/>
          <w:sz w:val="16"/>
          <w:szCs w:val="16"/>
        </w:rPr>
      </w:pPr>
      <w:r w:rsidRPr="00874C6A">
        <w:rPr>
          <w:rFonts w:ascii="Arial" w:hAnsi="Arial" w:cs="Arial"/>
          <w:sz w:val="16"/>
          <w:szCs w:val="16"/>
        </w:rPr>
        <w:t>Fuente: Elaboración propia a partir de información remitida por la Entidad Territorial</w:t>
      </w:r>
    </w:p>
    <w:p w:rsidR="0045151E" w:rsidRPr="00D119D5" w:rsidRDefault="0045151E" w:rsidP="00D119D5">
      <w:pPr>
        <w:contextualSpacing/>
        <w:rPr>
          <w:rFonts w:ascii="Arial" w:hAnsi="Arial" w:cs="Arial"/>
          <w:b/>
          <w:bCs/>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sz w:val="20"/>
          <w:szCs w:val="20"/>
        </w:rPr>
        <w:t xml:space="preserve">4.3.3 Análisis de </w:t>
      </w:r>
      <w:r w:rsidR="00851342" w:rsidRPr="00D119D5">
        <w:rPr>
          <w:rFonts w:ascii="Arial" w:hAnsi="Arial" w:cs="Arial"/>
          <w:b/>
          <w:sz w:val="20"/>
          <w:szCs w:val="20"/>
        </w:rPr>
        <w:t>p</w:t>
      </w:r>
      <w:r w:rsidRPr="00D119D5">
        <w:rPr>
          <w:rFonts w:ascii="Arial" w:hAnsi="Arial" w:cs="Arial"/>
          <w:b/>
          <w:sz w:val="20"/>
          <w:szCs w:val="20"/>
        </w:rPr>
        <w:t xml:space="preserve">rocesos de Gestión de la Salud Pública financiados con </w:t>
      </w:r>
      <w:r w:rsidRPr="00D119D5">
        <w:rPr>
          <w:rFonts w:ascii="Arial" w:hAnsi="Arial" w:cs="Arial"/>
          <w:b/>
          <w:bCs/>
          <w:sz w:val="20"/>
          <w:szCs w:val="20"/>
        </w:rPr>
        <w:t>SGP</w:t>
      </w:r>
      <w:r w:rsidR="00851342" w:rsidRPr="00D119D5">
        <w:rPr>
          <w:rFonts w:ascii="Arial" w:hAnsi="Arial" w:cs="Arial"/>
          <w:b/>
          <w:bCs/>
          <w:sz w:val="20"/>
          <w:szCs w:val="20"/>
        </w:rPr>
        <w:t xml:space="preserve"> –</w:t>
      </w:r>
      <w:r w:rsidRPr="00D119D5">
        <w:rPr>
          <w:rFonts w:ascii="Arial" w:hAnsi="Arial" w:cs="Arial"/>
          <w:b/>
          <w:bCs/>
          <w:sz w:val="20"/>
          <w:szCs w:val="20"/>
        </w:rPr>
        <w:t xml:space="preserve"> Salud Pública</w:t>
      </w:r>
      <w:r w:rsidR="00851342" w:rsidRPr="00D119D5">
        <w:rPr>
          <w:rFonts w:ascii="Arial" w:hAnsi="Arial" w:cs="Arial"/>
          <w:b/>
          <w:bCs/>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La información suministrada por la </w:t>
      </w:r>
      <w:r w:rsidR="00073A9B" w:rsidRPr="00D119D5">
        <w:rPr>
          <w:rFonts w:ascii="Arial" w:hAnsi="Arial" w:cs="Arial"/>
          <w:sz w:val="20"/>
          <w:szCs w:val="20"/>
        </w:rPr>
        <w:t>E</w:t>
      </w:r>
      <w:r w:rsidRPr="00D119D5">
        <w:rPr>
          <w:rFonts w:ascii="Arial" w:hAnsi="Arial" w:cs="Arial"/>
          <w:sz w:val="20"/>
          <w:szCs w:val="20"/>
        </w:rPr>
        <w:t xml:space="preserve">ntidad </w:t>
      </w:r>
      <w:r w:rsidR="00073A9B" w:rsidRPr="00D119D5">
        <w:rPr>
          <w:rFonts w:ascii="Arial" w:hAnsi="Arial" w:cs="Arial"/>
          <w:sz w:val="20"/>
          <w:szCs w:val="20"/>
        </w:rPr>
        <w:t>T</w:t>
      </w:r>
      <w:r w:rsidRPr="00D119D5">
        <w:rPr>
          <w:rFonts w:ascii="Arial" w:hAnsi="Arial" w:cs="Arial"/>
          <w:sz w:val="20"/>
          <w:szCs w:val="20"/>
        </w:rPr>
        <w:t xml:space="preserve">erritorial da cuenta de los avances y acciones adelantadas en la vigencia 2020 y 2021, frente a los componentes de </w:t>
      </w:r>
      <w:r w:rsidR="00073A9B" w:rsidRPr="00D119D5">
        <w:rPr>
          <w:rFonts w:ascii="Arial" w:hAnsi="Arial" w:cs="Arial"/>
          <w:sz w:val="20"/>
          <w:szCs w:val="20"/>
        </w:rPr>
        <w:t>G</w:t>
      </w:r>
      <w:r w:rsidRPr="00D119D5">
        <w:rPr>
          <w:rFonts w:ascii="Arial" w:hAnsi="Arial" w:cs="Arial"/>
          <w:sz w:val="20"/>
          <w:szCs w:val="20"/>
        </w:rPr>
        <w:t xml:space="preserve">estión de la </w:t>
      </w:r>
      <w:r w:rsidR="00073A9B" w:rsidRPr="00D119D5">
        <w:rPr>
          <w:rFonts w:ascii="Arial" w:hAnsi="Arial" w:cs="Arial"/>
          <w:sz w:val="20"/>
          <w:szCs w:val="20"/>
        </w:rPr>
        <w:t>S</w:t>
      </w:r>
      <w:r w:rsidRPr="00D119D5">
        <w:rPr>
          <w:rFonts w:ascii="Arial" w:hAnsi="Arial" w:cs="Arial"/>
          <w:sz w:val="20"/>
          <w:szCs w:val="20"/>
        </w:rPr>
        <w:t xml:space="preserve">alud </w:t>
      </w:r>
      <w:r w:rsidR="00073A9B" w:rsidRPr="00D119D5">
        <w:rPr>
          <w:rFonts w:ascii="Arial" w:hAnsi="Arial" w:cs="Arial"/>
          <w:sz w:val="20"/>
          <w:szCs w:val="20"/>
        </w:rPr>
        <w:t>P</w:t>
      </w:r>
      <w:r w:rsidRPr="00D119D5">
        <w:rPr>
          <w:rFonts w:ascii="Arial" w:hAnsi="Arial" w:cs="Arial"/>
          <w:sz w:val="20"/>
          <w:szCs w:val="20"/>
        </w:rPr>
        <w:t>ública que son financiados con el SGP</w:t>
      </w:r>
      <w:r w:rsidR="00073A9B" w:rsidRPr="00D119D5">
        <w:rPr>
          <w:rFonts w:ascii="Arial" w:hAnsi="Arial" w:cs="Arial"/>
          <w:sz w:val="20"/>
          <w:szCs w:val="20"/>
        </w:rPr>
        <w:t xml:space="preserve"> </w:t>
      </w:r>
      <w:r w:rsidRPr="00D119D5">
        <w:rPr>
          <w:rFonts w:ascii="Arial" w:hAnsi="Arial" w:cs="Arial"/>
          <w:sz w:val="20"/>
          <w:szCs w:val="20"/>
        </w:rPr>
        <w:t xml:space="preserve">- Salud Pública. En relación a lo expuesto en general se destaca que frente a los procesos de </w:t>
      </w:r>
      <w:r w:rsidR="00073A9B" w:rsidRPr="00D119D5">
        <w:rPr>
          <w:rFonts w:ascii="Arial" w:hAnsi="Arial" w:cs="Arial"/>
          <w:sz w:val="20"/>
          <w:szCs w:val="20"/>
        </w:rPr>
        <w:t>G</w:t>
      </w:r>
      <w:r w:rsidRPr="00D119D5">
        <w:rPr>
          <w:rFonts w:ascii="Arial" w:hAnsi="Arial" w:cs="Arial"/>
          <w:sz w:val="20"/>
          <w:szCs w:val="20"/>
        </w:rPr>
        <w:t xml:space="preserve">estión: </w:t>
      </w:r>
      <w:r w:rsidR="00073A9B" w:rsidRPr="00D119D5">
        <w:rPr>
          <w:rFonts w:ascii="Arial" w:hAnsi="Arial" w:cs="Arial"/>
          <w:sz w:val="20"/>
          <w:szCs w:val="20"/>
        </w:rPr>
        <w:t>c</w:t>
      </w:r>
      <w:r w:rsidRPr="00D119D5">
        <w:rPr>
          <w:rFonts w:ascii="Arial" w:hAnsi="Arial" w:cs="Arial"/>
          <w:sz w:val="20"/>
          <w:szCs w:val="20"/>
        </w:rPr>
        <w:t xml:space="preserve">oordinación </w:t>
      </w:r>
      <w:r w:rsidR="00073A9B" w:rsidRPr="00D119D5">
        <w:rPr>
          <w:rFonts w:ascii="Arial" w:hAnsi="Arial" w:cs="Arial"/>
          <w:sz w:val="20"/>
          <w:szCs w:val="20"/>
        </w:rPr>
        <w:t>i</w:t>
      </w:r>
      <w:r w:rsidRPr="00D119D5">
        <w:rPr>
          <w:rFonts w:ascii="Arial" w:hAnsi="Arial" w:cs="Arial"/>
          <w:sz w:val="20"/>
          <w:szCs w:val="20"/>
        </w:rPr>
        <w:t xml:space="preserve">ntersectorial; </w:t>
      </w:r>
      <w:r w:rsidR="00073A9B" w:rsidRPr="00D119D5">
        <w:rPr>
          <w:rFonts w:ascii="Arial" w:hAnsi="Arial" w:cs="Arial"/>
          <w:sz w:val="20"/>
          <w:szCs w:val="20"/>
        </w:rPr>
        <w:t>d</w:t>
      </w:r>
      <w:r w:rsidRPr="00D119D5">
        <w:rPr>
          <w:rFonts w:ascii="Arial" w:hAnsi="Arial" w:cs="Arial"/>
          <w:sz w:val="20"/>
          <w:szCs w:val="20"/>
        </w:rPr>
        <w:t xml:space="preserve">esarrollo de </w:t>
      </w:r>
      <w:r w:rsidR="00073A9B" w:rsidRPr="00D119D5">
        <w:rPr>
          <w:rFonts w:ascii="Arial" w:hAnsi="Arial" w:cs="Arial"/>
          <w:sz w:val="20"/>
          <w:szCs w:val="20"/>
        </w:rPr>
        <w:t>c</w:t>
      </w:r>
      <w:r w:rsidRPr="00D119D5">
        <w:rPr>
          <w:rFonts w:ascii="Arial" w:hAnsi="Arial" w:cs="Arial"/>
          <w:sz w:val="20"/>
          <w:szCs w:val="20"/>
        </w:rPr>
        <w:t xml:space="preserve">apacidades; </w:t>
      </w:r>
      <w:r w:rsidR="00073A9B" w:rsidRPr="00D119D5">
        <w:rPr>
          <w:rFonts w:ascii="Arial" w:hAnsi="Arial" w:cs="Arial"/>
          <w:sz w:val="20"/>
          <w:szCs w:val="20"/>
        </w:rPr>
        <w:t>p</w:t>
      </w:r>
      <w:r w:rsidRPr="00D119D5">
        <w:rPr>
          <w:rFonts w:ascii="Arial" w:hAnsi="Arial" w:cs="Arial"/>
          <w:sz w:val="20"/>
          <w:szCs w:val="20"/>
        </w:rPr>
        <w:t xml:space="preserve">articipación </w:t>
      </w:r>
      <w:r w:rsidR="00073A9B" w:rsidRPr="00D119D5">
        <w:rPr>
          <w:rFonts w:ascii="Arial" w:hAnsi="Arial" w:cs="Arial"/>
          <w:sz w:val="20"/>
          <w:szCs w:val="20"/>
        </w:rPr>
        <w:t>s</w:t>
      </w:r>
      <w:r w:rsidRPr="00D119D5">
        <w:rPr>
          <w:rFonts w:ascii="Arial" w:hAnsi="Arial" w:cs="Arial"/>
          <w:sz w:val="20"/>
          <w:szCs w:val="20"/>
        </w:rPr>
        <w:t xml:space="preserve">ocial; </w:t>
      </w:r>
      <w:r w:rsidR="00073A9B" w:rsidRPr="00D119D5">
        <w:rPr>
          <w:rFonts w:ascii="Arial" w:hAnsi="Arial" w:cs="Arial"/>
          <w:sz w:val="20"/>
          <w:szCs w:val="20"/>
        </w:rPr>
        <w:t>v</w:t>
      </w:r>
      <w:r w:rsidRPr="00D119D5">
        <w:rPr>
          <w:rFonts w:ascii="Arial" w:hAnsi="Arial" w:cs="Arial"/>
          <w:sz w:val="20"/>
          <w:szCs w:val="20"/>
        </w:rPr>
        <w:t xml:space="preserve">igilancia en Salud Pública; </w:t>
      </w:r>
      <w:r w:rsidR="00073A9B" w:rsidRPr="00D119D5">
        <w:rPr>
          <w:rFonts w:ascii="Arial" w:hAnsi="Arial" w:cs="Arial"/>
          <w:sz w:val="20"/>
          <w:szCs w:val="20"/>
        </w:rPr>
        <w:t>i</w:t>
      </w:r>
      <w:r w:rsidRPr="00D119D5">
        <w:rPr>
          <w:rFonts w:ascii="Arial" w:hAnsi="Arial" w:cs="Arial"/>
          <w:sz w:val="20"/>
          <w:szCs w:val="20"/>
        </w:rPr>
        <w:t xml:space="preserve">nspección, </w:t>
      </w:r>
      <w:r w:rsidR="00073A9B" w:rsidRPr="00D119D5">
        <w:rPr>
          <w:rFonts w:ascii="Arial" w:hAnsi="Arial" w:cs="Arial"/>
          <w:sz w:val="20"/>
          <w:szCs w:val="20"/>
        </w:rPr>
        <w:t>v</w:t>
      </w:r>
      <w:r w:rsidRPr="00D119D5">
        <w:rPr>
          <w:rFonts w:ascii="Arial" w:hAnsi="Arial" w:cs="Arial"/>
          <w:sz w:val="20"/>
          <w:szCs w:val="20"/>
        </w:rPr>
        <w:t xml:space="preserve">igilancia y </w:t>
      </w:r>
      <w:r w:rsidR="00073A9B" w:rsidRPr="00D119D5">
        <w:rPr>
          <w:rFonts w:ascii="Arial" w:hAnsi="Arial" w:cs="Arial"/>
          <w:sz w:val="20"/>
          <w:szCs w:val="20"/>
        </w:rPr>
        <w:t>c</w:t>
      </w:r>
      <w:r w:rsidRPr="00D119D5">
        <w:rPr>
          <w:rFonts w:ascii="Arial" w:hAnsi="Arial" w:cs="Arial"/>
          <w:sz w:val="20"/>
          <w:szCs w:val="20"/>
        </w:rPr>
        <w:t xml:space="preserve">ontrol </w:t>
      </w:r>
      <w:r w:rsidR="00073A9B" w:rsidRPr="00D119D5">
        <w:rPr>
          <w:rFonts w:ascii="Arial" w:hAnsi="Arial" w:cs="Arial"/>
          <w:sz w:val="20"/>
          <w:szCs w:val="20"/>
        </w:rPr>
        <w:t>s</w:t>
      </w:r>
      <w:r w:rsidRPr="00D119D5">
        <w:rPr>
          <w:rFonts w:ascii="Arial" w:hAnsi="Arial" w:cs="Arial"/>
          <w:sz w:val="20"/>
          <w:szCs w:val="20"/>
        </w:rPr>
        <w:t xml:space="preserve">anitario; gestión de </w:t>
      </w:r>
      <w:r w:rsidR="00073A9B" w:rsidRPr="00D119D5">
        <w:rPr>
          <w:rFonts w:ascii="Arial" w:hAnsi="Arial" w:cs="Arial"/>
          <w:sz w:val="20"/>
          <w:szCs w:val="20"/>
        </w:rPr>
        <w:t>i</w:t>
      </w:r>
      <w:r w:rsidRPr="00D119D5">
        <w:rPr>
          <w:rFonts w:ascii="Arial" w:hAnsi="Arial" w:cs="Arial"/>
          <w:sz w:val="20"/>
          <w:szCs w:val="20"/>
        </w:rPr>
        <w:t xml:space="preserve">nsumos de </w:t>
      </w:r>
      <w:r w:rsidR="00073A9B" w:rsidRPr="00D119D5">
        <w:rPr>
          <w:rFonts w:ascii="Arial" w:hAnsi="Arial" w:cs="Arial"/>
          <w:sz w:val="20"/>
          <w:szCs w:val="20"/>
        </w:rPr>
        <w:t>i</w:t>
      </w:r>
      <w:r w:rsidRPr="00D119D5">
        <w:rPr>
          <w:rFonts w:ascii="Arial" w:hAnsi="Arial" w:cs="Arial"/>
          <w:sz w:val="20"/>
          <w:szCs w:val="20"/>
        </w:rPr>
        <w:t xml:space="preserve">nterés en Salud Pública y </w:t>
      </w:r>
      <w:r w:rsidR="00073A9B" w:rsidRPr="00D119D5">
        <w:rPr>
          <w:rFonts w:ascii="Arial" w:hAnsi="Arial" w:cs="Arial"/>
          <w:sz w:val="20"/>
          <w:szCs w:val="20"/>
        </w:rPr>
        <w:t>g</w:t>
      </w:r>
      <w:r w:rsidRPr="00D119D5">
        <w:rPr>
          <w:rFonts w:ascii="Arial" w:hAnsi="Arial" w:cs="Arial"/>
          <w:sz w:val="20"/>
          <w:szCs w:val="20"/>
        </w:rPr>
        <w:t xml:space="preserve">estión de </w:t>
      </w:r>
      <w:r w:rsidR="00073A9B" w:rsidRPr="00D119D5">
        <w:rPr>
          <w:rFonts w:ascii="Arial" w:hAnsi="Arial" w:cs="Arial"/>
          <w:sz w:val="20"/>
          <w:szCs w:val="20"/>
        </w:rPr>
        <w:t>i</w:t>
      </w:r>
      <w:r w:rsidRPr="00D119D5">
        <w:rPr>
          <w:rFonts w:ascii="Arial" w:hAnsi="Arial" w:cs="Arial"/>
          <w:sz w:val="20"/>
          <w:szCs w:val="20"/>
        </w:rPr>
        <w:t xml:space="preserve">ntervenciones </w:t>
      </w:r>
      <w:r w:rsidR="00073A9B" w:rsidRPr="00D119D5">
        <w:rPr>
          <w:rFonts w:ascii="Arial" w:hAnsi="Arial" w:cs="Arial"/>
          <w:sz w:val="20"/>
          <w:szCs w:val="20"/>
        </w:rPr>
        <w:t>c</w:t>
      </w:r>
      <w:r w:rsidRPr="00D119D5">
        <w:rPr>
          <w:rFonts w:ascii="Arial" w:hAnsi="Arial" w:cs="Arial"/>
          <w:sz w:val="20"/>
          <w:szCs w:val="20"/>
        </w:rPr>
        <w:t xml:space="preserve">olectivas, la </w:t>
      </w:r>
      <w:r w:rsidR="00073A9B" w:rsidRPr="00D119D5">
        <w:rPr>
          <w:rFonts w:ascii="Arial" w:hAnsi="Arial" w:cs="Arial"/>
          <w:sz w:val="20"/>
          <w:szCs w:val="20"/>
        </w:rPr>
        <w:t>E</w:t>
      </w:r>
      <w:r w:rsidRPr="00D119D5">
        <w:rPr>
          <w:rFonts w:ascii="Arial" w:hAnsi="Arial" w:cs="Arial"/>
          <w:sz w:val="20"/>
          <w:szCs w:val="20"/>
        </w:rPr>
        <w:t xml:space="preserve">ntidad </w:t>
      </w:r>
      <w:r w:rsidR="00073A9B" w:rsidRPr="00D119D5">
        <w:rPr>
          <w:rFonts w:ascii="Arial" w:hAnsi="Arial" w:cs="Arial"/>
          <w:sz w:val="20"/>
          <w:szCs w:val="20"/>
        </w:rPr>
        <w:t>T</w:t>
      </w:r>
      <w:r w:rsidRPr="00D119D5">
        <w:rPr>
          <w:rFonts w:ascii="Arial" w:hAnsi="Arial" w:cs="Arial"/>
          <w:sz w:val="20"/>
          <w:szCs w:val="20"/>
        </w:rPr>
        <w:t xml:space="preserve">erritorial desarrolla las acciones y productos esperados conforme al documento técnico </w:t>
      </w:r>
      <w:r w:rsidRPr="00D119D5">
        <w:rPr>
          <w:rFonts w:ascii="Arial" w:hAnsi="Arial" w:cs="Arial"/>
          <w:i/>
          <w:sz w:val="20"/>
          <w:szCs w:val="20"/>
        </w:rPr>
        <w:t xml:space="preserve">“Directrices para la </w:t>
      </w:r>
      <w:r w:rsidR="00073A9B" w:rsidRPr="00D119D5">
        <w:rPr>
          <w:rFonts w:ascii="Arial" w:hAnsi="Arial" w:cs="Arial"/>
          <w:i/>
          <w:sz w:val="20"/>
          <w:szCs w:val="20"/>
        </w:rPr>
        <w:t>c</w:t>
      </w:r>
      <w:r w:rsidRPr="00D119D5">
        <w:rPr>
          <w:rFonts w:ascii="Arial" w:hAnsi="Arial" w:cs="Arial"/>
          <w:i/>
          <w:sz w:val="20"/>
          <w:szCs w:val="20"/>
        </w:rPr>
        <w:t>aracterización y ejecución de los procesos para la Gestión de la Salud Pública en el contexto de la política de atención integral en Salud “</w:t>
      </w:r>
      <w:r w:rsidRPr="00D119D5">
        <w:rPr>
          <w:rFonts w:ascii="Arial" w:hAnsi="Arial" w:cs="Arial"/>
          <w:sz w:val="20"/>
          <w:szCs w:val="20"/>
        </w:rPr>
        <w:t xml:space="preserve"> expedido por el Ministerio de Salud y Protección Social.</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No obstante, no se evidencian los productos esperados a nivel </w:t>
      </w:r>
      <w:r w:rsidR="00073A9B" w:rsidRPr="00D119D5">
        <w:rPr>
          <w:rFonts w:ascii="Arial" w:hAnsi="Arial" w:cs="Arial"/>
          <w:sz w:val="20"/>
          <w:szCs w:val="20"/>
        </w:rPr>
        <w:t>d</w:t>
      </w:r>
      <w:r w:rsidRPr="00D119D5">
        <w:rPr>
          <w:rFonts w:ascii="Arial" w:hAnsi="Arial" w:cs="Arial"/>
          <w:sz w:val="20"/>
          <w:szCs w:val="20"/>
        </w:rPr>
        <w:t xml:space="preserve">epartamental frente al proceso de </w:t>
      </w:r>
      <w:r w:rsidRPr="00D119D5">
        <w:rPr>
          <w:rFonts w:ascii="Arial" w:hAnsi="Arial" w:cs="Arial"/>
          <w:i/>
          <w:sz w:val="20"/>
          <w:szCs w:val="20"/>
        </w:rPr>
        <w:t xml:space="preserve">“Gestión de Conocimiento” </w:t>
      </w:r>
      <w:r w:rsidRPr="00D119D5">
        <w:rPr>
          <w:rFonts w:ascii="Arial" w:hAnsi="Arial" w:cs="Arial"/>
          <w:sz w:val="20"/>
          <w:szCs w:val="20"/>
        </w:rPr>
        <w:t xml:space="preserve">situación que impacta la generación de información y evidencia pertinente, oportuna, confiable y accesible para tomar decisiones en </w:t>
      </w:r>
      <w:r w:rsidR="00073A9B" w:rsidRPr="00D119D5">
        <w:rPr>
          <w:rFonts w:ascii="Arial" w:hAnsi="Arial" w:cs="Arial"/>
          <w:sz w:val="20"/>
          <w:szCs w:val="20"/>
        </w:rPr>
        <w:t>S</w:t>
      </w:r>
      <w:r w:rsidRPr="00D119D5">
        <w:rPr>
          <w:rFonts w:ascii="Arial" w:hAnsi="Arial" w:cs="Arial"/>
          <w:sz w:val="20"/>
          <w:szCs w:val="20"/>
        </w:rPr>
        <w:t xml:space="preserve">alud; además de limitar la identificación de necesidades en </w:t>
      </w:r>
      <w:r w:rsidR="00073A9B" w:rsidRPr="00D119D5">
        <w:rPr>
          <w:rFonts w:ascii="Arial" w:hAnsi="Arial" w:cs="Arial"/>
          <w:sz w:val="20"/>
          <w:szCs w:val="20"/>
        </w:rPr>
        <w:t>S</w:t>
      </w:r>
      <w:r w:rsidRPr="00D119D5">
        <w:rPr>
          <w:rFonts w:ascii="Arial" w:hAnsi="Arial" w:cs="Arial"/>
          <w:sz w:val="20"/>
          <w:szCs w:val="20"/>
        </w:rPr>
        <w:t>alud que se materializan a través del ejercicio de planeación territorial involucrando acciones, indicadores y recursos.</w:t>
      </w:r>
    </w:p>
    <w:p w:rsidR="004825E4" w:rsidRPr="00D119D5" w:rsidRDefault="004825E4" w:rsidP="00D119D5">
      <w:pPr>
        <w:contextualSpacing/>
        <w:jc w:val="both"/>
        <w:rPr>
          <w:rFonts w:ascii="Arial" w:hAnsi="Arial" w:cs="Arial"/>
          <w:sz w:val="20"/>
          <w:szCs w:val="20"/>
        </w:rPr>
      </w:pPr>
    </w:p>
    <w:p w:rsidR="002F3659" w:rsidRPr="00D119D5" w:rsidRDefault="00542F2C" w:rsidP="00D119D5">
      <w:pPr>
        <w:contextualSpacing/>
        <w:jc w:val="both"/>
        <w:rPr>
          <w:rFonts w:ascii="Arial" w:hAnsi="Arial" w:cs="Arial"/>
          <w:b/>
          <w:bCs/>
          <w:sz w:val="20"/>
          <w:szCs w:val="20"/>
        </w:rPr>
      </w:pPr>
      <w:r w:rsidRPr="00D119D5">
        <w:rPr>
          <w:rFonts w:ascii="Arial" w:hAnsi="Arial" w:cs="Arial"/>
          <w:b/>
          <w:bCs/>
          <w:sz w:val="20"/>
          <w:szCs w:val="20"/>
        </w:rPr>
        <w:t>4.4. Otros gastos</w:t>
      </w:r>
    </w:p>
    <w:p w:rsidR="002F3659" w:rsidRPr="00D119D5" w:rsidRDefault="002F3659" w:rsidP="00D119D5">
      <w:pPr>
        <w:contextualSpacing/>
        <w:jc w:val="both"/>
        <w:rPr>
          <w:rFonts w:ascii="Arial" w:hAnsi="Arial" w:cs="Arial"/>
          <w:b/>
          <w:bCs/>
          <w:sz w:val="20"/>
          <w:szCs w:val="20"/>
        </w:rPr>
      </w:pPr>
    </w:p>
    <w:p w:rsidR="00542F2C" w:rsidRPr="00D119D5" w:rsidRDefault="002F3659" w:rsidP="00D119D5">
      <w:pPr>
        <w:contextualSpacing/>
        <w:jc w:val="both"/>
        <w:rPr>
          <w:rFonts w:ascii="Arial" w:hAnsi="Arial" w:cs="Arial"/>
          <w:b/>
          <w:bCs/>
          <w:sz w:val="20"/>
          <w:szCs w:val="20"/>
        </w:rPr>
      </w:pPr>
      <w:r w:rsidRPr="00D119D5">
        <w:rPr>
          <w:rFonts w:ascii="Arial" w:hAnsi="Arial" w:cs="Arial"/>
          <w:b/>
          <w:bCs/>
          <w:sz w:val="20"/>
          <w:szCs w:val="20"/>
        </w:rPr>
        <w:t>4.4.1. PIC Vigencias 2020 y 2021</w:t>
      </w:r>
    </w:p>
    <w:p w:rsidR="00542F2C" w:rsidRPr="00D119D5" w:rsidRDefault="00542F2C" w:rsidP="00D119D5">
      <w:pPr>
        <w:contextualSpacing/>
        <w:jc w:val="both"/>
        <w:rPr>
          <w:rFonts w:ascii="Arial" w:hAnsi="Arial" w:cs="Arial"/>
          <w:b/>
          <w:bCs/>
          <w:sz w:val="20"/>
          <w:szCs w:val="20"/>
        </w:rPr>
      </w:pPr>
    </w:p>
    <w:p w:rsidR="002F3659" w:rsidRDefault="002F3659" w:rsidP="00D119D5">
      <w:pPr>
        <w:contextualSpacing/>
        <w:jc w:val="both"/>
        <w:rPr>
          <w:rFonts w:ascii="Arial" w:hAnsi="Arial" w:cs="Arial"/>
          <w:sz w:val="20"/>
          <w:szCs w:val="20"/>
        </w:rPr>
      </w:pPr>
      <w:r w:rsidRPr="00D119D5">
        <w:rPr>
          <w:rFonts w:ascii="Arial" w:hAnsi="Arial" w:cs="Arial"/>
          <w:sz w:val="20"/>
          <w:szCs w:val="20"/>
        </w:rPr>
        <w:t>De la relación de contratos y actos administrativos presentada por la Entidad Territorial, se identificó adicionalmente los siguientes gastos con cargo al Sistema General de Participaciones – Salud Pública:</w:t>
      </w:r>
    </w:p>
    <w:p w:rsidR="00874C6A" w:rsidRPr="00D119D5" w:rsidRDefault="00874C6A" w:rsidP="00D119D5">
      <w:pPr>
        <w:contextualSpacing/>
        <w:jc w:val="both"/>
        <w:rPr>
          <w:rFonts w:ascii="Arial" w:hAnsi="Arial" w:cs="Arial"/>
          <w:sz w:val="20"/>
          <w:szCs w:val="20"/>
        </w:rPr>
      </w:pPr>
    </w:p>
    <w:p w:rsidR="009C35B9" w:rsidRPr="00D119D5" w:rsidRDefault="009C35B9" w:rsidP="00D119D5">
      <w:pPr>
        <w:contextualSpacing/>
        <w:jc w:val="center"/>
        <w:rPr>
          <w:rFonts w:ascii="Arial" w:hAnsi="Arial" w:cs="Arial"/>
          <w:b/>
          <w:bCs/>
          <w:sz w:val="20"/>
          <w:szCs w:val="20"/>
        </w:rPr>
      </w:pPr>
      <w:r w:rsidRPr="00D119D5">
        <w:rPr>
          <w:rFonts w:ascii="Arial" w:hAnsi="Arial" w:cs="Arial"/>
          <w:b/>
          <w:bCs/>
          <w:sz w:val="20"/>
          <w:szCs w:val="20"/>
        </w:rPr>
        <w:t xml:space="preserve">TABLA 20. CONTRATOS DE </w:t>
      </w:r>
      <w:r w:rsidR="00B9501D" w:rsidRPr="00D119D5">
        <w:rPr>
          <w:rFonts w:ascii="Arial" w:hAnsi="Arial" w:cs="Arial"/>
          <w:b/>
          <w:bCs/>
          <w:sz w:val="20"/>
          <w:szCs w:val="20"/>
        </w:rPr>
        <w:t>PIC PARA COMISIONES Y VIATICOS</w:t>
      </w:r>
      <w:r w:rsidR="00A723B3" w:rsidRPr="00D119D5">
        <w:rPr>
          <w:rFonts w:ascii="Arial" w:hAnsi="Arial" w:cs="Arial"/>
          <w:b/>
          <w:bCs/>
          <w:sz w:val="20"/>
          <w:szCs w:val="20"/>
        </w:rPr>
        <w:t xml:space="preserve"> 2020</w:t>
      </w:r>
    </w:p>
    <w:tbl>
      <w:tblPr>
        <w:tblW w:w="8921" w:type="dxa"/>
        <w:tblCellMar>
          <w:left w:w="70" w:type="dxa"/>
          <w:right w:w="70" w:type="dxa"/>
        </w:tblCellMar>
        <w:tblLook w:val="04A0" w:firstRow="1" w:lastRow="0" w:firstColumn="1" w:lastColumn="0" w:noHBand="0" w:noVBand="1"/>
      </w:tblPr>
      <w:tblGrid>
        <w:gridCol w:w="5519"/>
        <w:gridCol w:w="1134"/>
        <w:gridCol w:w="2268"/>
      </w:tblGrid>
      <w:tr w:rsidR="002F3659" w:rsidRPr="00874C6A" w:rsidTr="00DF1CD0">
        <w:trPr>
          <w:trHeight w:val="300"/>
          <w:tblHeader/>
        </w:trPr>
        <w:tc>
          <w:tcPr>
            <w:tcW w:w="8921"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COMISIONES, VIATICOS Y GASTOS DE VIAJE – PIC - 2020</w:t>
            </w:r>
          </w:p>
        </w:tc>
      </w:tr>
      <w:tr w:rsidR="002F3659" w:rsidRPr="00874C6A" w:rsidTr="00DF1CD0">
        <w:trPr>
          <w:trHeight w:val="315"/>
          <w:tblHeader/>
        </w:trPr>
        <w:tc>
          <w:tcPr>
            <w:tcW w:w="5519" w:type="dxa"/>
            <w:tcBorders>
              <w:top w:val="single" w:sz="4" w:space="0" w:color="auto"/>
              <w:left w:val="single" w:sz="8" w:space="0" w:color="auto"/>
              <w:bottom w:val="nil"/>
              <w:right w:val="single" w:sz="4"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OBJETO</w:t>
            </w:r>
          </w:p>
        </w:tc>
        <w:tc>
          <w:tcPr>
            <w:tcW w:w="1134" w:type="dxa"/>
            <w:tcBorders>
              <w:top w:val="nil"/>
              <w:left w:val="nil"/>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No. </w:t>
            </w:r>
          </w:p>
        </w:tc>
        <w:tc>
          <w:tcPr>
            <w:tcW w:w="2268" w:type="dxa"/>
            <w:tcBorders>
              <w:top w:val="single" w:sz="4" w:space="0" w:color="auto"/>
              <w:left w:val="single" w:sz="4" w:space="0" w:color="auto"/>
              <w:bottom w:val="nil"/>
              <w:right w:val="single" w:sz="8"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w:t>
            </w:r>
          </w:p>
        </w:tc>
      </w:tr>
      <w:tr w:rsidR="002F3659" w:rsidRPr="00874C6A" w:rsidTr="00DF1CD0">
        <w:trPr>
          <w:trHeight w:val="315"/>
        </w:trPr>
        <w:tc>
          <w:tcPr>
            <w:tcW w:w="5519" w:type="dxa"/>
            <w:tcBorders>
              <w:top w:val="single" w:sz="8" w:space="0" w:color="auto"/>
              <w:left w:val="single" w:sz="8" w:space="0" w:color="auto"/>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Gastos de sostenimiento y desplazamiento - Contratistas</w:t>
            </w:r>
          </w:p>
        </w:tc>
        <w:tc>
          <w:tcPr>
            <w:tcW w:w="1134" w:type="dxa"/>
            <w:tcBorders>
              <w:top w:val="single" w:sz="8" w:space="0" w:color="auto"/>
              <w:left w:val="nil"/>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3</w:t>
            </w:r>
          </w:p>
        </w:tc>
        <w:tc>
          <w:tcPr>
            <w:tcW w:w="2268" w:type="dxa"/>
            <w:tcBorders>
              <w:top w:val="single" w:sz="8" w:space="0" w:color="auto"/>
              <w:left w:val="single" w:sz="4" w:space="0" w:color="auto"/>
              <w:bottom w:val="nil"/>
              <w:right w:val="single" w:sz="8" w:space="0" w:color="auto"/>
            </w:tcBorders>
            <w:shd w:val="clear" w:color="auto" w:fill="auto"/>
            <w:vAlign w:val="center"/>
            <w:hideMark/>
          </w:tcPr>
          <w:p w:rsidR="002F3659" w:rsidRPr="00874C6A" w:rsidRDefault="002F3659"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$7.036.868,00 </w:t>
            </w:r>
          </w:p>
        </w:tc>
      </w:tr>
      <w:tr w:rsidR="002F3659" w:rsidRPr="00874C6A" w:rsidTr="00DF1CD0">
        <w:trPr>
          <w:trHeight w:val="315"/>
        </w:trPr>
        <w:tc>
          <w:tcPr>
            <w:tcW w:w="5519"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3</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2F3659" w:rsidRPr="00874C6A" w:rsidRDefault="002F3659"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$7.036.868,00 </w:t>
            </w:r>
          </w:p>
        </w:tc>
      </w:tr>
    </w:tbl>
    <w:p w:rsidR="002F3659" w:rsidRPr="00874C6A" w:rsidRDefault="002F3659" w:rsidP="00D119D5">
      <w:pPr>
        <w:ind w:firstLine="348"/>
        <w:contextualSpacing/>
        <w:jc w:val="center"/>
        <w:rPr>
          <w:rFonts w:ascii="Arial" w:hAnsi="Arial" w:cs="Arial"/>
          <w:sz w:val="16"/>
          <w:szCs w:val="16"/>
        </w:rPr>
      </w:pPr>
      <w:r w:rsidRPr="00874C6A">
        <w:rPr>
          <w:rFonts w:ascii="Arial" w:hAnsi="Arial" w:cs="Arial"/>
          <w:sz w:val="16"/>
          <w:szCs w:val="16"/>
        </w:rPr>
        <w:t>Fuente: Elaboración Propia a partir de la información remitida por la Entidad Territorial</w:t>
      </w:r>
    </w:p>
    <w:p w:rsidR="002F3659" w:rsidRDefault="002F3659" w:rsidP="00D119D5">
      <w:pPr>
        <w:contextualSpacing/>
        <w:jc w:val="both"/>
        <w:rPr>
          <w:rFonts w:ascii="Arial" w:hAnsi="Arial" w:cs="Arial"/>
          <w:sz w:val="20"/>
          <w:szCs w:val="20"/>
        </w:rPr>
      </w:pPr>
    </w:p>
    <w:p w:rsidR="00874C6A" w:rsidRDefault="00874C6A" w:rsidP="00D119D5">
      <w:pPr>
        <w:contextualSpacing/>
        <w:jc w:val="both"/>
        <w:rPr>
          <w:rFonts w:ascii="Arial" w:hAnsi="Arial" w:cs="Arial"/>
          <w:sz w:val="20"/>
          <w:szCs w:val="20"/>
        </w:rPr>
      </w:pPr>
    </w:p>
    <w:p w:rsidR="00874C6A" w:rsidRPr="00D119D5" w:rsidRDefault="00874C6A" w:rsidP="00D119D5">
      <w:pPr>
        <w:contextualSpacing/>
        <w:jc w:val="both"/>
        <w:rPr>
          <w:rFonts w:ascii="Arial" w:hAnsi="Arial" w:cs="Arial"/>
          <w:sz w:val="20"/>
          <w:szCs w:val="20"/>
        </w:rPr>
      </w:pPr>
    </w:p>
    <w:p w:rsidR="00A723B3" w:rsidRPr="00D119D5" w:rsidRDefault="00A723B3" w:rsidP="00D119D5">
      <w:pPr>
        <w:contextualSpacing/>
        <w:jc w:val="center"/>
        <w:rPr>
          <w:rFonts w:ascii="Arial" w:hAnsi="Arial" w:cs="Arial"/>
          <w:b/>
          <w:bCs/>
          <w:sz w:val="20"/>
          <w:szCs w:val="20"/>
        </w:rPr>
      </w:pPr>
      <w:r w:rsidRPr="00D119D5">
        <w:rPr>
          <w:rFonts w:ascii="Arial" w:hAnsi="Arial" w:cs="Arial"/>
          <w:b/>
          <w:bCs/>
          <w:sz w:val="20"/>
          <w:szCs w:val="20"/>
        </w:rPr>
        <w:lastRenderedPageBreak/>
        <w:t>TABLA 21. CONTRATOS DE PIC PARA COMISIONES Y VIATICOS 2021</w:t>
      </w:r>
    </w:p>
    <w:tbl>
      <w:tblPr>
        <w:tblW w:w="8892" w:type="dxa"/>
        <w:tblCellMar>
          <w:left w:w="70" w:type="dxa"/>
          <w:right w:w="70" w:type="dxa"/>
        </w:tblCellMar>
        <w:tblLook w:val="04A0" w:firstRow="1" w:lastRow="0" w:firstColumn="1" w:lastColumn="0" w:noHBand="0" w:noVBand="1"/>
      </w:tblPr>
      <w:tblGrid>
        <w:gridCol w:w="5660"/>
        <w:gridCol w:w="992"/>
        <w:gridCol w:w="2240"/>
      </w:tblGrid>
      <w:tr w:rsidR="002F3659" w:rsidRPr="00874C6A" w:rsidTr="00DF1CD0">
        <w:trPr>
          <w:trHeight w:val="300"/>
          <w:tblHeader/>
        </w:trPr>
        <w:tc>
          <w:tcPr>
            <w:tcW w:w="889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COMISIONES, VIATICOS Y GASTOS DE VIAJE – PIC - 2021</w:t>
            </w:r>
          </w:p>
        </w:tc>
      </w:tr>
      <w:tr w:rsidR="002F3659" w:rsidRPr="00874C6A" w:rsidTr="00DF1CD0">
        <w:trPr>
          <w:trHeight w:val="315"/>
          <w:tblHeader/>
        </w:trPr>
        <w:tc>
          <w:tcPr>
            <w:tcW w:w="5660" w:type="dxa"/>
            <w:tcBorders>
              <w:top w:val="single" w:sz="4" w:space="0" w:color="auto"/>
              <w:left w:val="single" w:sz="8" w:space="0" w:color="auto"/>
              <w:bottom w:val="nil"/>
              <w:right w:val="single" w:sz="4"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OBJETO</w:t>
            </w:r>
          </w:p>
        </w:tc>
        <w:tc>
          <w:tcPr>
            <w:tcW w:w="992" w:type="dxa"/>
            <w:tcBorders>
              <w:top w:val="nil"/>
              <w:left w:val="nil"/>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No. </w:t>
            </w:r>
          </w:p>
        </w:tc>
        <w:tc>
          <w:tcPr>
            <w:tcW w:w="2240" w:type="dxa"/>
            <w:tcBorders>
              <w:top w:val="nil"/>
              <w:left w:val="nil"/>
              <w:bottom w:val="nil"/>
              <w:right w:val="single" w:sz="8"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w:t>
            </w:r>
          </w:p>
        </w:tc>
      </w:tr>
      <w:tr w:rsidR="002F3659" w:rsidRPr="00874C6A" w:rsidTr="00DF1CD0">
        <w:trPr>
          <w:trHeight w:val="315"/>
        </w:trPr>
        <w:tc>
          <w:tcPr>
            <w:tcW w:w="5660" w:type="dxa"/>
            <w:tcBorders>
              <w:top w:val="single" w:sz="8" w:space="0" w:color="auto"/>
              <w:left w:val="single" w:sz="8" w:space="0" w:color="auto"/>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Gastos de sostenimiento y desplazamiento - Contratistas</w:t>
            </w:r>
          </w:p>
        </w:tc>
        <w:tc>
          <w:tcPr>
            <w:tcW w:w="992" w:type="dxa"/>
            <w:tcBorders>
              <w:top w:val="single" w:sz="8" w:space="0" w:color="auto"/>
              <w:left w:val="nil"/>
              <w:bottom w:val="nil"/>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5</w:t>
            </w:r>
          </w:p>
        </w:tc>
        <w:tc>
          <w:tcPr>
            <w:tcW w:w="2240" w:type="dxa"/>
            <w:tcBorders>
              <w:top w:val="single" w:sz="8" w:space="0" w:color="auto"/>
              <w:left w:val="nil"/>
              <w:bottom w:val="nil"/>
              <w:right w:val="single" w:sz="8" w:space="0" w:color="auto"/>
            </w:tcBorders>
            <w:shd w:val="clear" w:color="auto" w:fill="auto"/>
            <w:vAlign w:val="center"/>
            <w:hideMark/>
          </w:tcPr>
          <w:p w:rsidR="002F3659" w:rsidRPr="00874C6A" w:rsidRDefault="002F3659" w:rsidP="00D119D5">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$11.041.993,00 </w:t>
            </w:r>
          </w:p>
        </w:tc>
      </w:tr>
      <w:tr w:rsidR="002F3659" w:rsidRPr="00874C6A" w:rsidTr="00DF1CD0">
        <w:trPr>
          <w:trHeight w:val="315"/>
        </w:trPr>
        <w:tc>
          <w:tcPr>
            <w:tcW w:w="566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F3659" w:rsidRPr="00874C6A" w:rsidRDefault="002F3659" w:rsidP="00D119D5">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5</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2F3659" w:rsidRPr="00874C6A" w:rsidRDefault="002F3659" w:rsidP="00D119D5">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$11.041.993,00 </w:t>
            </w:r>
          </w:p>
        </w:tc>
      </w:tr>
    </w:tbl>
    <w:p w:rsidR="002F3659" w:rsidRPr="00874C6A" w:rsidRDefault="002F3659" w:rsidP="00D119D5">
      <w:pPr>
        <w:ind w:firstLine="348"/>
        <w:contextualSpacing/>
        <w:jc w:val="center"/>
        <w:rPr>
          <w:rFonts w:ascii="Arial" w:hAnsi="Arial" w:cs="Arial"/>
          <w:sz w:val="16"/>
          <w:szCs w:val="16"/>
        </w:rPr>
      </w:pPr>
      <w:r w:rsidRPr="00874C6A">
        <w:rPr>
          <w:rFonts w:ascii="Arial" w:hAnsi="Arial" w:cs="Arial"/>
          <w:sz w:val="16"/>
          <w:szCs w:val="16"/>
        </w:rPr>
        <w:t>Fuente: Elaboración Propia a partir de la información remitida por la Entidad Territorial</w:t>
      </w:r>
    </w:p>
    <w:p w:rsidR="002F3659" w:rsidRPr="00D119D5" w:rsidRDefault="002F3659" w:rsidP="00D119D5">
      <w:pPr>
        <w:contextualSpacing/>
        <w:jc w:val="both"/>
        <w:rPr>
          <w:rFonts w:ascii="Arial" w:hAnsi="Arial" w:cs="Arial"/>
          <w:b/>
          <w:bCs/>
          <w:sz w:val="20"/>
          <w:szCs w:val="20"/>
        </w:rPr>
      </w:pPr>
    </w:p>
    <w:p w:rsidR="002F3659" w:rsidRPr="00D119D5" w:rsidRDefault="002F3659" w:rsidP="00D119D5">
      <w:pPr>
        <w:jc w:val="both"/>
        <w:rPr>
          <w:rFonts w:ascii="Arial" w:eastAsiaTheme="minorEastAsia" w:hAnsi="Arial" w:cs="Arial"/>
          <w:sz w:val="20"/>
          <w:szCs w:val="20"/>
        </w:rPr>
      </w:pPr>
      <w:r w:rsidRPr="00D119D5">
        <w:rPr>
          <w:rFonts w:ascii="Arial" w:hAnsi="Arial" w:cs="Arial"/>
          <w:sz w:val="20"/>
          <w:szCs w:val="20"/>
        </w:rPr>
        <w:t>Para la vigencia 2020, se identificaron gastos por concepto de gastos de sostenimiento y desplazamiento a contratistas por la suma de $7 millones y para la vigencia 2021 la suma de $11 millones, sin embargo efectuada la revisión de las minutas contractuales de estos, se verificó que incluyen el reconocimiento de este tipo de conceptos en los siguientes términos: “</w:t>
      </w:r>
      <w:r w:rsidRPr="00D119D5">
        <w:rPr>
          <w:rFonts w:ascii="Arial" w:hAnsi="Arial" w:cs="Arial"/>
          <w:i/>
          <w:iCs/>
          <w:sz w:val="20"/>
          <w:szCs w:val="20"/>
        </w:rPr>
        <w:t>Garantizar el cubrimiento de los gastos de viaje, transporte aéreo y terrestre que EL CONTRATISTA requiera para su desplazamiento dentro y fuera del país, en cumplimiento</w:t>
      </w:r>
      <w:r w:rsidRPr="00D119D5">
        <w:rPr>
          <w:rFonts w:ascii="Arial" w:hAnsi="Arial" w:cs="Arial"/>
          <w:sz w:val="20"/>
          <w:szCs w:val="20"/>
        </w:rPr>
        <w:t xml:space="preserve"> del objeto contractual, de conformidad con el acto administrativo que regula la materia”.</w:t>
      </w:r>
    </w:p>
    <w:p w:rsidR="002F3659" w:rsidRPr="00D119D5" w:rsidRDefault="002F3659" w:rsidP="00D119D5">
      <w:pPr>
        <w:contextualSpacing/>
        <w:jc w:val="both"/>
        <w:rPr>
          <w:rFonts w:ascii="Arial" w:hAnsi="Arial" w:cs="Arial"/>
          <w:b/>
          <w:bCs/>
          <w:sz w:val="20"/>
          <w:szCs w:val="20"/>
        </w:rPr>
      </w:pPr>
    </w:p>
    <w:p w:rsidR="00542F2C" w:rsidRPr="00D119D5" w:rsidRDefault="002F3659" w:rsidP="00D119D5">
      <w:pPr>
        <w:contextualSpacing/>
        <w:jc w:val="both"/>
        <w:rPr>
          <w:rFonts w:ascii="Arial" w:hAnsi="Arial" w:cs="Arial"/>
          <w:b/>
          <w:bCs/>
          <w:sz w:val="20"/>
          <w:szCs w:val="20"/>
        </w:rPr>
      </w:pPr>
      <w:r w:rsidRPr="00D119D5">
        <w:rPr>
          <w:rFonts w:ascii="Arial" w:hAnsi="Arial" w:cs="Arial"/>
          <w:b/>
          <w:bCs/>
          <w:sz w:val="20"/>
          <w:szCs w:val="20"/>
        </w:rPr>
        <w:t xml:space="preserve">4.4.2 </w:t>
      </w:r>
      <w:r w:rsidRPr="00D119D5">
        <w:rPr>
          <w:rFonts w:ascii="Arial" w:hAnsi="Arial" w:cs="Arial"/>
          <w:b/>
          <w:sz w:val="20"/>
          <w:szCs w:val="20"/>
        </w:rPr>
        <w:t>Gestión en Salud Publica Vigencias 2020 y 2021</w:t>
      </w:r>
    </w:p>
    <w:p w:rsidR="00542F2C" w:rsidRPr="00D119D5" w:rsidRDefault="00542F2C" w:rsidP="00D119D5">
      <w:pPr>
        <w:contextualSpacing/>
        <w:jc w:val="both"/>
        <w:rPr>
          <w:rFonts w:ascii="Arial" w:hAnsi="Arial" w:cs="Arial"/>
          <w:b/>
          <w:bCs/>
          <w:sz w:val="20"/>
          <w:szCs w:val="20"/>
        </w:rPr>
      </w:pPr>
    </w:p>
    <w:p w:rsidR="002F3659" w:rsidRPr="00D119D5" w:rsidRDefault="002F3659" w:rsidP="00D119D5">
      <w:pPr>
        <w:contextualSpacing/>
        <w:jc w:val="both"/>
        <w:rPr>
          <w:rFonts w:ascii="Arial" w:hAnsi="Arial" w:cs="Arial"/>
          <w:sz w:val="20"/>
          <w:szCs w:val="20"/>
        </w:rPr>
      </w:pPr>
      <w:r w:rsidRPr="00D119D5">
        <w:rPr>
          <w:rFonts w:ascii="Arial" w:hAnsi="Arial" w:cs="Arial"/>
          <w:sz w:val="20"/>
          <w:szCs w:val="20"/>
        </w:rPr>
        <w:t>De la relación de contratos y actos administrativos presentada por la Entidad Territorial, se identificó adicionalmente los siguientes gastos con cargo al Sistema General de Participaciones – Salud Pública:</w:t>
      </w:r>
    </w:p>
    <w:p w:rsidR="002F3659" w:rsidRPr="00D119D5" w:rsidRDefault="002F3659" w:rsidP="00874C6A">
      <w:pPr>
        <w:contextualSpacing/>
        <w:jc w:val="both"/>
        <w:rPr>
          <w:rFonts w:ascii="Arial" w:hAnsi="Arial" w:cs="Arial"/>
          <w:sz w:val="20"/>
          <w:szCs w:val="20"/>
        </w:rPr>
      </w:pPr>
    </w:p>
    <w:p w:rsidR="00B9501D" w:rsidRPr="00874C6A" w:rsidRDefault="00B9501D" w:rsidP="00874C6A">
      <w:pPr>
        <w:contextualSpacing/>
        <w:jc w:val="center"/>
        <w:rPr>
          <w:rFonts w:ascii="Arial" w:hAnsi="Arial" w:cs="Arial"/>
          <w:sz w:val="16"/>
          <w:szCs w:val="16"/>
        </w:rPr>
      </w:pPr>
      <w:r w:rsidRPr="00874C6A">
        <w:rPr>
          <w:rFonts w:ascii="Arial" w:hAnsi="Arial" w:cs="Arial"/>
          <w:b/>
          <w:bCs/>
          <w:sz w:val="16"/>
          <w:szCs w:val="16"/>
        </w:rPr>
        <w:t>TABLA 2</w:t>
      </w:r>
      <w:r w:rsidR="00A723B3" w:rsidRPr="00874C6A">
        <w:rPr>
          <w:rFonts w:ascii="Arial" w:hAnsi="Arial" w:cs="Arial"/>
          <w:b/>
          <w:bCs/>
          <w:sz w:val="16"/>
          <w:szCs w:val="16"/>
        </w:rPr>
        <w:t>2</w:t>
      </w:r>
      <w:r w:rsidRPr="00874C6A">
        <w:rPr>
          <w:rFonts w:ascii="Arial" w:hAnsi="Arial" w:cs="Arial"/>
          <w:b/>
          <w:bCs/>
          <w:sz w:val="16"/>
          <w:szCs w:val="16"/>
        </w:rPr>
        <w:t xml:space="preserve">. CONTRATOS DE </w:t>
      </w:r>
      <w:r w:rsidR="00A723B3" w:rsidRPr="00874C6A">
        <w:rPr>
          <w:rFonts w:ascii="Arial" w:hAnsi="Arial" w:cs="Arial"/>
          <w:b/>
          <w:bCs/>
          <w:sz w:val="16"/>
          <w:szCs w:val="16"/>
        </w:rPr>
        <w:t xml:space="preserve">GESTION </w:t>
      </w:r>
      <w:r w:rsidRPr="00874C6A">
        <w:rPr>
          <w:rFonts w:ascii="Arial" w:hAnsi="Arial" w:cs="Arial"/>
          <w:b/>
          <w:bCs/>
          <w:sz w:val="16"/>
          <w:szCs w:val="16"/>
        </w:rPr>
        <w:t>PARA COMISIONES Y VIATICOS</w:t>
      </w:r>
      <w:r w:rsidR="00A723B3" w:rsidRPr="00874C6A">
        <w:rPr>
          <w:rFonts w:ascii="Arial" w:hAnsi="Arial" w:cs="Arial"/>
          <w:b/>
          <w:bCs/>
          <w:sz w:val="16"/>
          <w:szCs w:val="16"/>
        </w:rPr>
        <w:t xml:space="preserve"> 2020</w:t>
      </w:r>
    </w:p>
    <w:tbl>
      <w:tblPr>
        <w:tblW w:w="8779" w:type="dxa"/>
        <w:tblCellMar>
          <w:left w:w="70" w:type="dxa"/>
          <w:right w:w="70" w:type="dxa"/>
        </w:tblCellMar>
        <w:tblLook w:val="04A0" w:firstRow="1" w:lastRow="0" w:firstColumn="1" w:lastColumn="0" w:noHBand="0" w:noVBand="1"/>
      </w:tblPr>
      <w:tblGrid>
        <w:gridCol w:w="5235"/>
        <w:gridCol w:w="1276"/>
        <w:gridCol w:w="2268"/>
      </w:tblGrid>
      <w:tr w:rsidR="002F3659" w:rsidRPr="00874C6A" w:rsidTr="003C39ED">
        <w:trPr>
          <w:trHeight w:val="300"/>
          <w:tblHeader/>
        </w:trPr>
        <w:tc>
          <w:tcPr>
            <w:tcW w:w="877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COMISIONES, VIATICOS Y GASTOS DE VIAJE - GESTIÓN DE LA SALUD PUBLICA</w:t>
            </w:r>
            <w:r w:rsidR="00D77064" w:rsidRPr="00874C6A">
              <w:rPr>
                <w:rFonts w:ascii="Arial" w:eastAsia="Times New Roman" w:hAnsi="Arial" w:cs="Arial"/>
                <w:b/>
                <w:bCs/>
                <w:color w:val="000000"/>
                <w:sz w:val="16"/>
                <w:szCs w:val="16"/>
                <w:lang w:val="es-CO" w:eastAsia="es-CO"/>
              </w:rPr>
              <w:t xml:space="preserve"> - 2020</w:t>
            </w:r>
          </w:p>
        </w:tc>
      </w:tr>
      <w:tr w:rsidR="002F3659" w:rsidRPr="00874C6A" w:rsidTr="003C39ED">
        <w:trPr>
          <w:trHeight w:val="315"/>
          <w:tblHeader/>
        </w:trPr>
        <w:tc>
          <w:tcPr>
            <w:tcW w:w="5235" w:type="dxa"/>
            <w:tcBorders>
              <w:top w:val="single" w:sz="4" w:space="0" w:color="auto"/>
              <w:left w:val="single" w:sz="8" w:space="0" w:color="auto"/>
              <w:bottom w:val="nil"/>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OBJETO</w:t>
            </w:r>
          </w:p>
        </w:tc>
        <w:tc>
          <w:tcPr>
            <w:tcW w:w="1276" w:type="dxa"/>
            <w:tcBorders>
              <w:top w:val="nil"/>
              <w:left w:val="nil"/>
              <w:bottom w:val="nil"/>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No. </w:t>
            </w:r>
          </w:p>
        </w:tc>
        <w:tc>
          <w:tcPr>
            <w:tcW w:w="2268" w:type="dxa"/>
            <w:tcBorders>
              <w:top w:val="single" w:sz="4" w:space="0" w:color="auto"/>
              <w:left w:val="single" w:sz="4" w:space="0" w:color="auto"/>
              <w:bottom w:val="nil"/>
              <w:right w:val="single" w:sz="8"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w:t>
            </w:r>
          </w:p>
        </w:tc>
      </w:tr>
      <w:tr w:rsidR="002F3659" w:rsidRPr="00874C6A" w:rsidTr="00DF1CD0">
        <w:trPr>
          <w:trHeight w:val="300"/>
        </w:trPr>
        <w:tc>
          <w:tcPr>
            <w:tcW w:w="523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Gastos de sostenimiento y desplazamiento - Contratistas</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27</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$38.780.123,00 </w:t>
            </w:r>
          </w:p>
        </w:tc>
      </w:tr>
      <w:tr w:rsidR="002F3659" w:rsidRPr="00874C6A" w:rsidTr="00DF1CD0">
        <w:trPr>
          <w:trHeight w:val="300"/>
        </w:trPr>
        <w:tc>
          <w:tcPr>
            <w:tcW w:w="523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Gastos de sostenimiento y desplazamiento - </w:t>
            </w:r>
            <w:r w:rsidR="00DA269A" w:rsidRPr="00874C6A">
              <w:rPr>
                <w:rFonts w:ascii="Arial" w:eastAsia="Times New Roman" w:hAnsi="Arial" w:cs="Arial"/>
                <w:color w:val="000000"/>
                <w:sz w:val="16"/>
                <w:szCs w:val="16"/>
                <w:lang w:val="es-CO" w:eastAsia="es-CO"/>
              </w:rPr>
              <w:t>funcionarios</w:t>
            </w:r>
          </w:p>
        </w:tc>
        <w:tc>
          <w:tcPr>
            <w:tcW w:w="1276" w:type="dxa"/>
            <w:tcBorders>
              <w:top w:val="nil"/>
              <w:left w:val="nil"/>
              <w:bottom w:val="nil"/>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w:t>
            </w:r>
          </w:p>
        </w:tc>
        <w:tc>
          <w:tcPr>
            <w:tcW w:w="2268" w:type="dxa"/>
            <w:tcBorders>
              <w:top w:val="nil"/>
              <w:left w:val="nil"/>
              <w:bottom w:val="nil"/>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$3.105.652,00 </w:t>
            </w:r>
          </w:p>
        </w:tc>
      </w:tr>
      <w:tr w:rsidR="002F3659" w:rsidRPr="00874C6A" w:rsidTr="00DF1CD0">
        <w:trPr>
          <w:trHeight w:val="315"/>
        </w:trPr>
        <w:tc>
          <w:tcPr>
            <w:tcW w:w="523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Comisión Oficial - </w:t>
            </w:r>
            <w:r w:rsidR="00DA269A" w:rsidRPr="00874C6A">
              <w:rPr>
                <w:rFonts w:ascii="Arial" w:eastAsia="Times New Roman" w:hAnsi="Arial" w:cs="Arial"/>
                <w:color w:val="000000"/>
                <w:sz w:val="16"/>
                <w:szCs w:val="16"/>
                <w:lang w:val="es-CO" w:eastAsia="es-CO"/>
              </w:rPr>
              <w:t>funcionarios</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12</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$38.133.620,00 </w:t>
            </w:r>
          </w:p>
        </w:tc>
      </w:tr>
      <w:tr w:rsidR="002F3659" w:rsidRPr="00874C6A" w:rsidTr="00DF1CD0">
        <w:trPr>
          <w:trHeight w:val="315"/>
        </w:trPr>
        <w:tc>
          <w:tcPr>
            <w:tcW w:w="5235" w:type="dxa"/>
            <w:tcBorders>
              <w:top w:val="nil"/>
              <w:left w:val="single" w:sz="8" w:space="0" w:color="auto"/>
              <w:bottom w:val="single" w:sz="8" w:space="0" w:color="auto"/>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276" w:type="dxa"/>
            <w:tcBorders>
              <w:top w:val="nil"/>
              <w:left w:val="single" w:sz="4" w:space="0" w:color="auto"/>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39</w:t>
            </w: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$80.019.395,00 </w:t>
            </w:r>
          </w:p>
        </w:tc>
      </w:tr>
    </w:tbl>
    <w:p w:rsidR="002F3659" w:rsidRPr="00874C6A" w:rsidRDefault="002F3659" w:rsidP="00874C6A">
      <w:pPr>
        <w:contextualSpacing/>
        <w:jc w:val="center"/>
        <w:rPr>
          <w:rFonts w:ascii="Arial" w:hAnsi="Arial" w:cs="Arial"/>
          <w:sz w:val="16"/>
          <w:szCs w:val="16"/>
        </w:rPr>
      </w:pPr>
      <w:r w:rsidRPr="00874C6A">
        <w:rPr>
          <w:rFonts w:ascii="Arial" w:hAnsi="Arial" w:cs="Arial"/>
          <w:sz w:val="16"/>
          <w:szCs w:val="16"/>
        </w:rPr>
        <w:t>Fuente: Elaboración Propia a partir de la información remitida por la Entidad Territorial</w:t>
      </w:r>
    </w:p>
    <w:p w:rsidR="00874C6A" w:rsidRPr="00874C6A" w:rsidRDefault="00874C6A" w:rsidP="00874C6A">
      <w:pPr>
        <w:contextualSpacing/>
        <w:jc w:val="center"/>
        <w:rPr>
          <w:rFonts w:ascii="Arial" w:hAnsi="Arial" w:cs="Arial"/>
          <w:sz w:val="16"/>
          <w:szCs w:val="16"/>
        </w:rPr>
      </w:pPr>
    </w:p>
    <w:p w:rsidR="00A723B3" w:rsidRPr="00874C6A" w:rsidRDefault="00A723B3" w:rsidP="00874C6A">
      <w:pPr>
        <w:contextualSpacing/>
        <w:jc w:val="center"/>
        <w:rPr>
          <w:rFonts w:ascii="Arial" w:hAnsi="Arial" w:cs="Arial"/>
          <w:sz w:val="16"/>
          <w:szCs w:val="16"/>
        </w:rPr>
      </w:pPr>
      <w:r w:rsidRPr="00874C6A">
        <w:rPr>
          <w:rFonts w:ascii="Arial" w:hAnsi="Arial" w:cs="Arial"/>
          <w:b/>
          <w:bCs/>
          <w:sz w:val="16"/>
          <w:szCs w:val="16"/>
        </w:rPr>
        <w:t>TABLA 23. CONTRATOS DE GESTION PARA COMISIONES Y VIATICOS 2020</w:t>
      </w:r>
    </w:p>
    <w:tbl>
      <w:tblPr>
        <w:tblW w:w="8779" w:type="dxa"/>
        <w:tblCellMar>
          <w:left w:w="70" w:type="dxa"/>
          <w:right w:w="70" w:type="dxa"/>
        </w:tblCellMar>
        <w:tblLook w:val="04A0" w:firstRow="1" w:lastRow="0" w:firstColumn="1" w:lastColumn="0" w:noHBand="0" w:noVBand="1"/>
      </w:tblPr>
      <w:tblGrid>
        <w:gridCol w:w="5519"/>
        <w:gridCol w:w="1134"/>
        <w:gridCol w:w="2126"/>
      </w:tblGrid>
      <w:tr w:rsidR="002F3659" w:rsidRPr="00874C6A" w:rsidTr="00DF1CD0">
        <w:trPr>
          <w:trHeight w:val="300"/>
        </w:trPr>
        <w:tc>
          <w:tcPr>
            <w:tcW w:w="877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COMISIONES, VIATICOS Y GASTOS DE VIAJE - GESTIÓN DE LA SALUD PUBLICA</w:t>
            </w:r>
            <w:r w:rsidR="00D77064" w:rsidRPr="00874C6A">
              <w:rPr>
                <w:rFonts w:ascii="Arial" w:eastAsia="Times New Roman" w:hAnsi="Arial" w:cs="Arial"/>
                <w:b/>
                <w:bCs/>
                <w:color w:val="000000"/>
                <w:sz w:val="16"/>
                <w:szCs w:val="16"/>
                <w:lang w:val="es-CO" w:eastAsia="es-CO"/>
              </w:rPr>
              <w:t xml:space="preserve"> - 2021</w:t>
            </w:r>
          </w:p>
        </w:tc>
      </w:tr>
      <w:tr w:rsidR="002F3659" w:rsidRPr="00874C6A" w:rsidTr="00DF1CD0">
        <w:trPr>
          <w:trHeight w:val="315"/>
        </w:trPr>
        <w:tc>
          <w:tcPr>
            <w:tcW w:w="5519" w:type="dxa"/>
            <w:tcBorders>
              <w:top w:val="single" w:sz="4" w:space="0" w:color="auto"/>
              <w:left w:val="single" w:sz="8" w:space="0" w:color="auto"/>
              <w:bottom w:val="nil"/>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OBJETO</w:t>
            </w:r>
          </w:p>
        </w:tc>
        <w:tc>
          <w:tcPr>
            <w:tcW w:w="1134" w:type="dxa"/>
            <w:tcBorders>
              <w:top w:val="nil"/>
              <w:left w:val="nil"/>
              <w:bottom w:val="nil"/>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No. </w:t>
            </w:r>
          </w:p>
        </w:tc>
        <w:tc>
          <w:tcPr>
            <w:tcW w:w="2126" w:type="dxa"/>
            <w:tcBorders>
              <w:top w:val="nil"/>
              <w:left w:val="nil"/>
              <w:bottom w:val="nil"/>
              <w:right w:val="single" w:sz="8"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 VALOR </w:t>
            </w:r>
          </w:p>
        </w:tc>
      </w:tr>
      <w:tr w:rsidR="002F3659" w:rsidRPr="00874C6A" w:rsidTr="00DF1CD0">
        <w:trPr>
          <w:trHeight w:val="300"/>
        </w:trPr>
        <w:tc>
          <w:tcPr>
            <w:tcW w:w="551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Gastos de sostenimiento y desplazamiento - Contratistas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19</w:t>
            </w:r>
          </w:p>
        </w:tc>
        <w:tc>
          <w:tcPr>
            <w:tcW w:w="2126"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$25.599.195,00 </w:t>
            </w:r>
          </w:p>
        </w:tc>
      </w:tr>
      <w:tr w:rsidR="002F3659" w:rsidRPr="00874C6A" w:rsidTr="00DF1CD0">
        <w:trPr>
          <w:trHeight w:val="300"/>
        </w:trPr>
        <w:tc>
          <w:tcPr>
            <w:tcW w:w="551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Gastos de sostenimiento y desplazamiento - </w:t>
            </w:r>
            <w:r w:rsidR="003D51D4" w:rsidRPr="00874C6A">
              <w:rPr>
                <w:rFonts w:ascii="Arial" w:eastAsia="Times New Roman" w:hAnsi="Arial" w:cs="Arial"/>
                <w:color w:val="000000"/>
                <w:sz w:val="16"/>
                <w:szCs w:val="16"/>
                <w:lang w:val="es-CO" w:eastAsia="es-CO"/>
              </w:rPr>
              <w:t>funcionarios</w:t>
            </w:r>
          </w:p>
        </w:tc>
        <w:tc>
          <w:tcPr>
            <w:tcW w:w="1134" w:type="dxa"/>
            <w:tcBorders>
              <w:top w:val="nil"/>
              <w:left w:val="single" w:sz="4" w:space="0" w:color="auto"/>
              <w:bottom w:val="nil"/>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14</w:t>
            </w:r>
          </w:p>
        </w:tc>
        <w:tc>
          <w:tcPr>
            <w:tcW w:w="2126" w:type="dxa"/>
            <w:tcBorders>
              <w:top w:val="nil"/>
              <w:left w:val="single" w:sz="4" w:space="0" w:color="auto"/>
              <w:bottom w:val="nil"/>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$24.792.592,00 </w:t>
            </w:r>
          </w:p>
        </w:tc>
      </w:tr>
      <w:tr w:rsidR="002F3659" w:rsidRPr="00874C6A" w:rsidTr="00DF1CD0">
        <w:trPr>
          <w:trHeight w:val="315"/>
        </w:trPr>
        <w:tc>
          <w:tcPr>
            <w:tcW w:w="551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Comisión Oficial - </w:t>
            </w:r>
            <w:r w:rsidR="003D51D4" w:rsidRPr="00874C6A">
              <w:rPr>
                <w:rFonts w:ascii="Arial" w:eastAsia="Times New Roman" w:hAnsi="Arial" w:cs="Arial"/>
                <w:color w:val="000000"/>
                <w:sz w:val="16"/>
                <w:szCs w:val="16"/>
                <w:lang w:val="es-CO" w:eastAsia="es-CO"/>
              </w:rPr>
              <w:t>funcionarios</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7</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color w:val="000000"/>
                <w:sz w:val="16"/>
                <w:szCs w:val="16"/>
                <w:lang w:val="es-CO" w:eastAsia="es-CO"/>
              </w:rPr>
            </w:pPr>
            <w:r w:rsidRPr="00874C6A">
              <w:rPr>
                <w:rFonts w:ascii="Arial" w:eastAsia="Times New Roman" w:hAnsi="Arial" w:cs="Arial"/>
                <w:color w:val="000000"/>
                <w:sz w:val="16"/>
                <w:szCs w:val="16"/>
                <w:lang w:val="es-CO" w:eastAsia="es-CO"/>
              </w:rPr>
              <w:t xml:space="preserve">$19.005.524,00 </w:t>
            </w:r>
          </w:p>
        </w:tc>
      </w:tr>
      <w:tr w:rsidR="002F3659" w:rsidRPr="00874C6A" w:rsidTr="00DF1CD0">
        <w:trPr>
          <w:trHeight w:val="315"/>
        </w:trPr>
        <w:tc>
          <w:tcPr>
            <w:tcW w:w="5519" w:type="dxa"/>
            <w:tcBorders>
              <w:top w:val="nil"/>
              <w:left w:val="single" w:sz="8" w:space="0" w:color="auto"/>
              <w:bottom w:val="single" w:sz="8" w:space="0" w:color="auto"/>
              <w:right w:val="single" w:sz="4" w:space="0" w:color="000000"/>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TOTAL</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2F3659" w:rsidRPr="00874C6A" w:rsidRDefault="002F3659" w:rsidP="00874C6A">
            <w:pPr>
              <w:jc w:val="center"/>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26</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rsidR="002F3659" w:rsidRPr="00874C6A" w:rsidRDefault="002F3659" w:rsidP="00874C6A">
            <w:pPr>
              <w:jc w:val="right"/>
              <w:rPr>
                <w:rFonts w:ascii="Arial" w:eastAsia="Times New Roman" w:hAnsi="Arial" w:cs="Arial"/>
                <w:b/>
                <w:bCs/>
                <w:color w:val="000000"/>
                <w:sz w:val="16"/>
                <w:szCs w:val="16"/>
                <w:lang w:val="es-CO" w:eastAsia="es-CO"/>
              </w:rPr>
            </w:pPr>
            <w:r w:rsidRPr="00874C6A">
              <w:rPr>
                <w:rFonts w:ascii="Arial" w:eastAsia="Times New Roman" w:hAnsi="Arial" w:cs="Arial"/>
                <w:b/>
                <w:bCs/>
                <w:color w:val="000000"/>
                <w:sz w:val="16"/>
                <w:szCs w:val="16"/>
                <w:lang w:val="es-CO" w:eastAsia="es-CO"/>
              </w:rPr>
              <w:t xml:space="preserve">$69.397.311,00 </w:t>
            </w:r>
          </w:p>
        </w:tc>
      </w:tr>
    </w:tbl>
    <w:p w:rsidR="002F3659" w:rsidRPr="00874C6A" w:rsidRDefault="002F3659" w:rsidP="00874C6A">
      <w:pPr>
        <w:contextualSpacing/>
        <w:jc w:val="center"/>
        <w:rPr>
          <w:rFonts w:ascii="Arial" w:hAnsi="Arial" w:cs="Arial"/>
          <w:sz w:val="16"/>
          <w:szCs w:val="16"/>
        </w:rPr>
      </w:pPr>
      <w:r w:rsidRPr="00874C6A">
        <w:rPr>
          <w:rFonts w:ascii="Arial" w:hAnsi="Arial" w:cs="Arial"/>
          <w:sz w:val="16"/>
          <w:szCs w:val="16"/>
        </w:rPr>
        <w:t>Fuente: Elaboración propia a partir de información remitida por la Entidad Territorial</w:t>
      </w:r>
    </w:p>
    <w:p w:rsidR="002F3659" w:rsidRPr="00D119D5" w:rsidRDefault="002F3659" w:rsidP="00874C6A">
      <w:pPr>
        <w:jc w:val="both"/>
        <w:rPr>
          <w:rFonts w:ascii="Arial" w:hAnsi="Arial" w:cs="Arial"/>
          <w:sz w:val="20"/>
          <w:szCs w:val="20"/>
        </w:rPr>
      </w:pPr>
    </w:p>
    <w:p w:rsidR="00D77064" w:rsidRPr="00D119D5" w:rsidRDefault="00D77064" w:rsidP="00D119D5">
      <w:pPr>
        <w:contextualSpacing/>
        <w:jc w:val="both"/>
        <w:rPr>
          <w:rFonts w:ascii="Arial" w:hAnsi="Arial" w:cs="Arial"/>
          <w:sz w:val="20"/>
          <w:szCs w:val="20"/>
        </w:rPr>
      </w:pPr>
      <w:r w:rsidRPr="00D119D5">
        <w:rPr>
          <w:rFonts w:ascii="Arial" w:hAnsi="Arial" w:cs="Arial"/>
          <w:sz w:val="20"/>
          <w:szCs w:val="20"/>
        </w:rPr>
        <w:t>Con relación a lo anterior se destaca lo siguiente:</w:t>
      </w:r>
    </w:p>
    <w:p w:rsidR="00D77064" w:rsidRPr="00D119D5" w:rsidRDefault="00D77064" w:rsidP="00D119D5">
      <w:pPr>
        <w:contextualSpacing/>
        <w:jc w:val="both"/>
        <w:rPr>
          <w:rFonts w:ascii="Arial" w:hAnsi="Arial" w:cs="Arial"/>
          <w:sz w:val="20"/>
          <w:szCs w:val="20"/>
        </w:rPr>
      </w:pPr>
    </w:p>
    <w:p w:rsidR="00D77064" w:rsidRPr="00D119D5" w:rsidRDefault="003C39ED" w:rsidP="00D119D5">
      <w:pPr>
        <w:jc w:val="both"/>
        <w:rPr>
          <w:rFonts w:ascii="Arial" w:eastAsiaTheme="minorEastAsia" w:hAnsi="Arial" w:cs="Arial"/>
          <w:sz w:val="20"/>
          <w:szCs w:val="20"/>
        </w:rPr>
      </w:pPr>
      <w:r w:rsidRPr="00D119D5">
        <w:rPr>
          <w:rFonts w:ascii="Arial" w:hAnsi="Arial" w:cs="Arial"/>
          <w:sz w:val="20"/>
          <w:szCs w:val="20"/>
        </w:rPr>
        <w:t>Para la vigencia 2020, s</w:t>
      </w:r>
      <w:r w:rsidR="00D77064" w:rsidRPr="00D119D5">
        <w:rPr>
          <w:rFonts w:ascii="Arial" w:hAnsi="Arial" w:cs="Arial"/>
          <w:sz w:val="20"/>
          <w:szCs w:val="20"/>
        </w:rPr>
        <w:t xml:space="preserve">e identifican gastos por concepto de gastos de sostenimiento, desplazamiento y comisión a funcionarios por un valor de $41,2 </w:t>
      </w:r>
      <w:r w:rsidRPr="00D119D5">
        <w:rPr>
          <w:rFonts w:ascii="Arial" w:hAnsi="Arial" w:cs="Arial"/>
          <w:sz w:val="20"/>
          <w:szCs w:val="20"/>
        </w:rPr>
        <w:t xml:space="preserve">millones y para la vigencia 2021 la suma de $43,7 millones, </w:t>
      </w:r>
      <w:r w:rsidR="00D77064" w:rsidRPr="00D119D5">
        <w:rPr>
          <w:rFonts w:ascii="Arial" w:hAnsi="Arial" w:cs="Arial"/>
          <w:sz w:val="20"/>
          <w:szCs w:val="20"/>
        </w:rPr>
        <w:t xml:space="preserve">cuya fuente de financiación corresponde al SGP - Salud Pública, conducta contraria a las disposiciones que en materia del uso de dichos recursos ha establecido </w:t>
      </w:r>
      <w:r w:rsidR="00D77064" w:rsidRPr="00D119D5">
        <w:rPr>
          <w:rFonts w:ascii="Arial" w:eastAsia="Arial Narrow" w:hAnsi="Arial" w:cs="Arial"/>
          <w:sz w:val="20"/>
          <w:szCs w:val="20"/>
        </w:rPr>
        <w:t>artículo 3 de la Ley 617 de 2000; inciso 4 del artículo 60 y el artículo 84 de la Ley 715 de 2001</w:t>
      </w:r>
      <w:r w:rsidR="00D77064" w:rsidRPr="00D119D5">
        <w:rPr>
          <w:rFonts w:ascii="Arial" w:hAnsi="Arial" w:cs="Arial"/>
          <w:sz w:val="20"/>
          <w:szCs w:val="20"/>
        </w:rPr>
        <w:t xml:space="preserve">. </w:t>
      </w:r>
    </w:p>
    <w:p w:rsidR="003C39ED" w:rsidRPr="00D119D5" w:rsidRDefault="003C39ED" w:rsidP="00D119D5">
      <w:pPr>
        <w:pStyle w:val="Prrafodelista"/>
        <w:jc w:val="both"/>
        <w:rPr>
          <w:rFonts w:ascii="Arial" w:eastAsiaTheme="minorEastAsia" w:hAnsi="Arial" w:cs="Arial"/>
          <w:sz w:val="20"/>
          <w:szCs w:val="20"/>
        </w:rPr>
      </w:pPr>
    </w:p>
    <w:p w:rsidR="00D77064" w:rsidRPr="00D119D5" w:rsidRDefault="003C39ED" w:rsidP="00D119D5">
      <w:pPr>
        <w:jc w:val="both"/>
        <w:rPr>
          <w:rFonts w:ascii="Arial" w:eastAsiaTheme="minorEastAsia" w:hAnsi="Arial" w:cs="Arial"/>
          <w:sz w:val="20"/>
          <w:szCs w:val="20"/>
        </w:rPr>
      </w:pPr>
      <w:r w:rsidRPr="00D119D5">
        <w:rPr>
          <w:rFonts w:ascii="Arial" w:hAnsi="Arial" w:cs="Arial"/>
          <w:sz w:val="20"/>
          <w:szCs w:val="20"/>
        </w:rPr>
        <w:lastRenderedPageBreak/>
        <w:t>Igualmente, s</w:t>
      </w:r>
      <w:r w:rsidR="00D77064" w:rsidRPr="00D119D5">
        <w:rPr>
          <w:rFonts w:ascii="Arial" w:hAnsi="Arial" w:cs="Arial"/>
          <w:sz w:val="20"/>
          <w:szCs w:val="20"/>
        </w:rPr>
        <w:t xml:space="preserve">e identificaron gastos por concepto de gastos de sostenimiento y desplazamiento a contratistas </w:t>
      </w:r>
      <w:r w:rsidRPr="00D119D5">
        <w:rPr>
          <w:rFonts w:ascii="Arial" w:hAnsi="Arial" w:cs="Arial"/>
          <w:sz w:val="20"/>
          <w:szCs w:val="20"/>
        </w:rPr>
        <w:t xml:space="preserve">para la vigencia 2020 </w:t>
      </w:r>
      <w:r w:rsidR="00D77064" w:rsidRPr="00D119D5">
        <w:rPr>
          <w:rFonts w:ascii="Arial" w:hAnsi="Arial" w:cs="Arial"/>
          <w:sz w:val="20"/>
          <w:szCs w:val="20"/>
        </w:rPr>
        <w:t>por la suma de $38,7 millones</w:t>
      </w:r>
      <w:r w:rsidR="00650A4B" w:rsidRPr="00D119D5">
        <w:rPr>
          <w:rFonts w:ascii="Arial" w:hAnsi="Arial" w:cs="Arial"/>
          <w:sz w:val="20"/>
          <w:szCs w:val="20"/>
        </w:rPr>
        <w:t xml:space="preserve"> y para la vigencia 2021 por $25,5 millones</w:t>
      </w:r>
      <w:r w:rsidR="00D77064" w:rsidRPr="00D119D5">
        <w:rPr>
          <w:rFonts w:ascii="Arial" w:hAnsi="Arial" w:cs="Arial"/>
          <w:sz w:val="20"/>
          <w:szCs w:val="20"/>
        </w:rPr>
        <w:t>, sin embargo efectuada la revisión de las minutas contractuales de estos, se verificó que incluyen el reconocimiento de este tipo de conceptos en los siguientes términos: “</w:t>
      </w:r>
      <w:r w:rsidR="00D77064" w:rsidRPr="00D119D5">
        <w:rPr>
          <w:rFonts w:ascii="Arial" w:hAnsi="Arial" w:cs="Arial"/>
          <w:i/>
          <w:iCs/>
          <w:sz w:val="20"/>
          <w:szCs w:val="20"/>
        </w:rPr>
        <w:t>Garantizar el cubrimiento de los gastos de viaje, transporte aéreo y terrestre que EL CONTRATISTA requiera para su desplazamiento dentro y fuera del país, en cumplimiento</w:t>
      </w:r>
      <w:r w:rsidR="00D77064" w:rsidRPr="00D119D5">
        <w:rPr>
          <w:rFonts w:ascii="Arial" w:hAnsi="Arial" w:cs="Arial"/>
          <w:sz w:val="20"/>
          <w:szCs w:val="20"/>
        </w:rPr>
        <w:t xml:space="preserve"> del objeto contractual, de conformidad con el acto administrativo que regula la materia”.</w:t>
      </w:r>
    </w:p>
    <w:p w:rsidR="00D77064" w:rsidRPr="00D119D5" w:rsidRDefault="00D77064" w:rsidP="00D119D5">
      <w:pPr>
        <w:jc w:val="both"/>
        <w:rPr>
          <w:rFonts w:ascii="Arial" w:hAnsi="Arial" w:cs="Arial"/>
          <w:sz w:val="20"/>
          <w:szCs w:val="20"/>
        </w:rPr>
      </w:pPr>
    </w:p>
    <w:p w:rsidR="002F3659" w:rsidRPr="00D119D5" w:rsidRDefault="00650A4B" w:rsidP="00D119D5">
      <w:pPr>
        <w:jc w:val="both"/>
        <w:rPr>
          <w:rFonts w:ascii="Arial" w:hAnsi="Arial" w:cs="Arial"/>
          <w:sz w:val="20"/>
          <w:szCs w:val="20"/>
        </w:rPr>
      </w:pPr>
      <w:r w:rsidRPr="00D119D5">
        <w:rPr>
          <w:rFonts w:ascii="Arial" w:hAnsi="Arial" w:cs="Arial"/>
          <w:sz w:val="20"/>
          <w:szCs w:val="20"/>
        </w:rPr>
        <w:t>Ahora bien, s</w:t>
      </w:r>
      <w:r w:rsidR="002F3659" w:rsidRPr="00D119D5">
        <w:rPr>
          <w:rFonts w:ascii="Arial" w:hAnsi="Arial" w:cs="Arial"/>
          <w:sz w:val="20"/>
          <w:szCs w:val="20"/>
        </w:rPr>
        <w:t>e resalta como un caso particular de la muestra, que la Entidad suscrib</w:t>
      </w:r>
      <w:r w:rsidRPr="00D119D5">
        <w:rPr>
          <w:rFonts w:ascii="Arial" w:hAnsi="Arial" w:cs="Arial"/>
          <w:sz w:val="20"/>
          <w:szCs w:val="20"/>
        </w:rPr>
        <w:t>ió</w:t>
      </w:r>
      <w:r w:rsidR="002F3659" w:rsidRPr="00D119D5">
        <w:rPr>
          <w:rFonts w:ascii="Arial" w:hAnsi="Arial" w:cs="Arial"/>
          <w:sz w:val="20"/>
          <w:szCs w:val="20"/>
        </w:rPr>
        <w:t xml:space="preserve"> el Contrato No. 675 con Gustavo Andrés Gámez Martínez, el cual está respaldado con recursos del Transferencias Nacionales - Gestión Lepra; sin embargo, expide el Acto Administrativo No. 833 para el apalancamiento de gastos de sostenimiento y desplazamiento con recursos del SGP - Salud que en este caso representa un valor de $2 millones. La verificación efectuada en el Sistema Electrónico para la Contratación Pública - SECOP no da cuenta de los documentos que respaldan dicha contratación, conducta que limita la verificación de las condiciones pactadas, la validación del gasto efectuado y el proyecto de inversión al cual está sujeto. Similar situación es identificada para otros casos extraídos de la muestra como: Contrato No. 1027 suscrito con Juan Carlos Fernández y los Actos Administrativo No. 1256 y 1175 para respaldar gastos de sostenimiento y desplazamiento; Contrato No. 656 suscrito con Andres Felipe Acho Murayari y los Actos Administrativos No. 838,1255 y 1174 para respaldar gastos de sostenimiento y desplazamiento.</w:t>
      </w:r>
    </w:p>
    <w:p w:rsidR="00542F2C" w:rsidRPr="00D119D5" w:rsidRDefault="00542F2C" w:rsidP="00D119D5">
      <w:pPr>
        <w:contextualSpacing/>
        <w:jc w:val="both"/>
        <w:rPr>
          <w:rFonts w:ascii="Arial" w:hAnsi="Arial" w:cs="Arial"/>
          <w:b/>
          <w:bCs/>
          <w:sz w:val="20"/>
          <w:szCs w:val="20"/>
        </w:rPr>
      </w:pPr>
    </w:p>
    <w:p w:rsidR="004825E4" w:rsidRPr="00D119D5" w:rsidRDefault="004825E4" w:rsidP="00D119D5">
      <w:pPr>
        <w:contextualSpacing/>
        <w:jc w:val="both"/>
        <w:rPr>
          <w:rFonts w:ascii="Arial" w:hAnsi="Arial" w:cs="Arial"/>
          <w:b/>
          <w:bCs/>
          <w:sz w:val="20"/>
          <w:szCs w:val="20"/>
        </w:rPr>
      </w:pPr>
      <w:r w:rsidRPr="00D119D5">
        <w:rPr>
          <w:rFonts w:ascii="Arial" w:hAnsi="Arial" w:cs="Arial"/>
          <w:b/>
          <w:bCs/>
          <w:sz w:val="20"/>
          <w:szCs w:val="20"/>
        </w:rPr>
        <w:t>4.</w:t>
      </w:r>
      <w:r w:rsidR="00650A4B" w:rsidRPr="00D119D5">
        <w:rPr>
          <w:rFonts w:ascii="Arial" w:hAnsi="Arial" w:cs="Arial"/>
          <w:b/>
          <w:bCs/>
          <w:sz w:val="20"/>
          <w:szCs w:val="20"/>
        </w:rPr>
        <w:t>5</w:t>
      </w:r>
      <w:r w:rsidRPr="00D119D5">
        <w:rPr>
          <w:rFonts w:ascii="Arial" w:hAnsi="Arial" w:cs="Arial"/>
          <w:b/>
          <w:bCs/>
          <w:sz w:val="20"/>
          <w:szCs w:val="20"/>
        </w:rPr>
        <w:t xml:space="preserve"> </w:t>
      </w:r>
      <w:r w:rsidRPr="00D119D5">
        <w:rPr>
          <w:rFonts w:ascii="Arial" w:hAnsi="Arial" w:cs="Arial"/>
          <w:b/>
          <w:sz w:val="20"/>
          <w:szCs w:val="20"/>
        </w:rPr>
        <w:t xml:space="preserve">Red de laboratorios y </w:t>
      </w:r>
      <w:r w:rsidR="00073A9B" w:rsidRPr="00D119D5">
        <w:rPr>
          <w:rFonts w:ascii="Arial" w:hAnsi="Arial" w:cs="Arial"/>
          <w:b/>
          <w:sz w:val="20"/>
          <w:szCs w:val="20"/>
        </w:rPr>
        <w:t>l</w:t>
      </w:r>
      <w:r w:rsidRPr="00D119D5">
        <w:rPr>
          <w:rFonts w:ascii="Arial" w:hAnsi="Arial" w:cs="Arial"/>
          <w:b/>
          <w:sz w:val="20"/>
          <w:szCs w:val="20"/>
        </w:rPr>
        <w:t xml:space="preserve">aboratorios en </w:t>
      </w:r>
      <w:r w:rsidR="00073A9B" w:rsidRPr="00D119D5">
        <w:rPr>
          <w:rFonts w:ascii="Arial" w:hAnsi="Arial" w:cs="Arial"/>
          <w:b/>
          <w:sz w:val="20"/>
          <w:szCs w:val="20"/>
        </w:rPr>
        <w:t>S</w:t>
      </w:r>
      <w:r w:rsidRPr="00D119D5">
        <w:rPr>
          <w:rFonts w:ascii="Arial" w:hAnsi="Arial" w:cs="Arial"/>
          <w:b/>
          <w:sz w:val="20"/>
          <w:szCs w:val="20"/>
        </w:rPr>
        <w:t xml:space="preserve">alud </w:t>
      </w:r>
      <w:r w:rsidR="00073A9B" w:rsidRPr="00D119D5">
        <w:rPr>
          <w:rFonts w:ascii="Arial" w:hAnsi="Arial" w:cs="Arial"/>
          <w:b/>
          <w:sz w:val="20"/>
          <w:szCs w:val="20"/>
        </w:rPr>
        <w:t>P</w:t>
      </w:r>
      <w:r w:rsidRPr="00D119D5">
        <w:rPr>
          <w:rFonts w:ascii="Arial" w:hAnsi="Arial" w:cs="Arial"/>
          <w:b/>
          <w:sz w:val="20"/>
          <w:szCs w:val="20"/>
        </w:rPr>
        <w:t>ública</w:t>
      </w:r>
      <w:r w:rsidR="00073A9B" w:rsidRPr="00D119D5">
        <w:rPr>
          <w:rFonts w:ascii="Arial" w:hAnsi="Arial" w:cs="Arial"/>
          <w:b/>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Con fundamento en lo previsto por el artículo 13 del Decreto 2323 de 2006 “</w:t>
      </w:r>
      <w:r w:rsidRPr="00D119D5">
        <w:rPr>
          <w:rFonts w:ascii="Arial" w:hAnsi="Arial" w:cs="Arial"/>
          <w:i/>
          <w:iCs/>
          <w:sz w:val="20"/>
          <w:szCs w:val="20"/>
        </w:rPr>
        <w:t>Los departamentos y el distrito capital crearán Comités Técnicos en sus respectivas jurisdicciones, integrados por representantes regionales de los distintos sectores involucrados en el desarrollo de la Red”</w:t>
      </w:r>
      <w:r w:rsidR="00D73E2D" w:rsidRPr="00D119D5">
        <w:rPr>
          <w:rFonts w:ascii="Arial" w:hAnsi="Arial" w:cs="Arial"/>
          <w:i/>
          <w:iCs/>
          <w:sz w:val="20"/>
          <w:szCs w:val="20"/>
        </w:rPr>
        <w:t>;</w:t>
      </w:r>
      <w:r w:rsidRPr="00D119D5">
        <w:rPr>
          <w:rFonts w:ascii="Arial" w:hAnsi="Arial" w:cs="Arial"/>
          <w:i/>
          <w:iCs/>
          <w:sz w:val="20"/>
          <w:szCs w:val="20"/>
        </w:rPr>
        <w:t xml:space="preserve"> </w:t>
      </w:r>
      <w:r w:rsidRPr="00D119D5">
        <w:rPr>
          <w:rFonts w:ascii="Arial" w:hAnsi="Arial" w:cs="Arial"/>
          <w:sz w:val="20"/>
          <w:szCs w:val="20"/>
        </w:rPr>
        <w:t xml:space="preserve">no obstante, en la información suministrada por la </w:t>
      </w:r>
      <w:r w:rsidR="00D73E2D" w:rsidRPr="00D119D5">
        <w:rPr>
          <w:rFonts w:ascii="Arial" w:hAnsi="Arial" w:cs="Arial"/>
          <w:sz w:val="20"/>
          <w:szCs w:val="20"/>
        </w:rPr>
        <w:t>E</w:t>
      </w:r>
      <w:r w:rsidRPr="00D119D5">
        <w:rPr>
          <w:rFonts w:ascii="Arial" w:hAnsi="Arial" w:cs="Arial"/>
          <w:sz w:val="20"/>
          <w:szCs w:val="20"/>
        </w:rPr>
        <w:t xml:space="preserve">ntidad </w:t>
      </w:r>
      <w:r w:rsidR="00D73E2D" w:rsidRPr="00D119D5">
        <w:rPr>
          <w:rFonts w:ascii="Arial" w:hAnsi="Arial" w:cs="Arial"/>
          <w:sz w:val="20"/>
          <w:szCs w:val="20"/>
        </w:rPr>
        <w:t>T</w:t>
      </w:r>
      <w:r w:rsidRPr="00D119D5">
        <w:rPr>
          <w:rFonts w:ascii="Arial" w:hAnsi="Arial" w:cs="Arial"/>
          <w:sz w:val="20"/>
          <w:szCs w:val="20"/>
        </w:rPr>
        <w:t>erritorial se evidencia el incumplimiento a lo allí dispuesto</w:t>
      </w:r>
      <w:r w:rsidR="00D73E2D" w:rsidRPr="00D119D5">
        <w:rPr>
          <w:rFonts w:ascii="Arial" w:hAnsi="Arial" w:cs="Arial"/>
          <w:sz w:val="20"/>
          <w:szCs w:val="20"/>
        </w:rPr>
        <w:t>;</w:t>
      </w:r>
      <w:r w:rsidRPr="00D119D5">
        <w:rPr>
          <w:rFonts w:ascii="Arial" w:hAnsi="Arial" w:cs="Arial"/>
          <w:sz w:val="20"/>
          <w:szCs w:val="20"/>
        </w:rPr>
        <w:t xml:space="preserve"> toda vez que</w:t>
      </w:r>
      <w:r w:rsidR="00D73E2D" w:rsidRPr="00D119D5">
        <w:rPr>
          <w:rFonts w:ascii="Arial" w:hAnsi="Arial" w:cs="Arial"/>
          <w:sz w:val="20"/>
          <w:szCs w:val="20"/>
        </w:rPr>
        <w:t>,</w:t>
      </w:r>
      <w:r w:rsidRPr="00D119D5">
        <w:rPr>
          <w:rFonts w:ascii="Arial" w:hAnsi="Arial" w:cs="Arial"/>
          <w:sz w:val="20"/>
          <w:szCs w:val="20"/>
        </w:rPr>
        <w:t xml:space="preserve"> manifiesta frente a las obligaciones de la red pública de laboratorios que; </w:t>
      </w:r>
      <w:r w:rsidRPr="00D119D5">
        <w:rPr>
          <w:rFonts w:ascii="Arial" w:hAnsi="Arial" w:cs="Arial"/>
          <w:i/>
          <w:iCs/>
          <w:sz w:val="20"/>
          <w:szCs w:val="20"/>
        </w:rPr>
        <w:t>“la secretaria de salud no cuenta con un acto administrativo de creación del comité técnico”</w:t>
      </w:r>
      <w:r w:rsidRPr="00D119D5">
        <w:rPr>
          <w:rFonts w:ascii="Arial" w:hAnsi="Arial" w:cs="Arial"/>
          <w:sz w:val="20"/>
          <w:szCs w:val="20"/>
        </w:rPr>
        <w:t>, situación que impacta el adecuado funcionamiento de la Red Nacional de Laboratorios en el ámbito departamental toda vez que limita las funciones que tendría dicho Comité frente a brindar asesoría y apoyo a</w:t>
      </w:r>
      <w:r w:rsidR="00D73E2D" w:rsidRPr="00D119D5">
        <w:rPr>
          <w:rFonts w:ascii="Arial" w:hAnsi="Arial" w:cs="Arial"/>
          <w:sz w:val="20"/>
          <w:szCs w:val="20"/>
        </w:rPr>
        <w:t xml:space="preserve"> </w:t>
      </w:r>
      <w:r w:rsidRPr="00D119D5">
        <w:rPr>
          <w:rFonts w:ascii="Arial" w:hAnsi="Arial" w:cs="Arial"/>
          <w:sz w:val="20"/>
          <w:szCs w:val="20"/>
        </w:rPr>
        <w:t>l</w:t>
      </w:r>
      <w:r w:rsidR="00D73E2D" w:rsidRPr="00D119D5">
        <w:rPr>
          <w:rFonts w:ascii="Arial" w:hAnsi="Arial" w:cs="Arial"/>
          <w:sz w:val="20"/>
          <w:szCs w:val="20"/>
        </w:rPr>
        <w:t>as</w:t>
      </w:r>
      <w:r w:rsidRPr="00D119D5">
        <w:rPr>
          <w:rFonts w:ascii="Arial" w:hAnsi="Arial" w:cs="Arial"/>
          <w:sz w:val="20"/>
          <w:szCs w:val="20"/>
        </w:rPr>
        <w:t xml:space="preserve"> </w:t>
      </w:r>
      <w:r w:rsidR="00D73E2D" w:rsidRPr="00D119D5">
        <w:rPr>
          <w:rFonts w:ascii="Arial" w:hAnsi="Arial" w:cs="Arial"/>
          <w:sz w:val="20"/>
          <w:szCs w:val="20"/>
        </w:rPr>
        <w:t xml:space="preserve">secretarías </w:t>
      </w:r>
      <w:r w:rsidRPr="00D119D5">
        <w:rPr>
          <w:rFonts w:ascii="Arial" w:hAnsi="Arial" w:cs="Arial"/>
          <w:sz w:val="20"/>
          <w:szCs w:val="20"/>
        </w:rPr>
        <w:t xml:space="preserve">de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d</w:t>
      </w:r>
      <w:r w:rsidRPr="00D119D5">
        <w:rPr>
          <w:rFonts w:ascii="Arial" w:hAnsi="Arial" w:cs="Arial"/>
          <w:sz w:val="20"/>
          <w:szCs w:val="20"/>
        </w:rPr>
        <w:t>epartamental</w:t>
      </w:r>
      <w:r w:rsidR="00D73E2D" w:rsidRPr="00D119D5">
        <w:rPr>
          <w:rFonts w:ascii="Arial" w:hAnsi="Arial" w:cs="Arial"/>
          <w:sz w:val="20"/>
          <w:szCs w:val="20"/>
        </w:rPr>
        <w:t>es</w:t>
      </w:r>
      <w:r w:rsidRPr="00D119D5">
        <w:rPr>
          <w:rFonts w:ascii="Arial" w:hAnsi="Arial" w:cs="Arial"/>
          <w:sz w:val="20"/>
          <w:szCs w:val="20"/>
        </w:rPr>
        <w:t xml:space="preserve"> o distrital</w:t>
      </w:r>
      <w:r w:rsidR="00D73E2D" w:rsidRPr="00D119D5">
        <w:rPr>
          <w:rFonts w:ascii="Arial" w:hAnsi="Arial" w:cs="Arial"/>
          <w:sz w:val="20"/>
          <w:szCs w:val="20"/>
        </w:rPr>
        <w:t>es</w:t>
      </w:r>
      <w:r w:rsidRPr="00D119D5">
        <w:rPr>
          <w:rFonts w:ascii="Arial" w:hAnsi="Arial" w:cs="Arial"/>
          <w:sz w:val="20"/>
          <w:szCs w:val="20"/>
        </w:rPr>
        <w:t xml:space="preserve"> en la adopción e implementación de los lineamientos dados por el nivel nacional para la Red Nacional de Laboratorios; proponer mecanismos que permitan mejorar el funcionamiento del </w:t>
      </w:r>
      <w:r w:rsidR="00D73E2D" w:rsidRPr="00D119D5">
        <w:rPr>
          <w:rFonts w:ascii="Arial" w:hAnsi="Arial" w:cs="Arial"/>
          <w:sz w:val="20"/>
          <w:szCs w:val="20"/>
        </w:rPr>
        <w:t>l</w:t>
      </w:r>
      <w:r w:rsidRPr="00D119D5">
        <w:rPr>
          <w:rFonts w:ascii="Arial" w:hAnsi="Arial" w:cs="Arial"/>
          <w:sz w:val="20"/>
          <w:szCs w:val="20"/>
        </w:rPr>
        <w:t xml:space="preserve">aboratorio de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P</w:t>
      </w:r>
      <w:r w:rsidRPr="00D119D5">
        <w:rPr>
          <w:rFonts w:ascii="Arial" w:hAnsi="Arial" w:cs="Arial"/>
          <w:sz w:val="20"/>
          <w:szCs w:val="20"/>
        </w:rPr>
        <w:t xml:space="preserve">ública en consonancia con las normas técnicas y administrativas que establezca el Ministerio de </w:t>
      </w:r>
      <w:r w:rsidR="00D73E2D" w:rsidRPr="00D119D5">
        <w:rPr>
          <w:rFonts w:ascii="Arial" w:hAnsi="Arial" w:cs="Arial"/>
          <w:sz w:val="20"/>
          <w:szCs w:val="20"/>
        </w:rPr>
        <w:t xml:space="preserve">Salud y </w:t>
      </w:r>
      <w:r w:rsidRPr="00D119D5">
        <w:rPr>
          <w:rFonts w:ascii="Arial" w:hAnsi="Arial" w:cs="Arial"/>
          <w:sz w:val="20"/>
          <w:szCs w:val="20"/>
        </w:rPr>
        <w:t>Protección Social; 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 en su jurisdicción.</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De otro lado, frente al cumplimiento de lo establecido en el Decreto 2323 de 2006 y la Resolución 1619 de 2015, conforme al documento </w:t>
      </w:r>
      <w:r w:rsidRPr="00D119D5">
        <w:rPr>
          <w:rFonts w:ascii="Arial" w:hAnsi="Arial" w:cs="Arial"/>
          <w:i/>
          <w:sz w:val="20"/>
          <w:szCs w:val="20"/>
        </w:rPr>
        <w:t>“Diagnóstico de los Laboratorios de Salud Pública de Colombia, Vigencia 2020</w:t>
      </w:r>
      <w:r w:rsidRPr="00D119D5">
        <w:rPr>
          <w:rFonts w:ascii="Arial" w:hAnsi="Arial" w:cs="Arial"/>
          <w:sz w:val="20"/>
          <w:szCs w:val="20"/>
        </w:rPr>
        <w:t xml:space="preserve">” del Ministerio de Salud y Protección Social, el Laboratorio de Salud Pública del </w:t>
      </w:r>
      <w:r w:rsidR="00D73E2D" w:rsidRPr="00D119D5">
        <w:rPr>
          <w:rFonts w:ascii="Arial" w:hAnsi="Arial" w:cs="Arial"/>
          <w:sz w:val="20"/>
          <w:szCs w:val="20"/>
        </w:rPr>
        <w:t>D</w:t>
      </w:r>
      <w:r w:rsidRPr="00D119D5">
        <w:rPr>
          <w:rFonts w:ascii="Arial" w:hAnsi="Arial" w:cs="Arial"/>
          <w:sz w:val="20"/>
          <w:szCs w:val="20"/>
        </w:rPr>
        <w:t xml:space="preserve">epartamento de Amazonas incumple los siguientes estándares de calidad en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P</w:t>
      </w:r>
      <w:r w:rsidRPr="00D119D5">
        <w:rPr>
          <w:rFonts w:ascii="Arial" w:hAnsi="Arial" w:cs="Arial"/>
          <w:sz w:val="20"/>
          <w:szCs w:val="20"/>
        </w:rPr>
        <w:t xml:space="preserve">ública </w:t>
      </w:r>
      <w:r w:rsidR="00D73E2D" w:rsidRPr="00D119D5">
        <w:rPr>
          <w:rFonts w:ascii="Arial" w:hAnsi="Arial" w:cs="Arial"/>
          <w:sz w:val="20"/>
          <w:szCs w:val="20"/>
        </w:rPr>
        <w:t xml:space="preserve">- </w:t>
      </w:r>
      <w:r w:rsidRPr="00D119D5">
        <w:rPr>
          <w:rFonts w:ascii="Arial" w:hAnsi="Arial" w:cs="Arial"/>
          <w:sz w:val="20"/>
          <w:szCs w:val="20"/>
        </w:rPr>
        <w:t xml:space="preserve">ECS que el Instituto Nacional de Salud </w:t>
      </w:r>
      <w:r w:rsidR="00D73E2D" w:rsidRPr="00D119D5">
        <w:rPr>
          <w:rFonts w:ascii="Arial" w:hAnsi="Arial" w:cs="Arial"/>
          <w:sz w:val="20"/>
          <w:szCs w:val="20"/>
        </w:rPr>
        <w:t xml:space="preserve">- </w:t>
      </w:r>
      <w:r w:rsidRPr="00D119D5">
        <w:rPr>
          <w:rFonts w:ascii="Arial" w:hAnsi="Arial" w:cs="Arial"/>
          <w:sz w:val="20"/>
          <w:szCs w:val="20"/>
        </w:rPr>
        <w:t xml:space="preserve">INS y del Instituto Nacional de Vigilancia de Medicamentos y Alimentos </w:t>
      </w:r>
      <w:r w:rsidR="00D73E2D" w:rsidRPr="00D119D5">
        <w:rPr>
          <w:rFonts w:ascii="Arial" w:hAnsi="Arial" w:cs="Arial"/>
          <w:sz w:val="20"/>
          <w:szCs w:val="20"/>
        </w:rPr>
        <w:t>- INVIMA</w:t>
      </w:r>
      <w:r w:rsidRPr="00D119D5">
        <w:rPr>
          <w:rFonts w:ascii="Arial" w:hAnsi="Arial" w:cs="Arial"/>
          <w:sz w:val="20"/>
          <w:szCs w:val="20"/>
        </w:rPr>
        <w:t xml:space="preserve"> han determinado, así como también los componentes misionales y las capacidades básicas que ha definido el Ministerio de Salud y Protección Social:</w:t>
      </w:r>
    </w:p>
    <w:p w:rsidR="004825E4" w:rsidRPr="00D119D5" w:rsidRDefault="004825E4" w:rsidP="00D119D5">
      <w:pPr>
        <w:contextualSpacing/>
        <w:jc w:val="both"/>
        <w:rPr>
          <w:rFonts w:ascii="Arial" w:eastAsiaTheme="minorEastAsia" w:hAnsi="Arial" w:cs="Arial"/>
          <w:sz w:val="20"/>
          <w:szCs w:val="20"/>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noProof/>
          <w:sz w:val="20"/>
          <w:szCs w:val="20"/>
          <w:lang w:val="es-CO" w:eastAsia="es-CO"/>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368935</wp:posOffset>
            </wp:positionV>
            <wp:extent cx="1816100" cy="1219200"/>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1219200"/>
                    </a:xfrm>
                    <a:prstGeom prst="rect">
                      <a:avLst/>
                    </a:prstGeom>
                    <a:noFill/>
                  </pic:spPr>
                </pic:pic>
              </a:graphicData>
            </a:graphic>
          </wp:anchor>
        </w:drawing>
      </w:r>
      <w:r w:rsidRPr="00D119D5">
        <w:rPr>
          <w:rFonts w:ascii="Arial" w:hAnsi="Arial" w:cs="Arial"/>
          <w:b/>
          <w:bCs/>
          <w:sz w:val="20"/>
          <w:szCs w:val="20"/>
        </w:rPr>
        <w:t>TABLA 2</w:t>
      </w:r>
      <w:r w:rsidR="00DC5B9D" w:rsidRPr="00D119D5">
        <w:rPr>
          <w:rFonts w:ascii="Arial" w:hAnsi="Arial" w:cs="Arial"/>
          <w:b/>
          <w:bCs/>
          <w:sz w:val="20"/>
          <w:szCs w:val="20"/>
        </w:rPr>
        <w:t>4</w:t>
      </w:r>
      <w:r w:rsidRPr="00D119D5">
        <w:rPr>
          <w:rFonts w:ascii="Arial" w:hAnsi="Arial" w:cs="Arial"/>
          <w:b/>
          <w:bCs/>
          <w:sz w:val="20"/>
          <w:szCs w:val="20"/>
        </w:rPr>
        <w:t>. EVALUACI</w:t>
      </w:r>
      <w:r w:rsidR="00D73E2D" w:rsidRPr="00D119D5">
        <w:rPr>
          <w:rFonts w:ascii="Arial" w:hAnsi="Arial" w:cs="Arial"/>
          <w:b/>
          <w:bCs/>
          <w:sz w:val="20"/>
          <w:szCs w:val="20"/>
        </w:rPr>
        <w:t>Ó</w:t>
      </w:r>
      <w:r w:rsidRPr="00D119D5">
        <w:rPr>
          <w:rFonts w:ascii="Arial" w:hAnsi="Arial" w:cs="Arial"/>
          <w:b/>
          <w:bCs/>
          <w:sz w:val="20"/>
          <w:szCs w:val="20"/>
        </w:rPr>
        <w:t>N DE EST</w:t>
      </w:r>
      <w:r w:rsidR="008E23C2" w:rsidRPr="00D119D5">
        <w:rPr>
          <w:rFonts w:ascii="Arial" w:hAnsi="Arial" w:cs="Arial"/>
          <w:b/>
          <w:bCs/>
          <w:sz w:val="20"/>
          <w:szCs w:val="20"/>
        </w:rPr>
        <w:t>Á</w:t>
      </w:r>
      <w:r w:rsidRPr="00D119D5">
        <w:rPr>
          <w:rFonts w:ascii="Arial" w:hAnsi="Arial" w:cs="Arial"/>
          <w:b/>
          <w:bCs/>
          <w:sz w:val="20"/>
          <w:szCs w:val="20"/>
        </w:rPr>
        <w:t>NDARES DE CALIDAD DEL LABORATORIO DE SAL</w:t>
      </w:r>
      <w:r w:rsidR="00D73E2D" w:rsidRPr="00D119D5">
        <w:rPr>
          <w:rFonts w:ascii="Arial" w:hAnsi="Arial" w:cs="Arial"/>
          <w:b/>
          <w:bCs/>
          <w:sz w:val="20"/>
          <w:szCs w:val="20"/>
        </w:rPr>
        <w:t>U</w:t>
      </w:r>
      <w:r w:rsidRPr="00D119D5">
        <w:rPr>
          <w:rFonts w:ascii="Arial" w:hAnsi="Arial" w:cs="Arial"/>
          <w:b/>
          <w:bCs/>
          <w:sz w:val="20"/>
          <w:szCs w:val="20"/>
        </w:rPr>
        <w:t>D P</w:t>
      </w:r>
      <w:r w:rsidR="008E23C2" w:rsidRPr="00D119D5">
        <w:rPr>
          <w:rFonts w:ascii="Arial" w:hAnsi="Arial" w:cs="Arial"/>
          <w:b/>
          <w:bCs/>
          <w:sz w:val="20"/>
          <w:szCs w:val="20"/>
        </w:rPr>
        <w:t>Ú</w:t>
      </w:r>
      <w:r w:rsidRPr="00D119D5">
        <w:rPr>
          <w:rFonts w:ascii="Arial" w:hAnsi="Arial" w:cs="Arial"/>
          <w:b/>
          <w:bCs/>
          <w:sz w:val="20"/>
          <w:szCs w:val="20"/>
        </w:rPr>
        <w:t>BLICA</w:t>
      </w:r>
      <w:r w:rsidR="00D73E2D" w:rsidRPr="00D119D5">
        <w:rPr>
          <w:rFonts w:ascii="Arial" w:hAnsi="Arial" w:cs="Arial"/>
          <w:b/>
          <w:bCs/>
          <w:sz w:val="20"/>
          <w:szCs w:val="20"/>
        </w:rPr>
        <w:t>.</w:t>
      </w:r>
    </w:p>
    <w:p w:rsidR="004825E4" w:rsidRPr="003140F3" w:rsidRDefault="004825E4" w:rsidP="00D119D5">
      <w:pPr>
        <w:contextualSpacing/>
        <w:jc w:val="center"/>
        <w:rPr>
          <w:rFonts w:ascii="Arial" w:hAnsi="Arial" w:cs="Arial"/>
          <w:sz w:val="16"/>
          <w:szCs w:val="16"/>
        </w:rPr>
      </w:pPr>
      <w:r w:rsidRPr="003140F3">
        <w:rPr>
          <w:rFonts w:ascii="Arial" w:hAnsi="Arial" w:cs="Arial"/>
          <w:sz w:val="16"/>
          <w:szCs w:val="16"/>
        </w:rPr>
        <w:t xml:space="preserve">Fuente: </w:t>
      </w:r>
      <w:r w:rsidR="008E23C2" w:rsidRPr="003140F3">
        <w:rPr>
          <w:rFonts w:ascii="Arial" w:hAnsi="Arial" w:cs="Arial"/>
          <w:sz w:val="16"/>
          <w:szCs w:val="16"/>
        </w:rPr>
        <w:t>e</w:t>
      </w:r>
      <w:r w:rsidRPr="003140F3">
        <w:rPr>
          <w:rFonts w:ascii="Arial" w:hAnsi="Arial" w:cs="Arial"/>
          <w:sz w:val="16"/>
          <w:szCs w:val="16"/>
        </w:rPr>
        <w:t>laboración Propia a partir de Diagnóstico de los Laboratorios de Salud Pública de Colombia</w:t>
      </w:r>
      <w:r w:rsidR="00D73E2D" w:rsidRPr="003140F3">
        <w:rPr>
          <w:rFonts w:ascii="Arial" w:hAnsi="Arial" w:cs="Arial"/>
          <w:sz w:val="16"/>
          <w:szCs w:val="16"/>
        </w:rPr>
        <w:t>.</w:t>
      </w:r>
    </w:p>
    <w:p w:rsidR="004825E4" w:rsidRPr="00D119D5" w:rsidRDefault="004825E4" w:rsidP="00D119D5">
      <w:pPr>
        <w:contextualSpacing/>
        <w:rPr>
          <w:rFonts w:ascii="Arial" w:hAnsi="Arial" w:cs="Arial"/>
          <w:b/>
          <w:bCs/>
          <w:sz w:val="20"/>
          <w:szCs w:val="20"/>
        </w:rPr>
      </w:pPr>
    </w:p>
    <w:p w:rsidR="004825E4" w:rsidRPr="00D119D5" w:rsidRDefault="000A207E" w:rsidP="00D119D5">
      <w:pPr>
        <w:contextualSpacing/>
        <w:jc w:val="center"/>
        <w:rPr>
          <w:rFonts w:ascii="Arial" w:hAnsi="Arial" w:cs="Arial"/>
          <w:b/>
          <w:bCs/>
          <w:sz w:val="20"/>
          <w:szCs w:val="20"/>
        </w:rPr>
      </w:pPr>
      <w:r w:rsidRPr="00D119D5">
        <w:rPr>
          <w:rFonts w:ascii="Arial" w:hAnsi="Arial" w:cs="Arial"/>
          <w:noProof/>
          <w:sz w:val="20"/>
          <w:szCs w:val="20"/>
          <w:lang w:val="es-CO" w:eastAsia="es-CO"/>
        </w:rPr>
        <w:drawing>
          <wp:anchor distT="0" distB="0" distL="114300" distR="114300" simplePos="0" relativeHeight="251664384" behindDoc="0" locked="0" layoutInCell="1" allowOverlap="1">
            <wp:simplePos x="0" y="0"/>
            <wp:positionH relativeFrom="margin">
              <wp:posOffset>-15240</wp:posOffset>
            </wp:positionH>
            <wp:positionV relativeFrom="paragraph">
              <wp:posOffset>375285</wp:posOffset>
            </wp:positionV>
            <wp:extent cx="5612130" cy="1244600"/>
            <wp:effectExtent l="0" t="0" r="762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244600"/>
                    </a:xfrm>
                    <a:prstGeom prst="rect">
                      <a:avLst/>
                    </a:prstGeom>
                    <a:noFill/>
                  </pic:spPr>
                </pic:pic>
              </a:graphicData>
            </a:graphic>
          </wp:anchor>
        </w:drawing>
      </w:r>
      <w:r w:rsidR="004825E4" w:rsidRPr="00D119D5">
        <w:rPr>
          <w:rFonts w:ascii="Arial" w:hAnsi="Arial" w:cs="Arial"/>
          <w:b/>
          <w:bCs/>
          <w:sz w:val="20"/>
          <w:szCs w:val="20"/>
        </w:rPr>
        <w:t>TABLA 2</w:t>
      </w:r>
      <w:r w:rsidR="00DC5B9D" w:rsidRPr="00D119D5">
        <w:rPr>
          <w:rFonts w:ascii="Arial" w:hAnsi="Arial" w:cs="Arial"/>
          <w:b/>
          <w:bCs/>
          <w:sz w:val="20"/>
          <w:szCs w:val="20"/>
        </w:rPr>
        <w:t>5</w:t>
      </w:r>
      <w:r w:rsidR="004825E4" w:rsidRPr="00D119D5">
        <w:rPr>
          <w:rFonts w:ascii="Arial" w:hAnsi="Arial" w:cs="Arial"/>
          <w:b/>
          <w:bCs/>
          <w:sz w:val="20"/>
          <w:szCs w:val="20"/>
        </w:rPr>
        <w:t>. EVALUACI</w:t>
      </w:r>
      <w:r w:rsidR="008E23C2" w:rsidRPr="00D119D5">
        <w:rPr>
          <w:rFonts w:ascii="Arial" w:hAnsi="Arial" w:cs="Arial"/>
          <w:b/>
          <w:bCs/>
          <w:sz w:val="20"/>
          <w:szCs w:val="20"/>
        </w:rPr>
        <w:t>Ó</w:t>
      </w:r>
      <w:r w:rsidR="004825E4" w:rsidRPr="00D119D5">
        <w:rPr>
          <w:rFonts w:ascii="Arial" w:hAnsi="Arial" w:cs="Arial"/>
          <w:b/>
          <w:bCs/>
          <w:sz w:val="20"/>
          <w:szCs w:val="20"/>
        </w:rPr>
        <w:t>N DE COMPONENTES MISIONAL Y DE CAPACIDADES B</w:t>
      </w:r>
      <w:r w:rsidR="008E23C2" w:rsidRPr="00D119D5">
        <w:rPr>
          <w:rFonts w:ascii="Arial" w:hAnsi="Arial" w:cs="Arial"/>
          <w:b/>
          <w:bCs/>
          <w:sz w:val="20"/>
          <w:szCs w:val="20"/>
        </w:rPr>
        <w:t>Á</w:t>
      </w:r>
      <w:r w:rsidR="004825E4" w:rsidRPr="00D119D5">
        <w:rPr>
          <w:rFonts w:ascii="Arial" w:hAnsi="Arial" w:cs="Arial"/>
          <w:b/>
          <w:bCs/>
          <w:sz w:val="20"/>
          <w:szCs w:val="20"/>
        </w:rPr>
        <w:t>SICAS</w:t>
      </w:r>
      <w:r w:rsidR="00D73E2D" w:rsidRPr="00D119D5">
        <w:rPr>
          <w:rFonts w:ascii="Arial" w:hAnsi="Arial" w:cs="Arial"/>
          <w:b/>
          <w:bCs/>
          <w:sz w:val="20"/>
          <w:szCs w:val="20"/>
        </w:rPr>
        <w:t>.</w:t>
      </w:r>
    </w:p>
    <w:p w:rsidR="003140F3" w:rsidRPr="003140F3" w:rsidRDefault="003140F3" w:rsidP="00D119D5">
      <w:pPr>
        <w:contextualSpacing/>
        <w:jc w:val="center"/>
        <w:rPr>
          <w:rFonts w:ascii="Arial" w:hAnsi="Arial" w:cs="Arial"/>
          <w:sz w:val="16"/>
          <w:szCs w:val="16"/>
        </w:rPr>
      </w:pPr>
    </w:p>
    <w:p w:rsidR="004825E4" w:rsidRPr="003140F3" w:rsidRDefault="004825E4" w:rsidP="00D119D5">
      <w:pPr>
        <w:contextualSpacing/>
        <w:jc w:val="center"/>
        <w:rPr>
          <w:rFonts w:ascii="Arial" w:hAnsi="Arial" w:cs="Arial"/>
          <w:sz w:val="16"/>
          <w:szCs w:val="16"/>
        </w:rPr>
      </w:pPr>
      <w:r w:rsidRPr="003140F3">
        <w:rPr>
          <w:rFonts w:ascii="Arial" w:hAnsi="Arial" w:cs="Arial"/>
          <w:sz w:val="16"/>
          <w:szCs w:val="16"/>
        </w:rPr>
        <w:t>Fuente: Elaboración Propia a partir de Diagnóstico de los Laboratorios de Salud Pública de Colombia</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Lo anterior</w:t>
      </w:r>
      <w:r w:rsidR="00D73E2D" w:rsidRPr="00D119D5">
        <w:rPr>
          <w:rFonts w:ascii="Arial" w:hAnsi="Arial" w:cs="Arial"/>
          <w:sz w:val="20"/>
          <w:szCs w:val="20"/>
        </w:rPr>
        <w:t>,</w:t>
      </w:r>
      <w:r w:rsidRPr="00D119D5">
        <w:rPr>
          <w:rFonts w:ascii="Arial" w:hAnsi="Arial" w:cs="Arial"/>
          <w:sz w:val="20"/>
          <w:szCs w:val="20"/>
        </w:rPr>
        <w:t xml:space="preserve"> evidencia además del incumplimiento a los requisitos indispensables para desarrollar las funciones esenciales en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P</w:t>
      </w:r>
      <w:r w:rsidRPr="00D119D5">
        <w:rPr>
          <w:rFonts w:ascii="Arial" w:hAnsi="Arial" w:cs="Arial"/>
          <w:sz w:val="20"/>
          <w:szCs w:val="20"/>
        </w:rPr>
        <w:t xml:space="preserve">ública en el territorio, la afectación del correcto funcionamiento del Laboratorio de Salud Pública Departamental, de su adecuada incorporación a la Red Nacional de </w:t>
      </w:r>
      <w:r w:rsidR="00D73E2D" w:rsidRPr="00D119D5">
        <w:rPr>
          <w:rFonts w:ascii="Arial" w:hAnsi="Arial" w:cs="Arial"/>
          <w:sz w:val="20"/>
          <w:szCs w:val="20"/>
        </w:rPr>
        <w:t>L</w:t>
      </w:r>
      <w:r w:rsidRPr="00D119D5">
        <w:rPr>
          <w:rFonts w:ascii="Arial" w:hAnsi="Arial" w:cs="Arial"/>
          <w:sz w:val="20"/>
          <w:szCs w:val="20"/>
        </w:rPr>
        <w:t xml:space="preserve">aboratorios de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P</w:t>
      </w:r>
      <w:r w:rsidRPr="00D119D5">
        <w:rPr>
          <w:rFonts w:ascii="Arial" w:hAnsi="Arial" w:cs="Arial"/>
          <w:sz w:val="20"/>
          <w:szCs w:val="20"/>
        </w:rPr>
        <w:t xml:space="preserve">ública incidiendo en el desarrollo de actividades de vigilancia en </w:t>
      </w:r>
      <w:r w:rsidR="00D73E2D" w:rsidRPr="00D119D5">
        <w:rPr>
          <w:rFonts w:ascii="Arial" w:hAnsi="Arial" w:cs="Arial"/>
          <w:sz w:val="20"/>
          <w:szCs w:val="20"/>
        </w:rPr>
        <w:t>S</w:t>
      </w:r>
      <w:r w:rsidRPr="00D119D5">
        <w:rPr>
          <w:rFonts w:ascii="Arial" w:hAnsi="Arial" w:cs="Arial"/>
          <w:sz w:val="20"/>
          <w:szCs w:val="20"/>
        </w:rPr>
        <w:t xml:space="preserve">alud </w:t>
      </w:r>
      <w:r w:rsidR="00D73E2D" w:rsidRPr="00D119D5">
        <w:rPr>
          <w:rFonts w:ascii="Arial" w:hAnsi="Arial" w:cs="Arial"/>
          <w:sz w:val="20"/>
          <w:szCs w:val="20"/>
        </w:rPr>
        <w:t>P</w:t>
      </w:r>
      <w:r w:rsidRPr="00D119D5">
        <w:rPr>
          <w:rFonts w:ascii="Arial" w:hAnsi="Arial" w:cs="Arial"/>
          <w:sz w:val="20"/>
          <w:szCs w:val="20"/>
        </w:rPr>
        <w:t>ública, prestación de servicios, gestión de la calidad e investigación, así como también de su efectivo desarrollo de acciones técnico administrativas realizadas frente a la atención de las personas y el medio ambiente.</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eastAsia="Times New Roman" w:hAnsi="Arial" w:cs="Arial"/>
          <w:b/>
          <w:sz w:val="20"/>
          <w:szCs w:val="20"/>
        </w:rPr>
      </w:pPr>
      <w:r w:rsidRPr="00D119D5">
        <w:rPr>
          <w:rFonts w:ascii="Arial" w:hAnsi="Arial" w:cs="Arial"/>
          <w:sz w:val="20"/>
          <w:szCs w:val="20"/>
        </w:rPr>
        <w:t xml:space="preserve">Adicionalmente, cabe resaltar que frente a lo dispuesto en el parágrafo 2 del artículo 12 del Decreto 2323 de 2006 el </w:t>
      </w:r>
      <w:r w:rsidR="00D73E2D" w:rsidRPr="00D119D5">
        <w:rPr>
          <w:rFonts w:ascii="Arial" w:hAnsi="Arial" w:cs="Arial"/>
          <w:sz w:val="20"/>
          <w:szCs w:val="20"/>
        </w:rPr>
        <w:t>D</w:t>
      </w:r>
      <w:r w:rsidRPr="00D119D5">
        <w:rPr>
          <w:rFonts w:ascii="Arial" w:hAnsi="Arial" w:cs="Arial"/>
          <w:sz w:val="20"/>
          <w:szCs w:val="20"/>
        </w:rPr>
        <w:t xml:space="preserve">epartamento </w:t>
      </w:r>
      <w:r w:rsidR="00D73E2D" w:rsidRPr="00D119D5">
        <w:rPr>
          <w:rFonts w:ascii="Arial" w:hAnsi="Arial" w:cs="Arial"/>
          <w:sz w:val="20"/>
          <w:szCs w:val="20"/>
        </w:rPr>
        <w:t xml:space="preserve">indica </w:t>
      </w:r>
      <w:r w:rsidRPr="00D119D5">
        <w:rPr>
          <w:rFonts w:ascii="Arial" w:hAnsi="Arial" w:cs="Arial"/>
          <w:sz w:val="20"/>
          <w:szCs w:val="20"/>
        </w:rPr>
        <w:t>qu</w:t>
      </w:r>
      <w:r w:rsidR="0099370D" w:rsidRPr="00D119D5">
        <w:rPr>
          <w:rFonts w:ascii="Arial" w:hAnsi="Arial" w:cs="Arial"/>
          <w:sz w:val="20"/>
          <w:szCs w:val="20"/>
        </w:rPr>
        <w:t>e</w:t>
      </w:r>
      <w:r w:rsidRPr="00D119D5">
        <w:rPr>
          <w:rFonts w:ascii="Arial" w:hAnsi="Arial" w:cs="Arial"/>
          <w:sz w:val="20"/>
          <w:szCs w:val="20"/>
        </w:rPr>
        <w:t xml:space="preserve"> “</w:t>
      </w:r>
      <w:r w:rsidRPr="00D119D5">
        <w:rPr>
          <w:rFonts w:ascii="Arial" w:hAnsi="Arial" w:cs="Arial"/>
          <w:i/>
          <w:iCs/>
          <w:sz w:val="20"/>
          <w:szCs w:val="20"/>
        </w:rPr>
        <w:t>el laboratorio de salud pública no tiene contratación con otros laboratorios ni públicos no privados para la realización de ensayos”</w:t>
      </w:r>
      <w:r w:rsidRPr="00D119D5">
        <w:rPr>
          <w:rFonts w:ascii="Arial" w:hAnsi="Arial" w:cs="Arial"/>
          <w:sz w:val="20"/>
          <w:szCs w:val="20"/>
        </w:rPr>
        <w:t>, por lo tanto, no requiere autorización de estándares de calidad.</w:t>
      </w:r>
    </w:p>
    <w:p w:rsidR="004825E4" w:rsidRPr="00D119D5" w:rsidRDefault="004825E4" w:rsidP="00D119D5">
      <w:pPr>
        <w:contextualSpacing/>
        <w:jc w:val="both"/>
        <w:rPr>
          <w:rFonts w:ascii="Arial" w:hAnsi="Arial" w:cs="Arial"/>
          <w:b/>
          <w:sz w:val="20"/>
          <w:szCs w:val="20"/>
        </w:rPr>
      </w:pPr>
    </w:p>
    <w:p w:rsidR="004825E4" w:rsidRPr="00D119D5" w:rsidRDefault="004825E4" w:rsidP="00D119D5">
      <w:pPr>
        <w:pStyle w:val="Prrafodelista"/>
        <w:numPr>
          <w:ilvl w:val="0"/>
          <w:numId w:val="2"/>
        </w:numPr>
        <w:jc w:val="both"/>
        <w:rPr>
          <w:rFonts w:ascii="Arial" w:hAnsi="Arial" w:cs="Arial"/>
          <w:b/>
          <w:sz w:val="20"/>
          <w:szCs w:val="20"/>
        </w:rPr>
      </w:pPr>
      <w:r w:rsidRPr="00D119D5">
        <w:rPr>
          <w:rFonts w:ascii="Arial" w:hAnsi="Arial" w:cs="Arial"/>
          <w:b/>
          <w:sz w:val="20"/>
          <w:szCs w:val="20"/>
        </w:rPr>
        <w:t>Análisis Jurídico</w:t>
      </w:r>
      <w:r w:rsidR="00D73E2D" w:rsidRPr="00D119D5">
        <w:rPr>
          <w:rFonts w:ascii="Arial" w:hAnsi="Arial" w:cs="Arial"/>
          <w:b/>
          <w:sz w:val="20"/>
          <w:szCs w:val="20"/>
        </w:rPr>
        <w:t>.</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La </w:t>
      </w:r>
      <w:r w:rsidR="0099370D"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ntidad </w:t>
      </w:r>
      <w:r w:rsidR="0099370D"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 no apor</w:t>
      </w:r>
      <w:r w:rsidR="008E23C2" w:rsidRPr="00D119D5">
        <w:rPr>
          <w:rFonts w:ascii="Arial" w:eastAsia="Calibri" w:hAnsi="Arial" w:cs="Arial"/>
          <w:sz w:val="20"/>
          <w:szCs w:val="20"/>
          <w:lang w:val="es-CO" w:eastAsia="en-US"/>
        </w:rPr>
        <w:t>ta la información requerida por és</w:t>
      </w:r>
      <w:r w:rsidRPr="00D119D5">
        <w:rPr>
          <w:rFonts w:ascii="Arial" w:eastAsia="Calibri" w:hAnsi="Arial" w:cs="Arial"/>
          <w:sz w:val="20"/>
          <w:szCs w:val="20"/>
          <w:lang w:val="es-CO" w:eastAsia="en-US"/>
        </w:rPr>
        <w:t>ta Dirección en relación a la totalidad de procesos jurídicos que cursan en contra de</w:t>
      </w:r>
      <w:r w:rsidR="00EA2867" w:rsidRPr="00D119D5">
        <w:rPr>
          <w:rFonts w:ascii="Arial" w:eastAsia="Calibri" w:hAnsi="Arial" w:cs="Arial"/>
          <w:sz w:val="20"/>
          <w:szCs w:val="20"/>
          <w:lang w:val="es-CO" w:eastAsia="en-US"/>
        </w:rPr>
        <w:t>l</w:t>
      </w:r>
      <w:r w:rsidRPr="00D119D5">
        <w:rPr>
          <w:rFonts w:ascii="Arial" w:eastAsia="Calibri" w:hAnsi="Arial" w:cs="Arial"/>
          <w:sz w:val="20"/>
          <w:szCs w:val="20"/>
          <w:lang w:val="es-CO" w:eastAsia="en-US"/>
        </w:rPr>
        <w:t xml:space="preserve"> </w:t>
      </w:r>
      <w:r w:rsidR="00EA2867" w:rsidRPr="00D119D5">
        <w:rPr>
          <w:rFonts w:ascii="Arial" w:eastAsia="Calibri" w:hAnsi="Arial" w:cs="Arial"/>
          <w:sz w:val="20"/>
          <w:szCs w:val="20"/>
          <w:lang w:val="es-CO" w:eastAsia="en-US"/>
        </w:rPr>
        <w:t>Departamento</w:t>
      </w:r>
      <w:r w:rsidRPr="00D119D5">
        <w:rPr>
          <w:rFonts w:ascii="Arial" w:eastAsia="Calibri" w:hAnsi="Arial" w:cs="Arial"/>
          <w:sz w:val="20"/>
          <w:szCs w:val="20"/>
          <w:lang w:val="es-CO" w:eastAsia="en-US"/>
        </w:rPr>
        <w:t xml:space="preserve"> en el </w:t>
      </w:r>
      <w:r w:rsidR="00EA2867"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ector </w:t>
      </w:r>
      <w:r w:rsidR="00EA2867"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alud,</w:t>
      </w:r>
      <w:r w:rsidRPr="00D119D5">
        <w:rPr>
          <w:rFonts w:ascii="Arial" w:hAnsi="Arial" w:cs="Arial"/>
          <w:sz w:val="20"/>
          <w:szCs w:val="20"/>
        </w:rPr>
        <w:t xml:space="preserve"> así como tampoco </w:t>
      </w:r>
      <w:r w:rsidR="00EA2867" w:rsidRPr="00D119D5">
        <w:rPr>
          <w:rFonts w:ascii="Arial" w:hAnsi="Arial" w:cs="Arial"/>
          <w:sz w:val="20"/>
          <w:szCs w:val="20"/>
        </w:rPr>
        <w:t xml:space="preserve">presentó </w:t>
      </w:r>
      <w:r w:rsidRPr="00D119D5">
        <w:rPr>
          <w:rFonts w:ascii="Arial" w:eastAsia="Calibri" w:hAnsi="Arial" w:cs="Arial"/>
          <w:sz w:val="20"/>
          <w:szCs w:val="20"/>
          <w:lang w:val="es-CO" w:eastAsia="en-US"/>
        </w:rPr>
        <w:t>la metodología utilizada para determinar la probabilidad de fallo de los procesos judiciales y</w:t>
      </w:r>
      <w:r w:rsidRPr="00D119D5">
        <w:rPr>
          <w:rFonts w:ascii="Arial" w:hAnsi="Arial" w:cs="Arial"/>
          <w:sz w:val="20"/>
          <w:szCs w:val="20"/>
        </w:rPr>
        <w:t xml:space="preserve"> no </w:t>
      </w:r>
      <w:r w:rsidR="00EA2867" w:rsidRPr="00D119D5">
        <w:rPr>
          <w:rFonts w:ascii="Arial" w:hAnsi="Arial" w:cs="Arial"/>
          <w:sz w:val="20"/>
          <w:szCs w:val="20"/>
        </w:rPr>
        <w:t xml:space="preserve">aportó la </w:t>
      </w:r>
      <w:r w:rsidRPr="00D119D5">
        <w:rPr>
          <w:rFonts w:ascii="Arial" w:hAnsi="Arial" w:cs="Arial"/>
          <w:sz w:val="20"/>
          <w:szCs w:val="20"/>
        </w:rPr>
        <w:t xml:space="preserve">evidencia acerca de las fuentes de </w:t>
      </w:r>
      <w:r w:rsidRPr="00D119D5">
        <w:rPr>
          <w:rFonts w:ascii="Arial" w:eastAsia="Calibri" w:hAnsi="Arial" w:cs="Arial"/>
          <w:sz w:val="20"/>
          <w:szCs w:val="20"/>
          <w:lang w:val="es-CO" w:eastAsia="en-US"/>
        </w:rPr>
        <w:t>financiación que apalancan el rubro de sentencias y conciliaciones del Fondo Local de Salud</w:t>
      </w:r>
      <w:r w:rsidR="00EA2867" w:rsidRPr="00D119D5">
        <w:rPr>
          <w:rFonts w:ascii="Arial" w:eastAsia="Calibri" w:hAnsi="Arial" w:cs="Arial"/>
          <w:sz w:val="20"/>
          <w:szCs w:val="20"/>
          <w:lang w:val="es-CO" w:eastAsia="en-US"/>
        </w:rPr>
        <w:t>;</w:t>
      </w:r>
      <w:r w:rsidRPr="00D119D5">
        <w:rPr>
          <w:rFonts w:ascii="Arial" w:eastAsia="Calibri" w:hAnsi="Arial" w:cs="Arial"/>
          <w:sz w:val="20"/>
          <w:szCs w:val="20"/>
          <w:lang w:val="es-CO" w:eastAsia="en-US"/>
        </w:rPr>
        <w:t xml:space="preserve"> razón por la cual</w:t>
      </w:r>
      <w:r w:rsidR="00EA2867" w:rsidRPr="00D119D5">
        <w:rPr>
          <w:rFonts w:ascii="Arial" w:eastAsia="Calibri" w:hAnsi="Arial" w:cs="Arial"/>
          <w:sz w:val="20"/>
          <w:szCs w:val="20"/>
          <w:lang w:val="es-CO" w:eastAsia="en-US"/>
        </w:rPr>
        <w:t>,</w:t>
      </w:r>
      <w:r w:rsidRPr="00D119D5">
        <w:rPr>
          <w:rFonts w:ascii="Arial" w:eastAsia="Calibri" w:hAnsi="Arial" w:cs="Arial"/>
          <w:sz w:val="20"/>
          <w:szCs w:val="20"/>
          <w:lang w:val="es-CO" w:eastAsia="en-US"/>
        </w:rPr>
        <w:t xml:space="preserve"> no es posible establecer la existencia de riesgo frente a los recursos del Fondo Local de </w:t>
      </w:r>
      <w:r w:rsidR="00EA2867"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alud y especialmente, frente a los del SGP como consecuencia de la defensa judicial que realiza la </w:t>
      </w:r>
      <w:r w:rsidR="00EA2867"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ntidad </w:t>
      </w:r>
      <w:r w:rsidR="00EA2867"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4825E4"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De otro lado, </w:t>
      </w:r>
      <w:r w:rsidR="00EA2867" w:rsidRPr="00D119D5">
        <w:rPr>
          <w:rFonts w:ascii="Arial" w:eastAsia="Calibri" w:hAnsi="Arial" w:cs="Arial"/>
          <w:sz w:val="20"/>
          <w:szCs w:val="20"/>
          <w:lang w:val="es-CO" w:eastAsia="en-US"/>
        </w:rPr>
        <w:t>el Departamento</w:t>
      </w:r>
      <w:r w:rsidRPr="00D119D5">
        <w:rPr>
          <w:rFonts w:ascii="Arial" w:eastAsia="Calibri" w:hAnsi="Arial" w:cs="Arial"/>
          <w:sz w:val="20"/>
          <w:szCs w:val="20"/>
          <w:lang w:val="es-CO" w:eastAsia="en-US"/>
        </w:rPr>
        <w:t xml:space="preserve"> manifest</w:t>
      </w:r>
      <w:r w:rsidR="00EA2867" w:rsidRPr="00D119D5">
        <w:rPr>
          <w:rFonts w:ascii="Arial" w:eastAsia="Calibri" w:hAnsi="Arial" w:cs="Arial"/>
          <w:sz w:val="20"/>
          <w:szCs w:val="20"/>
          <w:lang w:val="es-CO" w:eastAsia="en-US"/>
        </w:rPr>
        <w:t>ó</w:t>
      </w:r>
      <w:r w:rsidRPr="00D119D5">
        <w:rPr>
          <w:rFonts w:ascii="Arial" w:eastAsia="Calibri" w:hAnsi="Arial" w:cs="Arial"/>
          <w:sz w:val="20"/>
          <w:szCs w:val="20"/>
          <w:lang w:val="es-CO" w:eastAsia="en-US"/>
        </w:rPr>
        <w:t xml:space="preserve"> mediante certificación emitida por el Secretario de Hacienda con funciones encargadas de Tesorero </w:t>
      </w:r>
      <w:r w:rsidR="00EA2867" w:rsidRPr="00D119D5">
        <w:rPr>
          <w:rFonts w:ascii="Arial" w:eastAsia="Calibri" w:hAnsi="Arial" w:cs="Arial"/>
          <w:sz w:val="20"/>
          <w:szCs w:val="20"/>
          <w:lang w:val="es-CO" w:eastAsia="en-US"/>
        </w:rPr>
        <w:t>G</w:t>
      </w:r>
      <w:r w:rsidRPr="00D119D5">
        <w:rPr>
          <w:rFonts w:ascii="Arial" w:eastAsia="Calibri" w:hAnsi="Arial" w:cs="Arial"/>
          <w:sz w:val="20"/>
          <w:szCs w:val="20"/>
          <w:lang w:val="es-CO" w:eastAsia="en-US"/>
        </w:rPr>
        <w:t>eneral que las cuentas que se relacionan a continuación y que correspon</w:t>
      </w:r>
      <w:r w:rsidR="009150EC" w:rsidRPr="00D119D5">
        <w:rPr>
          <w:rFonts w:ascii="Arial" w:eastAsia="Calibri" w:hAnsi="Arial" w:cs="Arial"/>
          <w:sz w:val="20"/>
          <w:szCs w:val="20"/>
          <w:lang w:val="es-CO" w:eastAsia="en-US"/>
        </w:rPr>
        <w:t xml:space="preserve">den a las </w:t>
      </w:r>
      <w:r w:rsidR="00EA2867" w:rsidRPr="00D119D5">
        <w:rPr>
          <w:rFonts w:ascii="Arial" w:eastAsia="Calibri" w:hAnsi="Arial" w:cs="Arial"/>
          <w:sz w:val="20"/>
          <w:szCs w:val="20"/>
          <w:lang w:val="es-CO" w:eastAsia="en-US"/>
        </w:rPr>
        <w:t>C</w:t>
      </w:r>
      <w:r w:rsidR="009150EC" w:rsidRPr="00D119D5">
        <w:rPr>
          <w:rFonts w:ascii="Arial" w:eastAsia="Calibri" w:hAnsi="Arial" w:cs="Arial"/>
          <w:sz w:val="20"/>
          <w:szCs w:val="20"/>
          <w:lang w:val="es-CO" w:eastAsia="en-US"/>
        </w:rPr>
        <w:t xml:space="preserve">uentas </w:t>
      </w:r>
      <w:r w:rsidR="00EA2867" w:rsidRPr="00D119D5">
        <w:rPr>
          <w:rFonts w:ascii="Arial" w:eastAsia="Calibri" w:hAnsi="Arial" w:cs="Arial"/>
          <w:sz w:val="20"/>
          <w:szCs w:val="20"/>
          <w:lang w:val="es-CO" w:eastAsia="en-US"/>
        </w:rPr>
        <w:t>M</w:t>
      </w:r>
      <w:r w:rsidR="009150EC" w:rsidRPr="00D119D5">
        <w:rPr>
          <w:rFonts w:ascii="Arial" w:eastAsia="Calibri" w:hAnsi="Arial" w:cs="Arial"/>
          <w:sz w:val="20"/>
          <w:szCs w:val="20"/>
          <w:lang w:val="es-CO" w:eastAsia="en-US"/>
        </w:rPr>
        <w:t xml:space="preserve">aestras, </w:t>
      </w:r>
      <w:r w:rsidRPr="00D119D5">
        <w:rPr>
          <w:rFonts w:ascii="Arial" w:eastAsia="Calibri" w:hAnsi="Arial" w:cs="Arial"/>
          <w:sz w:val="20"/>
          <w:szCs w:val="20"/>
          <w:lang w:val="es-CO" w:eastAsia="en-US"/>
        </w:rPr>
        <w:t>no se encuentran embargadas, que están activas y que no presentan novedad conforme lo establecido contractualmente con la entidad bancaria.</w:t>
      </w:r>
    </w:p>
    <w:p w:rsidR="004825E4" w:rsidRPr="00D119D5" w:rsidRDefault="004825E4" w:rsidP="00D119D5">
      <w:pPr>
        <w:contextualSpacing/>
        <w:jc w:val="both"/>
        <w:rPr>
          <w:rFonts w:ascii="Arial" w:eastAsia="Calibri" w:hAnsi="Arial" w:cs="Arial"/>
          <w:sz w:val="20"/>
          <w:szCs w:val="20"/>
          <w:lang w:val="es-CO" w:eastAsia="en-US"/>
        </w:rPr>
      </w:pPr>
    </w:p>
    <w:p w:rsidR="004825E4" w:rsidRPr="00D119D5" w:rsidRDefault="004825E4" w:rsidP="00D119D5">
      <w:pPr>
        <w:contextualSpacing/>
        <w:jc w:val="center"/>
        <w:rPr>
          <w:rFonts w:ascii="Arial" w:hAnsi="Arial" w:cs="Arial"/>
          <w:b/>
          <w:bCs/>
          <w:sz w:val="20"/>
          <w:szCs w:val="20"/>
        </w:rPr>
      </w:pPr>
      <w:r w:rsidRPr="00D119D5">
        <w:rPr>
          <w:rFonts w:ascii="Arial" w:hAnsi="Arial" w:cs="Arial"/>
          <w:b/>
          <w:bCs/>
          <w:sz w:val="20"/>
          <w:szCs w:val="20"/>
        </w:rPr>
        <w:t>TABLA 2</w:t>
      </w:r>
      <w:r w:rsidR="002504FF" w:rsidRPr="00D119D5">
        <w:rPr>
          <w:rFonts w:ascii="Arial" w:hAnsi="Arial" w:cs="Arial"/>
          <w:b/>
          <w:bCs/>
          <w:sz w:val="20"/>
          <w:szCs w:val="20"/>
        </w:rPr>
        <w:t>6</w:t>
      </w:r>
      <w:r w:rsidRPr="00D119D5">
        <w:rPr>
          <w:rFonts w:ascii="Arial" w:hAnsi="Arial" w:cs="Arial"/>
          <w:b/>
          <w:bCs/>
          <w:sz w:val="20"/>
          <w:szCs w:val="20"/>
        </w:rPr>
        <w:t>. CERTIFICACI</w:t>
      </w:r>
      <w:r w:rsidR="008E23C2" w:rsidRPr="00D119D5">
        <w:rPr>
          <w:rFonts w:ascii="Arial" w:hAnsi="Arial" w:cs="Arial"/>
          <w:b/>
          <w:bCs/>
          <w:sz w:val="20"/>
          <w:szCs w:val="20"/>
        </w:rPr>
        <w:t>Ó</w:t>
      </w:r>
      <w:r w:rsidRPr="00D119D5">
        <w:rPr>
          <w:rFonts w:ascii="Arial" w:hAnsi="Arial" w:cs="Arial"/>
          <w:b/>
          <w:bCs/>
          <w:sz w:val="20"/>
          <w:szCs w:val="20"/>
        </w:rPr>
        <w:t>N EMITIDA POR EL SECRETARIO DE HACIENDA</w:t>
      </w:r>
    </w:p>
    <w:tbl>
      <w:tblPr>
        <w:tblW w:w="6249" w:type="dxa"/>
        <w:tblInd w:w="1679" w:type="dxa"/>
        <w:tblCellMar>
          <w:left w:w="70" w:type="dxa"/>
          <w:right w:w="70" w:type="dxa"/>
        </w:tblCellMar>
        <w:tblLook w:val="04A0" w:firstRow="1" w:lastRow="0" w:firstColumn="1" w:lastColumn="0" w:noHBand="0" w:noVBand="1"/>
      </w:tblPr>
      <w:tblGrid>
        <w:gridCol w:w="1260"/>
        <w:gridCol w:w="1260"/>
        <w:gridCol w:w="1260"/>
        <w:gridCol w:w="2469"/>
      </w:tblGrid>
      <w:tr w:rsidR="004825E4" w:rsidRPr="003140F3" w:rsidTr="00DE5F6C">
        <w:trPr>
          <w:trHeight w:val="375"/>
          <w:tblHeader/>
        </w:trPr>
        <w:tc>
          <w:tcPr>
            <w:tcW w:w="1260" w:type="dxa"/>
            <w:tcBorders>
              <w:top w:val="single" w:sz="8" w:space="0" w:color="auto"/>
              <w:left w:val="single" w:sz="8" w:space="0" w:color="auto"/>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b/>
                <w:bCs/>
                <w:color w:val="000000"/>
                <w:sz w:val="16"/>
                <w:szCs w:val="16"/>
                <w:lang w:val="es-CO" w:eastAsia="es-CO"/>
              </w:rPr>
            </w:pPr>
            <w:r w:rsidRPr="003140F3">
              <w:rPr>
                <w:rFonts w:ascii="Arial" w:eastAsia="Times New Roman" w:hAnsi="Arial" w:cs="Arial"/>
                <w:b/>
                <w:bCs/>
                <w:color w:val="000000"/>
                <w:sz w:val="16"/>
                <w:szCs w:val="16"/>
                <w:lang w:val="es-CO" w:eastAsia="es-CO"/>
              </w:rPr>
              <w:t>BANCO</w:t>
            </w:r>
          </w:p>
        </w:tc>
        <w:tc>
          <w:tcPr>
            <w:tcW w:w="1260" w:type="dxa"/>
            <w:tcBorders>
              <w:top w:val="single" w:sz="8" w:space="0" w:color="auto"/>
              <w:left w:val="nil"/>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b/>
                <w:bCs/>
                <w:color w:val="000000"/>
                <w:sz w:val="16"/>
                <w:szCs w:val="16"/>
                <w:lang w:val="es-CO" w:eastAsia="es-CO"/>
              </w:rPr>
            </w:pPr>
            <w:r w:rsidRPr="003140F3">
              <w:rPr>
                <w:rFonts w:ascii="Arial" w:eastAsia="Times New Roman" w:hAnsi="Arial" w:cs="Arial"/>
                <w:b/>
                <w:bCs/>
                <w:color w:val="000000"/>
                <w:sz w:val="16"/>
                <w:szCs w:val="16"/>
                <w:lang w:val="es-CO" w:eastAsia="es-CO"/>
              </w:rPr>
              <w:t>CUENTA</w:t>
            </w:r>
          </w:p>
        </w:tc>
        <w:tc>
          <w:tcPr>
            <w:tcW w:w="1260" w:type="dxa"/>
            <w:tcBorders>
              <w:top w:val="single" w:sz="8" w:space="0" w:color="auto"/>
              <w:left w:val="nil"/>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b/>
                <w:bCs/>
                <w:color w:val="000000"/>
                <w:sz w:val="16"/>
                <w:szCs w:val="16"/>
                <w:lang w:val="es-CO" w:eastAsia="es-CO"/>
              </w:rPr>
            </w:pPr>
            <w:r w:rsidRPr="003140F3">
              <w:rPr>
                <w:rFonts w:ascii="Arial" w:eastAsia="Times New Roman" w:hAnsi="Arial" w:cs="Arial"/>
                <w:b/>
                <w:bCs/>
                <w:color w:val="000000"/>
                <w:sz w:val="16"/>
                <w:szCs w:val="16"/>
                <w:lang w:val="es-CO" w:eastAsia="es-CO"/>
              </w:rPr>
              <w:t>TIPO</w:t>
            </w:r>
          </w:p>
        </w:tc>
        <w:tc>
          <w:tcPr>
            <w:tcW w:w="2469" w:type="dxa"/>
            <w:tcBorders>
              <w:top w:val="single" w:sz="8" w:space="0" w:color="auto"/>
              <w:left w:val="nil"/>
              <w:bottom w:val="single" w:sz="8" w:space="0" w:color="auto"/>
              <w:right w:val="single" w:sz="8" w:space="0" w:color="auto"/>
            </w:tcBorders>
            <w:vAlign w:val="center"/>
            <w:hideMark/>
          </w:tcPr>
          <w:p w:rsidR="004825E4" w:rsidRPr="003140F3" w:rsidRDefault="004825E4" w:rsidP="00D119D5">
            <w:pPr>
              <w:contextualSpacing/>
              <w:jc w:val="center"/>
              <w:rPr>
                <w:rFonts w:ascii="Arial" w:eastAsia="Times New Roman" w:hAnsi="Arial" w:cs="Arial"/>
                <w:b/>
                <w:bCs/>
                <w:color w:val="000000"/>
                <w:sz w:val="16"/>
                <w:szCs w:val="16"/>
                <w:lang w:val="es-CO" w:eastAsia="es-CO"/>
              </w:rPr>
            </w:pPr>
            <w:r w:rsidRPr="003140F3">
              <w:rPr>
                <w:rFonts w:ascii="Arial" w:eastAsia="Times New Roman" w:hAnsi="Arial" w:cs="Arial"/>
                <w:b/>
                <w:bCs/>
                <w:color w:val="000000"/>
                <w:sz w:val="16"/>
                <w:szCs w:val="16"/>
                <w:lang w:val="es-CO" w:eastAsia="es-CO"/>
              </w:rPr>
              <w:t>ESTADO</w:t>
            </w:r>
          </w:p>
        </w:tc>
      </w:tr>
      <w:tr w:rsidR="004825E4" w:rsidRPr="003140F3" w:rsidTr="00DE5F6C">
        <w:trPr>
          <w:trHeight w:val="282"/>
        </w:trPr>
        <w:tc>
          <w:tcPr>
            <w:tcW w:w="1260" w:type="dxa"/>
            <w:tcBorders>
              <w:top w:val="nil"/>
              <w:left w:val="single" w:sz="8" w:space="0" w:color="auto"/>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BBVA</w:t>
            </w:r>
          </w:p>
        </w:tc>
        <w:tc>
          <w:tcPr>
            <w:tcW w:w="1260" w:type="dxa"/>
            <w:tcBorders>
              <w:top w:val="nil"/>
              <w:left w:val="nil"/>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506-151463</w:t>
            </w:r>
          </w:p>
        </w:tc>
        <w:tc>
          <w:tcPr>
            <w:tcW w:w="1260" w:type="dxa"/>
            <w:tcBorders>
              <w:top w:val="nil"/>
              <w:left w:val="nil"/>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AHORRO</w:t>
            </w:r>
          </w:p>
        </w:tc>
        <w:tc>
          <w:tcPr>
            <w:tcW w:w="2469" w:type="dxa"/>
            <w:tcBorders>
              <w:top w:val="nil"/>
              <w:left w:val="nil"/>
              <w:bottom w:val="single" w:sz="4" w:space="0" w:color="auto"/>
              <w:right w:val="single" w:sz="8"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ACTIVA-SIN EMBARGO</w:t>
            </w:r>
          </w:p>
        </w:tc>
      </w:tr>
      <w:tr w:rsidR="004825E4" w:rsidRPr="003140F3" w:rsidTr="00DE5F6C">
        <w:trPr>
          <w:trHeight w:val="281"/>
        </w:trPr>
        <w:tc>
          <w:tcPr>
            <w:tcW w:w="1260" w:type="dxa"/>
            <w:tcBorders>
              <w:top w:val="nil"/>
              <w:left w:val="single" w:sz="8" w:space="0" w:color="auto"/>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BBVA</w:t>
            </w:r>
          </w:p>
        </w:tc>
        <w:tc>
          <w:tcPr>
            <w:tcW w:w="1260" w:type="dxa"/>
            <w:tcBorders>
              <w:top w:val="nil"/>
              <w:left w:val="nil"/>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506-141761</w:t>
            </w:r>
          </w:p>
        </w:tc>
        <w:tc>
          <w:tcPr>
            <w:tcW w:w="1260" w:type="dxa"/>
            <w:tcBorders>
              <w:top w:val="nil"/>
              <w:left w:val="nil"/>
              <w:bottom w:val="single" w:sz="4"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AHORRO</w:t>
            </w:r>
          </w:p>
        </w:tc>
        <w:tc>
          <w:tcPr>
            <w:tcW w:w="2469" w:type="dxa"/>
            <w:tcBorders>
              <w:top w:val="nil"/>
              <w:left w:val="nil"/>
              <w:bottom w:val="single" w:sz="4" w:space="0" w:color="auto"/>
              <w:right w:val="single" w:sz="8"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ACTIVA-SIN EMBARGO</w:t>
            </w:r>
          </w:p>
        </w:tc>
      </w:tr>
      <w:tr w:rsidR="004825E4" w:rsidRPr="003140F3" w:rsidTr="00DE5F6C">
        <w:trPr>
          <w:trHeight w:val="272"/>
        </w:trPr>
        <w:tc>
          <w:tcPr>
            <w:tcW w:w="1260" w:type="dxa"/>
            <w:tcBorders>
              <w:top w:val="nil"/>
              <w:left w:val="single" w:sz="8" w:space="0" w:color="auto"/>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BBVA</w:t>
            </w:r>
          </w:p>
        </w:tc>
        <w:tc>
          <w:tcPr>
            <w:tcW w:w="1260" w:type="dxa"/>
            <w:tcBorders>
              <w:top w:val="nil"/>
              <w:left w:val="nil"/>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506-151430</w:t>
            </w:r>
          </w:p>
        </w:tc>
        <w:tc>
          <w:tcPr>
            <w:tcW w:w="1260" w:type="dxa"/>
            <w:tcBorders>
              <w:top w:val="nil"/>
              <w:left w:val="nil"/>
              <w:bottom w:val="single" w:sz="8" w:space="0" w:color="auto"/>
              <w:right w:val="single" w:sz="4"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AHORRO</w:t>
            </w:r>
          </w:p>
        </w:tc>
        <w:tc>
          <w:tcPr>
            <w:tcW w:w="2469" w:type="dxa"/>
            <w:tcBorders>
              <w:top w:val="nil"/>
              <w:left w:val="nil"/>
              <w:bottom w:val="single" w:sz="8" w:space="0" w:color="auto"/>
              <w:right w:val="single" w:sz="8" w:space="0" w:color="auto"/>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ACTIVA-SIN EMBARGO</w:t>
            </w:r>
          </w:p>
        </w:tc>
      </w:tr>
      <w:tr w:rsidR="004825E4" w:rsidRPr="003140F3" w:rsidTr="00DE5F6C">
        <w:trPr>
          <w:trHeight w:val="315"/>
        </w:trPr>
        <w:tc>
          <w:tcPr>
            <w:tcW w:w="6249" w:type="dxa"/>
            <w:gridSpan w:val="4"/>
            <w:tcBorders>
              <w:top w:val="single" w:sz="8" w:space="0" w:color="auto"/>
              <w:left w:val="nil"/>
              <w:bottom w:val="nil"/>
              <w:right w:val="nil"/>
            </w:tcBorders>
            <w:vAlign w:val="center"/>
            <w:hideMark/>
          </w:tcPr>
          <w:p w:rsidR="004825E4" w:rsidRPr="003140F3" w:rsidRDefault="004825E4" w:rsidP="00D119D5">
            <w:pPr>
              <w:contextualSpacing/>
              <w:jc w:val="center"/>
              <w:rPr>
                <w:rFonts w:ascii="Arial" w:eastAsia="Times New Roman" w:hAnsi="Arial" w:cs="Arial"/>
                <w:color w:val="000000"/>
                <w:sz w:val="16"/>
                <w:szCs w:val="16"/>
                <w:lang w:val="es-CO" w:eastAsia="es-CO"/>
              </w:rPr>
            </w:pPr>
            <w:r w:rsidRPr="003140F3">
              <w:rPr>
                <w:rFonts w:ascii="Arial" w:eastAsia="Times New Roman" w:hAnsi="Arial" w:cs="Arial"/>
                <w:color w:val="000000"/>
                <w:sz w:val="16"/>
                <w:szCs w:val="16"/>
                <w:lang w:val="es-CO" w:eastAsia="es-CO"/>
              </w:rPr>
              <w:t>Fuente: Información Remitida por la Entidad Territorial</w:t>
            </w:r>
          </w:p>
        </w:tc>
      </w:tr>
    </w:tbl>
    <w:p w:rsidR="004825E4" w:rsidRPr="00D119D5" w:rsidRDefault="004825E4" w:rsidP="00D119D5">
      <w:pPr>
        <w:contextualSpacing/>
        <w:jc w:val="both"/>
        <w:rPr>
          <w:rFonts w:ascii="Arial" w:eastAsiaTheme="minorHAnsi" w:hAnsi="Arial" w:cs="Arial"/>
          <w:sz w:val="20"/>
          <w:szCs w:val="20"/>
          <w:lang w:val="es-CO" w:eastAsia="en-US"/>
        </w:rPr>
      </w:pPr>
    </w:p>
    <w:p w:rsidR="004825E4" w:rsidRPr="00D119D5" w:rsidRDefault="00DE5F6C" w:rsidP="00D119D5">
      <w:pPr>
        <w:contextualSpacing/>
        <w:jc w:val="both"/>
        <w:rPr>
          <w:rFonts w:ascii="Arial" w:eastAsia="Times New Roman" w:hAnsi="Arial" w:cs="Arial"/>
          <w:b/>
          <w:sz w:val="20"/>
          <w:szCs w:val="20"/>
          <w:lang w:eastAsia="en-US"/>
        </w:rPr>
      </w:pPr>
      <w:r w:rsidRPr="00D119D5">
        <w:rPr>
          <w:rFonts w:ascii="Arial" w:eastAsia="Times New Roman" w:hAnsi="Arial" w:cs="Arial"/>
          <w:b/>
          <w:sz w:val="20"/>
          <w:szCs w:val="20"/>
          <w:lang w:eastAsia="en-US"/>
        </w:rPr>
        <w:t>I</w:t>
      </w:r>
      <w:r w:rsidR="004825E4" w:rsidRPr="00D119D5">
        <w:rPr>
          <w:rFonts w:ascii="Arial" w:eastAsia="Times New Roman" w:hAnsi="Arial" w:cs="Arial"/>
          <w:b/>
          <w:sz w:val="20"/>
          <w:szCs w:val="20"/>
          <w:lang w:eastAsia="en-US"/>
        </w:rPr>
        <w:t>V.</w:t>
      </w:r>
      <w:r w:rsidR="00DF1CD0" w:rsidRPr="00D119D5">
        <w:rPr>
          <w:rFonts w:ascii="Arial" w:eastAsia="Times New Roman" w:hAnsi="Arial" w:cs="Arial"/>
          <w:b/>
          <w:sz w:val="20"/>
          <w:szCs w:val="20"/>
          <w:lang w:eastAsia="en-US"/>
        </w:rPr>
        <w:t xml:space="preserve"> </w:t>
      </w:r>
      <w:r w:rsidRPr="00D119D5">
        <w:rPr>
          <w:rFonts w:ascii="Arial" w:eastAsia="Times New Roman" w:hAnsi="Arial" w:cs="Arial"/>
          <w:b/>
          <w:sz w:val="20"/>
          <w:szCs w:val="20"/>
          <w:lang w:eastAsia="en-US"/>
        </w:rPr>
        <w:t>PROBLEMÁTICA</w:t>
      </w:r>
      <w:r w:rsidR="00EA2867" w:rsidRPr="00D119D5">
        <w:rPr>
          <w:rFonts w:ascii="Arial" w:eastAsia="Times New Roman" w:hAnsi="Arial" w:cs="Arial"/>
          <w:b/>
          <w:sz w:val="20"/>
          <w:szCs w:val="20"/>
          <w:lang w:eastAsia="en-US"/>
        </w:rPr>
        <w:t>.</w:t>
      </w:r>
    </w:p>
    <w:p w:rsidR="004825E4" w:rsidRPr="00D119D5" w:rsidRDefault="004825E4" w:rsidP="00D119D5">
      <w:pPr>
        <w:contextualSpacing/>
        <w:jc w:val="both"/>
        <w:rPr>
          <w:rFonts w:ascii="Arial" w:eastAsia="Calibri" w:hAnsi="Arial" w:cs="Arial"/>
          <w:sz w:val="20"/>
          <w:szCs w:val="20"/>
          <w:highlight w:val="yellow"/>
          <w:lang w:val="es-ES_tradnl" w:eastAsia="en-US"/>
        </w:rPr>
      </w:pPr>
    </w:p>
    <w:p w:rsidR="00D46B24" w:rsidRPr="00D119D5" w:rsidRDefault="004825E4" w:rsidP="00D119D5">
      <w:pPr>
        <w:contextualSpacing/>
        <w:jc w:val="both"/>
        <w:rPr>
          <w:rFonts w:ascii="Arial" w:hAnsi="Arial" w:cs="Arial"/>
          <w:sz w:val="20"/>
          <w:szCs w:val="20"/>
        </w:rPr>
      </w:pPr>
      <w:r w:rsidRPr="00D119D5">
        <w:rPr>
          <w:rFonts w:ascii="Arial" w:hAnsi="Arial" w:cs="Arial"/>
          <w:sz w:val="20"/>
          <w:szCs w:val="20"/>
        </w:rPr>
        <w:t>Con fundamento en lo expuesto se evidenció que el Departamento de Amazonas presenta deficiencias en el componente financiero, contable y de tesorería del Fondo Local de Salud</w:t>
      </w:r>
      <w:r w:rsidR="00D46B24" w:rsidRPr="00D119D5">
        <w:rPr>
          <w:rFonts w:ascii="Arial" w:hAnsi="Arial" w:cs="Arial"/>
          <w:sz w:val="20"/>
          <w:szCs w:val="20"/>
        </w:rPr>
        <w:t xml:space="preserve"> </w:t>
      </w:r>
      <w:r w:rsidRPr="00D119D5">
        <w:rPr>
          <w:rFonts w:ascii="Arial" w:hAnsi="Arial" w:cs="Arial"/>
          <w:sz w:val="20"/>
          <w:szCs w:val="20"/>
        </w:rPr>
        <w:t>-</w:t>
      </w:r>
      <w:r w:rsidR="00D46B24" w:rsidRPr="00D119D5">
        <w:rPr>
          <w:rFonts w:ascii="Arial" w:hAnsi="Arial" w:cs="Arial"/>
          <w:sz w:val="20"/>
          <w:szCs w:val="20"/>
        </w:rPr>
        <w:t xml:space="preserve"> </w:t>
      </w:r>
      <w:r w:rsidRPr="00D119D5">
        <w:rPr>
          <w:rFonts w:ascii="Arial" w:hAnsi="Arial" w:cs="Arial"/>
          <w:sz w:val="20"/>
          <w:szCs w:val="20"/>
        </w:rPr>
        <w:t>FLS</w:t>
      </w:r>
      <w:r w:rsidR="008E23C2" w:rsidRPr="00D119D5">
        <w:rPr>
          <w:rFonts w:ascii="Arial" w:hAnsi="Arial" w:cs="Arial"/>
          <w:sz w:val="20"/>
          <w:szCs w:val="20"/>
        </w:rPr>
        <w:t xml:space="preserve"> asociadas a: </w:t>
      </w:r>
      <w:r w:rsidRPr="00D119D5">
        <w:rPr>
          <w:rFonts w:ascii="Arial" w:hAnsi="Arial" w:cs="Arial"/>
          <w:sz w:val="20"/>
          <w:szCs w:val="20"/>
        </w:rPr>
        <w:t xml:space="preserve">i) </w:t>
      </w:r>
      <w:r w:rsidR="00D46B24" w:rsidRPr="00D119D5">
        <w:rPr>
          <w:rFonts w:ascii="Arial" w:hAnsi="Arial" w:cs="Arial"/>
          <w:sz w:val="20"/>
          <w:szCs w:val="20"/>
        </w:rPr>
        <w:t>l</w:t>
      </w:r>
      <w:r w:rsidRPr="00D119D5">
        <w:rPr>
          <w:rFonts w:ascii="Arial" w:hAnsi="Arial" w:cs="Arial"/>
          <w:sz w:val="20"/>
          <w:szCs w:val="20"/>
        </w:rPr>
        <w:t>a baja ejecución</w:t>
      </w:r>
      <w:r w:rsidR="008E23C2" w:rsidRPr="00D119D5">
        <w:rPr>
          <w:rFonts w:ascii="Arial" w:hAnsi="Arial" w:cs="Arial"/>
          <w:sz w:val="20"/>
          <w:szCs w:val="20"/>
        </w:rPr>
        <w:t xml:space="preserve"> de recursos</w:t>
      </w:r>
      <w:r w:rsidRPr="00D119D5">
        <w:rPr>
          <w:rFonts w:ascii="Arial" w:hAnsi="Arial" w:cs="Arial"/>
          <w:sz w:val="20"/>
          <w:szCs w:val="20"/>
        </w:rPr>
        <w:t xml:space="preserve">; ii) </w:t>
      </w:r>
      <w:r w:rsidR="00D46B24" w:rsidRPr="00D119D5">
        <w:rPr>
          <w:rFonts w:ascii="Arial" w:hAnsi="Arial" w:cs="Arial"/>
          <w:sz w:val="20"/>
          <w:szCs w:val="20"/>
        </w:rPr>
        <w:t xml:space="preserve">el </w:t>
      </w:r>
      <w:r w:rsidRPr="00D119D5">
        <w:rPr>
          <w:rFonts w:ascii="Arial" w:hAnsi="Arial" w:cs="Arial"/>
          <w:sz w:val="20"/>
          <w:szCs w:val="20"/>
        </w:rPr>
        <w:t xml:space="preserve">Fondo Local de Salud no actualizado a la normativa vigente; iii) </w:t>
      </w:r>
      <w:r w:rsidR="00D46B24" w:rsidRPr="00D119D5">
        <w:rPr>
          <w:rFonts w:ascii="Arial" w:hAnsi="Arial" w:cs="Arial"/>
          <w:sz w:val="20"/>
          <w:szCs w:val="20"/>
        </w:rPr>
        <w:t>los s</w:t>
      </w:r>
      <w:r w:rsidRPr="00D119D5">
        <w:rPr>
          <w:rFonts w:ascii="Arial" w:hAnsi="Arial" w:cs="Arial"/>
          <w:sz w:val="20"/>
          <w:szCs w:val="20"/>
        </w:rPr>
        <w:t>aldos en cuentas diferentes a las permitidas por la normativ</w:t>
      </w:r>
      <w:r w:rsidR="00592D2D" w:rsidRPr="00D119D5">
        <w:rPr>
          <w:rFonts w:ascii="Arial" w:hAnsi="Arial" w:cs="Arial"/>
          <w:sz w:val="20"/>
          <w:szCs w:val="20"/>
        </w:rPr>
        <w:t>id</w:t>
      </w:r>
      <w:r w:rsidRPr="00D119D5">
        <w:rPr>
          <w:rFonts w:ascii="Arial" w:hAnsi="Arial" w:cs="Arial"/>
          <w:sz w:val="20"/>
          <w:szCs w:val="20"/>
        </w:rPr>
        <w:t>a</w:t>
      </w:r>
      <w:r w:rsidR="008E23C2" w:rsidRPr="00D119D5">
        <w:rPr>
          <w:rFonts w:ascii="Arial" w:hAnsi="Arial" w:cs="Arial"/>
          <w:sz w:val="20"/>
          <w:szCs w:val="20"/>
        </w:rPr>
        <w:t>d</w:t>
      </w:r>
      <w:r w:rsidRPr="00D119D5">
        <w:rPr>
          <w:rFonts w:ascii="Arial" w:hAnsi="Arial" w:cs="Arial"/>
          <w:sz w:val="20"/>
          <w:szCs w:val="20"/>
        </w:rPr>
        <w:t xml:space="preserve"> para el manejo de los recursos del FLS; iv) </w:t>
      </w:r>
      <w:r w:rsidR="00D46B24" w:rsidRPr="00D119D5">
        <w:rPr>
          <w:rFonts w:ascii="Arial" w:hAnsi="Arial" w:cs="Arial"/>
          <w:sz w:val="20"/>
          <w:szCs w:val="20"/>
        </w:rPr>
        <w:t>unas i</w:t>
      </w:r>
      <w:r w:rsidR="008E23C2" w:rsidRPr="00D119D5">
        <w:rPr>
          <w:rFonts w:ascii="Arial" w:hAnsi="Arial" w:cs="Arial"/>
          <w:sz w:val="20"/>
          <w:szCs w:val="20"/>
        </w:rPr>
        <w:t>nadecuadas</w:t>
      </w:r>
      <w:r w:rsidRPr="00D119D5">
        <w:rPr>
          <w:rFonts w:ascii="Arial" w:hAnsi="Arial" w:cs="Arial"/>
          <w:sz w:val="20"/>
          <w:szCs w:val="20"/>
        </w:rPr>
        <w:t xml:space="preserve"> prácticas contables identificadas por la CGR en las conciliaciones bancarias y v) </w:t>
      </w:r>
      <w:r w:rsidR="00D46B24" w:rsidRPr="00D119D5">
        <w:rPr>
          <w:rFonts w:ascii="Arial" w:hAnsi="Arial" w:cs="Arial"/>
          <w:sz w:val="20"/>
          <w:szCs w:val="20"/>
        </w:rPr>
        <w:t>d</w:t>
      </w:r>
      <w:r w:rsidRPr="00D119D5">
        <w:rPr>
          <w:rFonts w:ascii="Arial" w:hAnsi="Arial" w:cs="Arial"/>
          <w:sz w:val="20"/>
          <w:szCs w:val="20"/>
        </w:rPr>
        <w:t xml:space="preserve">eficiencias en el </w:t>
      </w:r>
      <w:r w:rsidR="008E23C2" w:rsidRPr="00D119D5">
        <w:rPr>
          <w:rFonts w:ascii="Arial" w:hAnsi="Arial" w:cs="Arial"/>
          <w:sz w:val="20"/>
          <w:szCs w:val="20"/>
        </w:rPr>
        <w:t>reporte de información.</w:t>
      </w:r>
    </w:p>
    <w:p w:rsidR="00D46B24" w:rsidRPr="00D119D5" w:rsidRDefault="00D46B24" w:rsidP="00D119D5">
      <w:pPr>
        <w:contextualSpacing/>
        <w:jc w:val="both"/>
        <w:rPr>
          <w:rFonts w:ascii="Arial" w:hAnsi="Arial" w:cs="Arial"/>
          <w:sz w:val="20"/>
          <w:szCs w:val="20"/>
        </w:rPr>
      </w:pPr>
    </w:p>
    <w:p w:rsidR="00955826" w:rsidRPr="00D119D5" w:rsidRDefault="00955826" w:rsidP="00D119D5">
      <w:pPr>
        <w:contextualSpacing/>
        <w:jc w:val="both"/>
        <w:rPr>
          <w:rFonts w:ascii="Arial" w:hAnsi="Arial" w:cs="Arial"/>
          <w:sz w:val="20"/>
          <w:szCs w:val="20"/>
        </w:rPr>
      </w:pPr>
      <w:r w:rsidRPr="00D119D5">
        <w:rPr>
          <w:rFonts w:ascii="Arial" w:eastAsia="Calibri" w:hAnsi="Arial" w:cs="Arial"/>
          <w:sz w:val="20"/>
          <w:szCs w:val="20"/>
        </w:rPr>
        <w:t xml:space="preserve">Se destaca que, conforme a la </w:t>
      </w:r>
      <w:r w:rsidRPr="00D119D5">
        <w:rPr>
          <w:rFonts w:ascii="Arial" w:eastAsia="Calibri" w:hAnsi="Arial" w:cs="Arial"/>
          <w:sz w:val="20"/>
          <w:szCs w:val="20"/>
          <w:lang w:val="es-CO" w:eastAsia="en-US"/>
        </w:rPr>
        <w:t xml:space="preserve">certificación de tesorería expedida, no existen embargos sobre las </w:t>
      </w:r>
      <w:r w:rsidR="00D46B24" w:rsidRPr="00D119D5">
        <w:rPr>
          <w:rFonts w:ascii="Arial" w:eastAsia="Calibri" w:hAnsi="Arial" w:cs="Arial"/>
          <w:sz w:val="20"/>
          <w:szCs w:val="20"/>
          <w:lang w:val="es-CO" w:eastAsia="en-US"/>
        </w:rPr>
        <w:t>C</w:t>
      </w:r>
      <w:r w:rsidRPr="00D119D5">
        <w:rPr>
          <w:rFonts w:ascii="Arial" w:eastAsia="Calibri" w:hAnsi="Arial" w:cs="Arial"/>
          <w:sz w:val="20"/>
          <w:szCs w:val="20"/>
          <w:lang w:val="es-CO" w:eastAsia="en-US"/>
        </w:rPr>
        <w:t xml:space="preserve">uentas </w:t>
      </w:r>
      <w:r w:rsidR="00D46B24" w:rsidRPr="00D119D5">
        <w:rPr>
          <w:rFonts w:ascii="Arial" w:eastAsia="Calibri" w:hAnsi="Arial" w:cs="Arial"/>
          <w:sz w:val="20"/>
          <w:szCs w:val="20"/>
          <w:lang w:val="es-CO" w:eastAsia="en-US"/>
        </w:rPr>
        <w:t>M</w:t>
      </w:r>
      <w:r w:rsidRPr="00D119D5">
        <w:rPr>
          <w:rFonts w:ascii="Arial" w:eastAsia="Calibri" w:hAnsi="Arial" w:cs="Arial"/>
          <w:sz w:val="20"/>
          <w:szCs w:val="20"/>
          <w:lang w:val="es-CO" w:eastAsia="en-US"/>
        </w:rPr>
        <w:t xml:space="preserve">aestras del </w:t>
      </w:r>
      <w:r w:rsidR="00D46B24"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ector </w:t>
      </w:r>
      <w:r w:rsidR="00D46B24"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alud. </w:t>
      </w:r>
    </w:p>
    <w:p w:rsidR="00955826" w:rsidRPr="00D119D5" w:rsidRDefault="00955826" w:rsidP="00D119D5">
      <w:pPr>
        <w:contextualSpacing/>
        <w:jc w:val="both"/>
        <w:rPr>
          <w:rFonts w:ascii="Arial"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 xml:space="preserve">Frente al </w:t>
      </w:r>
      <w:r w:rsidR="00D46B24" w:rsidRPr="00D119D5">
        <w:rPr>
          <w:rFonts w:ascii="Arial" w:eastAsia="Calibri" w:hAnsi="Arial" w:cs="Arial"/>
          <w:sz w:val="20"/>
          <w:szCs w:val="20"/>
        </w:rPr>
        <w:t>R</w:t>
      </w:r>
      <w:r w:rsidRPr="00D119D5">
        <w:rPr>
          <w:rFonts w:ascii="Arial" w:eastAsia="Calibri" w:hAnsi="Arial" w:cs="Arial"/>
          <w:sz w:val="20"/>
          <w:szCs w:val="20"/>
        </w:rPr>
        <w:t xml:space="preserve">égimen </w:t>
      </w:r>
      <w:r w:rsidR="00D46B24" w:rsidRPr="00D119D5">
        <w:rPr>
          <w:rFonts w:ascii="Arial" w:eastAsia="Calibri" w:hAnsi="Arial" w:cs="Arial"/>
          <w:sz w:val="20"/>
          <w:szCs w:val="20"/>
        </w:rPr>
        <w:t>S</w:t>
      </w:r>
      <w:r w:rsidRPr="00D119D5">
        <w:rPr>
          <w:rFonts w:ascii="Arial" w:eastAsia="Calibri" w:hAnsi="Arial" w:cs="Arial"/>
          <w:sz w:val="20"/>
          <w:szCs w:val="20"/>
        </w:rPr>
        <w:t xml:space="preserve">ubsidiado se destacan </w:t>
      </w:r>
      <w:r w:rsidR="005868EC" w:rsidRPr="00D119D5">
        <w:rPr>
          <w:rFonts w:ascii="Arial" w:eastAsia="Calibri" w:hAnsi="Arial" w:cs="Arial"/>
          <w:sz w:val="20"/>
          <w:szCs w:val="20"/>
        </w:rPr>
        <w:t xml:space="preserve">las debilidades asociadas a la presupuestación de la totalidad de recursos que fueron asignados para el componente y la inconsistencia en relación </w:t>
      </w:r>
      <w:r w:rsidR="00D46B24" w:rsidRPr="00D119D5">
        <w:rPr>
          <w:rFonts w:ascii="Arial" w:eastAsia="Calibri" w:hAnsi="Arial" w:cs="Arial"/>
          <w:sz w:val="20"/>
          <w:szCs w:val="20"/>
        </w:rPr>
        <w:t xml:space="preserve">con </w:t>
      </w:r>
      <w:r w:rsidR="005868EC" w:rsidRPr="00D119D5">
        <w:rPr>
          <w:rFonts w:ascii="Arial" w:eastAsia="Calibri" w:hAnsi="Arial" w:cs="Arial"/>
          <w:sz w:val="20"/>
          <w:szCs w:val="20"/>
        </w:rPr>
        <w:t>lo previsto por el MSPS.</w:t>
      </w:r>
    </w:p>
    <w:p w:rsidR="004825E4" w:rsidRPr="00D119D5" w:rsidRDefault="004825E4" w:rsidP="00D119D5">
      <w:pPr>
        <w:contextualSpacing/>
        <w:jc w:val="both"/>
        <w:rPr>
          <w:rFonts w:ascii="Arial" w:eastAsia="Calibri" w:hAnsi="Arial" w:cs="Arial"/>
          <w:sz w:val="20"/>
          <w:szCs w:val="20"/>
        </w:rPr>
      </w:pPr>
    </w:p>
    <w:p w:rsidR="004825E4" w:rsidRPr="00D119D5" w:rsidRDefault="004825E4" w:rsidP="00D119D5">
      <w:pPr>
        <w:contextualSpacing/>
        <w:jc w:val="both"/>
        <w:rPr>
          <w:rFonts w:ascii="Arial" w:eastAsiaTheme="minorEastAsia" w:hAnsi="Arial" w:cs="Arial"/>
          <w:color w:val="000000" w:themeColor="text1"/>
          <w:sz w:val="20"/>
          <w:szCs w:val="20"/>
        </w:rPr>
      </w:pPr>
      <w:r w:rsidRPr="00D119D5">
        <w:rPr>
          <w:rFonts w:ascii="Arial" w:eastAsiaTheme="minorEastAsia" w:hAnsi="Arial" w:cs="Arial"/>
          <w:color w:val="000000" w:themeColor="text1"/>
          <w:sz w:val="20"/>
          <w:szCs w:val="20"/>
          <w:lang w:val="es-CO" w:eastAsia="en-US"/>
        </w:rPr>
        <w:t xml:space="preserve">En cuanto al componente de Prestación de Servicios el </w:t>
      </w:r>
      <w:r w:rsidR="00D46B24" w:rsidRPr="00D119D5">
        <w:rPr>
          <w:rFonts w:ascii="Arial" w:eastAsiaTheme="minorEastAsia" w:hAnsi="Arial" w:cs="Arial"/>
          <w:color w:val="000000" w:themeColor="text1"/>
          <w:sz w:val="20"/>
          <w:szCs w:val="20"/>
          <w:lang w:val="es-CO" w:eastAsia="en-US"/>
        </w:rPr>
        <w:t>D</w:t>
      </w:r>
      <w:r w:rsidRPr="00D119D5">
        <w:rPr>
          <w:rFonts w:ascii="Arial" w:eastAsiaTheme="minorEastAsia" w:hAnsi="Arial" w:cs="Arial"/>
          <w:color w:val="000000" w:themeColor="text1"/>
          <w:sz w:val="20"/>
          <w:szCs w:val="20"/>
          <w:lang w:val="es-CO" w:eastAsia="en-US"/>
        </w:rPr>
        <w:t>epartamento inform</w:t>
      </w:r>
      <w:r w:rsidR="00D20AAD" w:rsidRPr="00D119D5">
        <w:rPr>
          <w:rFonts w:ascii="Arial" w:eastAsiaTheme="minorEastAsia" w:hAnsi="Arial" w:cs="Arial"/>
          <w:color w:val="000000" w:themeColor="text1"/>
          <w:sz w:val="20"/>
          <w:szCs w:val="20"/>
          <w:lang w:val="es-CO" w:eastAsia="en-US"/>
        </w:rPr>
        <w:t>a</w:t>
      </w:r>
      <w:r w:rsidRPr="00D119D5">
        <w:rPr>
          <w:rFonts w:ascii="Arial" w:eastAsiaTheme="minorEastAsia" w:hAnsi="Arial" w:cs="Arial"/>
          <w:color w:val="000000" w:themeColor="text1"/>
          <w:sz w:val="20"/>
          <w:szCs w:val="20"/>
          <w:lang w:val="es-CO" w:eastAsia="en-US"/>
        </w:rPr>
        <w:t xml:space="preserve"> avances frente a la conformación de la Red;</w:t>
      </w:r>
      <w:r w:rsidRPr="00D119D5">
        <w:rPr>
          <w:rFonts w:ascii="Arial" w:eastAsiaTheme="minorEastAsia" w:hAnsi="Arial" w:cs="Arial"/>
          <w:color w:val="000000" w:themeColor="text1"/>
          <w:sz w:val="20"/>
          <w:szCs w:val="20"/>
        </w:rPr>
        <w:t xml:space="preserve"> en los cuales se evidencia que ya fue presentada una propuesta de conformación de la Red Pública de Servicios de Salud al Minister</w:t>
      </w:r>
      <w:r w:rsidR="00D20AAD" w:rsidRPr="00D119D5">
        <w:rPr>
          <w:rFonts w:ascii="Arial" w:eastAsiaTheme="minorEastAsia" w:hAnsi="Arial" w:cs="Arial"/>
          <w:color w:val="000000" w:themeColor="text1"/>
          <w:sz w:val="20"/>
          <w:szCs w:val="20"/>
        </w:rPr>
        <w:t xml:space="preserve">io de Salud y Protección Social, la cual </w:t>
      </w:r>
      <w:r w:rsidRPr="00D119D5">
        <w:rPr>
          <w:rFonts w:ascii="Arial" w:eastAsiaTheme="minorEastAsia" w:hAnsi="Arial" w:cs="Arial"/>
          <w:color w:val="000000" w:themeColor="text1"/>
          <w:sz w:val="20"/>
          <w:szCs w:val="20"/>
        </w:rPr>
        <w:t>se encuentra en fase de revisión por el MSPS conforme a la metodología de formulación.</w:t>
      </w:r>
    </w:p>
    <w:p w:rsidR="004825E4" w:rsidRPr="00D119D5" w:rsidRDefault="004825E4" w:rsidP="00D119D5">
      <w:pPr>
        <w:contextualSpacing/>
        <w:jc w:val="both"/>
        <w:rPr>
          <w:rFonts w:ascii="Arial" w:eastAsiaTheme="minorEastAsia" w:hAnsi="Arial" w:cs="Arial"/>
          <w:color w:val="000000" w:themeColor="text1"/>
          <w:sz w:val="20"/>
          <w:szCs w:val="20"/>
        </w:rPr>
      </w:pPr>
    </w:p>
    <w:p w:rsidR="004825E4" w:rsidRPr="00D119D5" w:rsidRDefault="004825E4" w:rsidP="00D119D5">
      <w:pPr>
        <w:contextualSpacing/>
        <w:jc w:val="both"/>
        <w:rPr>
          <w:rFonts w:ascii="Arial" w:hAnsi="Arial" w:cs="Arial"/>
          <w:sz w:val="20"/>
          <w:szCs w:val="20"/>
        </w:rPr>
      </w:pPr>
      <w:r w:rsidRPr="00D119D5">
        <w:rPr>
          <w:rFonts w:ascii="Arial" w:eastAsia="Calibri" w:hAnsi="Arial" w:cs="Arial"/>
          <w:sz w:val="20"/>
          <w:szCs w:val="20"/>
          <w:lang w:val="es-ES_tradnl" w:eastAsia="en-US"/>
        </w:rPr>
        <w:t xml:space="preserve">Frente al </w:t>
      </w:r>
      <w:r w:rsidRPr="00D119D5">
        <w:rPr>
          <w:rFonts w:ascii="Arial" w:eastAsia="Calibri" w:hAnsi="Arial" w:cs="Arial"/>
          <w:sz w:val="20"/>
          <w:szCs w:val="20"/>
          <w:lang w:val="es-ES_tradnl"/>
        </w:rPr>
        <w:t xml:space="preserve">componente </w:t>
      </w:r>
      <w:r w:rsidRPr="00D119D5">
        <w:rPr>
          <w:rFonts w:ascii="Arial" w:eastAsia="Calibri" w:hAnsi="Arial" w:cs="Arial"/>
          <w:sz w:val="20"/>
          <w:szCs w:val="20"/>
          <w:lang w:val="es-ES_tradnl" w:eastAsia="en-US"/>
        </w:rPr>
        <w:t>Subsidio a la Oferta</w:t>
      </w:r>
      <w:r w:rsidRPr="00D119D5">
        <w:rPr>
          <w:rFonts w:ascii="Arial" w:eastAsia="Calibri" w:hAnsi="Arial" w:cs="Arial"/>
          <w:sz w:val="20"/>
          <w:szCs w:val="20"/>
          <w:lang w:val="es-ES_tradnl"/>
        </w:rPr>
        <w:t xml:space="preserve"> se evidenci</w:t>
      </w:r>
      <w:r w:rsidR="00D20AAD" w:rsidRPr="00D119D5">
        <w:rPr>
          <w:rFonts w:ascii="Arial" w:eastAsia="Calibri" w:hAnsi="Arial" w:cs="Arial"/>
          <w:sz w:val="20"/>
          <w:szCs w:val="20"/>
          <w:lang w:val="es-ES_tradnl"/>
        </w:rPr>
        <w:t>aron</w:t>
      </w:r>
      <w:r w:rsidRPr="00D119D5">
        <w:rPr>
          <w:rFonts w:ascii="Arial" w:eastAsia="Calibri" w:hAnsi="Arial" w:cs="Arial"/>
          <w:sz w:val="20"/>
          <w:szCs w:val="20"/>
          <w:lang w:val="es-ES_tradnl"/>
        </w:rPr>
        <w:t xml:space="preserve"> problemáticas </w:t>
      </w:r>
      <w:r w:rsidR="003E5046" w:rsidRPr="00D119D5">
        <w:rPr>
          <w:rFonts w:ascii="Arial" w:eastAsia="Calibri" w:hAnsi="Arial" w:cs="Arial"/>
          <w:sz w:val="20"/>
          <w:szCs w:val="20"/>
          <w:lang w:val="es-ES_tradnl"/>
        </w:rPr>
        <w:t xml:space="preserve">asociadas a los procesos a la oportunidad en la suscripción de convenios con la ESE y el consecuente giro oportuno de los recursos. </w:t>
      </w:r>
      <w:r w:rsidRPr="00D119D5">
        <w:rPr>
          <w:rFonts w:ascii="Arial" w:hAnsi="Arial" w:cs="Arial"/>
          <w:sz w:val="20"/>
          <w:szCs w:val="20"/>
          <w:lang w:val="es-CO" w:eastAsia="en-US"/>
        </w:rPr>
        <w:t xml:space="preserve">Adicionalmente, conforme el Informe de Auditoría remitido por la CGR, el Departamento de </w:t>
      </w:r>
      <w:r w:rsidRPr="00D119D5">
        <w:rPr>
          <w:rFonts w:ascii="Arial" w:hAnsi="Arial" w:cs="Arial"/>
          <w:sz w:val="20"/>
          <w:szCs w:val="20"/>
        </w:rPr>
        <w:t>Amazonas realiz</w:t>
      </w:r>
      <w:r w:rsidR="003E5046" w:rsidRPr="00D119D5">
        <w:rPr>
          <w:rFonts w:ascii="Arial" w:hAnsi="Arial" w:cs="Arial"/>
          <w:sz w:val="20"/>
          <w:szCs w:val="20"/>
        </w:rPr>
        <w:t>ó</w:t>
      </w:r>
      <w:r w:rsidRPr="00D119D5">
        <w:rPr>
          <w:rFonts w:ascii="Arial" w:hAnsi="Arial" w:cs="Arial"/>
          <w:sz w:val="20"/>
          <w:szCs w:val="20"/>
        </w:rPr>
        <w:t xml:space="preserve"> pagos indebidos a los establecidos para el componente de </w:t>
      </w:r>
      <w:r w:rsidR="00D46B24" w:rsidRPr="00D119D5">
        <w:rPr>
          <w:rFonts w:ascii="Arial" w:hAnsi="Arial" w:cs="Arial"/>
          <w:sz w:val="20"/>
          <w:szCs w:val="20"/>
        </w:rPr>
        <w:t>S</w:t>
      </w:r>
      <w:r w:rsidRPr="00D119D5">
        <w:rPr>
          <w:rFonts w:ascii="Arial" w:hAnsi="Arial" w:cs="Arial"/>
          <w:sz w:val="20"/>
          <w:szCs w:val="20"/>
        </w:rPr>
        <w:t>ubsi</w:t>
      </w:r>
      <w:r w:rsidR="003E5046" w:rsidRPr="00D119D5">
        <w:rPr>
          <w:rFonts w:ascii="Arial" w:hAnsi="Arial" w:cs="Arial"/>
          <w:sz w:val="20"/>
          <w:szCs w:val="20"/>
        </w:rPr>
        <w:t xml:space="preserve">dio a la </w:t>
      </w:r>
      <w:r w:rsidR="00D46B24" w:rsidRPr="00D119D5">
        <w:rPr>
          <w:rFonts w:ascii="Arial" w:hAnsi="Arial" w:cs="Arial"/>
          <w:sz w:val="20"/>
          <w:szCs w:val="20"/>
        </w:rPr>
        <w:t>O</w:t>
      </w:r>
      <w:r w:rsidR="003E5046" w:rsidRPr="00D119D5">
        <w:rPr>
          <w:rFonts w:ascii="Arial" w:hAnsi="Arial" w:cs="Arial"/>
          <w:sz w:val="20"/>
          <w:szCs w:val="20"/>
        </w:rPr>
        <w:t>ferta.</w:t>
      </w:r>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Ahora bien, en el marco de Salud Pública y en desarrollo del Plan de Intervenciones Colectivas se destacan las </w:t>
      </w:r>
      <w:r w:rsidR="00203317" w:rsidRPr="00D119D5">
        <w:rPr>
          <w:rFonts w:ascii="Arial" w:hAnsi="Arial" w:cs="Arial"/>
          <w:sz w:val="20"/>
          <w:szCs w:val="20"/>
        </w:rPr>
        <w:t xml:space="preserve">siguientes </w:t>
      </w:r>
      <w:r w:rsidRPr="00D119D5">
        <w:rPr>
          <w:rFonts w:ascii="Arial" w:hAnsi="Arial" w:cs="Arial"/>
          <w:sz w:val="20"/>
          <w:szCs w:val="20"/>
        </w:rPr>
        <w:t xml:space="preserve">situaciones evidenciadas por esta Dirección y reiteradas por la CGR en </w:t>
      </w:r>
      <w:r w:rsidR="00203317" w:rsidRPr="00D119D5">
        <w:rPr>
          <w:rFonts w:ascii="Arial" w:hAnsi="Arial" w:cs="Arial"/>
          <w:sz w:val="20"/>
          <w:szCs w:val="20"/>
        </w:rPr>
        <w:t xml:space="preserve">relación a </w:t>
      </w:r>
      <w:r w:rsidRPr="00D119D5">
        <w:rPr>
          <w:rFonts w:ascii="Arial" w:hAnsi="Arial" w:cs="Arial"/>
          <w:sz w:val="20"/>
          <w:szCs w:val="20"/>
        </w:rPr>
        <w:t xml:space="preserve">la contratación del Plan de Intervenciones Colectivas para la vigencia 2020 y 2021: i) </w:t>
      </w:r>
      <w:r w:rsidR="00D46B24" w:rsidRPr="00D119D5">
        <w:rPr>
          <w:rFonts w:ascii="Arial" w:hAnsi="Arial" w:cs="Arial"/>
          <w:sz w:val="20"/>
          <w:szCs w:val="20"/>
        </w:rPr>
        <w:t>f</w:t>
      </w:r>
      <w:r w:rsidR="00203317" w:rsidRPr="00D119D5">
        <w:rPr>
          <w:rFonts w:ascii="Arial" w:hAnsi="Arial" w:cs="Arial"/>
          <w:sz w:val="20"/>
          <w:szCs w:val="20"/>
        </w:rPr>
        <w:t>alta de oportunidad en la contratación de las intervenciones colectivas durante las vigencias 2020 y 2021</w:t>
      </w:r>
      <w:r w:rsidR="00D46B24" w:rsidRPr="00D119D5">
        <w:rPr>
          <w:rFonts w:ascii="Arial" w:hAnsi="Arial" w:cs="Arial"/>
          <w:sz w:val="20"/>
          <w:szCs w:val="20"/>
        </w:rPr>
        <w:t xml:space="preserve">; </w:t>
      </w:r>
      <w:r w:rsidRPr="00D119D5">
        <w:rPr>
          <w:rFonts w:ascii="Arial" w:hAnsi="Arial" w:cs="Arial"/>
          <w:sz w:val="20"/>
          <w:szCs w:val="20"/>
        </w:rPr>
        <w:t>ii)</w:t>
      </w:r>
      <w:r w:rsidR="00203317" w:rsidRPr="00D119D5">
        <w:rPr>
          <w:rFonts w:ascii="Arial" w:hAnsi="Arial" w:cs="Arial"/>
          <w:sz w:val="20"/>
          <w:szCs w:val="20"/>
        </w:rPr>
        <w:t xml:space="preserve"> </w:t>
      </w:r>
      <w:r w:rsidR="00D46B24" w:rsidRPr="00D119D5">
        <w:rPr>
          <w:rFonts w:ascii="Arial" w:hAnsi="Arial" w:cs="Arial"/>
          <w:sz w:val="20"/>
          <w:szCs w:val="20"/>
        </w:rPr>
        <w:t>i</w:t>
      </w:r>
      <w:r w:rsidR="00203317" w:rsidRPr="00D119D5">
        <w:rPr>
          <w:rFonts w:ascii="Arial" w:hAnsi="Arial" w:cs="Arial"/>
          <w:sz w:val="20"/>
          <w:szCs w:val="20"/>
        </w:rPr>
        <w:t xml:space="preserve">ncumplimiento a </w:t>
      </w:r>
      <w:r w:rsidRPr="00D119D5">
        <w:rPr>
          <w:rFonts w:ascii="Arial" w:hAnsi="Arial" w:cs="Arial"/>
          <w:sz w:val="20"/>
          <w:szCs w:val="20"/>
        </w:rPr>
        <w:t>las directrices expedidas por el Minister</w:t>
      </w:r>
      <w:r w:rsidR="00203317" w:rsidRPr="00D119D5">
        <w:rPr>
          <w:rFonts w:ascii="Arial" w:hAnsi="Arial" w:cs="Arial"/>
          <w:sz w:val="20"/>
          <w:szCs w:val="20"/>
        </w:rPr>
        <w:t>io de Salud y Protección Social mediante Circular N. 025 de 2020 en relación al contenido mínimo de los contratos suscritos para la ejecución del PIC</w:t>
      </w:r>
      <w:r w:rsidR="00D46B24" w:rsidRPr="00D119D5">
        <w:rPr>
          <w:rFonts w:ascii="Arial" w:hAnsi="Arial" w:cs="Arial"/>
          <w:sz w:val="20"/>
          <w:szCs w:val="20"/>
        </w:rPr>
        <w:t xml:space="preserve"> y</w:t>
      </w:r>
      <w:r w:rsidR="00203317" w:rsidRPr="00D119D5">
        <w:rPr>
          <w:rFonts w:ascii="Arial" w:hAnsi="Arial" w:cs="Arial"/>
          <w:sz w:val="20"/>
          <w:szCs w:val="20"/>
        </w:rPr>
        <w:t xml:space="preserve"> </w:t>
      </w:r>
      <w:r w:rsidRPr="00D119D5">
        <w:rPr>
          <w:rFonts w:ascii="Arial" w:hAnsi="Arial" w:cs="Arial"/>
          <w:sz w:val="20"/>
          <w:szCs w:val="20"/>
        </w:rPr>
        <w:t xml:space="preserve">iii) </w:t>
      </w:r>
      <w:r w:rsidR="00D46B24" w:rsidRPr="00D119D5">
        <w:rPr>
          <w:rFonts w:ascii="Arial" w:hAnsi="Arial" w:cs="Arial"/>
          <w:sz w:val="20"/>
          <w:szCs w:val="20"/>
        </w:rPr>
        <w:t>f</w:t>
      </w:r>
      <w:r w:rsidR="00203317" w:rsidRPr="00D119D5">
        <w:rPr>
          <w:rFonts w:ascii="Arial" w:hAnsi="Arial" w:cs="Arial"/>
          <w:sz w:val="20"/>
          <w:szCs w:val="20"/>
        </w:rPr>
        <w:t xml:space="preserve">alta de completitud de la información contractual en el </w:t>
      </w:r>
      <w:r w:rsidRPr="00D119D5">
        <w:rPr>
          <w:rFonts w:ascii="Arial" w:hAnsi="Arial" w:cs="Arial"/>
          <w:sz w:val="20"/>
          <w:szCs w:val="20"/>
        </w:rPr>
        <w:t xml:space="preserve">Sistema Electrónico </w:t>
      </w:r>
      <w:r w:rsidR="00D46B24" w:rsidRPr="00D119D5">
        <w:rPr>
          <w:rFonts w:ascii="Arial" w:hAnsi="Arial" w:cs="Arial"/>
          <w:sz w:val="20"/>
          <w:szCs w:val="20"/>
        </w:rPr>
        <w:t>p</w:t>
      </w:r>
      <w:r w:rsidRPr="00D119D5">
        <w:rPr>
          <w:rFonts w:ascii="Arial" w:hAnsi="Arial" w:cs="Arial"/>
          <w:sz w:val="20"/>
          <w:szCs w:val="20"/>
        </w:rPr>
        <w:t xml:space="preserve">ara </w:t>
      </w:r>
      <w:r w:rsidR="00D46B24" w:rsidRPr="00D119D5">
        <w:rPr>
          <w:rFonts w:ascii="Arial" w:hAnsi="Arial" w:cs="Arial"/>
          <w:sz w:val="20"/>
          <w:szCs w:val="20"/>
        </w:rPr>
        <w:t>l</w:t>
      </w:r>
      <w:r w:rsidRPr="00D119D5">
        <w:rPr>
          <w:rFonts w:ascii="Arial" w:hAnsi="Arial" w:cs="Arial"/>
          <w:sz w:val="20"/>
          <w:szCs w:val="20"/>
        </w:rPr>
        <w:t>a Contratación Pública</w:t>
      </w:r>
      <w:r w:rsidR="00D46B24" w:rsidRPr="00D119D5">
        <w:rPr>
          <w:rFonts w:ascii="Arial" w:hAnsi="Arial" w:cs="Arial"/>
          <w:sz w:val="20"/>
          <w:szCs w:val="20"/>
        </w:rPr>
        <w:t xml:space="preserve"> </w:t>
      </w:r>
      <w:r w:rsidRPr="00D119D5">
        <w:rPr>
          <w:rFonts w:ascii="Arial" w:hAnsi="Arial" w:cs="Arial"/>
          <w:sz w:val="20"/>
          <w:szCs w:val="20"/>
        </w:rPr>
        <w:t>- SECOP</w:t>
      </w:r>
      <w:r w:rsidR="00203317" w:rsidRPr="00D119D5">
        <w:rPr>
          <w:rFonts w:ascii="Arial" w:hAnsi="Arial" w:cs="Arial"/>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203317" w:rsidP="00D119D5">
      <w:pPr>
        <w:contextualSpacing/>
        <w:jc w:val="both"/>
        <w:rPr>
          <w:rFonts w:ascii="Arial" w:hAnsi="Arial" w:cs="Arial"/>
          <w:sz w:val="20"/>
          <w:szCs w:val="20"/>
        </w:rPr>
      </w:pPr>
      <w:r w:rsidRPr="00D119D5">
        <w:rPr>
          <w:rFonts w:ascii="Arial" w:hAnsi="Arial" w:cs="Arial"/>
          <w:sz w:val="20"/>
          <w:szCs w:val="20"/>
        </w:rPr>
        <w:t xml:space="preserve">Respecto a </w:t>
      </w:r>
      <w:r w:rsidR="004825E4" w:rsidRPr="00D119D5">
        <w:rPr>
          <w:rFonts w:ascii="Arial" w:hAnsi="Arial" w:cs="Arial"/>
          <w:sz w:val="20"/>
          <w:szCs w:val="20"/>
        </w:rPr>
        <w:t>la contratación de Gestión de la Salud P</w:t>
      </w:r>
      <w:r w:rsidRPr="00D119D5">
        <w:rPr>
          <w:rFonts w:ascii="Arial" w:hAnsi="Arial" w:cs="Arial"/>
          <w:sz w:val="20"/>
          <w:szCs w:val="20"/>
        </w:rPr>
        <w:t>ú</w:t>
      </w:r>
      <w:r w:rsidR="004825E4" w:rsidRPr="00D119D5">
        <w:rPr>
          <w:rFonts w:ascii="Arial" w:hAnsi="Arial" w:cs="Arial"/>
          <w:sz w:val="20"/>
          <w:szCs w:val="20"/>
        </w:rPr>
        <w:t>blica para la</w:t>
      </w:r>
      <w:r w:rsidR="007910D3" w:rsidRPr="00D119D5">
        <w:rPr>
          <w:rFonts w:ascii="Arial" w:hAnsi="Arial" w:cs="Arial"/>
          <w:sz w:val="20"/>
          <w:szCs w:val="20"/>
        </w:rPr>
        <w:t>s</w:t>
      </w:r>
      <w:r w:rsidR="004825E4" w:rsidRPr="00D119D5">
        <w:rPr>
          <w:rFonts w:ascii="Arial" w:hAnsi="Arial" w:cs="Arial"/>
          <w:sz w:val="20"/>
          <w:szCs w:val="20"/>
        </w:rPr>
        <w:t xml:space="preserve"> vigencia</w:t>
      </w:r>
      <w:r w:rsidR="007910D3" w:rsidRPr="00D119D5">
        <w:rPr>
          <w:rFonts w:ascii="Arial" w:hAnsi="Arial" w:cs="Arial"/>
          <w:sz w:val="20"/>
          <w:szCs w:val="20"/>
        </w:rPr>
        <w:t>s</w:t>
      </w:r>
      <w:r w:rsidR="004825E4" w:rsidRPr="00D119D5">
        <w:rPr>
          <w:rFonts w:ascii="Arial" w:hAnsi="Arial" w:cs="Arial"/>
          <w:sz w:val="20"/>
          <w:szCs w:val="20"/>
        </w:rPr>
        <w:t xml:space="preserve"> 2020 y 2021 se evidenci</w:t>
      </w:r>
      <w:r w:rsidRPr="00D119D5">
        <w:rPr>
          <w:rFonts w:ascii="Arial" w:hAnsi="Arial" w:cs="Arial"/>
          <w:sz w:val="20"/>
          <w:szCs w:val="20"/>
        </w:rPr>
        <w:t>aron</w:t>
      </w:r>
      <w:r w:rsidR="004825E4" w:rsidRPr="00D119D5">
        <w:rPr>
          <w:rFonts w:ascii="Arial" w:hAnsi="Arial" w:cs="Arial"/>
          <w:sz w:val="20"/>
          <w:szCs w:val="20"/>
        </w:rPr>
        <w:t xml:space="preserve"> situaciones como: i)</w:t>
      </w:r>
      <w:r w:rsidRPr="00D119D5">
        <w:rPr>
          <w:rFonts w:ascii="Arial" w:hAnsi="Arial" w:cs="Arial"/>
          <w:sz w:val="20"/>
          <w:szCs w:val="20"/>
        </w:rPr>
        <w:t xml:space="preserve"> </w:t>
      </w:r>
      <w:r w:rsidR="00D46B24" w:rsidRPr="00D119D5">
        <w:rPr>
          <w:rFonts w:ascii="Arial" w:hAnsi="Arial" w:cs="Arial"/>
          <w:sz w:val="20"/>
          <w:szCs w:val="20"/>
        </w:rPr>
        <w:t>u</w:t>
      </w:r>
      <w:r w:rsidRPr="00D119D5">
        <w:rPr>
          <w:rFonts w:ascii="Arial" w:hAnsi="Arial" w:cs="Arial"/>
          <w:sz w:val="20"/>
          <w:szCs w:val="20"/>
        </w:rPr>
        <w:t>so del recurso del SGP</w:t>
      </w:r>
      <w:r w:rsidR="00D46B24" w:rsidRPr="00D119D5">
        <w:rPr>
          <w:rFonts w:ascii="Arial" w:hAnsi="Arial" w:cs="Arial"/>
          <w:sz w:val="20"/>
          <w:szCs w:val="20"/>
        </w:rPr>
        <w:t xml:space="preserve"> </w:t>
      </w:r>
      <w:r w:rsidRPr="00D119D5">
        <w:rPr>
          <w:rFonts w:ascii="Arial" w:hAnsi="Arial" w:cs="Arial"/>
          <w:sz w:val="20"/>
          <w:szCs w:val="20"/>
        </w:rPr>
        <w:t xml:space="preserve">- Salud Pública para financiar gastos de funcionamiento; ii) </w:t>
      </w:r>
      <w:r w:rsidR="004825E4" w:rsidRPr="00D119D5">
        <w:rPr>
          <w:rFonts w:ascii="Arial" w:eastAsia="Arial Narrow" w:hAnsi="Arial" w:cs="Arial"/>
          <w:sz w:val="20"/>
          <w:szCs w:val="20"/>
        </w:rPr>
        <w:t>sobrecosto</w:t>
      </w:r>
      <w:r w:rsidRPr="00D119D5">
        <w:rPr>
          <w:rFonts w:ascii="Arial" w:eastAsia="Arial Narrow" w:hAnsi="Arial" w:cs="Arial"/>
          <w:sz w:val="20"/>
          <w:szCs w:val="20"/>
        </w:rPr>
        <w:t>s en la adquisición de bienes y servicios y i</w:t>
      </w:r>
      <w:r w:rsidR="002772A3" w:rsidRPr="00D119D5">
        <w:rPr>
          <w:rFonts w:ascii="Arial" w:eastAsia="Arial Narrow" w:hAnsi="Arial" w:cs="Arial"/>
          <w:sz w:val="20"/>
          <w:szCs w:val="20"/>
        </w:rPr>
        <w:t>ii</w:t>
      </w:r>
      <w:r w:rsidR="004825E4" w:rsidRPr="00D119D5">
        <w:rPr>
          <w:rFonts w:ascii="Arial" w:hAnsi="Arial" w:cs="Arial"/>
          <w:sz w:val="20"/>
          <w:szCs w:val="20"/>
        </w:rPr>
        <w:t>) no se evidencian los productos esperados a nivel Departamental frente al proceso de “</w:t>
      </w:r>
      <w:r w:rsidR="004825E4" w:rsidRPr="00D119D5">
        <w:rPr>
          <w:rFonts w:ascii="Arial" w:hAnsi="Arial" w:cs="Arial"/>
          <w:i/>
          <w:iCs/>
          <w:sz w:val="20"/>
          <w:szCs w:val="20"/>
        </w:rPr>
        <w:t>Gestión de Conocimiento</w:t>
      </w:r>
      <w:r w:rsidRPr="00D119D5">
        <w:rPr>
          <w:rFonts w:ascii="Arial" w:hAnsi="Arial" w:cs="Arial"/>
          <w:sz w:val="20"/>
          <w:szCs w:val="20"/>
        </w:rPr>
        <w:t>”</w:t>
      </w:r>
      <w:r w:rsidR="004825E4" w:rsidRPr="00D119D5">
        <w:rPr>
          <w:rFonts w:ascii="Arial" w:hAnsi="Arial" w:cs="Arial"/>
          <w:sz w:val="20"/>
          <w:szCs w:val="20"/>
        </w:rPr>
        <w:t xml:space="preserve"> en el marco de los procesos de Gestión de la Salud Publica.</w:t>
      </w:r>
    </w:p>
    <w:p w:rsidR="004825E4" w:rsidRPr="00D119D5" w:rsidRDefault="004825E4" w:rsidP="00D119D5">
      <w:pPr>
        <w:contextualSpacing/>
        <w:jc w:val="both"/>
        <w:rPr>
          <w:rFonts w:ascii="Arial" w:eastAsiaTheme="minorHAnsi" w:hAnsi="Arial" w:cs="Arial"/>
          <w:sz w:val="20"/>
          <w:szCs w:val="20"/>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lastRenderedPageBreak/>
        <w:t xml:space="preserve">En cuanto a la Red de Laboratorios de Salud Pública del </w:t>
      </w:r>
      <w:r w:rsidR="00D46B24" w:rsidRPr="00D119D5">
        <w:rPr>
          <w:rFonts w:ascii="Arial" w:hAnsi="Arial" w:cs="Arial"/>
          <w:sz w:val="20"/>
          <w:szCs w:val="20"/>
        </w:rPr>
        <w:t>D</w:t>
      </w:r>
      <w:r w:rsidRPr="00D119D5">
        <w:rPr>
          <w:rFonts w:ascii="Arial" w:hAnsi="Arial" w:cs="Arial"/>
          <w:sz w:val="20"/>
          <w:szCs w:val="20"/>
        </w:rPr>
        <w:t>epartamento se destaca que</w:t>
      </w:r>
      <w:r w:rsidR="00955826" w:rsidRPr="00D119D5">
        <w:rPr>
          <w:rFonts w:ascii="Arial" w:hAnsi="Arial" w:cs="Arial"/>
          <w:sz w:val="20"/>
          <w:szCs w:val="20"/>
        </w:rPr>
        <w:t xml:space="preserve"> la </w:t>
      </w:r>
      <w:r w:rsidR="007C790C" w:rsidRPr="00D119D5">
        <w:rPr>
          <w:rFonts w:ascii="Arial" w:hAnsi="Arial" w:cs="Arial"/>
          <w:sz w:val="20"/>
          <w:szCs w:val="20"/>
        </w:rPr>
        <w:t>E</w:t>
      </w:r>
      <w:r w:rsidR="00955826" w:rsidRPr="00D119D5">
        <w:rPr>
          <w:rFonts w:ascii="Arial" w:hAnsi="Arial" w:cs="Arial"/>
          <w:sz w:val="20"/>
          <w:szCs w:val="20"/>
        </w:rPr>
        <w:t xml:space="preserve">ntidad </w:t>
      </w:r>
      <w:r w:rsidR="007C790C" w:rsidRPr="00D119D5">
        <w:rPr>
          <w:rFonts w:ascii="Arial" w:hAnsi="Arial" w:cs="Arial"/>
          <w:sz w:val="20"/>
          <w:szCs w:val="20"/>
        </w:rPr>
        <w:t>T</w:t>
      </w:r>
      <w:r w:rsidR="00955826" w:rsidRPr="00D119D5">
        <w:rPr>
          <w:rFonts w:ascii="Arial" w:hAnsi="Arial" w:cs="Arial"/>
          <w:sz w:val="20"/>
          <w:szCs w:val="20"/>
        </w:rPr>
        <w:t xml:space="preserve">erritorial </w:t>
      </w:r>
      <w:r w:rsidRPr="00D119D5">
        <w:rPr>
          <w:rFonts w:ascii="Arial" w:hAnsi="Arial" w:cs="Arial"/>
          <w:sz w:val="20"/>
          <w:szCs w:val="20"/>
        </w:rPr>
        <w:t xml:space="preserve">no cuenta con el comité técnico que establece la </w:t>
      </w:r>
      <w:r w:rsidR="00955826" w:rsidRPr="00D119D5">
        <w:rPr>
          <w:rFonts w:ascii="Arial" w:hAnsi="Arial" w:cs="Arial"/>
          <w:sz w:val="20"/>
          <w:szCs w:val="20"/>
        </w:rPr>
        <w:t>R</w:t>
      </w:r>
      <w:r w:rsidRPr="00D119D5">
        <w:rPr>
          <w:rFonts w:ascii="Arial" w:hAnsi="Arial" w:cs="Arial"/>
          <w:sz w:val="20"/>
          <w:szCs w:val="20"/>
        </w:rPr>
        <w:t>esolución 2323 de 2006</w:t>
      </w:r>
      <w:r w:rsidR="00955826" w:rsidRPr="00D119D5">
        <w:rPr>
          <w:rFonts w:ascii="Arial" w:hAnsi="Arial" w:cs="Arial"/>
          <w:sz w:val="20"/>
          <w:szCs w:val="20"/>
        </w:rPr>
        <w:t xml:space="preserve"> impactando la toma de decisiones en materia de </w:t>
      </w:r>
      <w:r w:rsidR="007C790C" w:rsidRPr="00D119D5">
        <w:rPr>
          <w:rFonts w:ascii="Arial" w:hAnsi="Arial" w:cs="Arial"/>
          <w:sz w:val="20"/>
          <w:szCs w:val="20"/>
        </w:rPr>
        <w:t>S</w:t>
      </w:r>
      <w:r w:rsidR="00955826" w:rsidRPr="00D119D5">
        <w:rPr>
          <w:rFonts w:ascii="Arial" w:hAnsi="Arial" w:cs="Arial"/>
          <w:sz w:val="20"/>
          <w:szCs w:val="20"/>
        </w:rPr>
        <w:t xml:space="preserve">alud </w:t>
      </w:r>
      <w:r w:rsidR="007C790C" w:rsidRPr="00D119D5">
        <w:rPr>
          <w:rFonts w:ascii="Arial" w:hAnsi="Arial" w:cs="Arial"/>
          <w:sz w:val="20"/>
          <w:szCs w:val="20"/>
        </w:rPr>
        <w:t>P</w:t>
      </w:r>
      <w:r w:rsidR="00955826" w:rsidRPr="00D119D5">
        <w:rPr>
          <w:rFonts w:ascii="Arial" w:hAnsi="Arial" w:cs="Arial"/>
          <w:sz w:val="20"/>
          <w:szCs w:val="20"/>
        </w:rPr>
        <w:t xml:space="preserve">ública en el territorio, además de </w:t>
      </w:r>
      <w:r w:rsidRPr="00D119D5">
        <w:rPr>
          <w:rFonts w:ascii="Arial" w:hAnsi="Arial" w:cs="Arial"/>
          <w:sz w:val="20"/>
          <w:szCs w:val="20"/>
        </w:rPr>
        <w:t>incumpl</w:t>
      </w:r>
      <w:r w:rsidR="00955826" w:rsidRPr="00D119D5">
        <w:rPr>
          <w:rFonts w:ascii="Arial" w:hAnsi="Arial" w:cs="Arial"/>
          <w:sz w:val="20"/>
          <w:szCs w:val="20"/>
        </w:rPr>
        <w:t>ir</w:t>
      </w:r>
      <w:r w:rsidRPr="00D119D5">
        <w:rPr>
          <w:rFonts w:ascii="Arial" w:hAnsi="Arial" w:cs="Arial"/>
          <w:sz w:val="20"/>
          <w:szCs w:val="20"/>
        </w:rPr>
        <w:t xml:space="preserve"> los estándares de calidad en </w:t>
      </w:r>
      <w:r w:rsidR="007C790C" w:rsidRPr="00D119D5">
        <w:rPr>
          <w:rFonts w:ascii="Arial" w:hAnsi="Arial" w:cs="Arial"/>
          <w:sz w:val="20"/>
          <w:szCs w:val="20"/>
        </w:rPr>
        <w:t>S</w:t>
      </w:r>
      <w:r w:rsidRPr="00D119D5">
        <w:rPr>
          <w:rFonts w:ascii="Arial" w:hAnsi="Arial" w:cs="Arial"/>
          <w:sz w:val="20"/>
          <w:szCs w:val="20"/>
        </w:rPr>
        <w:t xml:space="preserve">alud </w:t>
      </w:r>
      <w:r w:rsidR="007C790C" w:rsidRPr="00D119D5">
        <w:rPr>
          <w:rFonts w:ascii="Arial" w:hAnsi="Arial" w:cs="Arial"/>
          <w:sz w:val="20"/>
          <w:szCs w:val="20"/>
        </w:rPr>
        <w:t>P</w:t>
      </w:r>
      <w:r w:rsidRPr="00D119D5">
        <w:rPr>
          <w:rFonts w:ascii="Arial" w:hAnsi="Arial" w:cs="Arial"/>
          <w:sz w:val="20"/>
          <w:szCs w:val="20"/>
        </w:rPr>
        <w:t xml:space="preserve">ública </w:t>
      </w:r>
      <w:r w:rsidR="007C790C" w:rsidRPr="00D119D5">
        <w:rPr>
          <w:rFonts w:ascii="Arial" w:hAnsi="Arial" w:cs="Arial"/>
          <w:sz w:val="20"/>
          <w:szCs w:val="20"/>
        </w:rPr>
        <w:t xml:space="preserve">- </w:t>
      </w:r>
      <w:r w:rsidRPr="00D119D5">
        <w:rPr>
          <w:rFonts w:ascii="Arial" w:hAnsi="Arial" w:cs="Arial"/>
          <w:sz w:val="20"/>
          <w:szCs w:val="20"/>
        </w:rPr>
        <w:t xml:space="preserve">ECSP que el Instituto Nacional de Salud </w:t>
      </w:r>
      <w:r w:rsidR="007C790C" w:rsidRPr="00D119D5">
        <w:rPr>
          <w:rFonts w:ascii="Arial" w:hAnsi="Arial" w:cs="Arial"/>
          <w:sz w:val="20"/>
          <w:szCs w:val="20"/>
        </w:rPr>
        <w:t xml:space="preserve">- </w:t>
      </w:r>
      <w:r w:rsidRPr="00D119D5">
        <w:rPr>
          <w:rFonts w:ascii="Arial" w:hAnsi="Arial" w:cs="Arial"/>
          <w:sz w:val="20"/>
          <w:szCs w:val="20"/>
        </w:rPr>
        <w:t xml:space="preserve">INS y del Instituto Nacional de Vigilancia de Medicamentos y Alimentos </w:t>
      </w:r>
      <w:r w:rsidR="007C790C" w:rsidRPr="00D119D5">
        <w:rPr>
          <w:rFonts w:ascii="Arial" w:hAnsi="Arial" w:cs="Arial"/>
          <w:sz w:val="20"/>
          <w:szCs w:val="20"/>
        </w:rPr>
        <w:t xml:space="preserve">- </w:t>
      </w:r>
      <w:r w:rsidRPr="00D119D5">
        <w:rPr>
          <w:rFonts w:ascii="Arial" w:hAnsi="Arial" w:cs="Arial"/>
          <w:sz w:val="20"/>
          <w:szCs w:val="20"/>
        </w:rPr>
        <w:t>Invima han determinado, así como también los componentes misionales y las capacidades básicas que ha definido el Ministerio de Salud y Protección Social.</w:t>
      </w:r>
    </w:p>
    <w:p w:rsidR="004825E4" w:rsidRPr="00D119D5" w:rsidRDefault="004825E4" w:rsidP="00D119D5">
      <w:pPr>
        <w:contextualSpacing/>
        <w:jc w:val="both"/>
        <w:rPr>
          <w:rFonts w:ascii="Arial" w:hAnsi="Arial" w:cs="Arial"/>
          <w:b/>
          <w:bCs/>
          <w:sz w:val="20"/>
          <w:szCs w:val="20"/>
        </w:rPr>
      </w:pPr>
    </w:p>
    <w:p w:rsidR="00955826" w:rsidRPr="00D119D5" w:rsidRDefault="00955826"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 xml:space="preserve">La no remisión de la información jurídica solicitada por esta </w:t>
      </w:r>
      <w:r w:rsidR="002A6D1F" w:rsidRPr="00D119D5">
        <w:rPr>
          <w:rFonts w:ascii="Arial" w:eastAsia="Calibri" w:hAnsi="Arial" w:cs="Arial"/>
          <w:sz w:val="20"/>
          <w:szCs w:val="20"/>
          <w:lang w:val="es-CO" w:eastAsia="en-US"/>
        </w:rPr>
        <w:t>Dirección</w:t>
      </w:r>
      <w:r w:rsidRPr="00D119D5">
        <w:rPr>
          <w:rFonts w:ascii="Arial" w:eastAsia="Calibri" w:hAnsi="Arial" w:cs="Arial"/>
          <w:sz w:val="20"/>
          <w:szCs w:val="20"/>
          <w:lang w:val="es-CO" w:eastAsia="en-US"/>
        </w:rPr>
        <w:t xml:space="preserve"> impidió la identificación de riesgos derivados de procesos judiciales sobre los recursos que financian el </w:t>
      </w:r>
      <w:r w:rsidR="007C790C" w:rsidRPr="00D119D5">
        <w:rPr>
          <w:rFonts w:ascii="Arial" w:eastAsia="Calibri" w:hAnsi="Arial" w:cs="Arial"/>
          <w:sz w:val="20"/>
          <w:szCs w:val="20"/>
          <w:lang w:val="es-CO" w:eastAsia="en-US"/>
        </w:rPr>
        <w:t>S</w:t>
      </w:r>
      <w:r w:rsidRPr="00D119D5">
        <w:rPr>
          <w:rFonts w:ascii="Arial" w:eastAsia="Calibri" w:hAnsi="Arial" w:cs="Arial"/>
          <w:sz w:val="20"/>
          <w:szCs w:val="20"/>
          <w:lang w:val="es-CO" w:eastAsia="en-US"/>
        </w:rPr>
        <w:t xml:space="preserve">ector y la capacidad de defensa judicial que tiene la </w:t>
      </w:r>
      <w:r w:rsidR="007C790C" w:rsidRPr="00D119D5">
        <w:rPr>
          <w:rFonts w:ascii="Arial" w:eastAsia="Calibri" w:hAnsi="Arial" w:cs="Arial"/>
          <w:sz w:val="20"/>
          <w:szCs w:val="20"/>
          <w:lang w:val="es-CO" w:eastAsia="en-US"/>
        </w:rPr>
        <w:t>E</w:t>
      </w:r>
      <w:r w:rsidRPr="00D119D5">
        <w:rPr>
          <w:rFonts w:ascii="Arial" w:eastAsia="Calibri" w:hAnsi="Arial" w:cs="Arial"/>
          <w:sz w:val="20"/>
          <w:szCs w:val="20"/>
          <w:lang w:val="es-CO" w:eastAsia="en-US"/>
        </w:rPr>
        <w:t xml:space="preserve">ntidad </w:t>
      </w:r>
      <w:r w:rsidR="007C790C" w:rsidRPr="00D119D5">
        <w:rPr>
          <w:rFonts w:ascii="Arial" w:eastAsia="Calibri" w:hAnsi="Arial" w:cs="Arial"/>
          <w:sz w:val="20"/>
          <w:szCs w:val="20"/>
          <w:lang w:val="es-CO" w:eastAsia="en-US"/>
        </w:rPr>
        <w:t>T</w:t>
      </w:r>
      <w:r w:rsidRPr="00D119D5">
        <w:rPr>
          <w:rFonts w:ascii="Arial" w:eastAsia="Calibri" w:hAnsi="Arial" w:cs="Arial"/>
          <w:sz w:val="20"/>
          <w:szCs w:val="20"/>
          <w:lang w:val="es-CO" w:eastAsia="en-US"/>
        </w:rPr>
        <w:t>erritorial.</w:t>
      </w:r>
    </w:p>
    <w:p w:rsidR="002772A3" w:rsidRPr="00D119D5" w:rsidRDefault="002772A3" w:rsidP="00D119D5">
      <w:pPr>
        <w:contextualSpacing/>
        <w:jc w:val="both"/>
        <w:rPr>
          <w:rFonts w:ascii="Arial" w:eastAsia="Calibri" w:hAnsi="Arial" w:cs="Arial"/>
          <w:sz w:val="20"/>
          <w:szCs w:val="20"/>
          <w:lang w:val="es-CO" w:eastAsia="en-US"/>
        </w:rPr>
      </w:pPr>
    </w:p>
    <w:p w:rsidR="002772A3" w:rsidRPr="00D119D5" w:rsidRDefault="002772A3" w:rsidP="00D119D5">
      <w:pPr>
        <w:contextualSpacing/>
        <w:jc w:val="both"/>
        <w:rPr>
          <w:rFonts w:ascii="Arial" w:eastAsia="Calibri" w:hAnsi="Arial" w:cs="Arial"/>
          <w:b/>
          <w:bCs/>
          <w:sz w:val="20"/>
          <w:szCs w:val="20"/>
          <w:lang w:val="es-CO" w:eastAsia="en-US"/>
        </w:rPr>
      </w:pPr>
      <w:r w:rsidRPr="00D119D5">
        <w:rPr>
          <w:rFonts w:ascii="Arial" w:eastAsia="Calibri" w:hAnsi="Arial" w:cs="Arial"/>
          <w:b/>
          <w:bCs/>
          <w:sz w:val="20"/>
          <w:szCs w:val="20"/>
          <w:lang w:val="es-CO" w:eastAsia="en-US"/>
        </w:rPr>
        <w:t>V. CONCLUSIONES Y RECOMENDACION DE MEDIDA</w:t>
      </w:r>
    </w:p>
    <w:p w:rsidR="002772A3" w:rsidRPr="00D119D5" w:rsidRDefault="002772A3" w:rsidP="00D119D5">
      <w:pPr>
        <w:contextualSpacing/>
        <w:jc w:val="both"/>
        <w:rPr>
          <w:rFonts w:ascii="Arial" w:eastAsia="Calibri" w:hAnsi="Arial" w:cs="Arial"/>
          <w:sz w:val="20"/>
          <w:szCs w:val="20"/>
          <w:lang w:val="es-CO" w:eastAsia="en-US"/>
        </w:rPr>
      </w:pPr>
    </w:p>
    <w:p w:rsidR="002772A3" w:rsidRPr="00D119D5" w:rsidRDefault="002772A3" w:rsidP="00D119D5">
      <w:pPr>
        <w:contextualSpacing/>
        <w:jc w:val="both"/>
        <w:rPr>
          <w:rFonts w:ascii="Arial" w:eastAsia="Calibri" w:hAnsi="Arial" w:cs="Arial"/>
          <w:sz w:val="20"/>
          <w:szCs w:val="20"/>
          <w:lang w:val="es-CO" w:eastAsia="en-US"/>
        </w:rPr>
      </w:pPr>
      <w:r w:rsidRPr="00D119D5">
        <w:rPr>
          <w:rFonts w:ascii="Arial" w:eastAsia="Calibri" w:hAnsi="Arial" w:cs="Arial"/>
          <w:sz w:val="20"/>
          <w:szCs w:val="20"/>
          <w:lang w:val="es-CO" w:eastAsia="en-US"/>
        </w:rPr>
        <w:t>A partir del análisis de la información remitida por el Departamento de Amazonas y el Informe de Auditoria de la Contraloría General de la República, se evidenció la existencia de los siguientes eventos de riesgo, definidos en el artículo 9 del Decreto 028 de 2009, en relación con el uso de los recursos del Sistema en General de Participaciones el Sector Salud:</w:t>
      </w:r>
      <w:r w:rsidR="00E13C52" w:rsidRPr="00D119D5">
        <w:rPr>
          <w:rFonts w:ascii="Arial" w:eastAsia="Calibri" w:hAnsi="Arial" w:cs="Arial"/>
          <w:sz w:val="20"/>
          <w:szCs w:val="20"/>
          <w:lang w:val="es-CO" w:eastAsia="en-US"/>
        </w:rPr>
        <w:t xml:space="preserve"> 9.1. No envío de información conforme a los plazos, condiciones y formatos indicados por el Gobierno Nacional, y/o haber remitido o entregado información incompleta o errónea; 9.2. No haber entregado a los encargados de efectuar las auditorías, la información y/o soporte requeridos para su desarrollo, en los términos y oportunidad solicitados; 9.4. Cambio en la destinación de los recursos; 9.6. Realización de operaciones financieras o de tesorería no autorizadas por la ley</w:t>
      </w:r>
      <w:r w:rsidR="006869C1" w:rsidRPr="00D119D5">
        <w:rPr>
          <w:rFonts w:ascii="Arial" w:eastAsia="Calibri" w:hAnsi="Arial" w:cs="Arial"/>
          <w:sz w:val="20"/>
          <w:szCs w:val="20"/>
          <w:lang w:val="es-CO" w:eastAsia="en-US"/>
        </w:rPr>
        <w:t xml:space="preserve">; </w:t>
      </w:r>
      <w:r w:rsidR="00E13C52" w:rsidRPr="00D119D5">
        <w:rPr>
          <w:rFonts w:ascii="Arial" w:eastAsia="Calibri" w:hAnsi="Arial" w:cs="Arial"/>
          <w:sz w:val="20"/>
          <w:szCs w:val="20"/>
          <w:lang w:val="es-CO" w:eastAsia="en-US"/>
        </w:rPr>
        <w:t>9.7. Registro contable de los recursos que no sigue las disposiciones legales vigentes</w:t>
      </w:r>
      <w:r w:rsidR="006869C1" w:rsidRPr="00D119D5">
        <w:rPr>
          <w:rFonts w:ascii="Arial" w:eastAsia="Calibri" w:hAnsi="Arial" w:cs="Arial"/>
          <w:sz w:val="20"/>
          <w:szCs w:val="20"/>
          <w:lang w:val="es-CO" w:eastAsia="en-US"/>
        </w:rPr>
        <w:t xml:space="preserve">; </w:t>
      </w:r>
      <w:r w:rsidR="00E13C52" w:rsidRPr="00D119D5">
        <w:rPr>
          <w:rFonts w:ascii="Arial" w:eastAsia="Calibri" w:hAnsi="Arial" w:cs="Arial"/>
          <w:sz w:val="20"/>
          <w:szCs w:val="20"/>
          <w:lang w:val="es-CO" w:eastAsia="en-US"/>
        </w:rPr>
        <w:t>9.9. No disponer de interventores o supervisores de contratos y convenios y/o de un proceso de evaluación de informes de los interventores y supervisores</w:t>
      </w:r>
      <w:r w:rsidR="006869C1" w:rsidRPr="00D119D5">
        <w:rPr>
          <w:rFonts w:ascii="Arial" w:eastAsia="Calibri" w:hAnsi="Arial" w:cs="Arial"/>
          <w:sz w:val="20"/>
          <w:szCs w:val="20"/>
          <w:lang w:val="es-CO" w:eastAsia="en-US"/>
        </w:rPr>
        <w:t xml:space="preserve">; </w:t>
      </w:r>
      <w:r w:rsidR="00E13C52" w:rsidRPr="00D119D5">
        <w:rPr>
          <w:rFonts w:ascii="Arial" w:eastAsia="Calibri" w:hAnsi="Arial" w:cs="Arial"/>
          <w:sz w:val="20"/>
          <w:szCs w:val="20"/>
          <w:lang w:val="es-CO" w:eastAsia="en-US"/>
        </w:rPr>
        <w:t>9.10. No publicar los actos administrativos, contratos, convenios e informes, cuando la ley lo exija</w:t>
      </w:r>
      <w:r w:rsidR="006869C1" w:rsidRPr="00D119D5">
        <w:rPr>
          <w:rFonts w:ascii="Arial" w:eastAsia="Calibri" w:hAnsi="Arial" w:cs="Arial"/>
          <w:sz w:val="20"/>
          <w:szCs w:val="20"/>
          <w:lang w:val="es-CO" w:eastAsia="en-US"/>
        </w:rPr>
        <w:t xml:space="preserve">; y </w:t>
      </w:r>
      <w:r w:rsidR="00E13C52" w:rsidRPr="00D119D5">
        <w:rPr>
          <w:rFonts w:ascii="Arial" w:eastAsia="Calibri" w:hAnsi="Arial" w:cs="Arial"/>
          <w:sz w:val="20"/>
          <w:szCs w:val="20"/>
          <w:lang w:val="es-CO" w:eastAsia="en-US"/>
        </w:rPr>
        <w:t>9.18. 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rsidR="00DF1CD0" w:rsidRPr="00D119D5" w:rsidRDefault="00DF1CD0" w:rsidP="00D119D5">
      <w:pPr>
        <w:contextualSpacing/>
        <w:jc w:val="both"/>
        <w:rPr>
          <w:rFonts w:ascii="Arial" w:eastAsia="Calibri" w:hAnsi="Arial" w:cs="Arial"/>
          <w:sz w:val="20"/>
          <w:szCs w:val="20"/>
          <w:lang w:val="es-CO" w:eastAsia="en-US"/>
        </w:rPr>
      </w:pPr>
    </w:p>
    <w:p w:rsidR="004825E4" w:rsidRPr="00D119D5" w:rsidRDefault="00212FCB" w:rsidP="00D119D5">
      <w:pPr>
        <w:contextualSpacing/>
        <w:jc w:val="both"/>
        <w:rPr>
          <w:rFonts w:ascii="Arial" w:eastAsia="Times New Roman" w:hAnsi="Arial" w:cs="Arial"/>
          <w:sz w:val="20"/>
          <w:szCs w:val="20"/>
        </w:rPr>
      </w:pPr>
      <w:r w:rsidRPr="00D119D5">
        <w:rPr>
          <w:rFonts w:ascii="Arial" w:eastAsia="Times New Roman" w:hAnsi="Arial" w:cs="Arial"/>
          <w:sz w:val="20"/>
          <w:szCs w:val="20"/>
        </w:rPr>
        <w:t xml:space="preserve">Con base en los riesgos identificados y en el marco de las funciones asignadas en los Decretos 028 de 2008 y 1068 de 2015, relacionadas con la coordinación de la ejecución de las actividades de monitoreo, seguimiento y control al uso de recursos del SGP, se </w:t>
      </w:r>
      <w:r w:rsidR="004825E4" w:rsidRPr="00D119D5">
        <w:rPr>
          <w:rFonts w:ascii="Arial" w:eastAsia="Times New Roman" w:hAnsi="Arial" w:cs="Arial"/>
          <w:sz w:val="20"/>
          <w:szCs w:val="20"/>
        </w:rPr>
        <w:t xml:space="preserve">recomienda la adopción de la Medida Preventiva de Plan de Desempeño en el Sector Salud, encaminada a lograr la actualización y correcta administración del Fondo Local de Salud de acuerdo con las directrices normativas vigentes, desde el ámbito presupuestal, contable y de tesorería, alcanzar niveles más eficientes en la ejecución de los recursos del Sector, mejorar la calidad y consistencia del reporte de información, </w:t>
      </w:r>
      <w:r w:rsidR="00F13683" w:rsidRPr="00D119D5">
        <w:rPr>
          <w:rFonts w:ascii="Arial" w:eastAsia="Times New Roman" w:hAnsi="Arial" w:cs="Arial"/>
          <w:sz w:val="20"/>
          <w:szCs w:val="20"/>
        </w:rPr>
        <w:t xml:space="preserve">mitigar el riesgo de afectación sobre los recursos del sector derivado de actuaciones judiciales, </w:t>
      </w:r>
      <w:r w:rsidR="004825E4" w:rsidRPr="00D119D5">
        <w:rPr>
          <w:rFonts w:ascii="Arial" w:eastAsia="Times New Roman" w:hAnsi="Arial" w:cs="Arial"/>
          <w:sz w:val="20"/>
          <w:szCs w:val="20"/>
        </w:rPr>
        <w:t xml:space="preserve">mejorar los procesos de planeación financiera y </w:t>
      </w:r>
      <w:r w:rsidR="00955826" w:rsidRPr="00D119D5">
        <w:rPr>
          <w:rFonts w:ascii="Arial" w:eastAsia="Times New Roman" w:hAnsi="Arial" w:cs="Arial"/>
          <w:sz w:val="20"/>
          <w:szCs w:val="20"/>
        </w:rPr>
        <w:t xml:space="preserve">ejecutar </w:t>
      </w:r>
      <w:r w:rsidR="004825E4" w:rsidRPr="00D119D5">
        <w:rPr>
          <w:rFonts w:ascii="Arial" w:eastAsia="Times New Roman" w:hAnsi="Arial" w:cs="Arial"/>
          <w:sz w:val="20"/>
          <w:szCs w:val="20"/>
        </w:rPr>
        <w:t xml:space="preserve">las actuaciones necesarias para corregir </w:t>
      </w:r>
      <w:r w:rsidR="00955826" w:rsidRPr="00D119D5">
        <w:rPr>
          <w:rFonts w:ascii="Arial" w:eastAsia="Times New Roman" w:hAnsi="Arial" w:cs="Arial"/>
          <w:sz w:val="20"/>
          <w:szCs w:val="20"/>
        </w:rPr>
        <w:t xml:space="preserve">conductas </w:t>
      </w:r>
      <w:r w:rsidR="00D06EEE" w:rsidRPr="00D119D5">
        <w:rPr>
          <w:rFonts w:ascii="Arial" w:eastAsia="Times New Roman" w:hAnsi="Arial" w:cs="Arial"/>
          <w:sz w:val="20"/>
          <w:szCs w:val="20"/>
        </w:rPr>
        <w:t xml:space="preserve">en las etapas precontractuales, contractuales y </w:t>
      </w:r>
      <w:r w:rsidR="007C790C" w:rsidRPr="00D119D5">
        <w:rPr>
          <w:rFonts w:ascii="Arial" w:eastAsia="Times New Roman" w:hAnsi="Arial" w:cs="Arial"/>
          <w:sz w:val="20"/>
          <w:szCs w:val="20"/>
        </w:rPr>
        <w:t>poscontractuales</w:t>
      </w:r>
      <w:r w:rsidR="00D06EEE" w:rsidRPr="00D119D5">
        <w:rPr>
          <w:rFonts w:ascii="Arial" w:eastAsia="Times New Roman" w:hAnsi="Arial" w:cs="Arial"/>
          <w:sz w:val="20"/>
          <w:szCs w:val="20"/>
        </w:rPr>
        <w:t xml:space="preserve"> que contribuyan en la mitigación de situaciones asociadas a la </w:t>
      </w:r>
      <w:r w:rsidR="004825E4" w:rsidRPr="00D119D5">
        <w:rPr>
          <w:rFonts w:ascii="Arial" w:eastAsia="Times New Roman" w:hAnsi="Arial" w:cs="Arial"/>
          <w:sz w:val="20"/>
          <w:szCs w:val="20"/>
        </w:rPr>
        <w:t xml:space="preserve">destinación y ejecución de los recursos asignados al componente de Salud Pública y Subsidio a la Oferta, </w:t>
      </w:r>
      <w:r w:rsidR="00955826" w:rsidRPr="00D119D5">
        <w:rPr>
          <w:rFonts w:ascii="Arial" w:eastAsia="Times New Roman" w:hAnsi="Arial" w:cs="Arial"/>
          <w:sz w:val="20"/>
          <w:szCs w:val="20"/>
        </w:rPr>
        <w:t>c</w:t>
      </w:r>
      <w:r w:rsidR="004825E4" w:rsidRPr="00D119D5">
        <w:rPr>
          <w:rFonts w:ascii="Arial" w:eastAsia="Times New Roman" w:hAnsi="Arial" w:cs="Arial"/>
          <w:sz w:val="20"/>
          <w:szCs w:val="20"/>
        </w:rPr>
        <w:t xml:space="preserve">onforme </w:t>
      </w:r>
      <w:r w:rsidR="00955826" w:rsidRPr="00D119D5">
        <w:rPr>
          <w:rFonts w:ascii="Arial" w:eastAsia="Times New Roman" w:hAnsi="Arial" w:cs="Arial"/>
          <w:sz w:val="20"/>
          <w:szCs w:val="20"/>
        </w:rPr>
        <w:t>lo prevé la normatividad</w:t>
      </w:r>
      <w:r w:rsidR="004825E4" w:rsidRPr="00D119D5">
        <w:rPr>
          <w:rFonts w:ascii="Arial" w:eastAsia="Times New Roman" w:hAnsi="Arial" w:cs="Arial"/>
          <w:sz w:val="20"/>
          <w:szCs w:val="20"/>
        </w:rPr>
        <w:t xml:space="preserve"> </w:t>
      </w:r>
      <w:r w:rsidR="00955826" w:rsidRPr="00D119D5">
        <w:rPr>
          <w:rFonts w:ascii="Arial" w:eastAsia="Times New Roman" w:hAnsi="Arial" w:cs="Arial"/>
          <w:sz w:val="20"/>
          <w:szCs w:val="20"/>
        </w:rPr>
        <w:t>vigente.</w:t>
      </w:r>
    </w:p>
    <w:p w:rsidR="004825E4" w:rsidRPr="00D119D5" w:rsidRDefault="004825E4" w:rsidP="00D119D5">
      <w:pPr>
        <w:contextualSpacing/>
        <w:jc w:val="both"/>
        <w:rPr>
          <w:rFonts w:ascii="Arial" w:eastAsia="Times New Roman" w:hAnsi="Arial" w:cs="Arial"/>
          <w:sz w:val="20"/>
          <w:szCs w:val="20"/>
        </w:rPr>
      </w:pPr>
    </w:p>
    <w:p w:rsidR="004825E4" w:rsidRPr="00D119D5" w:rsidRDefault="004825E4" w:rsidP="00D119D5">
      <w:pPr>
        <w:contextualSpacing/>
        <w:jc w:val="both"/>
        <w:rPr>
          <w:rFonts w:ascii="Arial" w:eastAsia="Calibri" w:hAnsi="Arial" w:cs="Arial"/>
          <w:sz w:val="20"/>
          <w:szCs w:val="20"/>
          <w:lang w:val="es-ES_tradnl" w:eastAsia="en-US"/>
        </w:rPr>
      </w:pPr>
      <w:bookmarkStart w:id="4" w:name="_Hlk91492034"/>
      <w:r w:rsidRPr="00D119D5">
        <w:rPr>
          <w:rFonts w:ascii="Arial" w:eastAsia="Calibri" w:hAnsi="Arial" w:cs="Arial"/>
          <w:b/>
          <w:sz w:val="20"/>
          <w:szCs w:val="20"/>
          <w:lang w:val="es-ES_tradnl" w:eastAsia="en-US"/>
        </w:rPr>
        <w:t>VII</w:t>
      </w:r>
      <w:r w:rsidRPr="00D119D5">
        <w:rPr>
          <w:rFonts w:ascii="Arial" w:eastAsia="Calibri" w:hAnsi="Arial" w:cs="Arial"/>
          <w:sz w:val="20"/>
          <w:szCs w:val="20"/>
          <w:lang w:val="es-ES_tradnl" w:eastAsia="en-US"/>
        </w:rPr>
        <w:t xml:space="preserve">. </w:t>
      </w:r>
      <w:r w:rsidRPr="00D119D5">
        <w:rPr>
          <w:rFonts w:ascii="Arial" w:hAnsi="Arial" w:cs="Arial"/>
          <w:b/>
          <w:sz w:val="20"/>
          <w:szCs w:val="20"/>
        </w:rPr>
        <w:t>EVENTOS DE RIESGO IDENTIFICADOS EN EL MARCO DEL DECRETO 028 DE 2008</w:t>
      </w:r>
      <w:r w:rsidR="007C790C" w:rsidRPr="00D119D5">
        <w:rPr>
          <w:rFonts w:ascii="Arial" w:hAnsi="Arial" w:cs="Arial"/>
          <w:b/>
          <w:sz w:val="20"/>
          <w:szCs w:val="20"/>
        </w:rPr>
        <w:t>.</w:t>
      </w:r>
    </w:p>
    <w:p w:rsidR="004825E4" w:rsidRPr="00D119D5" w:rsidRDefault="004825E4" w:rsidP="00D119D5">
      <w:pPr>
        <w:contextualSpacing/>
        <w:rPr>
          <w:rFonts w:ascii="Arial" w:eastAsiaTheme="minorHAnsi" w:hAnsi="Arial" w:cs="Arial"/>
          <w:sz w:val="20"/>
          <w:szCs w:val="20"/>
          <w:lang w:val="es-CO" w:eastAsia="en-US"/>
        </w:rPr>
      </w:pPr>
    </w:p>
    <w:p w:rsidR="004825E4" w:rsidRPr="00D119D5" w:rsidRDefault="004825E4" w:rsidP="00D119D5">
      <w:pPr>
        <w:pStyle w:val="Default"/>
        <w:contextualSpacing/>
        <w:jc w:val="both"/>
        <w:rPr>
          <w:b/>
          <w:bCs/>
          <w:sz w:val="20"/>
          <w:szCs w:val="20"/>
        </w:rPr>
      </w:pPr>
      <w:r w:rsidRPr="00D119D5">
        <w:rPr>
          <w:b/>
          <w:bCs/>
          <w:sz w:val="20"/>
          <w:szCs w:val="20"/>
        </w:rPr>
        <w:t xml:space="preserve">EVENTO DE RIESGO 9.1. </w:t>
      </w:r>
      <w:r w:rsidR="007D27FD" w:rsidRPr="00D119D5">
        <w:rPr>
          <w:b/>
          <w:bCs/>
          <w:sz w:val="20"/>
          <w:szCs w:val="20"/>
        </w:rPr>
        <w:t>“</w:t>
      </w:r>
      <w:r w:rsidRPr="00D119D5">
        <w:rPr>
          <w:b/>
          <w:bCs/>
          <w:i/>
          <w:iCs/>
          <w:sz w:val="20"/>
          <w:szCs w:val="20"/>
        </w:rPr>
        <w:t>No envío de información conforme a los plazos, condiciones y formatos indicados por el Gobierno Nacional, y/o haber remitido o entregado información incompleta o errónea</w:t>
      </w:r>
      <w:r w:rsidR="007D27FD" w:rsidRPr="00D119D5">
        <w:rPr>
          <w:b/>
          <w:bCs/>
          <w:sz w:val="20"/>
          <w:szCs w:val="20"/>
        </w:rPr>
        <w:t>”</w:t>
      </w:r>
      <w:r w:rsidRPr="00D119D5">
        <w:rPr>
          <w:b/>
          <w:bCs/>
          <w:sz w:val="20"/>
          <w:szCs w:val="20"/>
        </w:rPr>
        <w:t>.</w:t>
      </w:r>
    </w:p>
    <w:p w:rsidR="004825E4" w:rsidRPr="00D119D5" w:rsidRDefault="004825E4" w:rsidP="00D119D5">
      <w:pPr>
        <w:pStyle w:val="Default"/>
        <w:contextualSpacing/>
        <w:rPr>
          <w:rFonts w:eastAsia="Calibri"/>
          <w:b/>
          <w:bCs/>
          <w:color w:val="000000" w:themeColor="text1"/>
          <w:sz w:val="20"/>
          <w:szCs w:val="20"/>
        </w:rPr>
      </w:pPr>
      <w:bookmarkStart w:id="5" w:name="_Hlk103756347"/>
    </w:p>
    <w:p w:rsidR="004825E4" w:rsidRPr="00D119D5" w:rsidRDefault="004825E4" w:rsidP="0072054F">
      <w:pPr>
        <w:pStyle w:val="Default"/>
        <w:numPr>
          <w:ilvl w:val="0"/>
          <w:numId w:val="8"/>
        </w:numPr>
        <w:contextualSpacing/>
        <w:rPr>
          <w:rFonts w:eastAsiaTheme="minorEastAsia"/>
          <w:b/>
          <w:color w:val="000000" w:themeColor="text1"/>
          <w:sz w:val="20"/>
          <w:szCs w:val="20"/>
        </w:rPr>
      </w:pPr>
      <w:r w:rsidRPr="00D119D5">
        <w:rPr>
          <w:b/>
          <w:bCs/>
          <w:sz w:val="20"/>
          <w:szCs w:val="20"/>
        </w:rPr>
        <w:t>Rendición de Cuentas SIRECI Departamento de Amazonas</w:t>
      </w:r>
      <w:r w:rsidR="00D04822" w:rsidRPr="00D119D5">
        <w:rPr>
          <w:b/>
          <w:bCs/>
          <w:sz w:val="20"/>
          <w:szCs w:val="20"/>
        </w:rPr>
        <w:t>.</w:t>
      </w:r>
    </w:p>
    <w:p w:rsidR="004825E4" w:rsidRPr="00D119D5" w:rsidRDefault="004825E4" w:rsidP="00D119D5">
      <w:pPr>
        <w:pStyle w:val="Default"/>
        <w:ind w:left="720"/>
        <w:contextualSpacing/>
        <w:rPr>
          <w:rFonts w:eastAsiaTheme="minorEastAsia"/>
          <w:b/>
          <w:color w:val="000000" w:themeColor="text1"/>
          <w:sz w:val="20"/>
          <w:szCs w:val="20"/>
        </w:rPr>
      </w:pPr>
    </w:p>
    <w:p w:rsidR="008D5221" w:rsidRPr="00D119D5" w:rsidRDefault="008D5221" w:rsidP="00D119D5">
      <w:pPr>
        <w:pStyle w:val="Default"/>
        <w:contextualSpacing/>
        <w:jc w:val="both"/>
        <w:rPr>
          <w:sz w:val="20"/>
          <w:szCs w:val="20"/>
        </w:rPr>
      </w:pPr>
      <w:r w:rsidRPr="00D119D5">
        <w:rPr>
          <w:sz w:val="20"/>
          <w:szCs w:val="20"/>
        </w:rPr>
        <w:lastRenderedPageBreak/>
        <w:t>El artículo 21 de la Resolución 042 de 2020 de la Contraloría General de la República establece que son responsables de rendir el informe los gobernadores, alcaldes distritales y municipales, cuyo contenido, de acuerdo con el artículo 22 ibídem, corresponde a la información requerida en el Sistema de Rendición Electrónico de la Cuenta e Informe y Otra Información (SIRECI), sobre la gestión fiscal realizada con los recursos del sistema general de participaciones y demás transferencias de origen nacional por parte de los responsables del erario.</w:t>
      </w:r>
    </w:p>
    <w:p w:rsidR="008D5221" w:rsidRPr="00D119D5" w:rsidRDefault="008D5221" w:rsidP="00D119D5">
      <w:pPr>
        <w:pStyle w:val="Default"/>
        <w:contextualSpacing/>
        <w:jc w:val="both"/>
        <w:rPr>
          <w:sz w:val="20"/>
          <w:szCs w:val="20"/>
        </w:rPr>
      </w:pPr>
    </w:p>
    <w:p w:rsidR="008D5221" w:rsidRPr="00D119D5" w:rsidRDefault="008D5221" w:rsidP="00D119D5">
      <w:pPr>
        <w:pStyle w:val="Default"/>
        <w:contextualSpacing/>
        <w:jc w:val="both"/>
        <w:rPr>
          <w:sz w:val="20"/>
          <w:szCs w:val="20"/>
        </w:rPr>
      </w:pPr>
      <w:r w:rsidRPr="00D119D5">
        <w:rPr>
          <w:sz w:val="20"/>
          <w:szCs w:val="20"/>
        </w:rPr>
        <w:t>Por su parte, el artículo 6 de la Resolución 039 de 2020 de la Contraloría General de la República, establece que son sancionables, entre otras, las siguientes conductas: “</w:t>
      </w:r>
      <w:r w:rsidRPr="00D119D5">
        <w:rPr>
          <w:i/>
          <w:iCs/>
          <w:sz w:val="20"/>
          <w:szCs w:val="20"/>
        </w:rPr>
        <w:t>g. No rendir o presentar las cuentas e informes exigidos ordinariamente, o no hacerlo en la forma y oportunidad establecidas por la Contraloría General de la República e desarrollo de sus competencias</w:t>
      </w:r>
      <w:r w:rsidRPr="00D119D5">
        <w:rPr>
          <w:sz w:val="20"/>
          <w:szCs w:val="20"/>
        </w:rPr>
        <w:t>” y “</w:t>
      </w:r>
      <w:r w:rsidRPr="00D119D5">
        <w:rPr>
          <w:i/>
          <w:iCs/>
          <w:sz w:val="20"/>
          <w:szCs w:val="20"/>
        </w:rPr>
        <w:t>i. Reportar o registrar datos o informaciones inexactas, en las plataformas, bases de datos o sistemas de información de la Contraloría General de la República o aquellos que contribuyan a la vigilancia y al control fiscal</w:t>
      </w:r>
      <w:r w:rsidRPr="00D119D5">
        <w:rPr>
          <w:sz w:val="20"/>
          <w:szCs w:val="20"/>
        </w:rPr>
        <w:t>.”</w:t>
      </w:r>
    </w:p>
    <w:p w:rsidR="004825E4" w:rsidRPr="00D119D5" w:rsidRDefault="004825E4" w:rsidP="00D119D5">
      <w:pPr>
        <w:pStyle w:val="Default"/>
        <w:contextualSpacing/>
        <w:rPr>
          <w:sz w:val="20"/>
          <w:szCs w:val="20"/>
        </w:rPr>
      </w:pPr>
    </w:p>
    <w:p w:rsidR="004825E4" w:rsidRPr="00D119D5" w:rsidRDefault="008D5221" w:rsidP="00D119D5">
      <w:pPr>
        <w:pStyle w:val="Default"/>
        <w:contextualSpacing/>
        <w:jc w:val="both"/>
        <w:rPr>
          <w:rFonts w:eastAsia="Arial Narrow"/>
          <w:color w:val="000000" w:themeColor="text1"/>
          <w:sz w:val="20"/>
          <w:szCs w:val="20"/>
        </w:rPr>
      </w:pPr>
      <w:r w:rsidRPr="00D119D5">
        <w:rPr>
          <w:sz w:val="20"/>
          <w:szCs w:val="20"/>
        </w:rPr>
        <w:t>Ahora bien, se identificó que</w:t>
      </w:r>
      <w:r w:rsidR="004825E4" w:rsidRPr="00D119D5">
        <w:rPr>
          <w:sz w:val="20"/>
          <w:szCs w:val="20"/>
        </w:rPr>
        <w:t xml:space="preserve"> en </w:t>
      </w:r>
      <w:r w:rsidR="004825E4" w:rsidRPr="00D119D5">
        <w:rPr>
          <w:rFonts w:eastAsia="Arial Narrow"/>
          <w:color w:val="000000" w:themeColor="text1"/>
          <w:sz w:val="20"/>
          <w:szCs w:val="20"/>
        </w:rPr>
        <w:t xml:space="preserve">la rendición de la cuenta fiscal del 05 de marzo de 2021, de la entidad identificada internamente con el </w:t>
      </w:r>
      <w:r w:rsidR="00BF4EAB" w:rsidRPr="00D119D5">
        <w:rPr>
          <w:rFonts w:eastAsia="Arial Narrow"/>
          <w:color w:val="000000" w:themeColor="text1"/>
          <w:sz w:val="20"/>
          <w:szCs w:val="20"/>
        </w:rPr>
        <w:t>C</w:t>
      </w:r>
      <w:r w:rsidR="004825E4" w:rsidRPr="00D119D5">
        <w:rPr>
          <w:rFonts w:eastAsia="Arial Narrow"/>
          <w:color w:val="000000" w:themeColor="text1"/>
          <w:sz w:val="20"/>
          <w:szCs w:val="20"/>
        </w:rPr>
        <w:t xml:space="preserve">ódigo 3993, GOBERNACIÓN DEL DEPARTAMENTO DE AMAZONAS, NIT: 2, respecto a la modalidad M-6: SISTEMA GENERAL DE PARTICIPACIONES - SGP, Fecha de </w:t>
      </w:r>
      <w:r w:rsidR="00BF4EAB" w:rsidRPr="00D119D5">
        <w:rPr>
          <w:rFonts w:eastAsia="Arial Narrow"/>
          <w:color w:val="000000" w:themeColor="text1"/>
          <w:sz w:val="20"/>
          <w:szCs w:val="20"/>
        </w:rPr>
        <w:t>c</w:t>
      </w:r>
      <w:r w:rsidR="004825E4" w:rsidRPr="00D119D5">
        <w:rPr>
          <w:rFonts w:eastAsia="Arial Narrow"/>
          <w:color w:val="000000" w:themeColor="text1"/>
          <w:sz w:val="20"/>
          <w:szCs w:val="20"/>
        </w:rPr>
        <w:t xml:space="preserve">orte: 2020-12-31, periodicidad ANUAL, que se configuró con fechas de envío desde 2021-01-04 y con plazo para cumplir en términos hasta 2021-03-05, respecto del </w:t>
      </w:r>
      <w:r w:rsidR="00BF4EAB" w:rsidRPr="00D119D5">
        <w:rPr>
          <w:rFonts w:eastAsia="Arial Narrow"/>
          <w:color w:val="000000" w:themeColor="text1"/>
          <w:sz w:val="20"/>
          <w:szCs w:val="20"/>
        </w:rPr>
        <w:t>S</w:t>
      </w:r>
      <w:r w:rsidR="004825E4" w:rsidRPr="00D119D5">
        <w:rPr>
          <w:rFonts w:eastAsia="Arial Narrow"/>
          <w:color w:val="000000" w:themeColor="text1"/>
          <w:sz w:val="20"/>
          <w:szCs w:val="20"/>
        </w:rPr>
        <w:t xml:space="preserve">ector Salud, los formularios remitidos </w:t>
      </w:r>
      <w:r w:rsidRPr="00D119D5">
        <w:rPr>
          <w:rFonts w:eastAsia="Arial Narrow"/>
          <w:color w:val="000000" w:themeColor="text1"/>
          <w:sz w:val="20"/>
          <w:szCs w:val="20"/>
        </w:rPr>
        <w:t xml:space="preserve">presentaron </w:t>
      </w:r>
      <w:r w:rsidR="004825E4" w:rsidRPr="00D119D5">
        <w:rPr>
          <w:rFonts w:eastAsia="Arial Narrow"/>
          <w:color w:val="000000" w:themeColor="text1"/>
          <w:sz w:val="20"/>
          <w:szCs w:val="20"/>
        </w:rPr>
        <w:t>las siguientes irregularidades:</w:t>
      </w:r>
    </w:p>
    <w:p w:rsidR="004825E4" w:rsidRPr="00D119D5" w:rsidRDefault="004825E4" w:rsidP="00D119D5">
      <w:pPr>
        <w:contextualSpacing/>
        <w:rPr>
          <w:rFonts w:ascii="Arial" w:eastAsia="Arial Narrow" w:hAnsi="Arial" w:cs="Arial"/>
          <w:color w:val="000000" w:themeColor="text1"/>
          <w:sz w:val="20"/>
          <w:szCs w:val="20"/>
        </w:rPr>
      </w:pPr>
    </w:p>
    <w:p w:rsidR="004825E4" w:rsidRPr="00D119D5" w:rsidRDefault="004825E4" w:rsidP="0072054F">
      <w:pPr>
        <w:pStyle w:val="Default"/>
        <w:numPr>
          <w:ilvl w:val="0"/>
          <w:numId w:val="15"/>
        </w:numPr>
        <w:contextualSpacing/>
        <w:jc w:val="both"/>
        <w:rPr>
          <w:rFonts w:eastAsia="Arial Narrow"/>
          <w:color w:val="000000" w:themeColor="text1"/>
          <w:sz w:val="20"/>
          <w:szCs w:val="20"/>
        </w:rPr>
      </w:pPr>
      <w:r w:rsidRPr="00D119D5">
        <w:rPr>
          <w:rFonts w:eastAsia="Arial Narrow"/>
          <w:color w:val="000000" w:themeColor="text1"/>
          <w:sz w:val="20"/>
          <w:szCs w:val="20"/>
        </w:rPr>
        <w:t>F16.2: PRESUPUESTO DE INGRESOS V.2.0</w:t>
      </w:r>
      <w:r w:rsidR="00BF4EAB" w:rsidRPr="00D119D5">
        <w:rPr>
          <w:rFonts w:eastAsia="Arial Narrow"/>
          <w:color w:val="000000" w:themeColor="text1"/>
          <w:sz w:val="20"/>
          <w:szCs w:val="20"/>
        </w:rPr>
        <w:t>.</w:t>
      </w:r>
    </w:p>
    <w:p w:rsidR="00BF4EAB" w:rsidRPr="00D119D5" w:rsidRDefault="00BF4EAB" w:rsidP="00D119D5">
      <w:pPr>
        <w:pStyle w:val="Default"/>
        <w:ind w:left="360"/>
        <w:contextualSpacing/>
        <w:jc w:val="both"/>
        <w:rPr>
          <w:rFonts w:eastAsia="Arial Narrow"/>
          <w:color w:val="000000" w:themeColor="text1"/>
          <w:sz w:val="20"/>
          <w:szCs w:val="20"/>
        </w:rPr>
      </w:pPr>
    </w:p>
    <w:p w:rsidR="00BF4EAB" w:rsidRPr="00D119D5" w:rsidRDefault="00BF4EAB" w:rsidP="0072054F">
      <w:pPr>
        <w:pStyle w:val="Default"/>
        <w:numPr>
          <w:ilvl w:val="0"/>
          <w:numId w:val="16"/>
        </w:numPr>
        <w:contextualSpacing/>
        <w:jc w:val="both"/>
        <w:rPr>
          <w:rFonts w:eastAsia="Arial Narrow"/>
          <w:color w:val="000000" w:themeColor="text1"/>
          <w:sz w:val="20"/>
          <w:szCs w:val="20"/>
        </w:rPr>
      </w:pPr>
      <w:r w:rsidRPr="00D119D5">
        <w:rPr>
          <w:rFonts w:eastAsia="Arial Narrow"/>
          <w:color w:val="000000" w:themeColor="text1"/>
          <w:sz w:val="20"/>
          <w:szCs w:val="20"/>
        </w:rPr>
        <w:t>Registra en la celda “</w:t>
      </w:r>
      <w:r w:rsidRPr="00D119D5">
        <w:rPr>
          <w:rFonts w:eastAsia="Arial Narrow"/>
          <w:i/>
          <w:iCs/>
          <w:color w:val="000000" w:themeColor="text1"/>
          <w:sz w:val="20"/>
          <w:szCs w:val="20"/>
        </w:rPr>
        <w:t>SGP - SALUD - Régimen subsidiado</w:t>
      </w:r>
      <w:r w:rsidRPr="00D119D5">
        <w:rPr>
          <w:rFonts w:eastAsia="Arial Narrow"/>
          <w:color w:val="000000" w:themeColor="text1"/>
          <w:sz w:val="20"/>
          <w:szCs w:val="20"/>
        </w:rPr>
        <w:t>” un monto de $5.363.256.137, pero verificado el presupuesto definitivo se encuentran registros por $6.859.792.111.</w:t>
      </w:r>
    </w:p>
    <w:p w:rsidR="00BF4EAB" w:rsidRPr="00D119D5" w:rsidRDefault="00BF4EAB" w:rsidP="00D119D5">
      <w:pPr>
        <w:pStyle w:val="Default"/>
        <w:contextualSpacing/>
        <w:jc w:val="both"/>
        <w:rPr>
          <w:rFonts w:eastAsia="Arial Narrow"/>
          <w:color w:val="000000" w:themeColor="text1"/>
          <w:sz w:val="20"/>
          <w:szCs w:val="20"/>
        </w:rPr>
      </w:pPr>
    </w:p>
    <w:p w:rsidR="004825E4" w:rsidRPr="00D119D5" w:rsidRDefault="004825E4" w:rsidP="0072054F">
      <w:pPr>
        <w:pStyle w:val="Default"/>
        <w:numPr>
          <w:ilvl w:val="0"/>
          <w:numId w:val="15"/>
        </w:numPr>
        <w:contextualSpacing/>
        <w:jc w:val="both"/>
        <w:rPr>
          <w:rFonts w:eastAsia="Arial Narrow"/>
          <w:color w:val="000000" w:themeColor="text1"/>
          <w:sz w:val="20"/>
          <w:szCs w:val="20"/>
        </w:rPr>
      </w:pPr>
      <w:r w:rsidRPr="00D119D5">
        <w:rPr>
          <w:rFonts w:eastAsia="Arial Narrow"/>
          <w:color w:val="000000" w:themeColor="text1"/>
          <w:sz w:val="20"/>
          <w:szCs w:val="20"/>
        </w:rPr>
        <w:t>F16.3: PRESUPUESTO DE GASTOS</w:t>
      </w:r>
    </w:p>
    <w:p w:rsidR="00BF4EAB" w:rsidRPr="00D119D5" w:rsidRDefault="00BF4EAB" w:rsidP="00D119D5">
      <w:pPr>
        <w:pStyle w:val="Default"/>
        <w:ind w:left="360"/>
        <w:contextualSpacing/>
        <w:jc w:val="both"/>
        <w:rPr>
          <w:rFonts w:eastAsia="Arial Narrow"/>
          <w:color w:val="000000" w:themeColor="text1"/>
          <w:sz w:val="20"/>
          <w:szCs w:val="20"/>
        </w:rPr>
      </w:pPr>
    </w:p>
    <w:p w:rsidR="00BF4EAB" w:rsidRPr="00D119D5" w:rsidRDefault="00BF4EAB" w:rsidP="0072054F">
      <w:pPr>
        <w:pStyle w:val="Default"/>
        <w:numPr>
          <w:ilvl w:val="0"/>
          <w:numId w:val="17"/>
        </w:numPr>
        <w:contextualSpacing/>
        <w:jc w:val="both"/>
        <w:rPr>
          <w:rFonts w:eastAsia="Arial Narrow"/>
          <w:color w:val="000000" w:themeColor="text1"/>
          <w:sz w:val="20"/>
          <w:szCs w:val="20"/>
        </w:rPr>
      </w:pPr>
      <w:r w:rsidRPr="00D119D5">
        <w:rPr>
          <w:rFonts w:eastAsia="Arial Narrow"/>
          <w:color w:val="000000" w:themeColor="text1"/>
          <w:sz w:val="20"/>
          <w:szCs w:val="20"/>
        </w:rPr>
        <w:t>Registra como apropiación definitiva del Régimen Subsidiado – Aseguramiento $5.363.256.137 a pesar de que en la ejecución presupuestal de gastos tiene registrados $6.859.792.111.</w:t>
      </w:r>
    </w:p>
    <w:p w:rsidR="00BF4EAB" w:rsidRPr="00D119D5" w:rsidRDefault="00BF4EAB" w:rsidP="0072054F">
      <w:pPr>
        <w:pStyle w:val="Default"/>
        <w:numPr>
          <w:ilvl w:val="0"/>
          <w:numId w:val="17"/>
        </w:numPr>
        <w:contextualSpacing/>
        <w:jc w:val="both"/>
        <w:rPr>
          <w:rFonts w:eastAsia="Arial Narrow"/>
          <w:color w:val="000000" w:themeColor="text1"/>
          <w:sz w:val="20"/>
          <w:szCs w:val="20"/>
        </w:rPr>
      </w:pPr>
      <w:r w:rsidRPr="00D119D5">
        <w:rPr>
          <w:rFonts w:eastAsia="Arial Narrow"/>
          <w:color w:val="000000" w:themeColor="text1"/>
          <w:sz w:val="20"/>
          <w:szCs w:val="20"/>
        </w:rPr>
        <w:t xml:space="preserve">Registra como apropiación definitiva de la </w:t>
      </w:r>
      <w:r w:rsidR="00057EF1" w:rsidRPr="00D119D5">
        <w:rPr>
          <w:rFonts w:eastAsia="Arial Narrow"/>
          <w:color w:val="000000" w:themeColor="text1"/>
          <w:sz w:val="20"/>
          <w:szCs w:val="20"/>
        </w:rPr>
        <w:t>Atención a la Población Pobre No Asegurada</w:t>
      </w:r>
      <w:r w:rsidRPr="00D119D5">
        <w:rPr>
          <w:rFonts w:eastAsia="Arial Narrow"/>
          <w:color w:val="000000" w:themeColor="text1"/>
          <w:sz w:val="20"/>
          <w:szCs w:val="20"/>
        </w:rPr>
        <w:t xml:space="preserve"> por </w:t>
      </w:r>
      <w:r w:rsidR="00057EF1" w:rsidRPr="00D119D5">
        <w:rPr>
          <w:rFonts w:eastAsia="Arial Narrow"/>
          <w:color w:val="000000" w:themeColor="text1"/>
          <w:sz w:val="20"/>
          <w:szCs w:val="20"/>
        </w:rPr>
        <w:t>S</w:t>
      </w:r>
      <w:r w:rsidRPr="00D119D5">
        <w:rPr>
          <w:rFonts w:eastAsia="Arial Narrow"/>
          <w:color w:val="000000" w:themeColor="text1"/>
          <w:sz w:val="20"/>
          <w:szCs w:val="20"/>
        </w:rPr>
        <w:t xml:space="preserve">ubsidio a la </w:t>
      </w:r>
      <w:r w:rsidR="00057EF1" w:rsidRPr="00D119D5">
        <w:rPr>
          <w:rFonts w:eastAsia="Arial Narrow"/>
          <w:color w:val="000000" w:themeColor="text1"/>
          <w:sz w:val="20"/>
          <w:szCs w:val="20"/>
        </w:rPr>
        <w:t>O</w:t>
      </w:r>
      <w:r w:rsidRPr="00D119D5">
        <w:rPr>
          <w:rFonts w:eastAsia="Arial Narrow"/>
          <w:color w:val="000000" w:themeColor="text1"/>
          <w:sz w:val="20"/>
          <w:szCs w:val="20"/>
        </w:rPr>
        <w:t>ferta sin reconocimiento de servicios $22.584.752.695</w:t>
      </w:r>
      <w:r w:rsidR="00057EF1" w:rsidRPr="00D119D5">
        <w:rPr>
          <w:rFonts w:eastAsia="Arial Narrow"/>
          <w:color w:val="000000" w:themeColor="text1"/>
          <w:sz w:val="20"/>
          <w:szCs w:val="20"/>
        </w:rPr>
        <w:t>;</w:t>
      </w:r>
      <w:r w:rsidRPr="00D119D5">
        <w:rPr>
          <w:rFonts w:eastAsia="Arial Narrow"/>
          <w:color w:val="000000" w:themeColor="text1"/>
          <w:sz w:val="20"/>
          <w:szCs w:val="20"/>
        </w:rPr>
        <w:t xml:space="preserve"> sin embargo, en la ejecución presupuestal de gastos tiene registrados $22.598.392.305</w:t>
      </w:r>
      <w:r w:rsidR="00057EF1" w:rsidRPr="00D119D5">
        <w:rPr>
          <w:rFonts w:eastAsia="Arial Narrow"/>
          <w:color w:val="000000" w:themeColor="text1"/>
          <w:sz w:val="20"/>
          <w:szCs w:val="20"/>
        </w:rPr>
        <w:t>.</w:t>
      </w:r>
    </w:p>
    <w:p w:rsidR="00BF4EAB" w:rsidRPr="00D119D5" w:rsidRDefault="00BF4EAB" w:rsidP="00D119D5">
      <w:pPr>
        <w:pStyle w:val="Default"/>
        <w:ind w:left="360"/>
        <w:contextualSpacing/>
        <w:jc w:val="both"/>
        <w:rPr>
          <w:rFonts w:eastAsia="Arial Narrow"/>
          <w:color w:val="000000" w:themeColor="text1"/>
          <w:sz w:val="20"/>
          <w:szCs w:val="20"/>
        </w:rPr>
      </w:pPr>
    </w:p>
    <w:p w:rsidR="00057EF1" w:rsidRPr="00D119D5" w:rsidRDefault="00057EF1" w:rsidP="0072054F">
      <w:pPr>
        <w:pStyle w:val="Default"/>
        <w:numPr>
          <w:ilvl w:val="0"/>
          <w:numId w:val="15"/>
        </w:numPr>
        <w:contextualSpacing/>
        <w:jc w:val="both"/>
        <w:rPr>
          <w:rFonts w:eastAsia="Arial Narrow"/>
          <w:color w:val="000000" w:themeColor="text1"/>
          <w:sz w:val="20"/>
          <w:szCs w:val="20"/>
        </w:rPr>
      </w:pPr>
      <w:r w:rsidRPr="00D119D5">
        <w:rPr>
          <w:rFonts w:eastAsia="Arial Narrow"/>
          <w:color w:val="000000" w:themeColor="text1"/>
          <w:sz w:val="20"/>
          <w:szCs w:val="20"/>
        </w:rPr>
        <w:t>F17.1: PRESUPUESTO DE INGRESOS DEL FONDO LOCAL DE SALUD.</w:t>
      </w:r>
    </w:p>
    <w:p w:rsidR="00057EF1" w:rsidRPr="00D119D5" w:rsidRDefault="00057EF1" w:rsidP="00D119D5">
      <w:pPr>
        <w:pStyle w:val="Default"/>
        <w:ind w:left="360"/>
        <w:contextualSpacing/>
        <w:jc w:val="both"/>
        <w:rPr>
          <w:rFonts w:eastAsia="Arial Narrow"/>
          <w:color w:val="000000" w:themeColor="text1"/>
          <w:sz w:val="20"/>
          <w:szCs w:val="20"/>
        </w:rPr>
      </w:pPr>
    </w:p>
    <w:p w:rsidR="00057EF1" w:rsidRPr="00D119D5" w:rsidRDefault="00057EF1" w:rsidP="0072054F">
      <w:pPr>
        <w:pStyle w:val="Default"/>
        <w:numPr>
          <w:ilvl w:val="0"/>
          <w:numId w:val="18"/>
        </w:numPr>
        <w:contextualSpacing/>
        <w:jc w:val="both"/>
        <w:rPr>
          <w:rFonts w:eastAsia="Arial Narrow"/>
          <w:color w:val="000000" w:themeColor="text1"/>
          <w:sz w:val="20"/>
          <w:szCs w:val="20"/>
        </w:rPr>
      </w:pPr>
      <w:r w:rsidRPr="00D119D5">
        <w:rPr>
          <w:rFonts w:eastAsia="Arial Narrow"/>
          <w:color w:val="000000" w:themeColor="text1"/>
          <w:sz w:val="20"/>
          <w:szCs w:val="20"/>
        </w:rPr>
        <w:t>En este formulario presenta un presupuesto definitivo de ingresos total de $107.140.499.794 a pesar de que en la ejecución presupuestal de la Entidad tiene registrados $67.136.255.535.</w:t>
      </w:r>
    </w:p>
    <w:p w:rsidR="00057EF1" w:rsidRPr="00D119D5" w:rsidRDefault="00057EF1" w:rsidP="0072054F">
      <w:pPr>
        <w:pStyle w:val="Default"/>
        <w:numPr>
          <w:ilvl w:val="0"/>
          <w:numId w:val="18"/>
        </w:numPr>
        <w:contextualSpacing/>
        <w:jc w:val="both"/>
        <w:rPr>
          <w:rFonts w:eastAsia="Arial Narrow"/>
          <w:color w:val="000000" w:themeColor="text1"/>
          <w:sz w:val="20"/>
          <w:szCs w:val="20"/>
        </w:rPr>
      </w:pPr>
      <w:r w:rsidRPr="00D119D5">
        <w:rPr>
          <w:rFonts w:eastAsia="Arial Narrow"/>
          <w:color w:val="000000" w:themeColor="text1"/>
          <w:sz w:val="20"/>
          <w:szCs w:val="20"/>
        </w:rPr>
        <w:t>Registra como apropiación definitiva del Régimen Subsidiado – Aseguramiento $5.363.256.137 a pesar de que en la ejecución presupuestal de gastos tiene registrados $6.859.792.111.</w:t>
      </w:r>
    </w:p>
    <w:p w:rsidR="00057EF1" w:rsidRPr="00D119D5" w:rsidRDefault="00057EF1" w:rsidP="0072054F">
      <w:pPr>
        <w:pStyle w:val="Default"/>
        <w:numPr>
          <w:ilvl w:val="0"/>
          <w:numId w:val="18"/>
        </w:numPr>
        <w:contextualSpacing/>
        <w:jc w:val="both"/>
        <w:rPr>
          <w:rFonts w:eastAsia="Arial Narrow"/>
          <w:color w:val="000000" w:themeColor="text1"/>
          <w:sz w:val="20"/>
          <w:szCs w:val="20"/>
        </w:rPr>
      </w:pPr>
      <w:r w:rsidRPr="00D119D5">
        <w:rPr>
          <w:rFonts w:eastAsia="Arial Narrow"/>
          <w:color w:val="000000" w:themeColor="text1"/>
          <w:sz w:val="20"/>
          <w:szCs w:val="20"/>
        </w:rPr>
        <w:t>Registra como apropiación definitiva de la Atención a la Población Pobre No Asegurada por Subsidio a la Oferta sin reconocimiento de servicios $22.584.752.695; sin embargo, en la ejecución presupuestal de gastos tiene registrados $22.598.392.305.</w:t>
      </w:r>
    </w:p>
    <w:p w:rsidR="00057EF1" w:rsidRPr="00D119D5" w:rsidRDefault="00057EF1" w:rsidP="00D119D5">
      <w:pPr>
        <w:pStyle w:val="Default"/>
        <w:ind w:left="360"/>
        <w:contextualSpacing/>
        <w:jc w:val="both"/>
        <w:rPr>
          <w:rFonts w:eastAsia="Arial Narrow"/>
          <w:color w:val="000000" w:themeColor="text1"/>
          <w:sz w:val="20"/>
          <w:szCs w:val="20"/>
        </w:rPr>
      </w:pPr>
    </w:p>
    <w:p w:rsidR="00057EF1" w:rsidRPr="00D119D5" w:rsidRDefault="00057EF1" w:rsidP="0072054F">
      <w:pPr>
        <w:pStyle w:val="Default"/>
        <w:numPr>
          <w:ilvl w:val="0"/>
          <w:numId w:val="15"/>
        </w:numPr>
        <w:contextualSpacing/>
        <w:jc w:val="both"/>
        <w:rPr>
          <w:rFonts w:eastAsia="Arial Narrow"/>
          <w:color w:val="000000" w:themeColor="text1"/>
          <w:sz w:val="20"/>
          <w:szCs w:val="20"/>
        </w:rPr>
      </w:pPr>
      <w:r w:rsidRPr="00D119D5">
        <w:rPr>
          <w:rFonts w:eastAsia="Arial Narrow"/>
          <w:color w:val="000000" w:themeColor="text1"/>
          <w:sz w:val="20"/>
          <w:szCs w:val="20"/>
        </w:rPr>
        <w:t>F17.2: PRESUPUESTO DE GASTOS FONDO LOCAL DE SALUD.</w:t>
      </w:r>
    </w:p>
    <w:p w:rsidR="00057EF1" w:rsidRPr="00D119D5" w:rsidRDefault="00057EF1" w:rsidP="00D119D5">
      <w:pPr>
        <w:pStyle w:val="Default"/>
        <w:ind w:left="360"/>
        <w:contextualSpacing/>
        <w:jc w:val="both"/>
        <w:rPr>
          <w:rFonts w:eastAsia="Arial Narrow"/>
          <w:color w:val="000000" w:themeColor="text1"/>
          <w:sz w:val="20"/>
          <w:szCs w:val="20"/>
        </w:rPr>
      </w:pPr>
    </w:p>
    <w:p w:rsidR="00057EF1" w:rsidRPr="00D119D5" w:rsidRDefault="00057EF1" w:rsidP="0072054F">
      <w:pPr>
        <w:pStyle w:val="Default"/>
        <w:numPr>
          <w:ilvl w:val="0"/>
          <w:numId w:val="19"/>
        </w:numPr>
        <w:contextualSpacing/>
        <w:jc w:val="both"/>
        <w:rPr>
          <w:rFonts w:eastAsia="Arial Narrow"/>
          <w:color w:val="000000" w:themeColor="text1"/>
          <w:sz w:val="20"/>
          <w:szCs w:val="20"/>
        </w:rPr>
      </w:pPr>
      <w:r w:rsidRPr="00D119D5">
        <w:rPr>
          <w:rFonts w:eastAsia="Arial Narrow"/>
          <w:color w:val="000000" w:themeColor="text1"/>
          <w:sz w:val="20"/>
          <w:szCs w:val="20"/>
        </w:rPr>
        <w:t>Las transferencias a los departamentos registradas suman $8.8729.251.033, a pesar de que en la ejecución presupuestal se reportan transferencias por $11.713.101.506.</w:t>
      </w:r>
    </w:p>
    <w:p w:rsidR="00057EF1" w:rsidRPr="00D119D5" w:rsidRDefault="00057EF1" w:rsidP="0072054F">
      <w:pPr>
        <w:pStyle w:val="Default"/>
        <w:numPr>
          <w:ilvl w:val="0"/>
          <w:numId w:val="19"/>
        </w:numPr>
        <w:contextualSpacing/>
        <w:jc w:val="both"/>
        <w:rPr>
          <w:rFonts w:eastAsia="Arial Narrow"/>
          <w:color w:val="000000" w:themeColor="text1"/>
          <w:sz w:val="20"/>
          <w:szCs w:val="20"/>
        </w:rPr>
      </w:pPr>
      <w:r w:rsidRPr="00D119D5">
        <w:rPr>
          <w:rFonts w:eastAsia="Arial Narrow"/>
          <w:color w:val="000000" w:themeColor="text1"/>
          <w:sz w:val="20"/>
          <w:szCs w:val="20"/>
        </w:rPr>
        <w:t>Registra como apropiación definitiva del Régimen Subsidiado – Aseguramiento $5.363.256.137 a pesar de que en la ejecución presupuestal de gastos tiene registrados $6.859.792.111.</w:t>
      </w:r>
    </w:p>
    <w:p w:rsidR="00057EF1" w:rsidRPr="00D119D5" w:rsidRDefault="00057EF1" w:rsidP="0072054F">
      <w:pPr>
        <w:pStyle w:val="Default"/>
        <w:numPr>
          <w:ilvl w:val="0"/>
          <w:numId w:val="19"/>
        </w:numPr>
        <w:contextualSpacing/>
        <w:jc w:val="both"/>
        <w:rPr>
          <w:rFonts w:eastAsia="Arial Narrow"/>
          <w:color w:val="000000" w:themeColor="text1"/>
          <w:sz w:val="20"/>
          <w:szCs w:val="20"/>
        </w:rPr>
      </w:pPr>
      <w:r w:rsidRPr="00D119D5">
        <w:rPr>
          <w:rFonts w:eastAsia="Arial Narrow"/>
          <w:color w:val="000000" w:themeColor="text1"/>
          <w:sz w:val="20"/>
          <w:szCs w:val="20"/>
        </w:rPr>
        <w:lastRenderedPageBreak/>
        <w:t>Registra como apropiación definitiva de la Atención a la Población Pobre No Asegurada por Subsidio a la Oferta sin reconocimiento de servicios $22.584.752.695; sin embargo, en la ejecución presupuestal de gastos tiene registrados $22.598.392.305.</w:t>
      </w:r>
    </w:p>
    <w:p w:rsidR="00057EF1" w:rsidRPr="00D119D5" w:rsidRDefault="00057EF1" w:rsidP="00D119D5">
      <w:pPr>
        <w:pStyle w:val="Default"/>
        <w:ind w:left="360"/>
        <w:contextualSpacing/>
        <w:jc w:val="both"/>
        <w:rPr>
          <w:rFonts w:eastAsia="Arial Narrow"/>
          <w:color w:val="000000" w:themeColor="text1"/>
          <w:sz w:val="20"/>
          <w:szCs w:val="20"/>
        </w:rPr>
      </w:pPr>
    </w:p>
    <w:p w:rsidR="00D21E4E" w:rsidRPr="00D119D5" w:rsidRDefault="00D21E4E" w:rsidP="0072054F">
      <w:pPr>
        <w:pStyle w:val="Default"/>
        <w:numPr>
          <w:ilvl w:val="0"/>
          <w:numId w:val="15"/>
        </w:numPr>
        <w:contextualSpacing/>
        <w:jc w:val="both"/>
        <w:rPr>
          <w:rFonts w:eastAsia="Arial Narrow"/>
          <w:color w:val="000000" w:themeColor="text1"/>
          <w:sz w:val="20"/>
          <w:szCs w:val="20"/>
        </w:rPr>
      </w:pPr>
      <w:r w:rsidRPr="00D119D5">
        <w:rPr>
          <w:rFonts w:eastAsia="Arial Narrow"/>
          <w:color w:val="000000" w:themeColor="text1"/>
          <w:sz w:val="20"/>
          <w:szCs w:val="20"/>
        </w:rPr>
        <w:t>F20.4: DESARROLLO DE POLÍTICAS PÚBLICAS (Registre cifras EN PESOS).</w:t>
      </w:r>
    </w:p>
    <w:p w:rsidR="00D21E4E" w:rsidRPr="00D119D5" w:rsidRDefault="00D21E4E" w:rsidP="00D119D5">
      <w:pPr>
        <w:pStyle w:val="Default"/>
        <w:ind w:left="360"/>
        <w:contextualSpacing/>
        <w:jc w:val="both"/>
        <w:rPr>
          <w:rFonts w:eastAsia="Arial Narrow"/>
          <w:color w:val="000000" w:themeColor="text1"/>
          <w:sz w:val="20"/>
          <w:szCs w:val="20"/>
        </w:rPr>
      </w:pPr>
    </w:p>
    <w:p w:rsidR="00D21E4E" w:rsidRPr="00D119D5" w:rsidRDefault="00D21E4E" w:rsidP="0072054F">
      <w:pPr>
        <w:pStyle w:val="Default"/>
        <w:numPr>
          <w:ilvl w:val="0"/>
          <w:numId w:val="20"/>
        </w:numPr>
        <w:ind w:left="357" w:hanging="357"/>
        <w:contextualSpacing/>
        <w:jc w:val="both"/>
        <w:rPr>
          <w:rFonts w:eastAsia="Arial Narrow"/>
          <w:color w:val="000000" w:themeColor="text1"/>
          <w:sz w:val="20"/>
          <w:szCs w:val="20"/>
        </w:rPr>
      </w:pPr>
      <w:r w:rsidRPr="00D119D5">
        <w:rPr>
          <w:rFonts w:eastAsia="Arial Narrow"/>
          <w:color w:val="000000" w:themeColor="text1"/>
          <w:sz w:val="20"/>
          <w:szCs w:val="20"/>
        </w:rPr>
        <w:t>No incluye ninguna de las políticas públicas en salud establecidas en el Plan Territorial de Salud. Lo anterior, por deficiencias en los mecanismos de control interno respecto del seguimiento a los procedimientos de rendición de cuentas al organismo de control fiscal, esto como quiera que parte de lo observado es recurrente en la Entidad Territorial.</w:t>
      </w:r>
    </w:p>
    <w:bookmarkEnd w:id="5"/>
    <w:p w:rsidR="004825E4" w:rsidRPr="00D119D5" w:rsidRDefault="004825E4" w:rsidP="00D119D5">
      <w:pPr>
        <w:pStyle w:val="Sinespaciado"/>
        <w:contextualSpacing/>
        <w:jc w:val="both"/>
        <w:rPr>
          <w:rFonts w:ascii="Arial" w:eastAsia="Arial Narrow" w:hAnsi="Arial" w:cs="Arial"/>
          <w:color w:val="000000" w:themeColor="text1"/>
          <w:sz w:val="20"/>
          <w:szCs w:val="20"/>
        </w:rPr>
      </w:pPr>
    </w:p>
    <w:p w:rsidR="004825E4" w:rsidRPr="00D119D5" w:rsidRDefault="004825E4" w:rsidP="00D119D5">
      <w:pPr>
        <w:pStyle w:val="Sinespaciado"/>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Evidencias: </w:t>
      </w:r>
    </w:p>
    <w:p w:rsidR="004825E4" w:rsidRPr="00D119D5" w:rsidRDefault="004825E4" w:rsidP="00D119D5">
      <w:pPr>
        <w:pStyle w:val="Sinespaciado"/>
        <w:contextualSpacing/>
        <w:jc w:val="both"/>
        <w:rPr>
          <w:rFonts w:ascii="Arial" w:eastAsia="Arial Narrow" w:hAnsi="Arial" w:cs="Arial"/>
          <w:color w:val="000000" w:themeColor="text1"/>
          <w:sz w:val="20"/>
          <w:szCs w:val="20"/>
          <w:highlight w:val="yellow"/>
        </w:rPr>
      </w:pPr>
    </w:p>
    <w:p w:rsidR="00404A38" w:rsidRPr="00D119D5" w:rsidRDefault="00404A38" w:rsidP="00D119D5">
      <w:pPr>
        <w:pStyle w:val="Default"/>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 xml:space="preserve">INFORME DE AUDITORÍA ACTUACIÓN ESPECIAL DE FISCALIZACIÓN. SALUD. DEPARTAMENTO DE AMAZONAS.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r w:rsidRPr="00D119D5">
        <w:rPr>
          <w:sz w:val="20"/>
          <w:szCs w:val="20"/>
        </w:rPr>
        <w:t>EXPEDIENTE DIGITAL 24/2021/D028-PREDI. RADICADO NO 1-2021-091312 FECHA DE 2 DE NOVIEMBRE DE 2021.</w:t>
      </w:r>
    </w:p>
    <w:p w:rsidR="00E704EB" w:rsidRPr="00D119D5" w:rsidRDefault="00373345" w:rsidP="00D119D5">
      <w:pPr>
        <w:pStyle w:val="Default"/>
        <w:contextualSpacing/>
        <w:jc w:val="both"/>
        <w:rPr>
          <w:rFonts w:eastAsia="Arial Narrow"/>
          <w:color w:val="000000" w:themeColor="text1"/>
          <w:sz w:val="20"/>
          <w:szCs w:val="20"/>
          <w:lang w:val="es-ES"/>
        </w:rPr>
      </w:pPr>
      <w:hyperlink r:id="rId21" w:history="1">
        <w:r w:rsidR="00E704EB"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E704EB" w:rsidRPr="00D119D5" w:rsidRDefault="00E704EB" w:rsidP="00D119D5">
      <w:pPr>
        <w:pStyle w:val="Default"/>
        <w:contextualSpacing/>
        <w:jc w:val="both"/>
        <w:rPr>
          <w:rFonts w:eastAsia="Arial Narrow"/>
          <w:color w:val="000000" w:themeColor="text1"/>
          <w:sz w:val="20"/>
          <w:szCs w:val="20"/>
          <w:lang w:val="es-ES"/>
        </w:rPr>
      </w:pPr>
    </w:p>
    <w:p w:rsidR="004825E4" w:rsidRPr="00D119D5" w:rsidRDefault="004825E4" w:rsidP="0072054F">
      <w:pPr>
        <w:pStyle w:val="Default"/>
        <w:numPr>
          <w:ilvl w:val="0"/>
          <w:numId w:val="8"/>
        </w:numPr>
        <w:contextualSpacing/>
        <w:jc w:val="both"/>
        <w:rPr>
          <w:rFonts w:eastAsia="Arial Narrow"/>
          <w:b/>
          <w:bCs/>
          <w:color w:val="000000" w:themeColor="text1"/>
          <w:sz w:val="20"/>
          <w:szCs w:val="20"/>
        </w:rPr>
      </w:pPr>
      <w:r w:rsidRPr="00D119D5">
        <w:rPr>
          <w:rFonts w:eastAsia="Arial Narrow"/>
          <w:b/>
          <w:bCs/>
          <w:color w:val="000000" w:themeColor="text1"/>
          <w:sz w:val="20"/>
          <w:szCs w:val="20"/>
        </w:rPr>
        <w:t>Reporte de Información en el Formato Único Territorial inconsistente respecto a la información suministrada por el Departamento de Amazonas</w:t>
      </w:r>
      <w:r w:rsidR="009D55F3" w:rsidRPr="00D119D5">
        <w:rPr>
          <w:rFonts w:eastAsia="Arial Narrow"/>
          <w:b/>
          <w:bCs/>
          <w:color w:val="000000" w:themeColor="text1"/>
          <w:sz w:val="20"/>
          <w:szCs w:val="20"/>
        </w:rPr>
        <w:t>.</w:t>
      </w:r>
    </w:p>
    <w:p w:rsidR="004825E4" w:rsidRPr="00D119D5" w:rsidRDefault="004825E4" w:rsidP="00D119D5">
      <w:pPr>
        <w:pStyle w:val="Default"/>
        <w:contextualSpacing/>
        <w:jc w:val="both"/>
        <w:rPr>
          <w:rFonts w:eastAsia="Arial Narrow"/>
          <w:b/>
          <w:bCs/>
          <w:color w:val="000000" w:themeColor="text1"/>
          <w:sz w:val="20"/>
          <w:szCs w:val="20"/>
        </w:rPr>
      </w:pPr>
    </w:p>
    <w:p w:rsidR="004825E4" w:rsidRPr="00D119D5" w:rsidRDefault="004825E4" w:rsidP="00D119D5">
      <w:pPr>
        <w:pStyle w:val="Default"/>
        <w:contextualSpacing/>
        <w:jc w:val="both"/>
        <w:rPr>
          <w:rFonts w:eastAsia="Arial Narrow"/>
          <w:color w:val="000000" w:themeColor="text1"/>
          <w:sz w:val="20"/>
          <w:szCs w:val="20"/>
        </w:rPr>
      </w:pPr>
      <w:r w:rsidRPr="00D119D5">
        <w:rPr>
          <w:rFonts w:eastAsia="Arial Narrow"/>
          <w:color w:val="000000" w:themeColor="text1"/>
          <w:sz w:val="20"/>
          <w:szCs w:val="20"/>
        </w:rPr>
        <w:t xml:space="preserve">El Formulario Único Territorial del Sistema Consolidador de Hacienda e Información pública – CHIP, se compone de una serie de categorías, de las cuales la información que se incluye por las entidades </w:t>
      </w:r>
      <w:r w:rsidR="009E1503" w:rsidRPr="00D119D5">
        <w:rPr>
          <w:rFonts w:eastAsia="Arial Narrow"/>
          <w:color w:val="000000" w:themeColor="text1"/>
          <w:sz w:val="20"/>
          <w:szCs w:val="20"/>
        </w:rPr>
        <w:t>territoriales</w:t>
      </w:r>
      <w:r w:rsidRPr="00D119D5">
        <w:rPr>
          <w:rFonts w:eastAsia="Arial Narrow"/>
          <w:color w:val="000000" w:themeColor="text1"/>
          <w:sz w:val="20"/>
          <w:szCs w:val="20"/>
        </w:rPr>
        <w:t xml:space="preserve"> </w:t>
      </w:r>
      <w:r w:rsidR="009D55F3" w:rsidRPr="00D119D5">
        <w:rPr>
          <w:rFonts w:eastAsia="Arial Narrow"/>
          <w:color w:val="000000" w:themeColor="text1"/>
          <w:sz w:val="20"/>
          <w:szCs w:val="20"/>
        </w:rPr>
        <w:t xml:space="preserve">se concreta </w:t>
      </w:r>
      <w:r w:rsidR="002A6D1F" w:rsidRPr="00D119D5">
        <w:rPr>
          <w:rFonts w:eastAsia="Arial Narrow"/>
          <w:color w:val="000000" w:themeColor="text1"/>
          <w:sz w:val="20"/>
          <w:szCs w:val="20"/>
        </w:rPr>
        <w:t>en:</w:t>
      </w:r>
      <w:r w:rsidRPr="00D119D5">
        <w:rPr>
          <w:rFonts w:eastAsia="Arial Narrow"/>
          <w:color w:val="000000" w:themeColor="text1"/>
          <w:sz w:val="20"/>
          <w:szCs w:val="20"/>
        </w:rPr>
        <w:t xml:space="preserve"> Ingresos; Gastos de Funcionamiento; Gastos de Inversión y Cierre Fiscal. Este es el documento que le permite a la Dirección General de Apoyo Fiscal evaluar la ejecución sectorial de los recursos del Sistema General de Participaciones. Al respecto, el artículo 2.6.4.2 del Decreto 1068 de 2015, modificado por el artículo 1 del Decreto 1536 de 2016, indicó que “</w:t>
      </w:r>
      <w:r w:rsidRPr="00D119D5">
        <w:rPr>
          <w:rFonts w:eastAsia="Arial Narrow"/>
          <w:i/>
          <w:iCs/>
          <w:color w:val="000000" w:themeColor="text1"/>
          <w:sz w:val="20"/>
          <w:szCs w:val="20"/>
        </w:rPr>
        <w:t>El FUT será de obligatorio diligenciamiento y presentación por el sector central de los Departamentos, Distritos y Municipios […]</w:t>
      </w:r>
      <w:r w:rsidRPr="00D119D5">
        <w:rPr>
          <w:rFonts w:eastAsia="Arial Narrow"/>
          <w:color w:val="000000" w:themeColor="text1"/>
          <w:sz w:val="20"/>
          <w:szCs w:val="20"/>
        </w:rPr>
        <w:t>”.</w:t>
      </w:r>
    </w:p>
    <w:p w:rsidR="004825E4" w:rsidRPr="00D119D5" w:rsidRDefault="004825E4" w:rsidP="00D119D5">
      <w:pPr>
        <w:pStyle w:val="Default"/>
        <w:contextualSpacing/>
        <w:jc w:val="both"/>
        <w:rPr>
          <w:rFonts w:eastAsia="Arial Narrow"/>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Así mismo, de acuerdo con el inciso 2 del parágrafo del artículo 2.6.4.1 del Decreto 1068 de 2015, modificado por el artículo 1 del Decreto 1536 de 2016, se establece que la información de ejecución presupuestal de ingresos y gastos reportada a través del FUT, debe ser consistente y coherente con la información contable reconocida y revelada en los términos definidos en el Régimen de Contabilidad Pública.</w:t>
      </w:r>
    </w:p>
    <w:p w:rsidR="004825E4" w:rsidRPr="00D119D5" w:rsidRDefault="004825E4" w:rsidP="00D119D5">
      <w:pPr>
        <w:contextualSpacing/>
        <w:jc w:val="both"/>
        <w:rPr>
          <w:rFonts w:ascii="Arial" w:eastAsia="Arial Narrow" w:hAnsi="Arial" w:cs="Arial"/>
          <w:b/>
          <w:bCs/>
          <w:color w:val="000000" w:themeColor="text1"/>
          <w:sz w:val="20"/>
          <w:szCs w:val="20"/>
        </w:rPr>
      </w:pPr>
    </w:p>
    <w:p w:rsidR="00D153FB" w:rsidRPr="00D119D5" w:rsidRDefault="00A632CA" w:rsidP="00D119D5">
      <w:pPr>
        <w:contextualSpacing/>
        <w:jc w:val="both"/>
        <w:rPr>
          <w:rFonts w:ascii="Arial" w:hAnsi="Arial" w:cs="Arial"/>
          <w:sz w:val="20"/>
          <w:szCs w:val="20"/>
        </w:rPr>
      </w:pPr>
      <w:r w:rsidRPr="00D119D5">
        <w:rPr>
          <w:rFonts w:ascii="Arial" w:hAnsi="Arial" w:cs="Arial"/>
          <w:sz w:val="20"/>
          <w:szCs w:val="20"/>
        </w:rPr>
        <w:t>Ahora bien, v</w:t>
      </w:r>
      <w:r w:rsidR="00D153FB" w:rsidRPr="00D119D5">
        <w:rPr>
          <w:rFonts w:ascii="Arial" w:hAnsi="Arial" w:cs="Arial"/>
          <w:sz w:val="20"/>
          <w:szCs w:val="20"/>
        </w:rPr>
        <w:t xml:space="preserve">erificada la información reportada en las ejecuciones presupuestales remitidas por </w:t>
      </w:r>
      <w:r w:rsidR="009D55F3" w:rsidRPr="00D119D5">
        <w:rPr>
          <w:rFonts w:ascii="Arial" w:hAnsi="Arial" w:cs="Arial"/>
          <w:sz w:val="20"/>
          <w:szCs w:val="20"/>
        </w:rPr>
        <w:t>el Departamento</w:t>
      </w:r>
      <w:r w:rsidR="00D153FB" w:rsidRPr="00D119D5">
        <w:rPr>
          <w:rFonts w:ascii="Arial" w:hAnsi="Arial" w:cs="Arial"/>
          <w:sz w:val="20"/>
          <w:szCs w:val="20"/>
        </w:rPr>
        <w:t xml:space="preserve"> y la asignación de los recursos del SGP por los Documentos Conpes para la vigencia 2021, se identifica</w:t>
      </w:r>
      <w:r w:rsidRPr="00D119D5">
        <w:rPr>
          <w:rFonts w:ascii="Arial" w:hAnsi="Arial" w:cs="Arial"/>
          <w:sz w:val="20"/>
          <w:szCs w:val="20"/>
        </w:rPr>
        <w:t>ron</w:t>
      </w:r>
      <w:r w:rsidR="00D153FB" w:rsidRPr="00D119D5">
        <w:rPr>
          <w:rFonts w:ascii="Arial" w:hAnsi="Arial" w:cs="Arial"/>
          <w:sz w:val="20"/>
          <w:szCs w:val="20"/>
        </w:rPr>
        <w:t xml:space="preserve"> diferencias en el componente de Régimen Subsidiado</w:t>
      </w:r>
      <w:r w:rsidR="00DE015A" w:rsidRPr="00D119D5">
        <w:rPr>
          <w:rFonts w:ascii="Arial" w:hAnsi="Arial" w:cs="Arial"/>
          <w:sz w:val="20"/>
          <w:szCs w:val="20"/>
        </w:rPr>
        <w:t xml:space="preserve"> </w:t>
      </w:r>
      <w:r w:rsidR="00235A79" w:rsidRPr="00D119D5">
        <w:rPr>
          <w:rFonts w:ascii="Arial" w:hAnsi="Arial" w:cs="Arial"/>
          <w:sz w:val="20"/>
          <w:szCs w:val="20"/>
        </w:rPr>
        <w:t xml:space="preserve">toda vez que </w:t>
      </w:r>
      <w:r w:rsidR="00E13BD6" w:rsidRPr="00D119D5">
        <w:rPr>
          <w:rFonts w:ascii="Arial" w:hAnsi="Arial" w:cs="Arial"/>
          <w:sz w:val="20"/>
          <w:szCs w:val="20"/>
        </w:rPr>
        <w:t>se le asigno a la entidad $5.376 millones y la entidad reporto en el FUT</w:t>
      </w:r>
      <w:r w:rsidR="00EF490E" w:rsidRPr="00D119D5">
        <w:rPr>
          <w:rFonts w:ascii="Arial" w:hAnsi="Arial" w:cs="Arial"/>
          <w:sz w:val="20"/>
          <w:szCs w:val="20"/>
        </w:rPr>
        <w:t xml:space="preserve"> $5.600 millones</w:t>
      </w:r>
      <w:r w:rsidR="00D153FB" w:rsidRPr="00D119D5">
        <w:rPr>
          <w:rFonts w:ascii="Arial" w:hAnsi="Arial" w:cs="Arial"/>
          <w:sz w:val="20"/>
          <w:szCs w:val="20"/>
        </w:rPr>
        <w:t>. Caso similar se evidenci</w:t>
      </w:r>
      <w:r w:rsidRPr="00D119D5">
        <w:rPr>
          <w:rFonts w:ascii="Arial" w:hAnsi="Arial" w:cs="Arial"/>
          <w:sz w:val="20"/>
          <w:szCs w:val="20"/>
        </w:rPr>
        <w:t>ó</w:t>
      </w:r>
      <w:r w:rsidR="00D153FB" w:rsidRPr="00D119D5">
        <w:rPr>
          <w:rFonts w:ascii="Arial" w:hAnsi="Arial" w:cs="Arial"/>
          <w:sz w:val="20"/>
          <w:szCs w:val="20"/>
        </w:rPr>
        <w:t xml:space="preserve"> entre la información revelada en el FUT</w:t>
      </w:r>
      <w:r w:rsidR="000150B7" w:rsidRPr="00D119D5">
        <w:rPr>
          <w:rFonts w:ascii="Arial" w:hAnsi="Arial" w:cs="Arial"/>
          <w:sz w:val="20"/>
          <w:szCs w:val="20"/>
        </w:rPr>
        <w:t xml:space="preserve"> 2020 y 2021</w:t>
      </w:r>
      <w:r w:rsidR="00D153FB" w:rsidRPr="00D119D5">
        <w:rPr>
          <w:rFonts w:ascii="Arial" w:hAnsi="Arial" w:cs="Arial"/>
          <w:sz w:val="20"/>
          <w:szCs w:val="20"/>
        </w:rPr>
        <w:t xml:space="preserve"> </w:t>
      </w:r>
      <w:r w:rsidR="00924F5E" w:rsidRPr="00D119D5">
        <w:rPr>
          <w:rFonts w:ascii="Arial" w:hAnsi="Arial" w:cs="Arial"/>
          <w:sz w:val="20"/>
          <w:szCs w:val="20"/>
        </w:rPr>
        <w:t xml:space="preserve">frente al Total de ingresos </w:t>
      </w:r>
      <w:r w:rsidR="007E3094" w:rsidRPr="00D119D5">
        <w:rPr>
          <w:rFonts w:ascii="Arial" w:hAnsi="Arial" w:cs="Arial"/>
          <w:sz w:val="20"/>
          <w:szCs w:val="20"/>
        </w:rPr>
        <w:t xml:space="preserve">siempre que la entidad reporto ingresos de </w:t>
      </w:r>
      <w:r w:rsidR="004348F9" w:rsidRPr="00D119D5">
        <w:rPr>
          <w:rFonts w:ascii="Arial" w:hAnsi="Arial" w:cs="Arial"/>
          <w:sz w:val="20"/>
          <w:szCs w:val="20"/>
        </w:rPr>
        <w:t xml:space="preserve">$74.635 millones para </w:t>
      </w:r>
      <w:r w:rsidR="00BA1B5A" w:rsidRPr="00D119D5">
        <w:rPr>
          <w:rFonts w:ascii="Arial" w:hAnsi="Arial" w:cs="Arial"/>
          <w:sz w:val="20"/>
          <w:szCs w:val="20"/>
        </w:rPr>
        <w:t xml:space="preserve">el 2020 y </w:t>
      </w:r>
      <w:r w:rsidR="00737A90" w:rsidRPr="00D119D5">
        <w:rPr>
          <w:rFonts w:ascii="Arial" w:hAnsi="Arial" w:cs="Arial"/>
          <w:sz w:val="20"/>
          <w:szCs w:val="20"/>
        </w:rPr>
        <w:t>$</w:t>
      </w:r>
      <w:r w:rsidR="00BA1B5A" w:rsidRPr="00D119D5">
        <w:rPr>
          <w:rFonts w:ascii="Arial" w:hAnsi="Arial" w:cs="Arial"/>
          <w:sz w:val="20"/>
          <w:szCs w:val="20"/>
        </w:rPr>
        <w:t>87.168 millón</w:t>
      </w:r>
      <w:r w:rsidR="004348F9" w:rsidRPr="00D119D5">
        <w:rPr>
          <w:rFonts w:ascii="Arial" w:hAnsi="Arial" w:cs="Arial"/>
          <w:sz w:val="20"/>
          <w:szCs w:val="20"/>
        </w:rPr>
        <w:t xml:space="preserve"> para el 2021 </w:t>
      </w:r>
      <w:r w:rsidR="00D153FB" w:rsidRPr="00D119D5">
        <w:rPr>
          <w:rFonts w:ascii="Arial" w:hAnsi="Arial" w:cs="Arial"/>
          <w:sz w:val="20"/>
          <w:szCs w:val="20"/>
        </w:rPr>
        <w:t xml:space="preserve">y </w:t>
      </w:r>
      <w:r w:rsidR="004348F9" w:rsidRPr="00D119D5">
        <w:rPr>
          <w:rFonts w:ascii="Arial" w:hAnsi="Arial" w:cs="Arial"/>
          <w:sz w:val="20"/>
          <w:szCs w:val="20"/>
        </w:rPr>
        <w:t xml:space="preserve">en </w:t>
      </w:r>
      <w:r w:rsidR="000150B7" w:rsidRPr="00D119D5">
        <w:rPr>
          <w:rFonts w:ascii="Arial" w:hAnsi="Arial" w:cs="Arial"/>
          <w:sz w:val="20"/>
          <w:szCs w:val="20"/>
        </w:rPr>
        <w:t xml:space="preserve">la ejecución presupuestal remitida por la entidad </w:t>
      </w:r>
      <w:r w:rsidR="00D4379A" w:rsidRPr="00D119D5">
        <w:rPr>
          <w:rFonts w:ascii="Arial" w:hAnsi="Arial" w:cs="Arial"/>
          <w:sz w:val="20"/>
          <w:szCs w:val="20"/>
        </w:rPr>
        <w:t>se evidencia</w:t>
      </w:r>
      <w:r w:rsidR="00BA1B5A" w:rsidRPr="00D119D5">
        <w:rPr>
          <w:rFonts w:ascii="Arial" w:hAnsi="Arial" w:cs="Arial"/>
          <w:sz w:val="20"/>
          <w:szCs w:val="20"/>
        </w:rPr>
        <w:t>n ingresos por $67.136 millones</w:t>
      </w:r>
      <w:r w:rsidR="00D4379A" w:rsidRPr="00D119D5">
        <w:rPr>
          <w:rFonts w:ascii="Arial" w:hAnsi="Arial" w:cs="Arial"/>
          <w:sz w:val="20"/>
          <w:szCs w:val="20"/>
        </w:rPr>
        <w:t xml:space="preserve"> </w:t>
      </w:r>
      <w:r w:rsidR="00BA1B5A" w:rsidRPr="00D119D5">
        <w:rPr>
          <w:rFonts w:ascii="Arial" w:hAnsi="Arial" w:cs="Arial"/>
          <w:sz w:val="20"/>
          <w:szCs w:val="20"/>
        </w:rPr>
        <w:t>y $83.646 millones respectivamente. Lo anterior como se evidencia a</w:t>
      </w:r>
      <w:r w:rsidR="00D4379A" w:rsidRPr="00D119D5">
        <w:rPr>
          <w:rFonts w:ascii="Arial" w:hAnsi="Arial" w:cs="Arial"/>
          <w:sz w:val="20"/>
          <w:szCs w:val="20"/>
        </w:rPr>
        <w:t xml:space="preserve"> continuación:</w:t>
      </w:r>
    </w:p>
    <w:p w:rsidR="00D153FB" w:rsidRPr="00D119D5" w:rsidRDefault="00D153FB" w:rsidP="00D119D5">
      <w:pPr>
        <w:contextualSpacing/>
        <w:jc w:val="both"/>
        <w:rPr>
          <w:rFonts w:ascii="Arial" w:hAnsi="Arial" w:cs="Arial"/>
          <w:sz w:val="20"/>
          <w:szCs w:val="20"/>
        </w:rPr>
      </w:pPr>
    </w:p>
    <w:p w:rsidR="00885AA3" w:rsidRPr="00D119D5" w:rsidRDefault="00885AA3" w:rsidP="00D119D5">
      <w:pPr>
        <w:contextualSpacing/>
        <w:jc w:val="center"/>
        <w:rPr>
          <w:rFonts w:ascii="Arial" w:hAnsi="Arial" w:cs="Arial"/>
          <w:b/>
          <w:bCs/>
          <w:sz w:val="20"/>
          <w:szCs w:val="20"/>
        </w:rPr>
      </w:pPr>
      <w:r w:rsidRPr="00D119D5">
        <w:rPr>
          <w:rFonts w:ascii="Arial" w:hAnsi="Arial" w:cs="Arial"/>
          <w:b/>
          <w:bCs/>
          <w:sz w:val="20"/>
          <w:szCs w:val="20"/>
        </w:rPr>
        <w:t>TABLA 1.</w:t>
      </w:r>
      <w:r w:rsidR="00624E65" w:rsidRPr="00D119D5">
        <w:rPr>
          <w:rFonts w:ascii="Arial" w:hAnsi="Arial" w:cs="Arial"/>
          <w:b/>
          <w:bCs/>
          <w:sz w:val="20"/>
          <w:szCs w:val="20"/>
        </w:rPr>
        <w:t xml:space="preserve"> DIFERENCIAS </w:t>
      </w:r>
      <w:r w:rsidR="00E078CB" w:rsidRPr="00D119D5">
        <w:rPr>
          <w:rFonts w:ascii="Arial" w:hAnsi="Arial" w:cs="Arial"/>
          <w:b/>
          <w:bCs/>
          <w:sz w:val="20"/>
          <w:szCs w:val="20"/>
        </w:rPr>
        <w:t>ENTRE EJECUCIONES</w:t>
      </w:r>
      <w:r w:rsidR="00624E65" w:rsidRPr="00D119D5">
        <w:rPr>
          <w:rFonts w:ascii="Arial" w:hAnsi="Arial" w:cs="Arial"/>
          <w:b/>
          <w:bCs/>
          <w:sz w:val="20"/>
          <w:szCs w:val="20"/>
        </w:rPr>
        <w:t xml:space="preserve"> PRESUPUESTALES</w:t>
      </w:r>
      <w:r w:rsidR="00E87788" w:rsidRPr="00D119D5">
        <w:rPr>
          <w:rFonts w:ascii="Arial" w:hAnsi="Arial" w:cs="Arial"/>
          <w:b/>
          <w:bCs/>
          <w:sz w:val="20"/>
          <w:szCs w:val="20"/>
        </w:rPr>
        <w:t xml:space="preserve">, </w:t>
      </w:r>
      <w:r w:rsidR="00E078CB" w:rsidRPr="00D119D5">
        <w:rPr>
          <w:rFonts w:ascii="Arial" w:hAnsi="Arial" w:cs="Arial"/>
          <w:b/>
          <w:bCs/>
          <w:sz w:val="20"/>
          <w:szCs w:val="20"/>
        </w:rPr>
        <w:t xml:space="preserve">ASIGNACION DE </w:t>
      </w:r>
    </w:p>
    <w:p w:rsidR="00E078CB" w:rsidRPr="00D119D5" w:rsidRDefault="00E078CB" w:rsidP="00D119D5">
      <w:pPr>
        <w:contextualSpacing/>
        <w:jc w:val="center"/>
        <w:rPr>
          <w:rFonts w:ascii="Arial" w:hAnsi="Arial" w:cs="Arial"/>
          <w:b/>
          <w:bCs/>
          <w:sz w:val="20"/>
          <w:szCs w:val="20"/>
        </w:rPr>
      </w:pPr>
      <w:r w:rsidRPr="00D119D5">
        <w:rPr>
          <w:rFonts w:ascii="Arial" w:hAnsi="Arial" w:cs="Arial"/>
          <w:b/>
          <w:bCs/>
          <w:sz w:val="20"/>
          <w:szCs w:val="20"/>
        </w:rPr>
        <w:t>DOCUMENTOS CONPES</w:t>
      </w:r>
      <w:r w:rsidR="00E87788" w:rsidRPr="00D119D5">
        <w:rPr>
          <w:rFonts w:ascii="Arial" w:hAnsi="Arial" w:cs="Arial"/>
          <w:b/>
          <w:bCs/>
          <w:sz w:val="20"/>
          <w:szCs w:val="20"/>
        </w:rPr>
        <w:t xml:space="preserve"> y FUT</w:t>
      </w:r>
      <w:r w:rsidRPr="00D119D5">
        <w:rPr>
          <w:rFonts w:ascii="Arial" w:hAnsi="Arial" w:cs="Arial"/>
          <w:b/>
          <w:bCs/>
          <w:sz w:val="20"/>
          <w:szCs w:val="20"/>
        </w:rPr>
        <w:t>:</w:t>
      </w:r>
    </w:p>
    <w:p w:rsidR="004825E4" w:rsidRPr="00D119D5" w:rsidRDefault="009B2338" w:rsidP="00D119D5">
      <w:pPr>
        <w:contextualSpacing/>
        <w:jc w:val="both"/>
        <w:rPr>
          <w:rFonts w:ascii="Arial" w:hAnsi="Arial" w:cs="Arial"/>
          <w:sz w:val="20"/>
          <w:szCs w:val="20"/>
        </w:rPr>
      </w:pPr>
      <w:r w:rsidRPr="00D119D5">
        <w:rPr>
          <w:rFonts w:ascii="Arial" w:hAnsi="Arial" w:cs="Arial"/>
          <w:noProof/>
          <w:sz w:val="20"/>
          <w:szCs w:val="20"/>
          <w:lang w:val="es-CO" w:eastAsia="es-CO"/>
        </w:rPr>
        <w:lastRenderedPageBreak/>
        <w:drawing>
          <wp:inline distT="0" distB="0" distL="0" distR="0">
            <wp:extent cx="5614670" cy="10547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670" cy="1054735"/>
                    </a:xfrm>
                    <a:prstGeom prst="rect">
                      <a:avLst/>
                    </a:prstGeom>
                    <a:noFill/>
                  </pic:spPr>
                </pic:pic>
              </a:graphicData>
            </a:graphic>
          </wp:inline>
        </w:drawing>
      </w:r>
    </w:p>
    <w:p w:rsidR="004825E4" w:rsidRPr="003140F3" w:rsidRDefault="004825E4" w:rsidP="00D119D5">
      <w:pPr>
        <w:contextualSpacing/>
        <w:jc w:val="center"/>
        <w:rPr>
          <w:rFonts w:ascii="Arial" w:eastAsia="Arial Narrow" w:hAnsi="Arial" w:cs="Arial"/>
          <w:color w:val="000000" w:themeColor="text1"/>
          <w:sz w:val="16"/>
          <w:szCs w:val="16"/>
        </w:rPr>
      </w:pPr>
      <w:r w:rsidRPr="003140F3">
        <w:rPr>
          <w:rFonts w:ascii="Arial" w:eastAsia="Arial Narrow" w:hAnsi="Arial" w:cs="Arial"/>
          <w:i/>
          <w:iCs/>
          <w:color w:val="000000" w:themeColor="text1"/>
          <w:sz w:val="16"/>
          <w:szCs w:val="16"/>
        </w:rPr>
        <w:t>Fuente: DAF elaborado a partir de Documentos de Distribución DNP y Reporte FUT 2020 y junio 2021 y Ejecución remitida por la ET</w:t>
      </w:r>
    </w:p>
    <w:p w:rsidR="009B2338" w:rsidRPr="00D119D5" w:rsidRDefault="009B2338" w:rsidP="00D119D5">
      <w:pPr>
        <w:contextualSpacing/>
        <w:jc w:val="both"/>
        <w:rPr>
          <w:rFonts w:ascii="Arial" w:eastAsia="Arial Narrow" w:hAnsi="Arial" w:cs="Arial"/>
          <w:color w:val="000000" w:themeColor="text1"/>
          <w:sz w:val="20"/>
          <w:szCs w:val="20"/>
          <w:lang w:val="es-CO"/>
        </w:rPr>
      </w:pPr>
    </w:p>
    <w:p w:rsidR="004825E4" w:rsidRPr="00D119D5" w:rsidRDefault="004825E4"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 xml:space="preserve">Evidencias: </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3140F3" w:rsidRDefault="00331221" w:rsidP="0072054F">
      <w:pPr>
        <w:pStyle w:val="Prrafodelista"/>
        <w:numPr>
          <w:ilvl w:val="0"/>
          <w:numId w:val="22"/>
        </w:numPr>
        <w:ind w:left="567" w:hanging="567"/>
        <w:jc w:val="both"/>
        <w:rPr>
          <w:rFonts w:ascii="Arial" w:eastAsia="Arial Narrow" w:hAnsi="Arial" w:cs="Arial"/>
          <w:color w:val="000000" w:themeColor="text1"/>
          <w:sz w:val="20"/>
          <w:szCs w:val="20"/>
        </w:rPr>
      </w:pPr>
      <w:r w:rsidRPr="003140F3">
        <w:rPr>
          <w:rFonts w:ascii="Arial" w:eastAsia="Arial Narrow" w:hAnsi="Arial" w:cs="Arial"/>
          <w:color w:val="000000" w:themeColor="text1"/>
          <w:sz w:val="20"/>
          <w:szCs w:val="20"/>
        </w:rPr>
        <w:t xml:space="preserve">PUNTO 3 EJECUCIONES 2020-2021 SALUD. DEPARTAMENTO DE AMAZONAS. </w:t>
      </w:r>
      <w:r w:rsidRPr="003140F3">
        <w:rPr>
          <w:rFonts w:ascii="Arial" w:hAnsi="Arial" w:cs="Arial"/>
          <w:sz w:val="20"/>
          <w:szCs w:val="20"/>
        </w:rPr>
        <w:t>HISTORIAL DE SEGUIMIENTO Y CONTROL A LOS RECURSOS DEL SISTEMA GENERAL DE PARTICIPACIONES. 24/2021/D028-PREDI.</w:t>
      </w:r>
      <w:r w:rsidRPr="003140F3">
        <w:rPr>
          <w:rFonts w:ascii="Arial" w:eastAsia="Arial Narrow" w:hAnsi="Arial" w:cs="Arial"/>
          <w:color w:val="000000" w:themeColor="text1"/>
          <w:sz w:val="20"/>
          <w:szCs w:val="20"/>
        </w:rPr>
        <w:t xml:space="preserve">    OFICIO CON RADICADO SIED NO. 1-2021-084304 DEL 15 DE OCTUBRE DE 2021:</w:t>
      </w:r>
      <w:r w:rsidR="003140F3" w:rsidRPr="003140F3">
        <w:rPr>
          <w:rFonts w:ascii="Arial" w:eastAsia="Arial Narrow" w:hAnsi="Arial" w:cs="Arial"/>
          <w:color w:val="000000" w:themeColor="text1"/>
          <w:sz w:val="20"/>
          <w:szCs w:val="20"/>
        </w:rPr>
        <w:t xml:space="preserve"> </w:t>
      </w:r>
      <w:hyperlink r:id="rId23" w:history="1">
        <w:r w:rsidR="003140F3" w:rsidRPr="003140F3">
          <w:rPr>
            <w:rStyle w:val="Hipervnculo"/>
            <w:rFonts w:ascii="Arial" w:eastAsia="Arial Narrow" w:hAnsi="Arial" w:cs="Arial"/>
            <w:sz w:val="20"/>
            <w:szCs w:val="20"/>
          </w:rPr>
          <w: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w:t>
        </w:r>
      </w:hyperlink>
      <w:r w:rsidR="004B15F4">
        <w:rPr>
          <w:rFonts w:ascii="Arial" w:eastAsia="Arial Narrow" w:hAnsi="Arial" w:cs="Arial"/>
          <w:sz w:val="20"/>
          <w:szCs w:val="20"/>
        </w:rPr>
        <w:t>.</w:t>
      </w:r>
    </w:p>
    <w:p w:rsidR="004825E4" w:rsidRPr="003140F3" w:rsidRDefault="00331221" w:rsidP="0072054F">
      <w:pPr>
        <w:pStyle w:val="Prrafodelista"/>
        <w:numPr>
          <w:ilvl w:val="0"/>
          <w:numId w:val="22"/>
        </w:numPr>
        <w:ind w:left="567" w:hanging="567"/>
        <w:jc w:val="both"/>
        <w:rPr>
          <w:rFonts w:ascii="Arial" w:eastAsia="Arial Narrow" w:hAnsi="Arial" w:cs="Arial"/>
          <w:color w:val="000000" w:themeColor="text1"/>
          <w:sz w:val="20"/>
          <w:szCs w:val="20"/>
        </w:rPr>
      </w:pPr>
      <w:r w:rsidRPr="003140F3">
        <w:rPr>
          <w:rFonts w:ascii="Arial" w:eastAsia="Arial Narrow" w:hAnsi="Arial" w:cs="Arial"/>
          <w:color w:val="000000" w:themeColor="text1"/>
          <w:sz w:val="20"/>
          <w:szCs w:val="20"/>
        </w:rPr>
        <w:t xml:space="preserve">ANEXOS 1 AL 11 DD SGP 55-2021.SALUD. DEPARTAMENTO DE AMAZONAS. </w:t>
      </w:r>
      <w:r w:rsidRPr="003140F3">
        <w:rPr>
          <w:rFonts w:ascii="Arial" w:hAnsi="Arial" w:cs="Arial"/>
          <w:sz w:val="20"/>
          <w:szCs w:val="20"/>
        </w:rPr>
        <w:t>HISTORIAL DE SEGUIMIENTO Y CONTROL A LOS RECURSOS DEL SISTEMA GENERAL DE PARTICIPACIONES. 24/2021/D028-PREDI.</w:t>
      </w:r>
      <w:r w:rsidRPr="003140F3">
        <w:rPr>
          <w:rFonts w:ascii="Arial" w:eastAsia="Arial Narrow" w:hAnsi="Arial" w:cs="Arial"/>
          <w:color w:val="000000" w:themeColor="text1"/>
          <w:sz w:val="20"/>
          <w:szCs w:val="20"/>
        </w:rPr>
        <w:t xml:space="preserve">    OFICIO CON RADICADO SIED NO. 1-2021-084304 DEL 15 DE OCTUBRE DE 2021:</w:t>
      </w:r>
      <w:r w:rsidR="003140F3" w:rsidRPr="003140F3">
        <w:rPr>
          <w:rFonts w:ascii="Arial" w:eastAsia="Arial Narrow" w:hAnsi="Arial" w:cs="Arial"/>
          <w:color w:val="000000" w:themeColor="text1"/>
          <w:sz w:val="20"/>
          <w:szCs w:val="20"/>
        </w:rPr>
        <w:t xml:space="preserve"> </w:t>
      </w:r>
      <w:hyperlink r:id="rId24" w:history="1">
        <w:r w:rsidR="003140F3" w:rsidRPr="003140F3">
          <w:rPr>
            <w:rStyle w:val="Hipervnculo"/>
            <w:rFonts w:ascii="Arial" w:eastAsia="Arial Narrow" w:hAnsi="Arial" w:cs="Arial"/>
            <w:sz w:val="20"/>
            <w:szCs w:val="20"/>
          </w:rPr>
          <w:t>http://portalgestiondoc.minhacienda.red/PortalEmpleado/viewer.jsp?config=+POvrZ0FJJ2e/kvS01+eNgcM2H6sXmALwrGtfiLbygnTMCoouT5v7/xisg3adTZTX/COgttoFUcTgW0cxmn/3XsSNtKBaLQWX+xA25QmqCDPSDndyhiqLF1ranNE7EYcB4zQPcpDee8IjR+IUO0a+QaOwNQKRfMTjSijSuwePkI+Lu4WsPZmfYnQ1yhqZIw4&amp;guid=-7ae17f7217ed4f6a1d2-4fba&amp;idrepository=879</w:t>
        </w:r>
      </w:hyperlink>
      <w:r w:rsidR="004B15F4">
        <w:rPr>
          <w:rFonts w:ascii="Arial" w:eastAsia="Arial Narrow" w:hAnsi="Arial" w:cs="Arial"/>
          <w:sz w:val="20"/>
          <w:szCs w:val="20"/>
        </w:rPr>
        <w:t>.</w:t>
      </w:r>
    </w:p>
    <w:p w:rsidR="004825E4" w:rsidRPr="003140F3" w:rsidRDefault="00331221" w:rsidP="0072054F">
      <w:pPr>
        <w:pStyle w:val="Prrafodelista"/>
        <w:numPr>
          <w:ilvl w:val="0"/>
          <w:numId w:val="22"/>
        </w:numPr>
        <w:ind w:left="567" w:hanging="567"/>
        <w:jc w:val="both"/>
        <w:rPr>
          <w:rFonts w:ascii="Arial" w:hAnsi="Arial" w:cs="Arial"/>
          <w:sz w:val="20"/>
          <w:szCs w:val="20"/>
        </w:rPr>
      </w:pPr>
      <w:r w:rsidRPr="003140F3">
        <w:rPr>
          <w:rFonts w:ascii="Arial" w:eastAsia="Arial Narrow" w:hAnsi="Arial" w:cs="Arial"/>
          <w:color w:val="000000" w:themeColor="text1"/>
          <w:sz w:val="20"/>
          <w:szCs w:val="20"/>
        </w:rPr>
        <w:t xml:space="preserve">EJECUCION_FLS_2020. REPORTE AL CONSOLIDADOR DE HACIENDA E INFORMACIÓN PÚBLICA – CHIP DEL DEPARTAMENTO DE AMAZONAS – FORMULARIO ÚNICO TERRITORIAL – FUT CATEGORÍAS EJECUCIÓN FONDO SALUD 2020. DEPARTAMENTO DE AMAZONAS. </w:t>
      </w:r>
      <w:r w:rsidRPr="003140F3">
        <w:rPr>
          <w:rFonts w:ascii="Arial" w:hAnsi="Arial" w:cs="Arial"/>
          <w:sz w:val="20"/>
          <w:szCs w:val="20"/>
        </w:rPr>
        <w:t>HISTORIAL DE SEGUIMIENTO Y CONTROL A LOS RECURSOS DEL SISTEMA GENERAL DE PARTICIPACIONES. 24/2021/D028-PREDI.</w:t>
      </w:r>
      <w:r w:rsidRPr="003140F3">
        <w:rPr>
          <w:rFonts w:ascii="Arial" w:eastAsia="Arial Narrow" w:hAnsi="Arial" w:cs="Arial"/>
          <w:color w:val="000000" w:themeColor="text1"/>
          <w:sz w:val="20"/>
          <w:szCs w:val="20"/>
        </w:rPr>
        <w:t xml:space="preserve"> OFICIO CON RADICADO SIED NO. 1-2021-084304 DEL 15 DE OCTUBRE DE 2021:</w:t>
      </w:r>
      <w:r w:rsidR="003140F3" w:rsidRPr="003140F3">
        <w:rPr>
          <w:rFonts w:ascii="Arial" w:eastAsia="Arial Narrow" w:hAnsi="Arial" w:cs="Arial"/>
          <w:color w:val="000000" w:themeColor="text1"/>
          <w:sz w:val="20"/>
          <w:szCs w:val="20"/>
        </w:rPr>
        <w:t xml:space="preserve"> </w:t>
      </w:r>
      <w:hyperlink r:id="rId25" w:history="1">
        <w:r w:rsidR="003140F3" w:rsidRPr="003140F3">
          <w:rPr>
            <w:rStyle w:val="Hipervnculo"/>
            <w:rFonts w:ascii="Arial" w:hAnsi="Arial" w:cs="Arial"/>
            <w:sz w:val="20"/>
            <w:szCs w:val="20"/>
          </w:rPr>
          <w:t>http://portalgestiondoc.minhacienda.red/PortalEmpleado/viewer.jsp?config=Um0G9lADjFmyVlgUPCVHKslAE+QaLFLXd7a9aXFxUKld8XWrYbyOXkyQnGrNT2Zh9K3nb+MT652bub3BuupieLAzx5JXlR2DOnVGayZ35D3AXXzMXQor5F0CJKjcsPMbg3TgbRvVfeO6oIhSEC69OXJIN0TrC+EPsJixNMzUYD+em/YbvhYQ8YEZgdtbbTkG&amp;guid=-7ae17f7217ed4a503c71e82&amp;idrepository=879</w:t>
        </w:r>
      </w:hyperlink>
      <w:r w:rsidR="004B15F4">
        <w:rPr>
          <w:rFonts w:ascii="Arial" w:hAnsi="Arial" w:cs="Arial"/>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4825E4" w:rsidP="0072054F">
      <w:pPr>
        <w:pStyle w:val="Prrafodelista"/>
        <w:numPr>
          <w:ilvl w:val="0"/>
          <w:numId w:val="8"/>
        </w:numPr>
        <w:jc w:val="both"/>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t xml:space="preserve">Reporte de Información </w:t>
      </w:r>
      <w:r w:rsidR="00AB26B0" w:rsidRPr="00D119D5">
        <w:rPr>
          <w:rFonts w:ascii="Arial" w:eastAsia="Arial Narrow" w:hAnsi="Arial" w:cs="Arial"/>
          <w:b/>
          <w:bCs/>
          <w:color w:val="000000" w:themeColor="text1"/>
          <w:sz w:val="20"/>
          <w:szCs w:val="20"/>
          <w:lang w:val="es-CO" w:eastAsia="en-US"/>
        </w:rPr>
        <w:t xml:space="preserve">en el Formulario Único Territorial - FUT en la Categoría </w:t>
      </w:r>
      <w:r w:rsidRPr="00D119D5">
        <w:rPr>
          <w:rFonts w:ascii="Arial" w:eastAsia="Arial Narrow" w:hAnsi="Arial" w:cs="Arial"/>
          <w:b/>
          <w:bCs/>
          <w:color w:val="000000" w:themeColor="text1"/>
          <w:sz w:val="20"/>
          <w:szCs w:val="20"/>
          <w:lang w:val="es-CO" w:eastAsia="en-US"/>
        </w:rPr>
        <w:t>FUT Tesorería Fondo Salud y Cierre de Tesorería Fondo Local de Salud – Entidad Territorial Vigencia 2020</w:t>
      </w:r>
      <w:r w:rsidR="00AB26B0" w:rsidRPr="00D119D5">
        <w:rPr>
          <w:rFonts w:ascii="Arial" w:eastAsia="Arial Narrow" w:hAnsi="Arial" w:cs="Arial"/>
          <w:b/>
          <w:bCs/>
          <w:color w:val="000000" w:themeColor="text1"/>
          <w:sz w:val="20"/>
          <w:szCs w:val="20"/>
          <w:lang w:val="es-CO" w:eastAsia="en-US"/>
        </w:rPr>
        <w:t>.</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661F57"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El valor del saldo en </w:t>
      </w:r>
      <w:r w:rsidR="00AB26B0" w:rsidRPr="00D119D5">
        <w:rPr>
          <w:rFonts w:ascii="Arial" w:eastAsia="Arial Narrow" w:hAnsi="Arial" w:cs="Arial"/>
          <w:color w:val="000000" w:themeColor="text1"/>
          <w:sz w:val="20"/>
          <w:szCs w:val="20"/>
          <w:lang w:val="es-CO" w:eastAsia="en-US"/>
        </w:rPr>
        <w:t>C</w:t>
      </w:r>
      <w:r w:rsidRPr="00D119D5">
        <w:rPr>
          <w:rFonts w:ascii="Arial" w:eastAsia="Arial Narrow" w:hAnsi="Arial" w:cs="Arial"/>
          <w:color w:val="000000" w:themeColor="text1"/>
          <w:sz w:val="20"/>
          <w:szCs w:val="20"/>
          <w:lang w:val="es-CO" w:eastAsia="en-US"/>
        </w:rPr>
        <w:t xml:space="preserve">uentas </w:t>
      </w:r>
      <w:r w:rsidR="00AB26B0" w:rsidRPr="00D119D5">
        <w:rPr>
          <w:rFonts w:ascii="Arial" w:eastAsia="Arial Narrow" w:hAnsi="Arial" w:cs="Arial"/>
          <w:color w:val="000000" w:themeColor="text1"/>
          <w:sz w:val="20"/>
          <w:szCs w:val="20"/>
          <w:lang w:val="es-CO" w:eastAsia="en-US"/>
        </w:rPr>
        <w:t>M</w:t>
      </w:r>
      <w:r w:rsidRPr="00D119D5">
        <w:rPr>
          <w:rFonts w:ascii="Arial" w:eastAsia="Arial Narrow" w:hAnsi="Arial" w:cs="Arial"/>
          <w:color w:val="000000" w:themeColor="text1"/>
          <w:sz w:val="20"/>
          <w:szCs w:val="20"/>
          <w:lang w:val="es-CO" w:eastAsia="en-US"/>
        </w:rPr>
        <w:t xml:space="preserve">aestras reportado en el FUT en la </w:t>
      </w:r>
      <w:r w:rsidR="00AB26B0" w:rsidRPr="00D119D5">
        <w:rPr>
          <w:rFonts w:ascii="Arial" w:eastAsia="Arial Narrow" w:hAnsi="Arial" w:cs="Arial"/>
          <w:color w:val="000000" w:themeColor="text1"/>
          <w:sz w:val="20"/>
          <w:szCs w:val="20"/>
          <w:lang w:val="es-CO" w:eastAsia="en-US"/>
        </w:rPr>
        <w:t>C</w:t>
      </w:r>
      <w:r w:rsidRPr="00D119D5">
        <w:rPr>
          <w:rFonts w:ascii="Arial" w:eastAsia="Arial Narrow" w:hAnsi="Arial" w:cs="Arial"/>
          <w:color w:val="000000" w:themeColor="text1"/>
          <w:sz w:val="20"/>
          <w:szCs w:val="20"/>
          <w:lang w:val="es-CO" w:eastAsia="en-US"/>
        </w:rPr>
        <w:t>ategoría Tesorería</w:t>
      </w:r>
      <w:r w:rsidR="00AB26B0" w:rsidRPr="00D119D5">
        <w:rPr>
          <w:rFonts w:ascii="Arial" w:eastAsia="Arial Narrow" w:hAnsi="Arial" w:cs="Arial"/>
          <w:color w:val="000000" w:themeColor="text1"/>
          <w:sz w:val="20"/>
          <w:szCs w:val="20"/>
          <w:lang w:val="es-CO" w:eastAsia="en-US"/>
        </w:rPr>
        <w:t xml:space="preserve"> </w:t>
      </w:r>
      <w:r w:rsidRPr="00D119D5">
        <w:rPr>
          <w:rFonts w:ascii="Arial" w:eastAsia="Arial Narrow" w:hAnsi="Arial" w:cs="Arial"/>
          <w:color w:val="000000" w:themeColor="text1"/>
          <w:sz w:val="20"/>
          <w:szCs w:val="20"/>
          <w:lang w:val="es-CO" w:eastAsia="en-US"/>
        </w:rPr>
        <w:t xml:space="preserve">Fondo Salud asciende a $19.676 millones y el saldo reportado por la </w:t>
      </w:r>
      <w:r w:rsidR="00AB26B0" w:rsidRPr="00D119D5">
        <w:rPr>
          <w:rFonts w:ascii="Arial" w:eastAsia="Arial Narrow" w:hAnsi="Arial" w:cs="Arial"/>
          <w:color w:val="000000" w:themeColor="text1"/>
          <w:sz w:val="20"/>
          <w:szCs w:val="20"/>
          <w:lang w:val="es-CO" w:eastAsia="en-US"/>
        </w:rPr>
        <w:t>E</w:t>
      </w:r>
      <w:r w:rsidRPr="00D119D5">
        <w:rPr>
          <w:rFonts w:ascii="Arial" w:eastAsia="Arial Narrow" w:hAnsi="Arial" w:cs="Arial"/>
          <w:color w:val="000000" w:themeColor="text1"/>
          <w:sz w:val="20"/>
          <w:szCs w:val="20"/>
          <w:lang w:val="es-CO" w:eastAsia="en-US"/>
        </w:rPr>
        <w:t xml:space="preserve">ntidad </w:t>
      </w:r>
      <w:r w:rsidR="00AB26B0" w:rsidRPr="00D119D5">
        <w:rPr>
          <w:rFonts w:ascii="Arial" w:eastAsia="Arial Narrow" w:hAnsi="Arial" w:cs="Arial"/>
          <w:color w:val="000000" w:themeColor="text1"/>
          <w:sz w:val="20"/>
          <w:szCs w:val="20"/>
          <w:lang w:val="es-CO" w:eastAsia="en-US"/>
        </w:rPr>
        <w:t>T</w:t>
      </w:r>
      <w:r w:rsidRPr="00D119D5">
        <w:rPr>
          <w:rFonts w:ascii="Arial" w:eastAsia="Arial Narrow" w:hAnsi="Arial" w:cs="Arial"/>
          <w:color w:val="000000" w:themeColor="text1"/>
          <w:sz w:val="20"/>
          <w:szCs w:val="20"/>
          <w:lang w:val="es-CO" w:eastAsia="en-US"/>
        </w:rPr>
        <w:t>erritorial en el cierre de tesorería a 31 de diciembre de 2020</w:t>
      </w:r>
      <w:r w:rsidR="000B6975" w:rsidRPr="00D119D5">
        <w:rPr>
          <w:rFonts w:ascii="Arial" w:eastAsia="Arial Narrow" w:hAnsi="Arial" w:cs="Arial"/>
          <w:color w:val="000000" w:themeColor="text1"/>
          <w:sz w:val="20"/>
          <w:szCs w:val="20"/>
          <w:lang w:val="es-CO" w:eastAsia="en-US"/>
        </w:rPr>
        <w:t xml:space="preserve"> </w:t>
      </w:r>
      <w:r w:rsidRPr="00D119D5">
        <w:rPr>
          <w:rFonts w:ascii="Arial" w:eastAsia="Arial Narrow" w:hAnsi="Arial" w:cs="Arial"/>
          <w:color w:val="000000" w:themeColor="text1"/>
          <w:sz w:val="20"/>
          <w:szCs w:val="20"/>
          <w:lang w:val="es-CO" w:eastAsia="en-US"/>
        </w:rPr>
        <w:t>fue de $15.978 millones</w:t>
      </w:r>
      <w:r w:rsidR="00661F57" w:rsidRPr="00D119D5">
        <w:rPr>
          <w:rFonts w:ascii="Arial" w:eastAsia="Arial Narrow" w:hAnsi="Arial" w:cs="Arial"/>
          <w:color w:val="000000" w:themeColor="text1"/>
          <w:sz w:val="20"/>
          <w:szCs w:val="20"/>
          <w:lang w:val="es-CO" w:eastAsia="en-US"/>
        </w:rPr>
        <w:t xml:space="preserve">, debiendo precisar que este </w:t>
      </w:r>
      <w:r w:rsidR="00DF1CD0" w:rsidRPr="00D119D5">
        <w:rPr>
          <w:rFonts w:ascii="Arial" w:eastAsia="Arial Narrow" w:hAnsi="Arial" w:cs="Arial"/>
          <w:color w:val="000000" w:themeColor="text1"/>
          <w:sz w:val="20"/>
          <w:szCs w:val="20"/>
          <w:lang w:val="es-CO" w:eastAsia="en-US"/>
        </w:rPr>
        <w:t>ú</w:t>
      </w:r>
      <w:r w:rsidR="00661F57" w:rsidRPr="00D119D5">
        <w:rPr>
          <w:rFonts w:ascii="Arial" w:eastAsia="Arial Narrow" w:hAnsi="Arial" w:cs="Arial"/>
          <w:color w:val="000000" w:themeColor="text1"/>
          <w:sz w:val="20"/>
          <w:szCs w:val="20"/>
          <w:lang w:val="es-CO" w:eastAsia="en-US"/>
        </w:rPr>
        <w:t>ltimo relaciona un total de 18 cuentas</w:t>
      </w:r>
      <w:r w:rsidR="00B30CFE" w:rsidRPr="00D119D5">
        <w:rPr>
          <w:rFonts w:ascii="Arial" w:eastAsia="Arial Narrow" w:hAnsi="Arial" w:cs="Arial"/>
          <w:color w:val="000000" w:themeColor="text1"/>
          <w:sz w:val="20"/>
          <w:szCs w:val="20"/>
          <w:lang w:val="es-CO" w:eastAsia="en-US"/>
        </w:rPr>
        <w:t>. Lo expuesto se evidencia en la siguiente tabla:</w:t>
      </w:r>
    </w:p>
    <w:p w:rsidR="00F12B36" w:rsidRPr="00D119D5" w:rsidRDefault="00E462DB"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w:t>
      </w:r>
    </w:p>
    <w:p w:rsidR="0078183C" w:rsidRPr="00D119D5" w:rsidRDefault="00F12B36" w:rsidP="00D119D5">
      <w:pPr>
        <w:contextualSpacing/>
        <w:jc w:val="center"/>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lastRenderedPageBreak/>
        <w:t xml:space="preserve">TABLA 2. DIFERENCIAS ENTRE REPORTE FUT TESORERIA </w:t>
      </w:r>
      <w:r w:rsidR="00A86833" w:rsidRPr="00D119D5">
        <w:rPr>
          <w:rFonts w:ascii="Arial" w:eastAsia="Arial Narrow" w:hAnsi="Arial" w:cs="Arial"/>
          <w:b/>
          <w:bCs/>
          <w:color w:val="000000" w:themeColor="text1"/>
          <w:sz w:val="20"/>
          <w:szCs w:val="20"/>
          <w:lang w:val="es-CO" w:eastAsia="en-US"/>
        </w:rPr>
        <w:t>HE INFORMACION REMITIDA POR LA ENTIDAD:</w:t>
      </w:r>
    </w:p>
    <w:tbl>
      <w:tblPr>
        <w:tblW w:w="8597" w:type="dxa"/>
        <w:tblCellMar>
          <w:left w:w="70" w:type="dxa"/>
          <w:right w:w="70" w:type="dxa"/>
        </w:tblCellMar>
        <w:tblLook w:val="04A0" w:firstRow="1" w:lastRow="0" w:firstColumn="1" w:lastColumn="0" w:noHBand="0" w:noVBand="1"/>
      </w:tblPr>
      <w:tblGrid>
        <w:gridCol w:w="3723"/>
        <w:gridCol w:w="1759"/>
        <w:gridCol w:w="1567"/>
        <w:gridCol w:w="1548"/>
      </w:tblGrid>
      <w:tr w:rsidR="00D119D5" w:rsidRPr="004B15F4" w:rsidTr="006F2DB3">
        <w:trPr>
          <w:trHeight w:val="596"/>
        </w:trPr>
        <w:tc>
          <w:tcPr>
            <w:tcW w:w="3723" w:type="dxa"/>
            <w:tcBorders>
              <w:top w:val="single" w:sz="4" w:space="0" w:color="auto"/>
              <w:left w:val="single" w:sz="4" w:space="0" w:color="auto"/>
              <w:bottom w:val="nil"/>
              <w:right w:val="single" w:sz="4" w:space="0" w:color="auto"/>
            </w:tcBorders>
            <w:shd w:val="clear" w:color="000000" w:fill="1F4E78"/>
            <w:noWrap/>
            <w:vAlign w:val="center"/>
            <w:hideMark/>
          </w:tcPr>
          <w:p w:rsidR="00D80A1C" w:rsidRPr="004B15F4" w:rsidRDefault="00D80A1C" w:rsidP="00D119D5">
            <w:pPr>
              <w:jc w:val="center"/>
              <w:rPr>
                <w:rFonts w:ascii="Arial" w:eastAsia="Times New Roman" w:hAnsi="Arial" w:cs="Arial"/>
                <w:b/>
                <w:bCs/>
                <w:color w:val="FFFFFF"/>
                <w:sz w:val="16"/>
                <w:szCs w:val="16"/>
                <w:lang w:val="es-CO" w:eastAsia="es-CO"/>
              </w:rPr>
            </w:pPr>
            <w:r w:rsidRPr="004B15F4">
              <w:rPr>
                <w:rFonts w:ascii="Arial" w:eastAsia="Times New Roman" w:hAnsi="Arial" w:cs="Arial"/>
                <w:b/>
                <w:bCs/>
                <w:color w:val="FFFFFF"/>
                <w:sz w:val="16"/>
                <w:szCs w:val="16"/>
                <w:lang w:val="es-CO" w:eastAsia="es-CO"/>
              </w:rPr>
              <w:t>Cuenta Maestra</w:t>
            </w:r>
          </w:p>
        </w:tc>
        <w:tc>
          <w:tcPr>
            <w:tcW w:w="1759" w:type="dxa"/>
            <w:tcBorders>
              <w:top w:val="nil"/>
              <w:left w:val="nil"/>
              <w:bottom w:val="nil"/>
              <w:right w:val="nil"/>
            </w:tcBorders>
            <w:shd w:val="clear" w:color="000000" w:fill="1F4E78"/>
            <w:vAlign w:val="center"/>
            <w:hideMark/>
          </w:tcPr>
          <w:p w:rsidR="00D80A1C" w:rsidRPr="004B15F4" w:rsidRDefault="00D80A1C" w:rsidP="00D119D5">
            <w:pPr>
              <w:rPr>
                <w:rFonts w:ascii="Arial" w:eastAsia="Times New Roman" w:hAnsi="Arial" w:cs="Arial"/>
                <w:b/>
                <w:bCs/>
                <w:color w:val="FFFFFF"/>
                <w:sz w:val="16"/>
                <w:szCs w:val="16"/>
                <w:lang w:val="es-CO" w:eastAsia="es-CO"/>
              </w:rPr>
            </w:pPr>
            <w:r w:rsidRPr="004B15F4">
              <w:rPr>
                <w:rFonts w:ascii="Arial" w:eastAsia="Times New Roman" w:hAnsi="Arial" w:cs="Arial"/>
                <w:b/>
                <w:bCs/>
                <w:color w:val="FFFFFF"/>
                <w:sz w:val="16"/>
                <w:szCs w:val="16"/>
                <w:lang w:val="es-CO" w:eastAsia="es-CO"/>
              </w:rPr>
              <w:t>Entidades Bancarias</w:t>
            </w:r>
          </w:p>
        </w:tc>
        <w:tc>
          <w:tcPr>
            <w:tcW w:w="1567" w:type="dxa"/>
            <w:tcBorders>
              <w:top w:val="single" w:sz="4" w:space="0" w:color="auto"/>
              <w:left w:val="single" w:sz="4" w:space="0" w:color="auto"/>
              <w:bottom w:val="nil"/>
              <w:right w:val="single" w:sz="4" w:space="0" w:color="auto"/>
            </w:tcBorders>
            <w:shd w:val="clear" w:color="000000" w:fill="1F4E78"/>
            <w:noWrap/>
            <w:vAlign w:val="center"/>
            <w:hideMark/>
          </w:tcPr>
          <w:p w:rsidR="00D80A1C" w:rsidRPr="004B15F4" w:rsidRDefault="00D80A1C" w:rsidP="00D119D5">
            <w:pPr>
              <w:jc w:val="center"/>
              <w:rPr>
                <w:rFonts w:ascii="Arial" w:eastAsia="Times New Roman" w:hAnsi="Arial" w:cs="Arial"/>
                <w:b/>
                <w:bCs/>
                <w:color w:val="FFFFFF"/>
                <w:sz w:val="16"/>
                <w:szCs w:val="16"/>
                <w:lang w:val="es-CO" w:eastAsia="es-CO"/>
              </w:rPr>
            </w:pPr>
            <w:r w:rsidRPr="004B15F4">
              <w:rPr>
                <w:rFonts w:ascii="Arial" w:eastAsia="Times New Roman" w:hAnsi="Arial" w:cs="Arial"/>
                <w:b/>
                <w:bCs/>
                <w:color w:val="FFFFFF"/>
                <w:sz w:val="16"/>
                <w:szCs w:val="16"/>
                <w:lang w:val="es-CO" w:eastAsia="es-CO"/>
              </w:rPr>
              <w:t>Reporte FUT</w:t>
            </w:r>
          </w:p>
        </w:tc>
        <w:tc>
          <w:tcPr>
            <w:tcW w:w="1548" w:type="dxa"/>
            <w:tcBorders>
              <w:top w:val="single" w:sz="4" w:space="0" w:color="auto"/>
              <w:left w:val="nil"/>
              <w:bottom w:val="nil"/>
              <w:right w:val="single" w:sz="4" w:space="0" w:color="auto"/>
            </w:tcBorders>
            <w:shd w:val="clear" w:color="000000" w:fill="1F4E78"/>
            <w:vAlign w:val="center"/>
            <w:hideMark/>
          </w:tcPr>
          <w:p w:rsidR="00D80A1C" w:rsidRPr="004B15F4" w:rsidRDefault="0031340C" w:rsidP="00D119D5">
            <w:pPr>
              <w:jc w:val="center"/>
              <w:rPr>
                <w:rFonts w:ascii="Arial" w:eastAsia="Times New Roman" w:hAnsi="Arial" w:cs="Arial"/>
                <w:b/>
                <w:bCs/>
                <w:color w:val="FFFFFF"/>
                <w:sz w:val="16"/>
                <w:szCs w:val="16"/>
                <w:lang w:val="es-CO" w:eastAsia="es-CO"/>
              </w:rPr>
            </w:pPr>
            <w:r w:rsidRPr="004B15F4">
              <w:rPr>
                <w:rFonts w:ascii="Arial" w:eastAsia="Times New Roman" w:hAnsi="Arial" w:cs="Arial"/>
                <w:b/>
                <w:bCs/>
                <w:color w:val="FFFFFF"/>
                <w:sz w:val="16"/>
                <w:szCs w:val="16"/>
                <w:lang w:val="es-CO" w:eastAsia="es-CO"/>
              </w:rPr>
              <w:t>Información</w:t>
            </w:r>
            <w:r w:rsidR="00D80A1C" w:rsidRPr="004B15F4">
              <w:rPr>
                <w:rFonts w:ascii="Arial" w:eastAsia="Times New Roman" w:hAnsi="Arial" w:cs="Arial"/>
                <w:b/>
                <w:bCs/>
                <w:color w:val="FFFFFF"/>
                <w:sz w:val="16"/>
                <w:szCs w:val="16"/>
                <w:lang w:val="es-CO" w:eastAsia="es-CO"/>
              </w:rPr>
              <w:t xml:space="preserve"> remitida por la Entidad</w:t>
            </w:r>
          </w:p>
        </w:tc>
      </w:tr>
      <w:tr w:rsidR="00D80A1C" w:rsidRPr="004B15F4" w:rsidTr="00D80A1C">
        <w:trPr>
          <w:trHeight w:val="207"/>
        </w:trPr>
        <w:tc>
          <w:tcPr>
            <w:tcW w:w="3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Régimen Subsidiado</w:t>
            </w:r>
          </w:p>
        </w:tc>
        <w:tc>
          <w:tcPr>
            <w:tcW w:w="1759" w:type="dxa"/>
            <w:tcBorders>
              <w:top w:val="single" w:sz="4" w:space="0" w:color="auto"/>
              <w:left w:val="nil"/>
              <w:bottom w:val="single" w:sz="4" w:space="0" w:color="auto"/>
              <w:right w:val="single" w:sz="4" w:space="0" w:color="auto"/>
            </w:tcBorders>
            <w:shd w:val="clear" w:color="auto" w:fill="auto"/>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BBVA</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464 </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601 </w:t>
            </w:r>
          </w:p>
        </w:tc>
      </w:tr>
      <w:tr w:rsidR="00D80A1C" w:rsidRPr="004B15F4" w:rsidTr="00D80A1C">
        <w:trPr>
          <w:trHeight w:val="207"/>
        </w:trPr>
        <w:tc>
          <w:tcPr>
            <w:tcW w:w="3723" w:type="dxa"/>
            <w:tcBorders>
              <w:top w:val="nil"/>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Salud publica colectiva</w:t>
            </w:r>
          </w:p>
        </w:tc>
        <w:tc>
          <w:tcPr>
            <w:tcW w:w="1759" w:type="dxa"/>
            <w:tcBorders>
              <w:top w:val="nil"/>
              <w:left w:val="nil"/>
              <w:bottom w:val="single" w:sz="4" w:space="0" w:color="auto"/>
              <w:right w:val="single" w:sz="4" w:space="0" w:color="auto"/>
            </w:tcBorders>
            <w:shd w:val="clear" w:color="auto" w:fill="auto"/>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BBVA</w:t>
            </w:r>
          </w:p>
        </w:tc>
        <w:tc>
          <w:tcPr>
            <w:tcW w:w="1567"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14.591 </w:t>
            </w:r>
          </w:p>
        </w:tc>
        <w:tc>
          <w:tcPr>
            <w:tcW w:w="1548"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10.187 </w:t>
            </w:r>
          </w:p>
        </w:tc>
      </w:tr>
      <w:tr w:rsidR="00D80A1C" w:rsidRPr="004B15F4" w:rsidTr="00D80A1C">
        <w:trPr>
          <w:trHeight w:val="207"/>
        </w:trPr>
        <w:tc>
          <w:tcPr>
            <w:tcW w:w="3723" w:type="dxa"/>
            <w:tcBorders>
              <w:top w:val="nil"/>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Prestación de Servicios</w:t>
            </w:r>
          </w:p>
        </w:tc>
        <w:tc>
          <w:tcPr>
            <w:tcW w:w="1759" w:type="dxa"/>
            <w:tcBorders>
              <w:top w:val="nil"/>
              <w:left w:val="nil"/>
              <w:bottom w:val="single" w:sz="4" w:space="0" w:color="auto"/>
              <w:right w:val="single" w:sz="4" w:space="0" w:color="auto"/>
            </w:tcBorders>
            <w:shd w:val="clear" w:color="auto" w:fill="auto"/>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BBVA</w:t>
            </w:r>
          </w:p>
        </w:tc>
        <w:tc>
          <w:tcPr>
            <w:tcW w:w="1567"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3.938 </w:t>
            </w:r>
          </w:p>
        </w:tc>
        <w:tc>
          <w:tcPr>
            <w:tcW w:w="1548"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1.567 </w:t>
            </w:r>
          </w:p>
        </w:tc>
      </w:tr>
      <w:tr w:rsidR="00D80A1C" w:rsidRPr="004B15F4" w:rsidTr="00D80A1C">
        <w:trPr>
          <w:trHeight w:val="207"/>
        </w:trPr>
        <w:tc>
          <w:tcPr>
            <w:tcW w:w="3723" w:type="dxa"/>
            <w:tcBorders>
              <w:top w:val="nil"/>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Otros Gastos en Salud Inversión</w:t>
            </w:r>
          </w:p>
        </w:tc>
        <w:tc>
          <w:tcPr>
            <w:tcW w:w="1759" w:type="dxa"/>
            <w:tcBorders>
              <w:top w:val="nil"/>
              <w:left w:val="nil"/>
              <w:bottom w:val="single" w:sz="4" w:space="0" w:color="auto"/>
              <w:right w:val="single" w:sz="4" w:space="0" w:color="auto"/>
            </w:tcBorders>
            <w:shd w:val="clear" w:color="auto" w:fill="auto"/>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Bancolombia/Banco Occidente</w:t>
            </w:r>
          </w:p>
        </w:tc>
        <w:tc>
          <w:tcPr>
            <w:tcW w:w="1567"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477 </w:t>
            </w:r>
          </w:p>
        </w:tc>
        <w:tc>
          <w:tcPr>
            <w:tcW w:w="1548"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248 </w:t>
            </w:r>
          </w:p>
        </w:tc>
      </w:tr>
      <w:tr w:rsidR="00D80A1C" w:rsidRPr="004B15F4" w:rsidTr="00D80A1C">
        <w:trPr>
          <w:trHeight w:val="207"/>
        </w:trPr>
        <w:tc>
          <w:tcPr>
            <w:tcW w:w="3723" w:type="dxa"/>
            <w:tcBorders>
              <w:top w:val="nil"/>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Otros Gastos en Salud Funcionamiento</w:t>
            </w:r>
          </w:p>
        </w:tc>
        <w:tc>
          <w:tcPr>
            <w:tcW w:w="1759" w:type="dxa"/>
            <w:tcBorders>
              <w:top w:val="nil"/>
              <w:left w:val="nil"/>
              <w:bottom w:val="single" w:sz="4" w:space="0" w:color="auto"/>
              <w:right w:val="single" w:sz="4" w:space="0" w:color="auto"/>
            </w:tcBorders>
            <w:shd w:val="clear" w:color="auto" w:fill="auto"/>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No identificada*</w:t>
            </w:r>
          </w:p>
        </w:tc>
        <w:tc>
          <w:tcPr>
            <w:tcW w:w="1567"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205 </w:t>
            </w:r>
          </w:p>
        </w:tc>
        <w:tc>
          <w:tcPr>
            <w:tcW w:w="1548"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   </w:t>
            </w:r>
          </w:p>
        </w:tc>
      </w:tr>
      <w:tr w:rsidR="00D80A1C" w:rsidRPr="004B15F4" w:rsidTr="00D80A1C">
        <w:trPr>
          <w:trHeight w:val="596"/>
        </w:trPr>
        <w:tc>
          <w:tcPr>
            <w:tcW w:w="3723" w:type="dxa"/>
            <w:tcBorders>
              <w:top w:val="nil"/>
              <w:left w:val="single" w:sz="4" w:space="0" w:color="auto"/>
              <w:bottom w:val="single" w:sz="4" w:space="0" w:color="auto"/>
              <w:right w:val="single" w:sz="4" w:space="0" w:color="auto"/>
            </w:tcBorders>
            <w:shd w:val="clear" w:color="auto" w:fill="auto"/>
            <w:vAlign w:val="center"/>
            <w:hideMark/>
          </w:tcPr>
          <w:p w:rsidR="00D80A1C" w:rsidRPr="004B15F4" w:rsidRDefault="00D80A1C" w:rsidP="00D119D5">
            <w:pPr>
              <w:jc w:val="cente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Saldo otras cuentas pendientes por Transferir</w:t>
            </w:r>
          </w:p>
        </w:tc>
        <w:tc>
          <w:tcPr>
            <w:tcW w:w="1759" w:type="dxa"/>
            <w:tcBorders>
              <w:top w:val="nil"/>
              <w:left w:val="nil"/>
              <w:bottom w:val="single" w:sz="4" w:space="0" w:color="auto"/>
              <w:right w:val="single" w:sz="4" w:space="0" w:color="auto"/>
            </w:tcBorders>
            <w:shd w:val="clear" w:color="auto" w:fill="auto"/>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Baco de Occidente/Banco Bogotá**</w:t>
            </w:r>
          </w:p>
        </w:tc>
        <w:tc>
          <w:tcPr>
            <w:tcW w:w="1567"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   </w:t>
            </w:r>
          </w:p>
        </w:tc>
        <w:tc>
          <w:tcPr>
            <w:tcW w:w="1548" w:type="dxa"/>
            <w:tcBorders>
              <w:top w:val="nil"/>
              <w:left w:val="nil"/>
              <w:bottom w:val="single" w:sz="4" w:space="0" w:color="auto"/>
              <w:right w:val="single" w:sz="4" w:space="0" w:color="auto"/>
            </w:tcBorders>
            <w:shd w:val="clear" w:color="auto" w:fill="auto"/>
            <w:noWrap/>
            <w:vAlign w:val="center"/>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xml:space="preserve"> $            3.375 </w:t>
            </w:r>
          </w:p>
        </w:tc>
      </w:tr>
      <w:tr w:rsidR="00D80A1C" w:rsidRPr="004B15F4" w:rsidTr="00D80A1C">
        <w:trPr>
          <w:trHeight w:val="207"/>
        </w:trPr>
        <w:tc>
          <w:tcPr>
            <w:tcW w:w="3723" w:type="dxa"/>
            <w:tcBorders>
              <w:top w:val="nil"/>
              <w:left w:val="single" w:sz="4" w:space="0" w:color="auto"/>
              <w:bottom w:val="single" w:sz="4" w:space="0" w:color="auto"/>
              <w:right w:val="single" w:sz="4" w:space="0" w:color="auto"/>
            </w:tcBorders>
            <w:shd w:val="clear" w:color="000000" w:fill="1F4E78"/>
            <w:noWrap/>
            <w:vAlign w:val="bottom"/>
            <w:hideMark/>
          </w:tcPr>
          <w:p w:rsidR="00D80A1C" w:rsidRPr="004B15F4" w:rsidRDefault="00D80A1C" w:rsidP="00D119D5">
            <w:pPr>
              <w:rPr>
                <w:rFonts w:ascii="Arial" w:eastAsia="Times New Roman" w:hAnsi="Arial" w:cs="Arial"/>
                <w:color w:val="FFFFFF"/>
                <w:sz w:val="16"/>
                <w:szCs w:val="16"/>
                <w:lang w:val="es-CO" w:eastAsia="es-CO"/>
              </w:rPr>
            </w:pPr>
            <w:r w:rsidRPr="004B15F4">
              <w:rPr>
                <w:rFonts w:ascii="Arial" w:eastAsia="Times New Roman" w:hAnsi="Arial" w:cs="Arial"/>
                <w:color w:val="FFFFFF"/>
                <w:sz w:val="16"/>
                <w:szCs w:val="16"/>
                <w:lang w:val="es-CO" w:eastAsia="es-CO"/>
              </w:rPr>
              <w:t>Total</w:t>
            </w:r>
          </w:p>
        </w:tc>
        <w:tc>
          <w:tcPr>
            <w:tcW w:w="1759" w:type="dxa"/>
            <w:tcBorders>
              <w:top w:val="nil"/>
              <w:left w:val="nil"/>
              <w:bottom w:val="nil"/>
              <w:right w:val="nil"/>
            </w:tcBorders>
            <w:shd w:val="clear" w:color="000000" w:fill="1F4E78"/>
            <w:noWrap/>
            <w:vAlign w:val="bottom"/>
            <w:hideMark/>
          </w:tcPr>
          <w:p w:rsidR="00D80A1C" w:rsidRPr="004B15F4" w:rsidRDefault="00D80A1C" w:rsidP="00D119D5">
            <w:pPr>
              <w:rPr>
                <w:rFonts w:ascii="Arial" w:eastAsia="Times New Roman" w:hAnsi="Arial" w:cs="Arial"/>
                <w:color w:val="000000"/>
                <w:sz w:val="16"/>
                <w:szCs w:val="16"/>
                <w:lang w:val="es-CO" w:eastAsia="es-CO"/>
              </w:rPr>
            </w:pPr>
            <w:r w:rsidRPr="004B15F4">
              <w:rPr>
                <w:rFonts w:ascii="Arial" w:eastAsia="Times New Roman" w:hAnsi="Arial" w:cs="Arial"/>
                <w:color w:val="000000"/>
                <w:sz w:val="16"/>
                <w:szCs w:val="16"/>
                <w:lang w:val="es-CO" w:eastAsia="es-CO"/>
              </w:rPr>
              <w:t> </w:t>
            </w:r>
          </w:p>
        </w:tc>
        <w:tc>
          <w:tcPr>
            <w:tcW w:w="1567" w:type="dxa"/>
            <w:tcBorders>
              <w:top w:val="nil"/>
              <w:left w:val="single" w:sz="4" w:space="0" w:color="auto"/>
              <w:bottom w:val="single" w:sz="4" w:space="0" w:color="auto"/>
              <w:right w:val="single" w:sz="4" w:space="0" w:color="auto"/>
            </w:tcBorders>
            <w:shd w:val="clear" w:color="000000" w:fill="1F4E78"/>
            <w:noWrap/>
            <w:vAlign w:val="bottom"/>
            <w:hideMark/>
          </w:tcPr>
          <w:p w:rsidR="00D80A1C" w:rsidRPr="004B15F4" w:rsidRDefault="00D80A1C" w:rsidP="00D119D5">
            <w:pPr>
              <w:rPr>
                <w:rFonts w:ascii="Arial" w:eastAsia="Times New Roman" w:hAnsi="Arial" w:cs="Arial"/>
                <w:color w:val="FFFFFF"/>
                <w:sz w:val="16"/>
                <w:szCs w:val="16"/>
                <w:lang w:val="es-CO" w:eastAsia="es-CO"/>
              </w:rPr>
            </w:pPr>
            <w:r w:rsidRPr="004B15F4">
              <w:rPr>
                <w:rFonts w:ascii="Arial" w:eastAsia="Times New Roman" w:hAnsi="Arial" w:cs="Arial"/>
                <w:color w:val="FFFFFF"/>
                <w:sz w:val="16"/>
                <w:szCs w:val="16"/>
                <w:lang w:val="es-CO" w:eastAsia="es-CO"/>
              </w:rPr>
              <w:t xml:space="preserve"> $              19.675 </w:t>
            </w:r>
          </w:p>
        </w:tc>
        <w:tc>
          <w:tcPr>
            <w:tcW w:w="1548" w:type="dxa"/>
            <w:tcBorders>
              <w:top w:val="nil"/>
              <w:left w:val="nil"/>
              <w:bottom w:val="single" w:sz="4" w:space="0" w:color="auto"/>
              <w:right w:val="single" w:sz="4" w:space="0" w:color="auto"/>
            </w:tcBorders>
            <w:shd w:val="clear" w:color="000000" w:fill="1F4E78"/>
            <w:noWrap/>
            <w:vAlign w:val="bottom"/>
            <w:hideMark/>
          </w:tcPr>
          <w:p w:rsidR="00D80A1C" w:rsidRPr="004B15F4" w:rsidRDefault="00D80A1C" w:rsidP="00D119D5">
            <w:pPr>
              <w:rPr>
                <w:rFonts w:ascii="Arial" w:eastAsia="Times New Roman" w:hAnsi="Arial" w:cs="Arial"/>
                <w:color w:val="FFFFFF"/>
                <w:sz w:val="16"/>
                <w:szCs w:val="16"/>
                <w:lang w:val="es-CO" w:eastAsia="es-CO"/>
              </w:rPr>
            </w:pPr>
            <w:r w:rsidRPr="004B15F4">
              <w:rPr>
                <w:rFonts w:ascii="Arial" w:eastAsia="Times New Roman" w:hAnsi="Arial" w:cs="Arial"/>
                <w:color w:val="FFFFFF"/>
                <w:sz w:val="16"/>
                <w:szCs w:val="16"/>
                <w:lang w:val="es-CO" w:eastAsia="es-CO"/>
              </w:rPr>
              <w:t xml:space="preserve"> $         15.978 </w:t>
            </w:r>
          </w:p>
        </w:tc>
      </w:tr>
    </w:tbl>
    <w:p w:rsidR="002D576D" w:rsidRPr="004B15F4" w:rsidRDefault="0031340C" w:rsidP="004B15F4">
      <w:pPr>
        <w:contextualSpacing/>
        <w:jc w:val="center"/>
        <w:rPr>
          <w:rFonts w:ascii="Arial" w:eastAsia="Arial Narrow" w:hAnsi="Arial" w:cs="Arial"/>
          <w:color w:val="000000" w:themeColor="text1"/>
          <w:sz w:val="16"/>
          <w:szCs w:val="16"/>
          <w:lang w:val="es-CO" w:eastAsia="en-US"/>
        </w:rPr>
      </w:pPr>
      <w:r w:rsidRPr="004B15F4">
        <w:rPr>
          <w:rFonts w:ascii="Arial" w:eastAsia="Arial Narrow" w:hAnsi="Arial" w:cs="Arial"/>
          <w:color w:val="000000" w:themeColor="text1"/>
          <w:sz w:val="16"/>
          <w:szCs w:val="16"/>
          <w:lang w:val="es-CO" w:eastAsia="en-US"/>
        </w:rPr>
        <w:t>*</w:t>
      </w:r>
      <w:r w:rsidR="002D576D" w:rsidRPr="004B15F4">
        <w:rPr>
          <w:rFonts w:ascii="Arial" w:eastAsia="Arial Narrow" w:hAnsi="Arial" w:cs="Arial"/>
          <w:color w:val="000000" w:themeColor="text1"/>
          <w:sz w:val="16"/>
          <w:szCs w:val="16"/>
          <w:lang w:val="es-CO" w:eastAsia="en-US"/>
        </w:rPr>
        <w:t xml:space="preserve">La </w:t>
      </w:r>
      <w:r w:rsidR="004B15F4">
        <w:rPr>
          <w:rFonts w:ascii="Arial" w:eastAsia="Arial Narrow" w:hAnsi="Arial" w:cs="Arial"/>
          <w:color w:val="000000" w:themeColor="text1"/>
          <w:sz w:val="16"/>
          <w:szCs w:val="16"/>
          <w:lang w:val="es-CO" w:eastAsia="en-US"/>
        </w:rPr>
        <w:t>E</w:t>
      </w:r>
      <w:r w:rsidR="002D576D" w:rsidRPr="004B15F4">
        <w:rPr>
          <w:rFonts w:ascii="Arial" w:eastAsia="Arial Narrow" w:hAnsi="Arial" w:cs="Arial"/>
          <w:color w:val="000000" w:themeColor="text1"/>
          <w:sz w:val="16"/>
          <w:szCs w:val="16"/>
          <w:lang w:val="es-CO" w:eastAsia="en-US"/>
        </w:rPr>
        <w:t xml:space="preserve">ntidad </w:t>
      </w:r>
      <w:r w:rsidR="004B15F4">
        <w:rPr>
          <w:rFonts w:ascii="Arial" w:eastAsia="Arial Narrow" w:hAnsi="Arial" w:cs="Arial"/>
          <w:color w:val="000000" w:themeColor="text1"/>
          <w:sz w:val="16"/>
          <w:szCs w:val="16"/>
          <w:lang w:val="es-CO" w:eastAsia="en-US"/>
        </w:rPr>
        <w:t>T</w:t>
      </w:r>
      <w:r w:rsidR="002D576D" w:rsidRPr="004B15F4">
        <w:rPr>
          <w:rFonts w:ascii="Arial" w:eastAsia="Arial Narrow" w:hAnsi="Arial" w:cs="Arial"/>
          <w:color w:val="000000" w:themeColor="text1"/>
          <w:sz w:val="16"/>
          <w:szCs w:val="16"/>
          <w:lang w:val="es-CO" w:eastAsia="en-US"/>
        </w:rPr>
        <w:t xml:space="preserve">erritorial no cuenta con una cuenta que se denomine gastos Otros Gastos de Salud </w:t>
      </w:r>
      <w:r w:rsidR="00F43E99" w:rsidRPr="004B15F4">
        <w:rPr>
          <w:rFonts w:ascii="Arial" w:eastAsia="Arial Narrow" w:hAnsi="Arial" w:cs="Arial"/>
          <w:color w:val="000000" w:themeColor="text1"/>
          <w:sz w:val="16"/>
          <w:szCs w:val="16"/>
          <w:lang w:val="es-CO" w:eastAsia="en-US"/>
        </w:rPr>
        <w:t>Funcionamiento</w:t>
      </w:r>
    </w:p>
    <w:p w:rsidR="0031340C" w:rsidRPr="004B15F4" w:rsidRDefault="0031340C" w:rsidP="004B15F4">
      <w:pPr>
        <w:contextualSpacing/>
        <w:jc w:val="center"/>
        <w:rPr>
          <w:rFonts w:ascii="Arial" w:eastAsia="Arial Narrow" w:hAnsi="Arial" w:cs="Arial"/>
          <w:color w:val="000000" w:themeColor="text1"/>
          <w:sz w:val="16"/>
          <w:szCs w:val="16"/>
          <w:lang w:val="es-CO" w:eastAsia="en-US"/>
        </w:rPr>
      </w:pPr>
      <w:r w:rsidRPr="004B15F4">
        <w:rPr>
          <w:rFonts w:ascii="Arial" w:eastAsia="Arial Narrow" w:hAnsi="Arial" w:cs="Arial"/>
          <w:color w:val="000000" w:themeColor="text1"/>
          <w:sz w:val="16"/>
          <w:szCs w:val="16"/>
          <w:lang w:val="es-CO" w:eastAsia="en-US"/>
        </w:rPr>
        <w:t>**</w:t>
      </w:r>
      <w:r w:rsidR="00A718EC" w:rsidRPr="004B15F4">
        <w:rPr>
          <w:rFonts w:ascii="Arial" w:eastAsia="Arial Narrow" w:hAnsi="Arial" w:cs="Arial"/>
          <w:color w:val="000000" w:themeColor="text1"/>
          <w:sz w:val="16"/>
          <w:szCs w:val="16"/>
          <w:lang w:val="es-CO" w:eastAsia="en-US"/>
        </w:rPr>
        <w:t xml:space="preserve">Corresponde a 10 cuentas </w:t>
      </w:r>
      <w:r w:rsidR="00F05E18" w:rsidRPr="004B15F4">
        <w:rPr>
          <w:rFonts w:ascii="Arial" w:eastAsia="Arial Narrow" w:hAnsi="Arial" w:cs="Arial"/>
          <w:color w:val="000000" w:themeColor="text1"/>
          <w:sz w:val="16"/>
          <w:szCs w:val="16"/>
          <w:lang w:val="es-CO" w:eastAsia="en-US"/>
        </w:rPr>
        <w:t xml:space="preserve">6 del Banco de Occidente y 4 de Banco </w:t>
      </w:r>
      <w:r w:rsidR="000A66DB" w:rsidRPr="004B15F4">
        <w:rPr>
          <w:rFonts w:ascii="Arial" w:eastAsia="Arial Narrow" w:hAnsi="Arial" w:cs="Arial"/>
          <w:color w:val="000000" w:themeColor="text1"/>
          <w:sz w:val="16"/>
          <w:szCs w:val="16"/>
          <w:lang w:val="es-CO" w:eastAsia="en-US"/>
        </w:rPr>
        <w:t>Bogotá</w:t>
      </w:r>
    </w:p>
    <w:p w:rsidR="00020884" w:rsidRPr="004B15F4" w:rsidRDefault="0031340C" w:rsidP="004B15F4">
      <w:pPr>
        <w:contextualSpacing/>
        <w:jc w:val="center"/>
        <w:rPr>
          <w:rFonts w:ascii="Arial" w:eastAsia="Arial Narrow" w:hAnsi="Arial" w:cs="Arial"/>
          <w:color w:val="000000" w:themeColor="text1"/>
          <w:sz w:val="16"/>
          <w:szCs w:val="16"/>
          <w:lang w:val="es-CO" w:eastAsia="en-US"/>
        </w:rPr>
      </w:pPr>
      <w:r w:rsidRPr="004B15F4">
        <w:rPr>
          <w:rFonts w:ascii="Arial" w:eastAsia="Arial Narrow" w:hAnsi="Arial" w:cs="Arial"/>
          <w:color w:val="000000" w:themeColor="text1"/>
          <w:sz w:val="16"/>
          <w:szCs w:val="16"/>
          <w:lang w:val="es-CO" w:eastAsia="en-US"/>
        </w:rPr>
        <w:t>Fuente: Elaboración Propia a partir de información remitida por la entidad</w:t>
      </w:r>
    </w:p>
    <w:p w:rsidR="004825E4" w:rsidRPr="00D119D5" w:rsidRDefault="004825E4" w:rsidP="00D119D5">
      <w:pPr>
        <w:contextualSpacing/>
        <w:jc w:val="both"/>
        <w:rPr>
          <w:rFonts w:ascii="Arial" w:eastAsia="Arial Narrow" w:hAnsi="Arial" w:cs="Arial"/>
          <w:color w:val="000000" w:themeColor="text1"/>
          <w:sz w:val="20"/>
          <w:szCs w:val="20"/>
          <w:highlight w:val="yellow"/>
          <w:lang w:val="es-CO" w:eastAsia="en-US"/>
        </w:rPr>
      </w:pP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Evidencias:</w:t>
      </w:r>
    </w:p>
    <w:p w:rsidR="004825E4" w:rsidRPr="00D119D5" w:rsidRDefault="004825E4" w:rsidP="00D119D5">
      <w:pPr>
        <w:ind w:left="708"/>
        <w:contextualSpacing/>
        <w:jc w:val="both"/>
        <w:rPr>
          <w:rFonts w:ascii="Arial" w:eastAsia="Arial Narrow" w:hAnsi="Arial" w:cs="Arial"/>
          <w:color w:val="000000" w:themeColor="text1"/>
          <w:sz w:val="20"/>
          <w:szCs w:val="20"/>
          <w:lang w:val="es-CO" w:eastAsia="en-US"/>
        </w:rPr>
      </w:pPr>
    </w:p>
    <w:p w:rsidR="004825E4" w:rsidRPr="004B15F4" w:rsidRDefault="004825E4" w:rsidP="0072054F">
      <w:pPr>
        <w:pStyle w:val="Prrafodelista"/>
        <w:numPr>
          <w:ilvl w:val="0"/>
          <w:numId w:val="23"/>
        </w:numPr>
        <w:ind w:left="567" w:hanging="567"/>
        <w:jc w:val="both"/>
        <w:rPr>
          <w:rStyle w:val="Hipervnculo"/>
          <w:rFonts w:ascii="Arial" w:eastAsia="Arial Narrow" w:hAnsi="Arial" w:cs="Arial"/>
          <w:sz w:val="20"/>
          <w:szCs w:val="20"/>
        </w:rPr>
      </w:pPr>
      <w:r w:rsidRPr="004B15F4">
        <w:rPr>
          <w:rFonts w:ascii="Arial" w:eastAsia="Arial Narrow" w:hAnsi="Arial" w:cs="Arial"/>
          <w:color w:val="000000" w:themeColor="text1"/>
          <w:sz w:val="20"/>
          <w:szCs w:val="20"/>
        </w:rPr>
        <w:t>P</w:t>
      </w:r>
      <w:r w:rsidR="00AB26B0" w:rsidRPr="004B15F4">
        <w:rPr>
          <w:rFonts w:ascii="Arial" w:eastAsia="Arial Narrow" w:hAnsi="Arial" w:cs="Arial"/>
          <w:color w:val="000000" w:themeColor="text1"/>
          <w:sz w:val="20"/>
          <w:szCs w:val="20"/>
        </w:rPr>
        <w:t xml:space="preserve">unto 8 - solicitud de </w:t>
      </w:r>
      <w:r w:rsidR="0032555E" w:rsidRPr="004B15F4">
        <w:rPr>
          <w:rFonts w:ascii="Arial" w:eastAsia="Arial Narrow" w:hAnsi="Arial" w:cs="Arial"/>
          <w:color w:val="000000" w:themeColor="text1"/>
          <w:sz w:val="20"/>
          <w:szCs w:val="20"/>
        </w:rPr>
        <w:t>información</w:t>
      </w:r>
      <w:r w:rsidR="00AB26B0" w:rsidRPr="004B15F4">
        <w:rPr>
          <w:rFonts w:ascii="Arial" w:eastAsia="Arial Narrow" w:hAnsi="Arial" w:cs="Arial"/>
          <w:color w:val="000000" w:themeColor="text1"/>
          <w:sz w:val="20"/>
          <w:szCs w:val="20"/>
        </w:rPr>
        <w:t xml:space="preserve"> Decreto 029 - Amazonas </w:t>
      </w:r>
      <w:r w:rsidR="0032555E" w:rsidRPr="004B15F4">
        <w:rPr>
          <w:rFonts w:ascii="Arial" w:eastAsia="Arial Narrow" w:hAnsi="Arial" w:cs="Arial"/>
          <w:color w:val="000000" w:themeColor="text1"/>
          <w:sz w:val="20"/>
          <w:szCs w:val="20"/>
        </w:rPr>
        <w:t>Tesorería</w:t>
      </w:r>
      <w:r w:rsidR="00AB26B0" w:rsidRPr="004B15F4">
        <w:rPr>
          <w:rFonts w:ascii="Arial" w:eastAsia="Arial Narrow" w:hAnsi="Arial" w:cs="Arial"/>
          <w:color w:val="000000" w:themeColor="text1"/>
          <w:sz w:val="20"/>
          <w:szCs w:val="20"/>
        </w:rPr>
        <w:t xml:space="preserve"> diligenciado. Salud. Departamento de Amazonas.</w:t>
      </w:r>
      <w:r w:rsidR="00AB26B0" w:rsidRPr="004B15F4">
        <w:rPr>
          <w:rFonts w:ascii="Arial" w:hAnsi="Arial" w:cs="Arial"/>
          <w:sz w:val="20"/>
          <w:szCs w:val="20"/>
        </w:rPr>
        <w:t xml:space="preserve"> Historial de seguimiento y control a los recursos del Sistema General de Participaciones</w:t>
      </w:r>
      <w:r w:rsidRPr="004B15F4">
        <w:rPr>
          <w:rFonts w:ascii="Arial" w:hAnsi="Arial" w:cs="Arial"/>
          <w:sz w:val="20"/>
          <w:szCs w:val="20"/>
        </w:rPr>
        <w:t>.</w:t>
      </w:r>
      <w:r w:rsidRPr="004B15F4">
        <w:rPr>
          <w:rFonts w:ascii="Arial" w:eastAsia="Arial Narrow" w:hAnsi="Arial" w:cs="Arial"/>
          <w:color w:val="000000" w:themeColor="text1"/>
          <w:sz w:val="20"/>
          <w:szCs w:val="20"/>
        </w:rPr>
        <w:t xml:space="preserve"> </w:t>
      </w:r>
      <w:r w:rsidR="00AB26B0" w:rsidRPr="004B15F4">
        <w:rPr>
          <w:rFonts w:ascii="Arial" w:eastAsia="Arial Narrow" w:hAnsi="Arial" w:cs="Arial"/>
          <w:color w:val="000000" w:themeColor="text1"/>
          <w:sz w:val="20"/>
          <w:szCs w:val="20"/>
        </w:rPr>
        <w:t xml:space="preserve">Oficio con radicado SIED No. </w:t>
      </w:r>
      <w:r w:rsidRPr="004B15F4">
        <w:rPr>
          <w:rFonts w:ascii="Arial" w:eastAsia="Arial Narrow" w:hAnsi="Arial" w:cs="Arial"/>
          <w:color w:val="000000" w:themeColor="text1"/>
          <w:sz w:val="20"/>
          <w:szCs w:val="20"/>
        </w:rPr>
        <w:t xml:space="preserve">1-2021-084304 </w:t>
      </w:r>
      <w:r w:rsidR="00AB26B0" w:rsidRPr="004B15F4">
        <w:rPr>
          <w:rFonts w:ascii="Arial" w:eastAsia="Arial Narrow" w:hAnsi="Arial" w:cs="Arial"/>
          <w:color w:val="000000" w:themeColor="text1"/>
          <w:sz w:val="20"/>
          <w:szCs w:val="20"/>
        </w:rPr>
        <w:t>del</w:t>
      </w:r>
      <w:r w:rsidRPr="004B15F4">
        <w:rPr>
          <w:rFonts w:ascii="Arial" w:eastAsia="Arial Narrow" w:hAnsi="Arial" w:cs="Arial"/>
          <w:color w:val="000000" w:themeColor="text1"/>
          <w:sz w:val="20"/>
          <w:szCs w:val="20"/>
        </w:rPr>
        <w:t xml:space="preserve"> 15 de octubre de 2021:</w:t>
      </w:r>
      <w:r w:rsidR="004B15F4" w:rsidRPr="004B15F4">
        <w:rPr>
          <w:rFonts w:ascii="Arial" w:eastAsia="Arial Narrow" w:hAnsi="Arial" w:cs="Arial"/>
          <w:color w:val="000000" w:themeColor="text1"/>
          <w:sz w:val="20"/>
          <w:szCs w:val="20"/>
        </w:rPr>
        <w:t xml:space="preserve"> </w:t>
      </w:r>
      <w:hyperlink r:id="rId26" w:history="1">
        <w:r w:rsidRPr="004B15F4">
          <w:rPr>
            <w:rStyle w:val="Hipervnculo"/>
            <w:rFonts w:ascii="Arial" w:eastAsia="Arial Narrow" w:hAnsi="Arial" w:cs="Arial"/>
            <w:sz w:val="20"/>
            <w:szCs w:val="20"/>
          </w:rPr>
          <w: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w:t>
        </w:r>
      </w:hyperlink>
      <w:r w:rsidR="004B15F4">
        <w:rPr>
          <w:rStyle w:val="Hipervnculo"/>
          <w:rFonts w:ascii="Arial" w:eastAsia="Arial Narrow" w:hAnsi="Arial" w:cs="Arial"/>
          <w:sz w:val="20"/>
          <w:szCs w:val="20"/>
        </w:rPr>
        <w:t>.</w:t>
      </w:r>
    </w:p>
    <w:p w:rsidR="004825E4" w:rsidRPr="004B15F4" w:rsidRDefault="0032555E" w:rsidP="0072054F">
      <w:pPr>
        <w:pStyle w:val="Prrafodelista"/>
        <w:numPr>
          <w:ilvl w:val="0"/>
          <w:numId w:val="23"/>
        </w:numPr>
        <w:ind w:left="567" w:hanging="567"/>
        <w:jc w:val="both"/>
        <w:rPr>
          <w:rFonts w:ascii="Arial" w:eastAsia="Arial Narrow" w:hAnsi="Arial" w:cs="Arial"/>
          <w:color w:val="000000" w:themeColor="text1"/>
          <w:sz w:val="20"/>
          <w:szCs w:val="20"/>
        </w:rPr>
      </w:pPr>
      <w:r w:rsidRPr="004B15F4">
        <w:rPr>
          <w:rFonts w:ascii="Arial" w:eastAsia="Arial Narrow" w:hAnsi="Arial" w:cs="Arial"/>
          <w:color w:val="000000" w:themeColor="text1"/>
          <w:sz w:val="20"/>
          <w:szCs w:val="20"/>
        </w:rPr>
        <w:t>Tesorería</w:t>
      </w:r>
      <w:r w:rsidR="00AB26B0" w:rsidRPr="004B15F4">
        <w:rPr>
          <w:rFonts w:ascii="Arial" w:eastAsia="Arial Narrow" w:hAnsi="Arial" w:cs="Arial"/>
          <w:color w:val="000000" w:themeColor="text1"/>
          <w:sz w:val="20"/>
          <w:szCs w:val="20"/>
        </w:rPr>
        <w:t xml:space="preserve"> FUT - 2020 Salud. Departamento de Amazonas. </w:t>
      </w:r>
      <w:r w:rsidR="00AB26B0" w:rsidRPr="004B15F4">
        <w:rPr>
          <w:rFonts w:ascii="Arial" w:hAnsi="Arial" w:cs="Arial"/>
          <w:sz w:val="20"/>
          <w:szCs w:val="20"/>
        </w:rPr>
        <w:t>Historial de seguimiento y control a los recursos del Sistema General de Participaciones</w:t>
      </w:r>
      <w:r w:rsidR="004825E4" w:rsidRPr="004B15F4">
        <w:rPr>
          <w:rFonts w:ascii="Arial" w:hAnsi="Arial" w:cs="Arial"/>
          <w:sz w:val="20"/>
          <w:szCs w:val="20"/>
        </w:rPr>
        <w:t>.</w:t>
      </w:r>
      <w:r w:rsidR="004825E4" w:rsidRPr="004B15F4">
        <w:rPr>
          <w:rFonts w:ascii="Arial" w:eastAsia="Arial Narrow" w:hAnsi="Arial" w:cs="Arial"/>
          <w:color w:val="000000" w:themeColor="text1"/>
          <w:sz w:val="20"/>
          <w:szCs w:val="20"/>
        </w:rPr>
        <w:t xml:space="preserve"> </w:t>
      </w:r>
      <w:r w:rsidR="00AB26B0" w:rsidRPr="004B15F4">
        <w:rPr>
          <w:rFonts w:ascii="Arial" w:eastAsia="Arial Narrow" w:hAnsi="Arial" w:cs="Arial"/>
          <w:color w:val="000000" w:themeColor="text1"/>
          <w:sz w:val="20"/>
          <w:szCs w:val="20"/>
        </w:rPr>
        <w:t xml:space="preserve">Oficio con radicado SIED No. </w:t>
      </w:r>
      <w:r w:rsidR="004825E4" w:rsidRPr="004B15F4">
        <w:rPr>
          <w:rFonts w:ascii="Arial" w:eastAsia="Arial Narrow" w:hAnsi="Arial" w:cs="Arial"/>
          <w:color w:val="000000" w:themeColor="text1"/>
          <w:sz w:val="20"/>
          <w:szCs w:val="20"/>
        </w:rPr>
        <w:t xml:space="preserve">1-2021-084304 </w:t>
      </w:r>
      <w:r w:rsidR="00AB26B0" w:rsidRPr="004B15F4">
        <w:rPr>
          <w:rFonts w:ascii="Arial" w:eastAsia="Arial Narrow" w:hAnsi="Arial" w:cs="Arial"/>
          <w:color w:val="000000" w:themeColor="text1"/>
          <w:sz w:val="20"/>
          <w:szCs w:val="20"/>
        </w:rPr>
        <w:t>del</w:t>
      </w:r>
      <w:r w:rsidR="004825E4" w:rsidRPr="004B15F4">
        <w:rPr>
          <w:rFonts w:ascii="Arial" w:eastAsia="Arial Narrow" w:hAnsi="Arial" w:cs="Arial"/>
          <w:color w:val="000000" w:themeColor="text1"/>
          <w:sz w:val="20"/>
          <w:szCs w:val="20"/>
        </w:rPr>
        <w:t xml:space="preserve"> 15 de octubre de 2021:</w:t>
      </w:r>
      <w:r w:rsidR="004B15F4" w:rsidRPr="004B15F4">
        <w:rPr>
          <w:rFonts w:ascii="Arial" w:eastAsia="Arial Narrow" w:hAnsi="Arial" w:cs="Arial"/>
          <w:color w:val="000000" w:themeColor="text1"/>
          <w:sz w:val="20"/>
          <w:szCs w:val="20"/>
        </w:rPr>
        <w:t xml:space="preserve"> </w:t>
      </w:r>
      <w:hyperlink r:id="rId27" w:history="1">
        <w:r w:rsidR="004825E4" w:rsidRPr="004B15F4">
          <w:rPr>
            <w:rStyle w:val="Hipervnculo"/>
            <w:rFonts w:ascii="Arial" w:eastAsia="Arial Narrow" w:hAnsi="Arial" w:cs="Arial"/>
            <w:sz w:val="20"/>
            <w:szCs w:val="20"/>
          </w:rPr>
          <w:t>http://portalgestiondoc.minhacienda.red/PortalEmpleado/viewer.jsp?config=JWNy8JNt9HRV2+NVkUQClu8+xIi5qTZ6dQm7aUDYS0XoohJiQml00HVxL3TZZSGlNUWB+9mdyFGBAgbVQf5AsdL1eHzLIstoCDg6Fl8Xzg5uXyVP4SEUbX9cDlHrwW6/EiI8Sw1fXL7hZzRu66EFi2UsG800mlyfbK4FuSilXU2cGomuSmVuCBdGFIfepr6E&amp;guid=-7ae17f7217ed4f6a1d213f&amp;idrepository=879</w:t>
        </w:r>
      </w:hyperlink>
      <w:r w:rsidR="004B15F4">
        <w:rPr>
          <w:rStyle w:val="Hipervnculo"/>
          <w:rFonts w:ascii="Arial" w:eastAsia="Arial Narrow" w:hAnsi="Arial" w:cs="Arial"/>
          <w:sz w:val="20"/>
          <w:szCs w:val="20"/>
        </w:rPr>
        <w:t>.</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8"/>
        </w:numPr>
        <w:jc w:val="both"/>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t xml:space="preserve">Reporte de información </w:t>
      </w:r>
      <w:r w:rsidR="00AB26B0" w:rsidRPr="00D119D5">
        <w:rPr>
          <w:rFonts w:ascii="Arial" w:eastAsia="Arial Narrow" w:hAnsi="Arial" w:cs="Arial"/>
          <w:b/>
          <w:bCs/>
          <w:color w:val="000000" w:themeColor="text1"/>
          <w:sz w:val="20"/>
          <w:szCs w:val="20"/>
          <w:lang w:val="es-CO" w:eastAsia="en-US"/>
        </w:rPr>
        <w:t xml:space="preserve">en el </w:t>
      </w:r>
      <w:r w:rsidRPr="00D119D5">
        <w:rPr>
          <w:rFonts w:ascii="Arial" w:eastAsia="Arial Narrow" w:hAnsi="Arial" w:cs="Arial"/>
          <w:b/>
          <w:bCs/>
          <w:color w:val="000000" w:themeColor="text1"/>
          <w:sz w:val="20"/>
          <w:szCs w:val="20"/>
          <w:lang w:val="es-CO" w:eastAsia="en-US"/>
        </w:rPr>
        <w:t xml:space="preserve">Formulario Único Territorial </w:t>
      </w:r>
      <w:r w:rsidR="00AB26B0" w:rsidRPr="00D119D5">
        <w:rPr>
          <w:rFonts w:ascii="Arial" w:eastAsia="Arial Narrow" w:hAnsi="Arial" w:cs="Arial"/>
          <w:b/>
          <w:bCs/>
          <w:color w:val="000000" w:themeColor="text1"/>
          <w:sz w:val="20"/>
          <w:szCs w:val="20"/>
          <w:lang w:val="es-CO" w:eastAsia="en-US"/>
        </w:rPr>
        <w:t>– FUT en la Categoría E</w:t>
      </w:r>
      <w:r w:rsidRPr="00D119D5">
        <w:rPr>
          <w:rFonts w:ascii="Arial" w:eastAsia="Arial Narrow" w:hAnsi="Arial" w:cs="Arial"/>
          <w:b/>
          <w:bCs/>
          <w:color w:val="000000" w:themeColor="text1"/>
          <w:sz w:val="20"/>
          <w:szCs w:val="20"/>
          <w:lang w:val="es-CO" w:eastAsia="en-US"/>
        </w:rPr>
        <w:t xml:space="preserve">jecución Fondo Local de Salud </w:t>
      </w:r>
      <w:r w:rsidR="00AB26B0" w:rsidRPr="00D119D5">
        <w:rPr>
          <w:rFonts w:ascii="Arial" w:eastAsia="Arial Narrow" w:hAnsi="Arial" w:cs="Arial"/>
          <w:b/>
          <w:bCs/>
          <w:color w:val="000000" w:themeColor="text1"/>
          <w:sz w:val="20"/>
          <w:szCs w:val="20"/>
          <w:lang w:val="es-CO" w:eastAsia="en-US"/>
        </w:rPr>
        <w:t>e</w:t>
      </w:r>
      <w:r w:rsidRPr="00D119D5">
        <w:rPr>
          <w:rFonts w:ascii="Arial" w:eastAsia="Arial Narrow" w:hAnsi="Arial" w:cs="Arial"/>
          <w:b/>
          <w:bCs/>
          <w:color w:val="000000" w:themeColor="text1"/>
          <w:sz w:val="20"/>
          <w:szCs w:val="20"/>
          <w:lang w:val="es-CO" w:eastAsia="en-US"/>
        </w:rPr>
        <w:t xml:space="preserve"> Información contractual de PIC 2020</w:t>
      </w:r>
      <w:r w:rsidR="00AB26B0" w:rsidRPr="00D119D5">
        <w:rPr>
          <w:rFonts w:ascii="Arial" w:eastAsia="Arial Narrow" w:hAnsi="Arial" w:cs="Arial"/>
          <w:b/>
          <w:bCs/>
          <w:color w:val="000000" w:themeColor="text1"/>
          <w:sz w:val="20"/>
          <w:szCs w:val="20"/>
          <w:lang w:val="es-CO" w:eastAsia="en-US"/>
        </w:rPr>
        <w:t xml:space="preserve"> </w:t>
      </w:r>
      <w:r w:rsidRPr="00D119D5">
        <w:rPr>
          <w:rFonts w:ascii="Arial" w:eastAsia="Arial Narrow" w:hAnsi="Arial" w:cs="Arial"/>
          <w:b/>
          <w:bCs/>
          <w:color w:val="000000" w:themeColor="text1"/>
          <w:sz w:val="20"/>
          <w:szCs w:val="20"/>
          <w:lang w:val="es-CO" w:eastAsia="en-US"/>
        </w:rPr>
        <w:t>-</w:t>
      </w:r>
      <w:r w:rsidR="00AB26B0" w:rsidRPr="00D119D5">
        <w:rPr>
          <w:rFonts w:ascii="Arial" w:eastAsia="Arial Narrow" w:hAnsi="Arial" w:cs="Arial"/>
          <w:b/>
          <w:bCs/>
          <w:color w:val="000000" w:themeColor="text1"/>
          <w:sz w:val="20"/>
          <w:szCs w:val="20"/>
          <w:lang w:val="es-CO" w:eastAsia="en-US"/>
        </w:rPr>
        <w:t xml:space="preserve"> </w:t>
      </w:r>
      <w:r w:rsidRPr="00D119D5">
        <w:rPr>
          <w:rFonts w:ascii="Arial" w:eastAsia="Arial Narrow" w:hAnsi="Arial" w:cs="Arial"/>
          <w:b/>
          <w:bCs/>
          <w:color w:val="000000" w:themeColor="text1"/>
          <w:sz w:val="20"/>
          <w:szCs w:val="20"/>
          <w:lang w:val="es-CO" w:eastAsia="en-US"/>
        </w:rPr>
        <w:t>Entidad Territorial</w:t>
      </w:r>
      <w:r w:rsidR="00AB26B0" w:rsidRPr="00D119D5">
        <w:rPr>
          <w:rFonts w:ascii="Arial" w:eastAsia="Arial Narrow" w:hAnsi="Arial" w:cs="Arial"/>
          <w:b/>
          <w:bCs/>
          <w:color w:val="000000" w:themeColor="text1"/>
          <w:sz w:val="20"/>
          <w:szCs w:val="20"/>
          <w:lang w:val="es-CO" w:eastAsia="en-US"/>
        </w:rPr>
        <w:t>.</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955033" w:rsidRPr="00D119D5" w:rsidRDefault="00955033" w:rsidP="00D119D5">
      <w:pPr>
        <w:jc w:val="both"/>
        <w:rPr>
          <w:rFonts w:ascii="Arial" w:hAnsi="Arial" w:cs="Arial"/>
          <w:sz w:val="20"/>
          <w:szCs w:val="20"/>
        </w:rPr>
      </w:pPr>
      <w:r w:rsidRPr="00D119D5">
        <w:rPr>
          <w:rFonts w:ascii="Arial" w:hAnsi="Arial" w:cs="Arial"/>
          <w:sz w:val="20"/>
          <w:szCs w:val="20"/>
        </w:rPr>
        <w:t>La ejecución presupuestal de gastos correspondiente a la vigencia 2020 reportada en FUT - Fondo Local de Salud mostró compromisos por valor $3.860 millones para el componente de PIC (gestión del riesgo y promoción de la salud), valor que supera en $1.788 millones lo reportado por la Entidad Territorial en el requerimiento de información asociado a la contratación del componente que ascendió a $2.072 millones.</w:t>
      </w:r>
    </w:p>
    <w:p w:rsidR="008F451F" w:rsidRPr="00D119D5" w:rsidRDefault="008F451F" w:rsidP="00D119D5">
      <w:pPr>
        <w:jc w:val="both"/>
        <w:rPr>
          <w:rFonts w:ascii="Arial" w:hAnsi="Arial" w:cs="Arial"/>
          <w:sz w:val="20"/>
          <w:szCs w:val="20"/>
        </w:rPr>
      </w:pPr>
    </w:p>
    <w:p w:rsidR="00044B87" w:rsidRPr="00D119D5" w:rsidRDefault="00044B87" w:rsidP="00D119D5">
      <w:pPr>
        <w:contextualSpacing/>
        <w:jc w:val="both"/>
        <w:rPr>
          <w:rFonts w:ascii="Arial" w:hAnsi="Arial" w:cs="Arial"/>
          <w:sz w:val="20"/>
          <w:szCs w:val="20"/>
        </w:rPr>
      </w:pPr>
    </w:p>
    <w:p w:rsidR="00EB75F1" w:rsidRPr="00D119D5" w:rsidRDefault="00B82308" w:rsidP="00D119D5">
      <w:pPr>
        <w:contextualSpacing/>
        <w:jc w:val="center"/>
        <w:rPr>
          <w:rFonts w:ascii="Arial" w:hAnsi="Arial" w:cs="Arial"/>
          <w:b/>
          <w:bCs/>
          <w:sz w:val="20"/>
          <w:szCs w:val="20"/>
        </w:rPr>
      </w:pPr>
      <w:r w:rsidRPr="00D119D5">
        <w:rPr>
          <w:rFonts w:ascii="Arial" w:hAnsi="Arial" w:cs="Arial"/>
          <w:noProof/>
          <w:sz w:val="20"/>
          <w:szCs w:val="20"/>
          <w:lang w:val="es-CO" w:eastAsia="es-CO"/>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374823</wp:posOffset>
            </wp:positionV>
            <wp:extent cx="3255645" cy="704850"/>
            <wp:effectExtent l="0" t="0" r="190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645" cy="704850"/>
                    </a:xfrm>
                    <a:prstGeom prst="rect">
                      <a:avLst/>
                    </a:prstGeom>
                    <a:noFill/>
                    <a:ln>
                      <a:noFill/>
                    </a:ln>
                  </pic:spPr>
                </pic:pic>
              </a:graphicData>
            </a:graphic>
          </wp:anchor>
        </w:drawing>
      </w:r>
      <w:r w:rsidR="00044B87" w:rsidRPr="00D119D5">
        <w:rPr>
          <w:rFonts w:ascii="Arial" w:hAnsi="Arial" w:cs="Arial"/>
          <w:b/>
          <w:bCs/>
          <w:sz w:val="20"/>
          <w:szCs w:val="20"/>
        </w:rPr>
        <w:t xml:space="preserve">TABLA </w:t>
      </w:r>
      <w:r w:rsidR="00806007" w:rsidRPr="00D119D5">
        <w:rPr>
          <w:rFonts w:ascii="Arial" w:hAnsi="Arial" w:cs="Arial"/>
          <w:b/>
          <w:bCs/>
          <w:sz w:val="20"/>
          <w:szCs w:val="20"/>
        </w:rPr>
        <w:t>3</w:t>
      </w:r>
      <w:r w:rsidR="00044B87" w:rsidRPr="00D119D5">
        <w:rPr>
          <w:rFonts w:ascii="Arial" w:hAnsi="Arial" w:cs="Arial"/>
          <w:b/>
          <w:bCs/>
          <w:sz w:val="20"/>
          <w:szCs w:val="20"/>
        </w:rPr>
        <w:t xml:space="preserve">. DIFERENCIA ENTRE </w:t>
      </w:r>
      <w:r w:rsidR="007924AE" w:rsidRPr="00D119D5">
        <w:rPr>
          <w:rFonts w:ascii="Arial" w:hAnsi="Arial" w:cs="Arial"/>
          <w:b/>
          <w:bCs/>
          <w:sz w:val="20"/>
          <w:szCs w:val="20"/>
        </w:rPr>
        <w:t>EJECUCION PRESUPUESTAL</w:t>
      </w:r>
      <w:r w:rsidR="00955033" w:rsidRPr="00D119D5">
        <w:rPr>
          <w:rFonts w:ascii="Arial" w:hAnsi="Arial" w:cs="Arial"/>
          <w:b/>
          <w:bCs/>
          <w:sz w:val="20"/>
          <w:szCs w:val="20"/>
        </w:rPr>
        <w:t xml:space="preserve"> FUT</w:t>
      </w:r>
      <w:r w:rsidR="007924AE" w:rsidRPr="00D119D5">
        <w:rPr>
          <w:rFonts w:ascii="Arial" w:hAnsi="Arial" w:cs="Arial"/>
          <w:b/>
          <w:bCs/>
          <w:sz w:val="20"/>
          <w:szCs w:val="20"/>
        </w:rPr>
        <w:t xml:space="preserve"> Y COMPROMISOS REPORTADOS EN </w:t>
      </w:r>
      <w:r w:rsidR="00955033" w:rsidRPr="00D119D5">
        <w:rPr>
          <w:rFonts w:ascii="Arial" w:hAnsi="Arial" w:cs="Arial"/>
          <w:b/>
          <w:bCs/>
          <w:sz w:val="20"/>
          <w:szCs w:val="20"/>
        </w:rPr>
        <w:t>LA CONTRATACION</w:t>
      </w:r>
      <w:r w:rsidR="007924AE" w:rsidRPr="00D119D5">
        <w:rPr>
          <w:rFonts w:ascii="Arial" w:hAnsi="Arial" w:cs="Arial"/>
          <w:b/>
          <w:bCs/>
          <w:sz w:val="20"/>
          <w:szCs w:val="20"/>
        </w:rPr>
        <w:t>.</w:t>
      </w:r>
    </w:p>
    <w:p w:rsidR="004825E4" w:rsidRPr="004B15F4" w:rsidRDefault="00623217" w:rsidP="004B15F4">
      <w:pPr>
        <w:contextualSpacing/>
        <w:jc w:val="center"/>
        <w:rPr>
          <w:rFonts w:ascii="Arial" w:hAnsi="Arial" w:cs="Arial"/>
          <w:sz w:val="16"/>
          <w:szCs w:val="16"/>
        </w:rPr>
      </w:pPr>
      <w:r w:rsidRPr="004B15F4">
        <w:rPr>
          <w:rFonts w:ascii="Arial" w:hAnsi="Arial" w:cs="Arial"/>
          <w:sz w:val="16"/>
          <w:szCs w:val="16"/>
        </w:rPr>
        <w:t xml:space="preserve">Fuente: Elaboración Propia </w:t>
      </w:r>
      <w:r w:rsidR="00EA09D3" w:rsidRPr="004B15F4">
        <w:rPr>
          <w:rFonts w:ascii="Arial" w:hAnsi="Arial" w:cs="Arial"/>
          <w:sz w:val="16"/>
          <w:szCs w:val="16"/>
        </w:rPr>
        <w:t>a partir de información remitida por la ET</w:t>
      </w:r>
    </w:p>
    <w:p w:rsidR="00EB75F1" w:rsidRPr="00D119D5" w:rsidRDefault="00EB75F1" w:rsidP="00D119D5">
      <w:pPr>
        <w:contextualSpacing/>
        <w:jc w:val="both"/>
        <w:rPr>
          <w:rFonts w:ascii="Arial" w:hAnsi="Arial" w:cs="Arial"/>
          <w:sz w:val="20"/>
          <w:szCs w:val="20"/>
        </w:rPr>
      </w:pP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Evidencias: </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4825E4" w:rsidRPr="00D119D5" w:rsidRDefault="00331221" w:rsidP="0072054F">
      <w:pPr>
        <w:pStyle w:val="Prrafodelista"/>
        <w:numPr>
          <w:ilvl w:val="0"/>
          <w:numId w:val="24"/>
        </w:numPr>
        <w:ind w:left="567" w:hanging="567"/>
        <w:jc w:val="both"/>
        <w:rPr>
          <w:rStyle w:val="Hipervnculo"/>
          <w:rFonts w:ascii="Arial" w:hAnsi="Arial" w:cs="Arial"/>
          <w:sz w:val="20"/>
          <w:szCs w:val="20"/>
        </w:rPr>
      </w:pPr>
      <w:r w:rsidRPr="00D119D5">
        <w:rPr>
          <w:rFonts w:ascii="Arial" w:eastAsia="Arial Narrow" w:hAnsi="Arial" w:cs="Arial"/>
          <w:color w:val="000000" w:themeColor="text1"/>
          <w:sz w:val="20"/>
          <w:szCs w:val="20"/>
        </w:rPr>
        <w:t>EJECUCION_FLS_2020. REPORTE AL CONSOLIDADOR DE HACIENDA E INFORMACIÓN PÚBLICA – CHIP DEL DEPARTAMENTO DE AMAZONAS – FORMULARIO ÚNICO TERRITORIAL – FUT CATEGORÍAS EJECUCIÓN FONDO SALUD 2020. DEPARTAMENTO DE AMAZONAS.</w:t>
      </w:r>
      <w:r w:rsidRPr="00D119D5">
        <w:rPr>
          <w:rFonts w:ascii="Arial" w:hAnsi="Arial" w:cs="Arial"/>
          <w:sz w:val="20"/>
          <w:szCs w:val="20"/>
        </w:rPr>
        <w:t xml:space="preserve"> HISTORIAL DE SEGUIMIENTO Y CONTROL A LOS RECURSOS DEL SISTEMA GENERAL DE PARTICIPACIONES. 24/2021/D028-PREDI.</w:t>
      </w:r>
      <w:r w:rsidRPr="00D119D5">
        <w:rPr>
          <w:rFonts w:ascii="Arial" w:eastAsia="Arial Narrow" w:hAnsi="Arial" w:cs="Arial"/>
          <w:color w:val="000000" w:themeColor="text1"/>
          <w:sz w:val="20"/>
          <w:szCs w:val="20"/>
        </w:rPr>
        <w:t xml:space="preserve">    OFICIO CON RADICADO SIED NO. 1-2021-084304 DEL 15 DE OCTUBRE DE 2021:</w:t>
      </w:r>
      <w:r w:rsidR="004B15F4">
        <w:rPr>
          <w:rFonts w:ascii="Arial" w:eastAsia="Arial Narrow" w:hAnsi="Arial" w:cs="Arial"/>
          <w:color w:val="000000" w:themeColor="text1"/>
          <w:sz w:val="20"/>
          <w:szCs w:val="20"/>
        </w:rPr>
        <w:t xml:space="preserve"> </w:t>
      </w:r>
      <w:hyperlink r:id="rId29" w:history="1">
        <w:r w:rsidR="004825E4" w:rsidRPr="00D119D5">
          <w:rPr>
            <w:rStyle w:val="Hipervnculo"/>
            <w:rFonts w:ascii="Arial" w:hAnsi="Arial" w:cs="Arial"/>
            <w:sz w:val="20"/>
            <w:szCs w:val="20"/>
          </w:rPr>
          <w:t>http://portalgestiondoc.minhacienda.red/PortalEmpleado/viewer.jsp?config=Um0G9lADjFmyVlgUPCVHKslAE+QaLFLXd7a9aXFxUKld8XWrYbyOXkyQnGrNT2Zh9K3nb+MT652bub3BuupieLAzx5JXlR2DOnVGayZ35D3AXXzMXQor5F0CJKjcsPMbg3TgbRvVfeO6oIhSEC69OXJIN0TrC+EPsJixNMzUYD+em/YbvhYQ8YEZgdtbbTkG&amp;guid=-7ae17f7217ed4a503c71e82&amp;idrepository=879</w:t>
        </w:r>
      </w:hyperlink>
      <w:r w:rsidR="004B15F4">
        <w:rPr>
          <w:rStyle w:val="Hipervnculo"/>
          <w:rFonts w:ascii="Arial" w:hAnsi="Arial" w:cs="Arial"/>
          <w:sz w:val="20"/>
          <w:szCs w:val="20"/>
        </w:rPr>
        <w:t>.</w:t>
      </w:r>
    </w:p>
    <w:p w:rsidR="004825E4" w:rsidRPr="00D119D5" w:rsidRDefault="00331221" w:rsidP="0072054F">
      <w:pPr>
        <w:pStyle w:val="Prrafodelista"/>
        <w:numPr>
          <w:ilvl w:val="0"/>
          <w:numId w:val="24"/>
        </w:numPr>
        <w:ind w:left="567" w:hanging="567"/>
        <w:jc w:val="both"/>
        <w:rPr>
          <w:rFonts w:ascii="Arial" w:hAnsi="Arial" w:cs="Arial"/>
          <w:sz w:val="20"/>
          <w:szCs w:val="20"/>
        </w:rPr>
      </w:pPr>
      <w:r w:rsidRPr="00D119D5">
        <w:rPr>
          <w:rFonts w:ascii="Arial" w:eastAsia="Arial Narrow" w:hAnsi="Arial" w:cs="Arial"/>
          <w:color w:val="000000" w:themeColor="text1"/>
          <w:sz w:val="20"/>
          <w:szCs w:val="20"/>
        </w:rPr>
        <w:t xml:space="preserve">JURÍDICO Y CONTRACTUAL 2020. DEPARTAMENTO DE AMAZONAS. </w:t>
      </w:r>
      <w:r w:rsidRPr="00D119D5">
        <w:rPr>
          <w:rFonts w:ascii="Arial" w:hAnsi="Arial" w:cs="Arial"/>
          <w:sz w:val="20"/>
          <w:szCs w:val="20"/>
        </w:rPr>
        <w:t>HISTORIAL DE SEGUIMIENTO Y CONTROL A LOS RECURSOS DEL SISTEMA GENERAL DE PARTICIPACIONES. 24/2021/D028-PREDI.</w:t>
      </w:r>
      <w:r w:rsidRPr="00D119D5">
        <w:rPr>
          <w:rFonts w:ascii="Arial" w:eastAsia="Arial Narrow" w:hAnsi="Arial" w:cs="Arial"/>
          <w:color w:val="000000" w:themeColor="text1"/>
          <w:sz w:val="20"/>
          <w:szCs w:val="20"/>
        </w:rPr>
        <w:t xml:space="preserve">   OFICIO CON RADICADO SIED NO. 1-2021-084304 DEL 15 DE OCTUBRE DE 2021:</w:t>
      </w:r>
      <w:r w:rsidR="004B15F4">
        <w:rPr>
          <w:rFonts w:ascii="Arial" w:eastAsia="Arial Narrow" w:hAnsi="Arial" w:cs="Arial"/>
          <w:color w:val="000000" w:themeColor="text1"/>
          <w:sz w:val="20"/>
          <w:szCs w:val="20"/>
        </w:rPr>
        <w:t xml:space="preserve"> </w:t>
      </w:r>
      <w:hyperlink r:id="rId30" w:history="1">
        <w:r w:rsidR="004825E4" w:rsidRPr="00D119D5">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r w:rsidR="004B15F4">
        <w:rPr>
          <w:rStyle w:val="Hipervnculo"/>
          <w:rFonts w:ascii="Arial" w:hAnsi="Arial" w:cs="Arial"/>
          <w:sz w:val="20"/>
          <w:szCs w:val="20"/>
        </w:rPr>
        <w:t>.</w:t>
      </w:r>
    </w:p>
    <w:p w:rsidR="004825E4" w:rsidRPr="00D119D5" w:rsidRDefault="004825E4" w:rsidP="00D119D5">
      <w:pPr>
        <w:ind w:left="708"/>
        <w:contextualSpacing/>
        <w:jc w:val="both"/>
        <w:rPr>
          <w:rFonts w:ascii="Arial" w:eastAsia="Arial Narrow" w:hAnsi="Arial" w:cs="Arial"/>
          <w:color w:val="000000" w:themeColor="text1"/>
          <w:sz w:val="20"/>
          <w:szCs w:val="20"/>
          <w:lang w:val="es-CO" w:eastAsia="en-US"/>
        </w:rPr>
      </w:pPr>
    </w:p>
    <w:p w:rsidR="004825E4" w:rsidRPr="00D119D5" w:rsidRDefault="004825E4" w:rsidP="00D119D5">
      <w:pPr>
        <w:contextualSpacing/>
        <w:jc w:val="both"/>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t xml:space="preserve">EVENTO DE RIESGO 9.2. </w:t>
      </w:r>
      <w:r w:rsidR="0004317A" w:rsidRPr="00D119D5">
        <w:rPr>
          <w:rFonts w:ascii="Arial" w:eastAsia="Arial Narrow" w:hAnsi="Arial" w:cs="Arial"/>
          <w:b/>
          <w:bCs/>
          <w:color w:val="000000" w:themeColor="text1"/>
          <w:sz w:val="20"/>
          <w:szCs w:val="20"/>
          <w:lang w:val="es-CO" w:eastAsia="en-US"/>
        </w:rPr>
        <w:t>“</w:t>
      </w:r>
      <w:r w:rsidRPr="00D119D5">
        <w:rPr>
          <w:rFonts w:ascii="Arial" w:eastAsia="Arial Narrow" w:hAnsi="Arial" w:cs="Arial"/>
          <w:b/>
          <w:bCs/>
          <w:i/>
          <w:iCs/>
          <w:color w:val="000000" w:themeColor="text1"/>
          <w:sz w:val="20"/>
          <w:szCs w:val="20"/>
          <w:lang w:val="es-CO" w:eastAsia="en-US"/>
        </w:rPr>
        <w:t>No haber entregado a los encargados de efectuar las auditorías, la información y/o soportes requeridos para su desarrollo, en los términos y oportunidad solicitados</w:t>
      </w:r>
      <w:r w:rsidR="0004317A" w:rsidRPr="00D119D5">
        <w:rPr>
          <w:rFonts w:ascii="Arial" w:eastAsia="Arial Narrow" w:hAnsi="Arial" w:cs="Arial"/>
          <w:b/>
          <w:bCs/>
          <w:color w:val="000000" w:themeColor="text1"/>
          <w:sz w:val="20"/>
          <w:szCs w:val="20"/>
          <w:lang w:val="es-CO" w:eastAsia="en-US"/>
        </w:rPr>
        <w:t>”</w:t>
      </w:r>
      <w:r w:rsidRPr="00D119D5">
        <w:rPr>
          <w:rFonts w:ascii="Arial" w:eastAsia="Arial Narrow" w:hAnsi="Arial" w:cs="Arial"/>
          <w:b/>
          <w:bCs/>
          <w:color w:val="000000" w:themeColor="text1"/>
          <w:sz w:val="20"/>
          <w:szCs w:val="20"/>
          <w:lang w:val="es-CO" w:eastAsia="en-US"/>
        </w:rPr>
        <w:t>.</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De acuerdo con el artículo 22 del Decreto 028 de 2008, es deber de las entidades territoriales suministrar la información que los diferentes responsables institucionales requieran en aplicación de la </w:t>
      </w:r>
      <w:r w:rsidR="0004317A" w:rsidRPr="00D119D5">
        <w:rPr>
          <w:rFonts w:ascii="Arial" w:eastAsia="Arial Narrow" w:hAnsi="Arial" w:cs="Arial"/>
          <w:color w:val="000000" w:themeColor="text1"/>
          <w:sz w:val="20"/>
          <w:szCs w:val="20"/>
          <w:lang w:val="es-CO" w:eastAsia="en-US"/>
        </w:rPr>
        <w:t>E</w:t>
      </w:r>
      <w:r w:rsidRPr="00D119D5">
        <w:rPr>
          <w:rFonts w:ascii="Arial" w:eastAsia="Arial Narrow" w:hAnsi="Arial" w:cs="Arial"/>
          <w:color w:val="000000" w:themeColor="text1"/>
          <w:sz w:val="20"/>
          <w:szCs w:val="20"/>
          <w:lang w:val="es-CO" w:eastAsia="en-US"/>
        </w:rPr>
        <w:t xml:space="preserve">strategia de </w:t>
      </w:r>
      <w:r w:rsidR="0004317A" w:rsidRPr="00D119D5">
        <w:rPr>
          <w:rFonts w:ascii="Arial" w:eastAsia="Arial Narrow" w:hAnsi="Arial" w:cs="Arial"/>
          <w:color w:val="000000" w:themeColor="text1"/>
          <w:sz w:val="20"/>
          <w:szCs w:val="20"/>
          <w:lang w:val="es-CO" w:eastAsia="en-US"/>
        </w:rPr>
        <w:t>M</w:t>
      </w:r>
      <w:r w:rsidRPr="00D119D5">
        <w:rPr>
          <w:rFonts w:ascii="Arial" w:eastAsia="Arial Narrow" w:hAnsi="Arial" w:cs="Arial"/>
          <w:color w:val="000000" w:themeColor="text1"/>
          <w:sz w:val="20"/>
          <w:szCs w:val="20"/>
          <w:lang w:val="es-CO" w:eastAsia="en-US"/>
        </w:rPr>
        <w:t xml:space="preserve">onitoreo, </w:t>
      </w:r>
      <w:r w:rsidR="0004317A" w:rsidRPr="00D119D5">
        <w:rPr>
          <w:rFonts w:ascii="Arial" w:eastAsia="Arial Narrow" w:hAnsi="Arial" w:cs="Arial"/>
          <w:color w:val="000000" w:themeColor="text1"/>
          <w:sz w:val="20"/>
          <w:szCs w:val="20"/>
          <w:lang w:val="es-CO" w:eastAsia="en-US"/>
        </w:rPr>
        <w:t>S</w:t>
      </w:r>
      <w:r w:rsidRPr="00D119D5">
        <w:rPr>
          <w:rFonts w:ascii="Arial" w:eastAsia="Arial Narrow" w:hAnsi="Arial" w:cs="Arial"/>
          <w:color w:val="000000" w:themeColor="text1"/>
          <w:sz w:val="20"/>
          <w:szCs w:val="20"/>
          <w:lang w:val="es-CO" w:eastAsia="en-US"/>
        </w:rPr>
        <w:t xml:space="preserve">eguimiento y </w:t>
      </w:r>
      <w:r w:rsidR="0004317A" w:rsidRPr="00D119D5">
        <w:rPr>
          <w:rFonts w:ascii="Arial" w:eastAsia="Arial Narrow" w:hAnsi="Arial" w:cs="Arial"/>
          <w:color w:val="000000" w:themeColor="text1"/>
          <w:sz w:val="20"/>
          <w:szCs w:val="20"/>
          <w:lang w:val="es-CO" w:eastAsia="en-US"/>
        </w:rPr>
        <w:t>C</w:t>
      </w:r>
      <w:r w:rsidRPr="00D119D5">
        <w:rPr>
          <w:rFonts w:ascii="Arial" w:eastAsia="Arial Narrow" w:hAnsi="Arial" w:cs="Arial"/>
          <w:color w:val="000000" w:themeColor="text1"/>
          <w:sz w:val="20"/>
          <w:szCs w:val="20"/>
          <w:lang w:val="es-CO" w:eastAsia="en-US"/>
        </w:rPr>
        <w:t xml:space="preserve">ontrol </w:t>
      </w:r>
      <w:r w:rsidR="0004317A" w:rsidRPr="00D119D5">
        <w:rPr>
          <w:rFonts w:ascii="Arial" w:eastAsia="Arial Narrow" w:hAnsi="Arial" w:cs="Arial"/>
          <w:color w:val="000000" w:themeColor="text1"/>
          <w:sz w:val="20"/>
          <w:szCs w:val="20"/>
          <w:lang w:val="es-CO" w:eastAsia="en-US"/>
        </w:rPr>
        <w:t xml:space="preserve">Integral al uso de los recursos del Sistema general de Participaciones </w:t>
      </w:r>
      <w:r w:rsidRPr="00D119D5">
        <w:rPr>
          <w:rFonts w:ascii="Arial" w:eastAsia="Arial Narrow" w:hAnsi="Arial" w:cs="Arial"/>
          <w:color w:val="000000" w:themeColor="text1"/>
          <w:sz w:val="20"/>
          <w:szCs w:val="20"/>
          <w:lang w:val="es-CO" w:eastAsia="en-US"/>
        </w:rPr>
        <w:t>establecid</w:t>
      </w:r>
      <w:r w:rsidR="0004317A" w:rsidRPr="00D119D5">
        <w:rPr>
          <w:rFonts w:ascii="Arial" w:eastAsia="Arial Narrow" w:hAnsi="Arial" w:cs="Arial"/>
          <w:color w:val="000000" w:themeColor="text1"/>
          <w:sz w:val="20"/>
          <w:szCs w:val="20"/>
          <w:lang w:val="es-CO" w:eastAsia="en-US"/>
        </w:rPr>
        <w:t>a</w:t>
      </w:r>
      <w:r w:rsidRPr="00D119D5">
        <w:rPr>
          <w:rFonts w:ascii="Arial" w:eastAsia="Arial Narrow" w:hAnsi="Arial" w:cs="Arial"/>
          <w:color w:val="000000" w:themeColor="text1"/>
          <w:sz w:val="20"/>
          <w:szCs w:val="20"/>
          <w:lang w:val="es-CO" w:eastAsia="en-US"/>
        </w:rPr>
        <w:t xml:space="preserve"> en el mismo </w:t>
      </w:r>
      <w:r w:rsidR="0004317A" w:rsidRPr="00D119D5">
        <w:rPr>
          <w:rFonts w:ascii="Arial" w:eastAsia="Arial Narrow" w:hAnsi="Arial" w:cs="Arial"/>
          <w:color w:val="000000" w:themeColor="text1"/>
          <w:sz w:val="20"/>
          <w:szCs w:val="20"/>
          <w:lang w:val="es-CO" w:eastAsia="en-US"/>
        </w:rPr>
        <w:t>D</w:t>
      </w:r>
      <w:r w:rsidRPr="00D119D5">
        <w:rPr>
          <w:rFonts w:ascii="Arial" w:eastAsia="Arial Narrow" w:hAnsi="Arial" w:cs="Arial"/>
          <w:color w:val="000000" w:themeColor="text1"/>
          <w:sz w:val="20"/>
          <w:szCs w:val="20"/>
          <w:lang w:val="es-CO" w:eastAsia="en-US"/>
        </w:rPr>
        <w:t xml:space="preserve">ecreto. </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4825E4" w:rsidRPr="00D119D5" w:rsidRDefault="00857D53"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En virtud de lo anterior y en ejercicio de sus competencias</w:t>
      </w:r>
      <w:r w:rsidR="004825E4" w:rsidRPr="00D119D5">
        <w:rPr>
          <w:rFonts w:ascii="Arial" w:eastAsia="Arial Narrow" w:hAnsi="Arial" w:cs="Arial"/>
          <w:color w:val="000000" w:themeColor="text1"/>
          <w:sz w:val="20"/>
          <w:szCs w:val="20"/>
          <w:lang w:val="es-CO" w:eastAsia="en-US"/>
        </w:rPr>
        <w:t>, la Dirección General de Apoyo Fiscal solicitó al Departamento del Amazonas información sectorial mediante oficio con radicado 2-2021-044316 del 30 de agosto de 2021; no obstante, la Entidad Territorial no suministró la totalidad de los requerimientos</w:t>
      </w:r>
      <w:r w:rsidRPr="00D119D5">
        <w:rPr>
          <w:rFonts w:ascii="Arial" w:eastAsia="Arial Narrow" w:hAnsi="Arial" w:cs="Arial"/>
          <w:color w:val="000000" w:themeColor="text1"/>
          <w:sz w:val="20"/>
          <w:szCs w:val="20"/>
          <w:lang w:val="es-CO" w:eastAsia="en-US"/>
        </w:rPr>
        <w:t xml:space="preserve"> y efectuó</w:t>
      </w:r>
      <w:r w:rsidR="004825E4" w:rsidRPr="00D119D5">
        <w:rPr>
          <w:rFonts w:ascii="Arial" w:eastAsia="Arial Narrow" w:hAnsi="Arial" w:cs="Arial"/>
          <w:color w:val="000000" w:themeColor="text1"/>
          <w:sz w:val="20"/>
          <w:szCs w:val="20"/>
          <w:lang w:val="es-CO" w:eastAsia="en-US"/>
        </w:rPr>
        <w:t xml:space="preserve"> entrega</w:t>
      </w:r>
      <w:r w:rsidR="00FF4A90" w:rsidRPr="00D119D5">
        <w:rPr>
          <w:rFonts w:ascii="Arial" w:eastAsia="Arial Narrow" w:hAnsi="Arial" w:cs="Arial"/>
          <w:color w:val="000000" w:themeColor="text1"/>
          <w:sz w:val="20"/>
          <w:szCs w:val="20"/>
          <w:lang w:val="es-CO" w:eastAsia="en-US"/>
        </w:rPr>
        <w:t xml:space="preserve"> de información</w:t>
      </w:r>
      <w:r w:rsidR="004825E4" w:rsidRPr="00D119D5">
        <w:rPr>
          <w:rFonts w:ascii="Arial" w:eastAsia="Arial Narrow" w:hAnsi="Arial" w:cs="Arial"/>
          <w:color w:val="000000" w:themeColor="text1"/>
          <w:sz w:val="20"/>
          <w:szCs w:val="20"/>
          <w:lang w:val="es-CO" w:eastAsia="en-US"/>
        </w:rPr>
        <w:t xml:space="preserve"> de manera parcial</w:t>
      </w:r>
      <w:r w:rsidRPr="00D119D5">
        <w:rPr>
          <w:rFonts w:ascii="Arial" w:eastAsia="Arial Narrow" w:hAnsi="Arial" w:cs="Arial"/>
          <w:color w:val="000000" w:themeColor="text1"/>
          <w:sz w:val="20"/>
          <w:szCs w:val="20"/>
          <w:lang w:val="es-CO" w:eastAsia="en-US"/>
        </w:rPr>
        <w:t>, como se identifica a continuación</w:t>
      </w:r>
      <w:r w:rsidR="00FF4A90" w:rsidRPr="00D119D5">
        <w:rPr>
          <w:rFonts w:ascii="Arial" w:eastAsia="Arial Narrow" w:hAnsi="Arial" w:cs="Arial"/>
          <w:color w:val="000000" w:themeColor="text1"/>
          <w:sz w:val="20"/>
          <w:szCs w:val="20"/>
          <w:lang w:val="es-CO" w:eastAsia="en-US"/>
        </w:rPr>
        <w:t>; lo cual no permitió se efectuase el análisis de la mismo y de la situación de la Entidad de manera más amplia y concreta respecto de los convenios de las cuentas maestras los estados financieros, la planeación integral del sector salud, el riesgo en cuanto a los procesos jurídicos que cursan en su contra y afectan al Sector Salud, la fuente de los recursos que garantizan el rubro de sentencias y conciliaciones; la cofinanciación</w:t>
      </w:r>
      <w:r w:rsidR="009B6A15" w:rsidRPr="00D119D5">
        <w:rPr>
          <w:rFonts w:ascii="Arial" w:eastAsia="Arial Narrow" w:hAnsi="Arial" w:cs="Arial"/>
          <w:color w:val="000000" w:themeColor="text1"/>
          <w:sz w:val="20"/>
          <w:szCs w:val="20"/>
          <w:lang w:val="es-CO" w:eastAsia="en-US"/>
        </w:rPr>
        <w:t xml:space="preserve"> d</w:t>
      </w:r>
      <w:r w:rsidR="00FF4A90" w:rsidRPr="00D119D5">
        <w:rPr>
          <w:rFonts w:ascii="Arial" w:eastAsia="Arial Narrow" w:hAnsi="Arial" w:cs="Arial"/>
          <w:color w:val="000000" w:themeColor="text1"/>
          <w:sz w:val="20"/>
          <w:szCs w:val="20"/>
          <w:lang w:val="es-CO" w:eastAsia="en-US"/>
        </w:rPr>
        <w:t xml:space="preserve">el aseguramiento de la vigencia 2021, </w:t>
      </w:r>
      <w:r w:rsidR="009B6A15" w:rsidRPr="00D119D5">
        <w:rPr>
          <w:rFonts w:ascii="Arial" w:eastAsia="Arial Narrow" w:hAnsi="Arial" w:cs="Arial"/>
          <w:color w:val="000000" w:themeColor="text1"/>
          <w:sz w:val="20"/>
          <w:szCs w:val="20"/>
          <w:lang w:val="es-CO" w:eastAsia="en-US"/>
        </w:rPr>
        <w:t>el estado de tesorería y la caracterización y ejecución de los procesos para la gestión de la salud pública</w:t>
      </w:r>
    </w:p>
    <w:p w:rsidR="00857D53" w:rsidRPr="00D119D5" w:rsidRDefault="00857D53" w:rsidP="00D119D5">
      <w:pPr>
        <w:contextualSpacing/>
        <w:jc w:val="both"/>
        <w:rPr>
          <w:rFonts w:ascii="Arial" w:eastAsia="Arial Narrow" w:hAnsi="Arial" w:cs="Arial"/>
          <w:color w:val="000000" w:themeColor="text1"/>
          <w:sz w:val="20"/>
          <w:szCs w:val="20"/>
          <w:lang w:val="es-CO" w:eastAsia="en-US"/>
        </w:rPr>
      </w:pPr>
    </w:p>
    <w:p w:rsidR="00857D53" w:rsidRDefault="00857D53"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lastRenderedPageBreak/>
        <w:t>A. Información no suministrada:</w:t>
      </w:r>
    </w:p>
    <w:p w:rsidR="004B15F4" w:rsidRPr="00D119D5" w:rsidRDefault="004B15F4" w:rsidP="00D119D5">
      <w:pPr>
        <w:contextualSpacing/>
        <w:jc w:val="both"/>
        <w:rPr>
          <w:rFonts w:ascii="Arial" w:eastAsia="Arial Narrow" w:hAnsi="Arial" w:cs="Arial"/>
          <w:color w:val="000000" w:themeColor="text1"/>
          <w:sz w:val="20"/>
          <w:szCs w:val="20"/>
          <w:lang w:val="es-CO" w:eastAsia="en-US"/>
        </w:rPr>
      </w:pPr>
    </w:p>
    <w:p w:rsidR="00795243" w:rsidRPr="00D119D5" w:rsidRDefault="00795243" w:rsidP="0072054F">
      <w:pPr>
        <w:pStyle w:val="Prrafodelista"/>
        <w:numPr>
          <w:ilvl w:val="0"/>
          <w:numId w:val="10"/>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Los estados financieros (balance contable y estado de resultados) del Fondo Local de Salud a diciembre de la vigencia 2020 y corte junio de 2021 y el reporte detallado de cuenta auxiliar de la clase 2 de pasivos a diciembre - vigencia 2020 y corte junio de 2021.</w:t>
      </w:r>
    </w:p>
    <w:p w:rsidR="00795243" w:rsidRPr="00D119D5" w:rsidRDefault="000D2218" w:rsidP="0072054F">
      <w:pPr>
        <w:pStyle w:val="Prrafodelista"/>
        <w:numPr>
          <w:ilvl w:val="0"/>
          <w:numId w:val="10"/>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Acto administrativo y Actas de </w:t>
      </w:r>
      <w:r w:rsidR="00EF6E2F" w:rsidRPr="00D119D5">
        <w:rPr>
          <w:rFonts w:ascii="Arial" w:eastAsia="Arial Narrow" w:hAnsi="Arial" w:cs="Arial"/>
          <w:color w:val="000000" w:themeColor="text1"/>
          <w:sz w:val="20"/>
          <w:szCs w:val="20"/>
          <w:lang w:val="es-CO" w:eastAsia="en-US"/>
        </w:rPr>
        <w:t>reunión</w:t>
      </w:r>
      <w:r w:rsidRPr="00D119D5">
        <w:rPr>
          <w:rFonts w:ascii="Arial" w:eastAsia="Arial Narrow" w:hAnsi="Arial" w:cs="Arial"/>
          <w:color w:val="000000" w:themeColor="text1"/>
          <w:sz w:val="20"/>
          <w:szCs w:val="20"/>
          <w:lang w:val="es-CO" w:eastAsia="en-US"/>
        </w:rPr>
        <w:t xml:space="preserve"> (donde se evidencie la </w:t>
      </w:r>
      <w:r w:rsidR="007A5B10" w:rsidRPr="00D119D5">
        <w:rPr>
          <w:rFonts w:ascii="Arial" w:eastAsia="Arial Narrow" w:hAnsi="Arial" w:cs="Arial"/>
          <w:color w:val="000000" w:themeColor="text1"/>
          <w:sz w:val="20"/>
          <w:szCs w:val="20"/>
          <w:lang w:val="es-CO" w:eastAsia="en-US"/>
        </w:rPr>
        <w:t>creación</w:t>
      </w:r>
      <w:r w:rsidRPr="00D119D5">
        <w:rPr>
          <w:rFonts w:ascii="Arial" w:eastAsia="Arial Narrow" w:hAnsi="Arial" w:cs="Arial"/>
          <w:color w:val="000000" w:themeColor="text1"/>
          <w:sz w:val="20"/>
          <w:szCs w:val="20"/>
          <w:lang w:val="es-CO" w:eastAsia="en-US"/>
        </w:rPr>
        <w:t xml:space="preserve"> del </w:t>
      </w:r>
      <w:r w:rsidR="007A5B10" w:rsidRPr="00D119D5">
        <w:rPr>
          <w:rFonts w:ascii="Arial" w:eastAsia="Arial Narrow" w:hAnsi="Arial" w:cs="Arial"/>
          <w:color w:val="000000" w:themeColor="text1"/>
          <w:sz w:val="20"/>
          <w:szCs w:val="20"/>
          <w:lang w:val="es-CO" w:eastAsia="en-US"/>
        </w:rPr>
        <w:t>comité</w:t>
      </w:r>
      <w:r w:rsidRPr="00D119D5">
        <w:rPr>
          <w:rFonts w:ascii="Arial" w:eastAsia="Arial Narrow" w:hAnsi="Arial" w:cs="Arial"/>
          <w:color w:val="000000" w:themeColor="text1"/>
          <w:sz w:val="20"/>
          <w:szCs w:val="20"/>
          <w:lang w:val="es-CO" w:eastAsia="en-US"/>
        </w:rPr>
        <w:t xml:space="preserve"> </w:t>
      </w:r>
      <w:r w:rsidR="00EF6E2F" w:rsidRPr="00D119D5">
        <w:rPr>
          <w:rFonts w:ascii="Arial" w:eastAsia="Arial Narrow" w:hAnsi="Arial" w:cs="Arial"/>
          <w:color w:val="000000" w:themeColor="text1"/>
          <w:sz w:val="20"/>
          <w:szCs w:val="20"/>
          <w:lang w:val="es-CO" w:eastAsia="en-US"/>
        </w:rPr>
        <w:t>técnico</w:t>
      </w:r>
      <w:r w:rsidRPr="00D119D5">
        <w:rPr>
          <w:rFonts w:ascii="Arial" w:eastAsia="Arial Narrow" w:hAnsi="Arial" w:cs="Arial"/>
          <w:color w:val="000000" w:themeColor="text1"/>
          <w:sz w:val="20"/>
          <w:szCs w:val="20"/>
          <w:lang w:val="es-CO" w:eastAsia="en-US"/>
        </w:rPr>
        <w:t xml:space="preserve"> y sus reuniones </w:t>
      </w:r>
      <w:r w:rsidR="007A5B10" w:rsidRPr="00D119D5">
        <w:rPr>
          <w:rFonts w:ascii="Arial" w:eastAsia="Arial Narrow" w:hAnsi="Arial" w:cs="Arial"/>
          <w:color w:val="000000" w:themeColor="text1"/>
          <w:sz w:val="20"/>
          <w:szCs w:val="20"/>
          <w:lang w:val="es-CO" w:eastAsia="en-US"/>
        </w:rPr>
        <w:t>periódicas</w:t>
      </w:r>
      <w:r w:rsidRPr="00D119D5">
        <w:rPr>
          <w:rFonts w:ascii="Arial" w:eastAsia="Arial Narrow" w:hAnsi="Arial" w:cs="Arial"/>
          <w:color w:val="000000" w:themeColor="text1"/>
          <w:sz w:val="20"/>
          <w:szCs w:val="20"/>
          <w:lang w:val="es-CO" w:eastAsia="en-US"/>
        </w:rPr>
        <w:t>.</w:t>
      </w:r>
      <w:r w:rsidR="00EF6E2F" w:rsidRPr="00D119D5">
        <w:rPr>
          <w:rFonts w:ascii="Arial" w:eastAsia="Arial Narrow" w:hAnsi="Arial" w:cs="Arial"/>
          <w:color w:val="000000" w:themeColor="text1"/>
          <w:sz w:val="20"/>
          <w:szCs w:val="20"/>
          <w:lang w:val="es-CO" w:eastAsia="en-US"/>
        </w:rPr>
        <w:t xml:space="preserve"> c</w:t>
      </w:r>
      <w:r w:rsidRPr="00D119D5">
        <w:rPr>
          <w:rFonts w:ascii="Arial" w:eastAsia="Arial Narrow" w:hAnsi="Arial" w:cs="Arial"/>
          <w:color w:val="000000" w:themeColor="text1"/>
          <w:sz w:val="20"/>
          <w:szCs w:val="20"/>
          <w:lang w:val="es-CO" w:eastAsia="en-US"/>
        </w:rPr>
        <w:t xml:space="preserve">onforme al </w:t>
      </w:r>
      <w:r w:rsidR="007A5B10" w:rsidRPr="00D119D5">
        <w:rPr>
          <w:rFonts w:ascii="Arial" w:eastAsia="Arial Narrow" w:hAnsi="Arial" w:cs="Arial"/>
          <w:color w:val="000000" w:themeColor="text1"/>
          <w:sz w:val="20"/>
          <w:szCs w:val="20"/>
          <w:lang w:val="es-CO" w:eastAsia="en-US"/>
        </w:rPr>
        <w:t>artículo</w:t>
      </w:r>
      <w:r w:rsidRPr="00D119D5">
        <w:rPr>
          <w:rFonts w:ascii="Arial" w:eastAsia="Arial Narrow" w:hAnsi="Arial" w:cs="Arial"/>
          <w:color w:val="000000" w:themeColor="text1"/>
          <w:sz w:val="20"/>
          <w:szCs w:val="20"/>
          <w:lang w:val="es-CO" w:eastAsia="en-US"/>
        </w:rPr>
        <w:t xml:space="preserve"> 13 del decreto 2323 de 2006)</w:t>
      </w:r>
      <w:r w:rsidR="00B27D13" w:rsidRPr="00D119D5">
        <w:rPr>
          <w:rFonts w:ascii="Arial" w:eastAsia="Arial Narrow" w:hAnsi="Arial" w:cs="Arial"/>
          <w:color w:val="000000" w:themeColor="text1"/>
          <w:sz w:val="20"/>
          <w:szCs w:val="20"/>
          <w:lang w:val="es-CO" w:eastAsia="en-US"/>
        </w:rPr>
        <w:t>.</w:t>
      </w:r>
      <w:r w:rsidR="00B27D13" w:rsidRPr="00D119D5">
        <w:rPr>
          <w:rFonts w:ascii="Arial" w:hAnsi="Arial" w:cs="Arial"/>
          <w:sz w:val="20"/>
          <w:szCs w:val="20"/>
        </w:rPr>
        <w:t xml:space="preserve"> </w:t>
      </w:r>
      <w:r w:rsidR="00B27D13" w:rsidRPr="00D119D5">
        <w:rPr>
          <w:rFonts w:ascii="Arial" w:eastAsia="Arial Narrow" w:hAnsi="Arial" w:cs="Arial"/>
          <w:color w:val="000000" w:themeColor="text1"/>
          <w:sz w:val="20"/>
          <w:szCs w:val="20"/>
          <w:lang w:val="es-CO" w:eastAsia="en-US"/>
        </w:rPr>
        <w:t xml:space="preserve">El departamento </w:t>
      </w:r>
      <w:r w:rsidR="000D4B28" w:rsidRPr="00D119D5">
        <w:rPr>
          <w:rFonts w:ascii="Arial" w:eastAsia="Arial Narrow" w:hAnsi="Arial" w:cs="Arial"/>
          <w:color w:val="000000" w:themeColor="text1"/>
          <w:sz w:val="20"/>
          <w:szCs w:val="20"/>
          <w:lang w:val="es-CO" w:eastAsia="en-US"/>
        </w:rPr>
        <w:t>remitió</w:t>
      </w:r>
      <w:r w:rsidR="00B27D13" w:rsidRPr="00D119D5">
        <w:rPr>
          <w:rFonts w:ascii="Arial" w:eastAsia="Arial Narrow" w:hAnsi="Arial" w:cs="Arial"/>
          <w:color w:val="000000" w:themeColor="text1"/>
          <w:sz w:val="20"/>
          <w:szCs w:val="20"/>
          <w:lang w:val="es-CO" w:eastAsia="en-US"/>
        </w:rPr>
        <w:t xml:space="preserve"> un documento que explica he indica </w:t>
      </w:r>
      <w:r w:rsidR="00A43BD2" w:rsidRPr="00D119D5">
        <w:rPr>
          <w:rFonts w:ascii="Arial" w:eastAsia="Arial Narrow" w:hAnsi="Arial" w:cs="Arial"/>
          <w:color w:val="000000" w:themeColor="text1"/>
          <w:sz w:val="20"/>
          <w:szCs w:val="20"/>
          <w:lang w:val="es-CO" w:eastAsia="en-US"/>
        </w:rPr>
        <w:t>por qué</w:t>
      </w:r>
      <w:r w:rsidR="00B27D13" w:rsidRPr="00D119D5">
        <w:rPr>
          <w:rFonts w:ascii="Arial" w:eastAsia="Arial Narrow" w:hAnsi="Arial" w:cs="Arial"/>
          <w:color w:val="000000" w:themeColor="text1"/>
          <w:sz w:val="20"/>
          <w:szCs w:val="20"/>
          <w:lang w:val="es-CO" w:eastAsia="en-US"/>
        </w:rPr>
        <w:t xml:space="preserve"> no allego este documento a la </w:t>
      </w:r>
      <w:r w:rsidR="000D4B28" w:rsidRPr="00D119D5">
        <w:rPr>
          <w:rFonts w:ascii="Arial" w:eastAsia="Arial Narrow" w:hAnsi="Arial" w:cs="Arial"/>
          <w:color w:val="000000" w:themeColor="text1"/>
          <w:sz w:val="20"/>
          <w:szCs w:val="20"/>
          <w:lang w:val="es-CO" w:eastAsia="en-US"/>
        </w:rPr>
        <w:t>Dirección</w:t>
      </w:r>
      <w:r w:rsidR="00A43BD2" w:rsidRPr="00D119D5">
        <w:rPr>
          <w:rFonts w:ascii="Arial" w:eastAsia="Arial Narrow" w:hAnsi="Arial" w:cs="Arial"/>
          <w:color w:val="000000" w:themeColor="text1"/>
          <w:sz w:val="20"/>
          <w:szCs w:val="20"/>
          <w:lang w:val="es-CO" w:eastAsia="en-US"/>
        </w:rPr>
        <w:t>, no obstante, no presento el documento solicitado.</w:t>
      </w:r>
    </w:p>
    <w:p w:rsidR="00B27D13" w:rsidRPr="00D119D5" w:rsidRDefault="00B27D13" w:rsidP="0072054F">
      <w:pPr>
        <w:pStyle w:val="Prrafodelista"/>
        <w:numPr>
          <w:ilvl w:val="0"/>
          <w:numId w:val="10"/>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Relación de la totalidad de procesos jurídicos que cursan en contra de la Entidad Territorial en el Sector Salud. </w:t>
      </w:r>
      <w:r w:rsidR="0073358E" w:rsidRPr="00D119D5">
        <w:rPr>
          <w:rFonts w:ascii="Arial" w:eastAsia="Arial Narrow" w:hAnsi="Arial" w:cs="Arial"/>
          <w:color w:val="000000" w:themeColor="text1"/>
          <w:sz w:val="20"/>
          <w:szCs w:val="20"/>
          <w:lang w:val="es-CO" w:eastAsia="en-US"/>
        </w:rPr>
        <w:t xml:space="preserve">La entidad remite la siguiente </w:t>
      </w:r>
      <w:r w:rsidR="000D4B28" w:rsidRPr="00D119D5">
        <w:rPr>
          <w:rFonts w:ascii="Arial" w:eastAsia="Arial Narrow" w:hAnsi="Arial" w:cs="Arial"/>
          <w:color w:val="000000" w:themeColor="text1"/>
          <w:sz w:val="20"/>
          <w:szCs w:val="20"/>
          <w:lang w:val="es-CO" w:eastAsia="en-US"/>
        </w:rPr>
        <w:t>explicación</w:t>
      </w:r>
      <w:r w:rsidR="00A43BD2" w:rsidRPr="00D119D5">
        <w:rPr>
          <w:rFonts w:ascii="Arial" w:eastAsia="Arial Narrow" w:hAnsi="Arial" w:cs="Arial"/>
          <w:color w:val="000000" w:themeColor="text1"/>
          <w:sz w:val="20"/>
          <w:szCs w:val="20"/>
          <w:lang w:val="es-CO" w:eastAsia="en-US"/>
        </w:rPr>
        <w:t xml:space="preserve"> del porque no envió el documento. “</w:t>
      </w:r>
      <w:r w:rsidR="0073358E" w:rsidRPr="00D119D5">
        <w:rPr>
          <w:rFonts w:ascii="Arial" w:eastAsia="Arial Narrow" w:hAnsi="Arial" w:cs="Arial"/>
          <w:color w:val="000000" w:themeColor="text1"/>
          <w:sz w:val="20"/>
          <w:szCs w:val="20"/>
          <w:lang w:val="es-CO" w:eastAsia="en-US"/>
        </w:rPr>
        <w:t xml:space="preserve">pendiente </w:t>
      </w:r>
      <w:r w:rsidR="000D4B28" w:rsidRPr="00D119D5">
        <w:rPr>
          <w:rFonts w:ascii="Arial" w:eastAsia="Arial Narrow" w:hAnsi="Arial" w:cs="Arial"/>
          <w:color w:val="000000" w:themeColor="text1"/>
          <w:sz w:val="20"/>
          <w:szCs w:val="20"/>
          <w:lang w:val="es-CO" w:eastAsia="en-US"/>
        </w:rPr>
        <w:t>envió</w:t>
      </w:r>
      <w:r w:rsidR="0073358E" w:rsidRPr="00D119D5">
        <w:rPr>
          <w:rFonts w:ascii="Arial" w:eastAsia="Arial Narrow" w:hAnsi="Arial" w:cs="Arial"/>
          <w:color w:val="000000" w:themeColor="text1"/>
          <w:sz w:val="20"/>
          <w:szCs w:val="20"/>
          <w:lang w:val="es-CO" w:eastAsia="en-US"/>
        </w:rPr>
        <w:t xml:space="preserve"> de los procesos </w:t>
      </w:r>
      <w:r w:rsidR="000D4B28" w:rsidRPr="00D119D5">
        <w:rPr>
          <w:rFonts w:ascii="Arial" w:eastAsia="Arial Narrow" w:hAnsi="Arial" w:cs="Arial"/>
          <w:color w:val="000000" w:themeColor="text1"/>
          <w:sz w:val="20"/>
          <w:szCs w:val="20"/>
          <w:lang w:val="es-CO" w:eastAsia="en-US"/>
        </w:rPr>
        <w:t>jurídicos</w:t>
      </w:r>
      <w:r w:rsidR="0073358E" w:rsidRPr="00D119D5">
        <w:rPr>
          <w:rFonts w:ascii="Arial" w:eastAsia="Arial Narrow" w:hAnsi="Arial" w:cs="Arial"/>
          <w:color w:val="000000" w:themeColor="text1"/>
          <w:sz w:val="20"/>
          <w:szCs w:val="20"/>
          <w:lang w:val="es-CO" w:eastAsia="en-US"/>
        </w:rPr>
        <w:t xml:space="preserve"> por parte del </w:t>
      </w:r>
      <w:r w:rsidR="000D4B28" w:rsidRPr="00D119D5">
        <w:rPr>
          <w:rFonts w:ascii="Arial" w:eastAsia="Arial Narrow" w:hAnsi="Arial" w:cs="Arial"/>
          <w:color w:val="000000" w:themeColor="text1"/>
          <w:sz w:val="20"/>
          <w:szCs w:val="20"/>
          <w:lang w:val="es-CO" w:eastAsia="en-US"/>
        </w:rPr>
        <w:t>área</w:t>
      </w:r>
      <w:r w:rsidR="0073358E" w:rsidRPr="00D119D5">
        <w:rPr>
          <w:rFonts w:ascii="Arial" w:eastAsia="Arial Narrow" w:hAnsi="Arial" w:cs="Arial"/>
          <w:color w:val="000000" w:themeColor="text1"/>
          <w:sz w:val="20"/>
          <w:szCs w:val="20"/>
          <w:lang w:val="es-CO" w:eastAsia="en-US"/>
        </w:rPr>
        <w:t xml:space="preserve"> encargada”.</w:t>
      </w:r>
    </w:p>
    <w:p w:rsidR="004B15F4" w:rsidRDefault="00190373" w:rsidP="0072054F">
      <w:pPr>
        <w:pStyle w:val="Prrafodelista"/>
        <w:numPr>
          <w:ilvl w:val="0"/>
          <w:numId w:val="10"/>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Documento a través del cual se informe la metodología utilizada para determinar la probabilidad de fallo de los procesos judiciales. La entidad Territorial </w:t>
      </w:r>
      <w:r w:rsidR="00CB5E38" w:rsidRPr="00D119D5">
        <w:rPr>
          <w:rFonts w:ascii="Arial" w:eastAsia="Arial Narrow" w:hAnsi="Arial" w:cs="Arial"/>
          <w:color w:val="000000" w:themeColor="text1"/>
          <w:sz w:val="20"/>
          <w:szCs w:val="20"/>
          <w:lang w:val="es-CO" w:eastAsia="en-US"/>
        </w:rPr>
        <w:t>informa la siguiente explicación</w:t>
      </w:r>
      <w:r w:rsidR="00A43BD2" w:rsidRPr="00D119D5">
        <w:rPr>
          <w:rFonts w:ascii="Arial" w:eastAsia="Arial Narrow" w:hAnsi="Arial" w:cs="Arial"/>
          <w:color w:val="000000" w:themeColor="text1"/>
          <w:sz w:val="20"/>
          <w:szCs w:val="20"/>
          <w:lang w:val="es-CO" w:eastAsia="en-US"/>
        </w:rPr>
        <w:t>;</w:t>
      </w:r>
      <w:r w:rsidR="0088428E" w:rsidRPr="00D119D5">
        <w:rPr>
          <w:rFonts w:ascii="Arial" w:eastAsia="Arial Narrow" w:hAnsi="Arial" w:cs="Arial"/>
          <w:color w:val="000000" w:themeColor="text1"/>
          <w:sz w:val="20"/>
          <w:szCs w:val="20"/>
          <w:lang w:val="es-CO" w:eastAsia="en-US"/>
        </w:rPr>
        <w:t xml:space="preserve"> </w:t>
      </w:r>
      <w:r w:rsidR="00CB5E38" w:rsidRPr="00D119D5">
        <w:rPr>
          <w:rFonts w:ascii="Arial" w:eastAsia="Arial Narrow" w:hAnsi="Arial" w:cs="Arial"/>
          <w:color w:val="000000" w:themeColor="text1"/>
          <w:sz w:val="20"/>
          <w:szCs w:val="20"/>
          <w:lang w:val="es-CO" w:eastAsia="en-US"/>
        </w:rPr>
        <w:t xml:space="preserve">“pendiente expedición </w:t>
      </w:r>
      <w:r w:rsidR="00E93D71" w:rsidRPr="00D119D5">
        <w:rPr>
          <w:rFonts w:ascii="Arial" w:eastAsia="Arial Narrow" w:hAnsi="Arial" w:cs="Arial"/>
          <w:color w:val="000000" w:themeColor="text1"/>
          <w:sz w:val="20"/>
          <w:szCs w:val="20"/>
          <w:lang w:val="es-CO" w:eastAsia="en-US"/>
        </w:rPr>
        <w:t>del documento</w:t>
      </w:r>
      <w:r w:rsidR="00CB5E38" w:rsidRPr="00D119D5">
        <w:rPr>
          <w:rFonts w:ascii="Arial" w:eastAsia="Arial Narrow" w:hAnsi="Arial" w:cs="Arial"/>
          <w:color w:val="000000" w:themeColor="text1"/>
          <w:sz w:val="20"/>
          <w:szCs w:val="20"/>
          <w:lang w:val="es-CO" w:eastAsia="en-US"/>
        </w:rPr>
        <w:t xml:space="preserve"> por parte de jurídica departamental”.</w:t>
      </w:r>
    </w:p>
    <w:p w:rsidR="00857D53" w:rsidRPr="004B15F4" w:rsidRDefault="00C37288" w:rsidP="0072054F">
      <w:pPr>
        <w:pStyle w:val="Prrafodelista"/>
        <w:numPr>
          <w:ilvl w:val="0"/>
          <w:numId w:val="10"/>
        </w:numPr>
        <w:jc w:val="both"/>
        <w:rPr>
          <w:rFonts w:ascii="Arial" w:eastAsia="Arial Narrow" w:hAnsi="Arial" w:cs="Arial"/>
          <w:color w:val="000000" w:themeColor="text1"/>
          <w:sz w:val="20"/>
          <w:szCs w:val="20"/>
          <w:lang w:val="es-CO" w:eastAsia="en-US"/>
        </w:rPr>
      </w:pPr>
      <w:r w:rsidRPr="004B15F4">
        <w:rPr>
          <w:rFonts w:ascii="Arial" w:eastAsia="Arial Narrow" w:hAnsi="Arial" w:cs="Arial"/>
          <w:color w:val="000000" w:themeColor="text1"/>
          <w:sz w:val="20"/>
          <w:szCs w:val="20"/>
          <w:lang w:val="es-CO" w:eastAsia="en-US"/>
        </w:rPr>
        <w:t xml:space="preserve">Certificación de fuentes de financiación del rubro de sentencias y conciliaciones del Fondo Local de Salud. La entidad </w:t>
      </w:r>
      <w:r w:rsidR="0088428E" w:rsidRPr="004B15F4">
        <w:rPr>
          <w:rFonts w:ascii="Arial" w:eastAsia="Arial Narrow" w:hAnsi="Arial" w:cs="Arial"/>
          <w:color w:val="000000" w:themeColor="text1"/>
          <w:sz w:val="20"/>
          <w:szCs w:val="20"/>
          <w:lang w:val="es-CO" w:eastAsia="en-US"/>
        </w:rPr>
        <w:t xml:space="preserve">remite la siguiente explicación del porque no remite la </w:t>
      </w:r>
      <w:r w:rsidR="00806007" w:rsidRPr="004B15F4">
        <w:rPr>
          <w:rFonts w:ascii="Arial" w:eastAsia="Arial Narrow" w:hAnsi="Arial" w:cs="Arial"/>
          <w:color w:val="000000" w:themeColor="text1"/>
          <w:sz w:val="20"/>
          <w:szCs w:val="20"/>
          <w:lang w:val="es-CO" w:eastAsia="en-US"/>
        </w:rPr>
        <w:t>información</w:t>
      </w:r>
      <w:r w:rsidRPr="004B15F4">
        <w:rPr>
          <w:rFonts w:ascii="Arial" w:eastAsia="Arial Narrow" w:hAnsi="Arial" w:cs="Arial"/>
          <w:color w:val="000000" w:themeColor="text1"/>
          <w:sz w:val="20"/>
          <w:szCs w:val="20"/>
          <w:lang w:val="es-CO" w:eastAsia="en-US"/>
        </w:rPr>
        <w:t>,”</w:t>
      </w:r>
      <w:r w:rsidRPr="004B15F4">
        <w:rPr>
          <w:rFonts w:ascii="Arial" w:hAnsi="Arial" w:cs="Arial"/>
          <w:sz w:val="20"/>
          <w:szCs w:val="20"/>
        </w:rPr>
        <w:t xml:space="preserve"> </w:t>
      </w:r>
      <w:r w:rsidRPr="004B15F4">
        <w:rPr>
          <w:rFonts w:ascii="Arial" w:eastAsia="Arial Narrow" w:hAnsi="Arial" w:cs="Arial"/>
          <w:color w:val="000000" w:themeColor="text1"/>
          <w:sz w:val="20"/>
          <w:szCs w:val="20"/>
          <w:lang w:val="es-CO" w:eastAsia="en-US"/>
        </w:rPr>
        <w:t xml:space="preserve">pendiente </w:t>
      </w:r>
      <w:r w:rsidR="00E93D71" w:rsidRPr="004B15F4">
        <w:rPr>
          <w:rFonts w:ascii="Arial" w:eastAsia="Arial Narrow" w:hAnsi="Arial" w:cs="Arial"/>
          <w:color w:val="000000" w:themeColor="text1"/>
          <w:sz w:val="20"/>
          <w:szCs w:val="20"/>
          <w:lang w:val="es-CO" w:eastAsia="en-US"/>
        </w:rPr>
        <w:t>certificación</w:t>
      </w:r>
      <w:r w:rsidRPr="004B15F4">
        <w:rPr>
          <w:rFonts w:ascii="Arial" w:eastAsia="Arial Narrow" w:hAnsi="Arial" w:cs="Arial"/>
          <w:color w:val="000000" w:themeColor="text1"/>
          <w:sz w:val="20"/>
          <w:szCs w:val="20"/>
          <w:lang w:val="es-CO" w:eastAsia="en-US"/>
        </w:rPr>
        <w:t xml:space="preserve"> del rubro de sentencias y conciliaciones por parte del </w:t>
      </w:r>
      <w:r w:rsidR="00EF6E2F" w:rsidRPr="004B15F4">
        <w:rPr>
          <w:rFonts w:ascii="Arial" w:eastAsia="Arial Narrow" w:hAnsi="Arial" w:cs="Arial"/>
          <w:color w:val="000000" w:themeColor="text1"/>
          <w:sz w:val="20"/>
          <w:szCs w:val="20"/>
          <w:lang w:val="es-CO" w:eastAsia="en-US"/>
        </w:rPr>
        <w:t>área</w:t>
      </w:r>
      <w:r w:rsidRPr="004B15F4">
        <w:rPr>
          <w:rFonts w:ascii="Arial" w:eastAsia="Arial Narrow" w:hAnsi="Arial" w:cs="Arial"/>
          <w:color w:val="000000" w:themeColor="text1"/>
          <w:sz w:val="20"/>
          <w:szCs w:val="20"/>
          <w:lang w:val="es-CO" w:eastAsia="en-US"/>
        </w:rPr>
        <w:t xml:space="preserve"> encargada”.</w:t>
      </w:r>
    </w:p>
    <w:p w:rsidR="00857D53" w:rsidRPr="00D119D5" w:rsidRDefault="00857D53" w:rsidP="00D119D5">
      <w:pPr>
        <w:contextualSpacing/>
        <w:jc w:val="both"/>
        <w:rPr>
          <w:rFonts w:ascii="Arial" w:eastAsia="Arial Narrow" w:hAnsi="Arial" w:cs="Arial"/>
          <w:color w:val="000000" w:themeColor="text1"/>
          <w:sz w:val="20"/>
          <w:szCs w:val="20"/>
          <w:lang w:val="es-CO" w:eastAsia="en-US"/>
        </w:rPr>
      </w:pPr>
    </w:p>
    <w:p w:rsidR="00857D53" w:rsidRPr="00D119D5" w:rsidRDefault="00857D53"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B. Información entregada de manera parcial:</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4825E4" w:rsidRPr="00D119D5" w:rsidRDefault="004825E4" w:rsidP="0072054F">
      <w:pPr>
        <w:pStyle w:val="Prrafodelista"/>
        <w:numPr>
          <w:ilvl w:val="0"/>
          <w:numId w:val="9"/>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 xml:space="preserve">Convenios suscritos entre la </w:t>
      </w:r>
      <w:r w:rsidR="0004317A" w:rsidRPr="00D119D5">
        <w:rPr>
          <w:rFonts w:ascii="Arial" w:eastAsia="Arial Narrow" w:hAnsi="Arial" w:cs="Arial"/>
          <w:color w:val="000000" w:themeColor="text1"/>
          <w:sz w:val="20"/>
          <w:szCs w:val="20"/>
          <w:lang w:val="es-CO" w:eastAsia="en-US"/>
        </w:rPr>
        <w:t>E</w:t>
      </w:r>
      <w:r w:rsidRPr="00D119D5">
        <w:rPr>
          <w:rFonts w:ascii="Arial" w:eastAsia="Arial Narrow" w:hAnsi="Arial" w:cs="Arial"/>
          <w:color w:val="000000" w:themeColor="text1"/>
          <w:sz w:val="20"/>
          <w:szCs w:val="20"/>
          <w:lang w:val="es-CO" w:eastAsia="en-US"/>
        </w:rPr>
        <w:t xml:space="preserve">ntidad </w:t>
      </w:r>
      <w:r w:rsidR="0004317A" w:rsidRPr="00D119D5">
        <w:rPr>
          <w:rFonts w:ascii="Arial" w:eastAsia="Arial Narrow" w:hAnsi="Arial" w:cs="Arial"/>
          <w:color w:val="000000" w:themeColor="text1"/>
          <w:sz w:val="20"/>
          <w:szCs w:val="20"/>
          <w:lang w:val="es-CO" w:eastAsia="en-US"/>
        </w:rPr>
        <w:t>T</w:t>
      </w:r>
      <w:r w:rsidRPr="00D119D5">
        <w:rPr>
          <w:rFonts w:ascii="Arial" w:eastAsia="Arial Narrow" w:hAnsi="Arial" w:cs="Arial"/>
          <w:color w:val="000000" w:themeColor="text1"/>
          <w:sz w:val="20"/>
          <w:szCs w:val="20"/>
          <w:lang w:val="es-CO" w:eastAsia="en-US"/>
        </w:rPr>
        <w:t xml:space="preserve">erritorial y entidades bancarias para la administración de las </w:t>
      </w:r>
      <w:r w:rsidR="0004317A" w:rsidRPr="00D119D5">
        <w:rPr>
          <w:rFonts w:ascii="Arial" w:eastAsia="Arial Narrow" w:hAnsi="Arial" w:cs="Arial"/>
          <w:color w:val="000000" w:themeColor="text1"/>
          <w:sz w:val="20"/>
          <w:szCs w:val="20"/>
          <w:lang w:val="es-CO" w:eastAsia="en-US"/>
        </w:rPr>
        <w:t>C</w:t>
      </w:r>
      <w:r w:rsidRPr="00D119D5">
        <w:rPr>
          <w:rFonts w:ascii="Arial" w:eastAsia="Arial Narrow" w:hAnsi="Arial" w:cs="Arial"/>
          <w:color w:val="000000" w:themeColor="text1"/>
          <w:sz w:val="20"/>
          <w:szCs w:val="20"/>
          <w:lang w:val="es-CO" w:eastAsia="en-US"/>
        </w:rPr>
        <w:t xml:space="preserve">uentas </w:t>
      </w:r>
      <w:r w:rsidR="0004317A" w:rsidRPr="00D119D5">
        <w:rPr>
          <w:rFonts w:ascii="Arial" w:eastAsia="Arial Narrow" w:hAnsi="Arial" w:cs="Arial"/>
          <w:color w:val="000000" w:themeColor="text1"/>
          <w:sz w:val="20"/>
          <w:szCs w:val="20"/>
          <w:lang w:val="es-CO" w:eastAsia="en-US"/>
        </w:rPr>
        <w:t>M</w:t>
      </w:r>
      <w:r w:rsidRPr="00D119D5">
        <w:rPr>
          <w:rFonts w:ascii="Arial" w:eastAsia="Arial Narrow" w:hAnsi="Arial" w:cs="Arial"/>
          <w:color w:val="000000" w:themeColor="text1"/>
          <w:sz w:val="20"/>
          <w:szCs w:val="20"/>
          <w:lang w:val="es-CO" w:eastAsia="en-US"/>
        </w:rPr>
        <w:t xml:space="preserve">aestras del </w:t>
      </w:r>
      <w:r w:rsidR="0004317A" w:rsidRPr="00D119D5">
        <w:rPr>
          <w:rFonts w:ascii="Arial" w:eastAsia="Arial Narrow" w:hAnsi="Arial" w:cs="Arial"/>
          <w:color w:val="000000" w:themeColor="text1"/>
          <w:sz w:val="20"/>
          <w:szCs w:val="20"/>
          <w:lang w:val="es-CO" w:eastAsia="en-US"/>
        </w:rPr>
        <w:t>S</w:t>
      </w:r>
      <w:r w:rsidRPr="00D119D5">
        <w:rPr>
          <w:rFonts w:ascii="Arial" w:eastAsia="Arial Narrow" w:hAnsi="Arial" w:cs="Arial"/>
          <w:color w:val="000000" w:themeColor="text1"/>
          <w:sz w:val="20"/>
          <w:szCs w:val="20"/>
          <w:lang w:val="es-CO" w:eastAsia="en-US"/>
        </w:rPr>
        <w:t xml:space="preserve">ector </w:t>
      </w:r>
      <w:r w:rsidR="0004317A" w:rsidRPr="00D119D5">
        <w:rPr>
          <w:rFonts w:ascii="Arial" w:eastAsia="Arial Narrow" w:hAnsi="Arial" w:cs="Arial"/>
          <w:color w:val="000000" w:themeColor="text1"/>
          <w:sz w:val="20"/>
          <w:szCs w:val="20"/>
          <w:lang w:val="es-CO" w:eastAsia="en-US"/>
        </w:rPr>
        <w:t>S</w:t>
      </w:r>
      <w:r w:rsidRPr="00D119D5">
        <w:rPr>
          <w:rFonts w:ascii="Arial" w:eastAsia="Arial Narrow" w:hAnsi="Arial" w:cs="Arial"/>
          <w:color w:val="000000" w:themeColor="text1"/>
          <w:sz w:val="20"/>
          <w:szCs w:val="20"/>
          <w:lang w:val="es-CO" w:eastAsia="en-US"/>
        </w:rPr>
        <w:t>alud</w:t>
      </w:r>
      <w:r w:rsidR="00882553" w:rsidRPr="00D119D5">
        <w:rPr>
          <w:rFonts w:ascii="Arial" w:eastAsia="Arial Narrow" w:hAnsi="Arial" w:cs="Arial"/>
          <w:color w:val="000000" w:themeColor="text1"/>
          <w:sz w:val="20"/>
          <w:szCs w:val="20"/>
          <w:lang w:val="es-CO" w:eastAsia="en-US"/>
        </w:rPr>
        <w:t>.</w:t>
      </w:r>
      <w:r w:rsidR="00B675AD" w:rsidRPr="00D119D5">
        <w:rPr>
          <w:rFonts w:ascii="Arial" w:hAnsi="Arial" w:cs="Arial"/>
          <w:sz w:val="20"/>
          <w:szCs w:val="20"/>
        </w:rPr>
        <w:t xml:space="preserve"> </w:t>
      </w:r>
      <w:r w:rsidR="00B675AD" w:rsidRPr="00D119D5">
        <w:rPr>
          <w:rFonts w:ascii="Arial" w:eastAsia="Arial Narrow" w:hAnsi="Arial" w:cs="Arial"/>
          <w:color w:val="000000" w:themeColor="text1"/>
          <w:sz w:val="20"/>
          <w:szCs w:val="20"/>
          <w:lang w:val="es-CO" w:eastAsia="en-US"/>
        </w:rPr>
        <w:t xml:space="preserve">Si bien la entidad </w:t>
      </w:r>
      <w:r w:rsidR="0088428E" w:rsidRPr="00D119D5">
        <w:rPr>
          <w:rFonts w:ascii="Arial" w:eastAsia="Arial Narrow" w:hAnsi="Arial" w:cs="Arial"/>
          <w:color w:val="000000" w:themeColor="text1"/>
          <w:sz w:val="20"/>
          <w:szCs w:val="20"/>
          <w:lang w:val="es-CO" w:eastAsia="en-US"/>
        </w:rPr>
        <w:t>remitió</w:t>
      </w:r>
      <w:r w:rsidR="00B675AD" w:rsidRPr="00D119D5">
        <w:rPr>
          <w:rFonts w:ascii="Arial" w:eastAsia="Arial Narrow" w:hAnsi="Arial" w:cs="Arial"/>
          <w:color w:val="000000" w:themeColor="text1"/>
          <w:sz w:val="20"/>
          <w:szCs w:val="20"/>
          <w:lang w:val="es-CO" w:eastAsia="en-US"/>
        </w:rPr>
        <w:t xml:space="preserve"> un</w:t>
      </w:r>
      <w:r w:rsidR="0088428E" w:rsidRPr="00D119D5">
        <w:rPr>
          <w:rFonts w:ascii="Arial" w:eastAsia="Arial Narrow" w:hAnsi="Arial" w:cs="Arial"/>
          <w:color w:val="000000" w:themeColor="text1"/>
          <w:sz w:val="20"/>
          <w:szCs w:val="20"/>
          <w:lang w:val="es-CO" w:eastAsia="en-US"/>
        </w:rPr>
        <w:t>a</w:t>
      </w:r>
      <w:r w:rsidR="00B675AD" w:rsidRPr="00D119D5">
        <w:rPr>
          <w:rFonts w:ascii="Arial" w:eastAsia="Arial Narrow" w:hAnsi="Arial" w:cs="Arial"/>
          <w:color w:val="000000" w:themeColor="text1"/>
          <w:sz w:val="20"/>
          <w:szCs w:val="20"/>
          <w:lang w:val="es-CO" w:eastAsia="en-US"/>
        </w:rPr>
        <w:t xml:space="preserve"> certificación </w:t>
      </w:r>
      <w:r w:rsidR="001A0177" w:rsidRPr="00D119D5">
        <w:rPr>
          <w:rFonts w:ascii="Arial" w:eastAsia="Arial Narrow" w:hAnsi="Arial" w:cs="Arial"/>
          <w:color w:val="000000" w:themeColor="text1"/>
          <w:sz w:val="20"/>
          <w:szCs w:val="20"/>
          <w:lang w:val="es-CO" w:eastAsia="en-US"/>
        </w:rPr>
        <w:t xml:space="preserve">de </w:t>
      </w:r>
      <w:r w:rsidR="00B675AD" w:rsidRPr="00D119D5">
        <w:rPr>
          <w:rFonts w:ascii="Arial" w:eastAsia="Arial Narrow" w:hAnsi="Arial" w:cs="Arial"/>
          <w:color w:val="000000" w:themeColor="text1"/>
          <w:sz w:val="20"/>
          <w:szCs w:val="20"/>
          <w:lang w:val="es-CO" w:eastAsia="en-US"/>
        </w:rPr>
        <w:t>las cuentas maestras que tiene</w:t>
      </w:r>
      <w:r w:rsidR="0088428E" w:rsidRPr="00D119D5">
        <w:rPr>
          <w:rFonts w:ascii="Arial" w:eastAsia="Arial Narrow" w:hAnsi="Arial" w:cs="Arial"/>
          <w:color w:val="000000" w:themeColor="text1"/>
          <w:sz w:val="20"/>
          <w:szCs w:val="20"/>
          <w:lang w:val="es-CO" w:eastAsia="en-US"/>
        </w:rPr>
        <w:t>,</w:t>
      </w:r>
      <w:r w:rsidR="00B675AD" w:rsidRPr="00D119D5">
        <w:rPr>
          <w:rFonts w:ascii="Arial" w:eastAsia="Arial Narrow" w:hAnsi="Arial" w:cs="Arial"/>
          <w:color w:val="000000" w:themeColor="text1"/>
          <w:sz w:val="20"/>
          <w:szCs w:val="20"/>
          <w:lang w:val="es-CO" w:eastAsia="en-US"/>
        </w:rPr>
        <w:t xml:space="preserve"> no remitió </w:t>
      </w:r>
      <w:r w:rsidR="001A0177" w:rsidRPr="00D119D5">
        <w:rPr>
          <w:rFonts w:ascii="Arial" w:eastAsia="Arial Narrow" w:hAnsi="Arial" w:cs="Arial"/>
          <w:color w:val="000000" w:themeColor="text1"/>
          <w:sz w:val="20"/>
          <w:szCs w:val="20"/>
          <w:lang w:val="es-CO" w:eastAsia="en-US"/>
        </w:rPr>
        <w:t>los</w:t>
      </w:r>
      <w:r w:rsidR="00B675AD" w:rsidRPr="00D119D5">
        <w:rPr>
          <w:rFonts w:ascii="Arial" w:eastAsia="Arial Narrow" w:hAnsi="Arial" w:cs="Arial"/>
          <w:color w:val="000000" w:themeColor="text1"/>
          <w:sz w:val="20"/>
          <w:szCs w:val="20"/>
          <w:lang w:val="es-CO" w:eastAsia="en-US"/>
        </w:rPr>
        <w:t xml:space="preserve"> convenio</w:t>
      </w:r>
      <w:r w:rsidR="001A0177" w:rsidRPr="00D119D5">
        <w:rPr>
          <w:rFonts w:ascii="Arial" w:eastAsia="Arial Narrow" w:hAnsi="Arial" w:cs="Arial"/>
          <w:color w:val="000000" w:themeColor="text1"/>
          <w:sz w:val="20"/>
          <w:szCs w:val="20"/>
          <w:lang w:val="es-CO" w:eastAsia="en-US"/>
        </w:rPr>
        <w:t>s</w:t>
      </w:r>
      <w:r w:rsidR="00846B19" w:rsidRPr="00D119D5">
        <w:rPr>
          <w:rFonts w:ascii="Arial" w:eastAsia="Arial Narrow" w:hAnsi="Arial" w:cs="Arial"/>
          <w:color w:val="000000" w:themeColor="text1"/>
          <w:sz w:val="20"/>
          <w:szCs w:val="20"/>
          <w:lang w:val="es-CO" w:eastAsia="en-US"/>
        </w:rPr>
        <w:t xml:space="preserve"> solicitados.</w:t>
      </w:r>
    </w:p>
    <w:p w:rsidR="004825E4" w:rsidRPr="00D119D5" w:rsidRDefault="004825E4" w:rsidP="0072054F">
      <w:pPr>
        <w:pStyle w:val="Prrafodelista"/>
        <w:numPr>
          <w:ilvl w:val="0"/>
          <w:numId w:val="10"/>
        </w:numPr>
        <w:jc w:val="both"/>
        <w:rPr>
          <w:rFonts w:ascii="Arial" w:hAnsi="Arial" w:cs="Arial"/>
          <w:sz w:val="20"/>
          <w:szCs w:val="20"/>
          <w:lang w:val="es-CO" w:eastAsia="en-US"/>
        </w:rPr>
      </w:pPr>
      <w:r w:rsidRPr="00D119D5">
        <w:rPr>
          <w:rFonts w:ascii="Arial" w:eastAsia="Arial Narrow" w:hAnsi="Arial" w:cs="Arial"/>
          <w:color w:val="000000" w:themeColor="text1"/>
          <w:sz w:val="20"/>
          <w:szCs w:val="20"/>
          <w:lang w:val="es-CO" w:eastAsia="en-US"/>
        </w:rPr>
        <w:t xml:space="preserve">Instrumentos de la Planeación Integral de Salud conforme la Resolución 1536 del 2015. Estratégico: Plan Territorial de Salud; Operativos (vigencia 2020 y 2021): Componente operativo y de inversiones en </w:t>
      </w:r>
      <w:r w:rsidR="0004317A" w:rsidRPr="00D119D5">
        <w:rPr>
          <w:rFonts w:ascii="Arial" w:eastAsia="Arial Narrow" w:hAnsi="Arial" w:cs="Arial"/>
          <w:color w:val="000000" w:themeColor="text1"/>
          <w:sz w:val="20"/>
          <w:szCs w:val="20"/>
          <w:lang w:val="es-CO" w:eastAsia="en-US"/>
        </w:rPr>
        <w:t>S</w:t>
      </w:r>
      <w:r w:rsidRPr="00D119D5">
        <w:rPr>
          <w:rFonts w:ascii="Arial" w:eastAsia="Arial Narrow" w:hAnsi="Arial" w:cs="Arial"/>
          <w:color w:val="000000" w:themeColor="text1"/>
          <w:sz w:val="20"/>
          <w:szCs w:val="20"/>
          <w:lang w:val="es-CO" w:eastAsia="en-US"/>
        </w:rPr>
        <w:t>alud del PTS-COAI. Plan de Acción en Salud</w:t>
      </w:r>
      <w:r w:rsidR="0004317A" w:rsidRPr="00D119D5">
        <w:rPr>
          <w:rFonts w:ascii="Arial" w:eastAsia="Arial Narrow" w:hAnsi="Arial" w:cs="Arial"/>
          <w:color w:val="000000" w:themeColor="text1"/>
          <w:sz w:val="20"/>
          <w:szCs w:val="20"/>
          <w:lang w:val="es-CO" w:eastAsia="en-US"/>
        </w:rPr>
        <w:t xml:space="preserve"> </w:t>
      </w:r>
      <w:r w:rsidRPr="00D119D5">
        <w:rPr>
          <w:rFonts w:ascii="Arial" w:eastAsia="Arial Narrow" w:hAnsi="Arial" w:cs="Arial"/>
          <w:color w:val="000000" w:themeColor="text1"/>
          <w:sz w:val="20"/>
          <w:szCs w:val="20"/>
          <w:lang w:val="es-CO" w:eastAsia="en-US"/>
        </w:rPr>
        <w:t>-</w:t>
      </w:r>
      <w:r w:rsidR="0004317A" w:rsidRPr="00D119D5">
        <w:rPr>
          <w:rFonts w:ascii="Arial" w:eastAsia="Arial Narrow" w:hAnsi="Arial" w:cs="Arial"/>
          <w:color w:val="000000" w:themeColor="text1"/>
          <w:sz w:val="20"/>
          <w:szCs w:val="20"/>
          <w:lang w:val="es-CO" w:eastAsia="en-US"/>
        </w:rPr>
        <w:t xml:space="preserve"> </w:t>
      </w:r>
      <w:r w:rsidRPr="00D119D5">
        <w:rPr>
          <w:rFonts w:ascii="Arial" w:eastAsia="Arial Narrow" w:hAnsi="Arial" w:cs="Arial"/>
          <w:color w:val="000000" w:themeColor="text1"/>
          <w:sz w:val="20"/>
          <w:szCs w:val="20"/>
          <w:lang w:val="es-CO" w:eastAsia="en-US"/>
        </w:rPr>
        <w:t>PAS.</w:t>
      </w:r>
      <w:r w:rsidR="00826706" w:rsidRPr="00D119D5">
        <w:rPr>
          <w:rFonts w:ascii="Arial" w:hAnsi="Arial" w:cs="Arial"/>
          <w:sz w:val="20"/>
          <w:szCs w:val="20"/>
        </w:rPr>
        <w:t xml:space="preserve"> </w:t>
      </w:r>
      <w:r w:rsidR="00826706" w:rsidRPr="00D119D5">
        <w:rPr>
          <w:rFonts w:ascii="Arial" w:eastAsia="Arial Narrow" w:hAnsi="Arial" w:cs="Arial"/>
          <w:color w:val="000000" w:themeColor="text1"/>
          <w:sz w:val="20"/>
          <w:szCs w:val="20"/>
          <w:lang w:val="es-CO" w:eastAsia="en-US"/>
        </w:rPr>
        <w:t>La</w:t>
      </w:r>
      <w:r w:rsidR="0094703A" w:rsidRPr="00D119D5">
        <w:rPr>
          <w:rFonts w:ascii="Arial" w:eastAsia="Arial Narrow" w:hAnsi="Arial" w:cs="Arial"/>
          <w:color w:val="000000" w:themeColor="text1"/>
          <w:sz w:val="20"/>
          <w:szCs w:val="20"/>
          <w:lang w:val="es-CO" w:eastAsia="en-US"/>
        </w:rPr>
        <w:t xml:space="preserve"> entidad </w:t>
      </w:r>
      <w:r w:rsidR="00D619AB" w:rsidRPr="00D119D5">
        <w:rPr>
          <w:rFonts w:ascii="Arial" w:eastAsia="Arial Narrow" w:hAnsi="Arial" w:cs="Arial"/>
          <w:color w:val="000000" w:themeColor="text1"/>
          <w:sz w:val="20"/>
          <w:szCs w:val="20"/>
          <w:lang w:val="es-CO" w:eastAsia="en-US"/>
        </w:rPr>
        <w:t xml:space="preserve">territorial </w:t>
      </w:r>
      <w:r w:rsidR="00194FCC" w:rsidRPr="00D119D5">
        <w:rPr>
          <w:rFonts w:ascii="Arial" w:eastAsia="Arial Narrow" w:hAnsi="Arial" w:cs="Arial"/>
          <w:color w:val="000000" w:themeColor="text1"/>
          <w:sz w:val="20"/>
          <w:szCs w:val="20"/>
          <w:lang w:val="es-CO" w:eastAsia="en-US"/>
        </w:rPr>
        <w:t>remitió</w:t>
      </w:r>
      <w:r w:rsidR="00D619AB" w:rsidRPr="00D119D5">
        <w:rPr>
          <w:rFonts w:ascii="Arial" w:eastAsia="Arial Narrow" w:hAnsi="Arial" w:cs="Arial"/>
          <w:color w:val="000000" w:themeColor="text1"/>
          <w:sz w:val="20"/>
          <w:szCs w:val="20"/>
          <w:lang w:val="es-CO" w:eastAsia="en-US"/>
        </w:rPr>
        <w:t xml:space="preserve"> de manera parcial</w:t>
      </w:r>
      <w:r w:rsidR="00194FCC" w:rsidRPr="00D119D5">
        <w:rPr>
          <w:rFonts w:ascii="Arial" w:eastAsia="Arial Narrow" w:hAnsi="Arial" w:cs="Arial"/>
          <w:color w:val="000000" w:themeColor="text1"/>
          <w:sz w:val="20"/>
          <w:szCs w:val="20"/>
          <w:lang w:val="es-CO" w:eastAsia="en-US"/>
        </w:rPr>
        <w:t xml:space="preserve"> </w:t>
      </w:r>
      <w:r w:rsidR="00D619AB" w:rsidRPr="00D119D5">
        <w:rPr>
          <w:rFonts w:ascii="Arial" w:eastAsia="Arial Narrow" w:hAnsi="Arial" w:cs="Arial"/>
          <w:color w:val="000000" w:themeColor="text1"/>
          <w:sz w:val="20"/>
          <w:szCs w:val="20"/>
          <w:lang w:val="es-CO" w:eastAsia="en-US"/>
        </w:rPr>
        <w:t xml:space="preserve">las herramientas de operativas correspondientes al </w:t>
      </w:r>
      <w:r w:rsidR="00826706" w:rsidRPr="00D119D5">
        <w:rPr>
          <w:rFonts w:ascii="Arial" w:eastAsia="Arial Narrow" w:hAnsi="Arial" w:cs="Arial"/>
          <w:color w:val="000000" w:themeColor="text1"/>
          <w:sz w:val="20"/>
          <w:szCs w:val="20"/>
          <w:lang w:val="es-CO" w:eastAsia="en-US"/>
        </w:rPr>
        <w:t>COAI</w:t>
      </w:r>
      <w:r w:rsidR="00EB47D2" w:rsidRPr="00D119D5">
        <w:rPr>
          <w:rFonts w:ascii="Arial" w:eastAsia="Arial Narrow" w:hAnsi="Arial" w:cs="Arial"/>
          <w:color w:val="000000" w:themeColor="text1"/>
          <w:sz w:val="20"/>
          <w:szCs w:val="20"/>
          <w:lang w:val="es-CO" w:eastAsia="en-US"/>
        </w:rPr>
        <w:t xml:space="preserve"> y </w:t>
      </w:r>
      <w:r w:rsidR="00826706" w:rsidRPr="00D119D5">
        <w:rPr>
          <w:rFonts w:ascii="Arial" w:eastAsia="Arial Narrow" w:hAnsi="Arial" w:cs="Arial"/>
          <w:color w:val="000000" w:themeColor="text1"/>
          <w:sz w:val="20"/>
          <w:szCs w:val="20"/>
          <w:lang w:val="es-CO" w:eastAsia="en-US"/>
        </w:rPr>
        <w:t>PAS</w:t>
      </w:r>
      <w:r w:rsidR="00D619AB" w:rsidRPr="00D119D5">
        <w:rPr>
          <w:rFonts w:ascii="Arial" w:eastAsia="Arial Narrow" w:hAnsi="Arial" w:cs="Arial"/>
          <w:color w:val="000000" w:themeColor="text1"/>
          <w:sz w:val="20"/>
          <w:szCs w:val="20"/>
          <w:lang w:val="es-CO" w:eastAsia="en-US"/>
        </w:rPr>
        <w:t>.</w:t>
      </w:r>
    </w:p>
    <w:p w:rsidR="00DD51BD" w:rsidRPr="00D119D5" w:rsidRDefault="00DD51BD" w:rsidP="0072054F">
      <w:pPr>
        <w:pStyle w:val="Prrafodelista"/>
        <w:numPr>
          <w:ilvl w:val="0"/>
          <w:numId w:val="10"/>
        </w:numPr>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Actos administrativos de cofinanciación del aseguramiento vigencia 2021. Si bien la entidad remitió los actos administrativos para la cofinanciación del 2020 no remitió los del 2021.</w:t>
      </w:r>
    </w:p>
    <w:p w:rsidR="00DD51BD" w:rsidRPr="00D119D5" w:rsidRDefault="00DD51BD" w:rsidP="00D119D5">
      <w:pPr>
        <w:pStyle w:val="Prrafodelista"/>
        <w:jc w:val="both"/>
        <w:rPr>
          <w:rFonts w:ascii="Arial" w:eastAsia="Arial Narrow" w:hAnsi="Arial" w:cs="Arial"/>
          <w:color w:val="000000" w:themeColor="text1"/>
          <w:sz w:val="20"/>
          <w:szCs w:val="20"/>
          <w:lang w:val="es-CO" w:eastAsia="en-US"/>
        </w:rPr>
      </w:pPr>
    </w:p>
    <w:p w:rsidR="005868EC" w:rsidRPr="00D119D5" w:rsidRDefault="005868EC" w:rsidP="00D119D5">
      <w:pPr>
        <w:pStyle w:val="Prrafodelista"/>
        <w:jc w:val="both"/>
        <w:rPr>
          <w:rFonts w:ascii="Arial" w:eastAsia="Arial Narrow" w:hAnsi="Arial" w:cs="Arial"/>
          <w:color w:val="000000" w:themeColor="text1"/>
          <w:sz w:val="20"/>
          <w:szCs w:val="20"/>
          <w:lang w:val="es-CO" w:eastAsia="en-US"/>
        </w:rPr>
      </w:pP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t>Evidencias:</w:t>
      </w:r>
    </w:p>
    <w:p w:rsidR="0004317A" w:rsidRPr="00D119D5" w:rsidRDefault="0004317A" w:rsidP="00D119D5">
      <w:pPr>
        <w:contextualSpacing/>
        <w:jc w:val="both"/>
        <w:rPr>
          <w:rFonts w:ascii="Arial" w:eastAsia="Arial Narrow" w:hAnsi="Arial" w:cs="Arial"/>
          <w:color w:val="000000" w:themeColor="text1"/>
          <w:sz w:val="20"/>
          <w:szCs w:val="20"/>
          <w:lang w:val="es-CO" w:eastAsia="en-US"/>
        </w:rPr>
      </w:pPr>
    </w:p>
    <w:p w:rsidR="004825E4" w:rsidRPr="00D119D5" w:rsidRDefault="00540727" w:rsidP="00D119D5">
      <w:pPr>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MATRIZ DE VERIFICACIÓN DE INFORMACIÓN. DEPARTAMENTO DE AMAZONAS. </w:t>
      </w:r>
      <w:r w:rsidRPr="00D119D5">
        <w:rPr>
          <w:rFonts w:ascii="Arial" w:hAnsi="Arial" w:cs="Arial"/>
          <w:sz w:val="20"/>
          <w:szCs w:val="20"/>
        </w:rPr>
        <w:t xml:space="preserve">HISTORIAL DE SEGUIMIENTO Y CONTROL A LOS RECURSOS DEL SISTEMA GENERAL DE PARTICIPACIONES. EXPEDIENTE DIGITAL 24/2021/D028-PREDI. RADICADO NO </w:t>
      </w:r>
      <w:r w:rsidRPr="00D119D5">
        <w:rPr>
          <w:rFonts w:ascii="Arial" w:eastAsia="Arial Narrow" w:hAnsi="Arial" w:cs="Arial"/>
          <w:color w:val="000000" w:themeColor="text1"/>
          <w:sz w:val="20"/>
          <w:szCs w:val="20"/>
        </w:rPr>
        <w:t>OFICIO CON RADICADO SIED NO. 1-2021-084304 DEL 15 DE OCTUBRE DE 2021</w:t>
      </w:r>
      <w:r w:rsidRPr="00D119D5">
        <w:rPr>
          <w:rFonts w:ascii="Arial" w:hAnsi="Arial" w:cs="Arial"/>
          <w:sz w:val="20"/>
          <w:szCs w:val="20"/>
        </w:rPr>
        <w:t>:</w:t>
      </w:r>
      <w:r w:rsidR="004B15F4">
        <w:rPr>
          <w:rFonts w:ascii="Arial" w:hAnsi="Arial" w:cs="Arial"/>
          <w:sz w:val="20"/>
          <w:szCs w:val="20"/>
        </w:rPr>
        <w:t xml:space="preserve"> </w:t>
      </w:r>
      <w:hyperlink r:id="rId31" w:history="1">
        <w:r w:rsidR="004825E4" w:rsidRPr="00D119D5">
          <w:rPr>
            <w:rStyle w:val="Hipervnculo"/>
            <w:rFonts w:ascii="Arial" w:eastAsia="Arial Narrow" w:hAnsi="Arial" w:cs="Arial"/>
            <w:sz w:val="20"/>
            <w:szCs w:val="20"/>
          </w:rPr>
          <w:t>http://portalgestiondoc.minhacienda.red/PortalEmpleado/viewer.jsp?config=yjHgGuBdngaIDx9cVrKEgauXzaIZ68uCCoPK4iTmhXdcJwXD18Gt0W5OW9XfjE95JAkEzbtGj+cC/nLOm0yI22hiPWwA2YdKm65nYJvQ2VepCRg6R9Tt3BxNFPb4A8uZmmaz1E4MC1RSSW5XBRSPJ+o6J6PJ/zgaLxXPp2V+5jHw3hpxPVoSlGqECZOWzLbS&amp;guid=-7ae17f7217ed6b83b101893&amp;idrepository=879</w:t>
        </w:r>
      </w:hyperlink>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D119D5">
      <w:pPr>
        <w:pStyle w:val="NormalWeb"/>
        <w:spacing w:before="0" w:beforeAutospacing="0" w:after="0"/>
        <w:contextualSpacing/>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t xml:space="preserve">EVENTO DE RIESGO 9.4. </w:t>
      </w:r>
      <w:r w:rsidR="00316689" w:rsidRPr="00D119D5">
        <w:rPr>
          <w:rFonts w:ascii="Arial" w:eastAsia="Arial Narrow" w:hAnsi="Arial" w:cs="Arial"/>
          <w:b/>
          <w:bCs/>
          <w:color w:val="000000" w:themeColor="text1"/>
          <w:sz w:val="20"/>
          <w:szCs w:val="20"/>
          <w:lang w:val="es-CO" w:eastAsia="en-US"/>
        </w:rPr>
        <w:t>“</w:t>
      </w:r>
      <w:r w:rsidRPr="00D119D5">
        <w:rPr>
          <w:rFonts w:ascii="Arial" w:eastAsia="Arial Narrow" w:hAnsi="Arial" w:cs="Arial"/>
          <w:b/>
          <w:bCs/>
          <w:i/>
          <w:iCs/>
          <w:color w:val="000000" w:themeColor="text1"/>
          <w:sz w:val="20"/>
          <w:szCs w:val="20"/>
          <w:lang w:val="es-CO" w:eastAsia="en-US"/>
        </w:rPr>
        <w:t>Cambio en la destinación de los recursos</w:t>
      </w:r>
      <w:r w:rsidR="00316689" w:rsidRPr="00D119D5">
        <w:rPr>
          <w:rFonts w:ascii="Arial" w:eastAsia="Arial Narrow" w:hAnsi="Arial" w:cs="Arial"/>
          <w:b/>
          <w:bCs/>
          <w:color w:val="000000" w:themeColor="text1"/>
          <w:sz w:val="20"/>
          <w:szCs w:val="20"/>
          <w:lang w:val="es-CO" w:eastAsia="en-US"/>
        </w:rPr>
        <w:t>”</w:t>
      </w:r>
      <w:r w:rsidRPr="00D119D5">
        <w:rPr>
          <w:rFonts w:ascii="Arial" w:eastAsia="Arial Narrow" w:hAnsi="Arial" w:cs="Arial"/>
          <w:b/>
          <w:bCs/>
          <w:color w:val="000000" w:themeColor="text1"/>
          <w:sz w:val="20"/>
          <w:szCs w:val="20"/>
          <w:lang w:val="es-CO" w:eastAsia="en-US"/>
        </w:rPr>
        <w:t>.</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bookmarkStart w:id="6" w:name="_Hlk103768102"/>
    </w:p>
    <w:p w:rsidR="00CF43E4" w:rsidRPr="00D119D5" w:rsidRDefault="005C50AD" w:rsidP="00D119D5">
      <w:pPr>
        <w:contextualSpacing/>
        <w:jc w:val="both"/>
        <w:rPr>
          <w:rFonts w:ascii="Arial" w:eastAsia="Arial Narrow" w:hAnsi="Arial" w:cs="Arial"/>
          <w:color w:val="000000" w:themeColor="text1"/>
          <w:sz w:val="20"/>
          <w:szCs w:val="20"/>
          <w:lang w:val="es-CO" w:eastAsia="en-US"/>
        </w:rPr>
      </w:pPr>
      <w:bookmarkStart w:id="7" w:name="_Hlk103768079"/>
      <w:bookmarkEnd w:id="6"/>
      <w:r w:rsidRPr="00D119D5">
        <w:rPr>
          <w:rFonts w:ascii="Arial" w:eastAsia="Arial Narrow" w:hAnsi="Arial" w:cs="Arial"/>
          <w:color w:val="000000" w:themeColor="text1"/>
          <w:sz w:val="20"/>
          <w:szCs w:val="20"/>
          <w:lang w:val="es-CO" w:eastAsia="en-US"/>
        </w:rPr>
        <w:t xml:space="preserve">El artículo 47 de la Ley 715 de 2001 modificado por el artículo 233 de la Ley 1955 de 2019 estableció la destinación y distribución de los recursos del Sistema General de Participaciones, determinando que el </w:t>
      </w:r>
      <w:r w:rsidR="00CF43E4" w:rsidRPr="00D119D5">
        <w:rPr>
          <w:rFonts w:ascii="Arial" w:eastAsia="Arial Narrow" w:hAnsi="Arial" w:cs="Arial"/>
          <w:color w:val="000000" w:themeColor="text1"/>
          <w:sz w:val="20"/>
          <w:szCs w:val="20"/>
          <w:lang w:val="es-CO" w:eastAsia="en-US"/>
        </w:rPr>
        <w:t xml:space="preserve">10% de destinará al componente de Salud Pública y </w:t>
      </w:r>
      <w:r w:rsidRPr="00D119D5">
        <w:rPr>
          <w:rFonts w:ascii="Arial" w:eastAsia="Arial Narrow" w:hAnsi="Arial" w:cs="Arial"/>
          <w:color w:val="000000" w:themeColor="text1"/>
          <w:sz w:val="20"/>
          <w:szCs w:val="20"/>
          <w:lang w:val="es-CO" w:eastAsia="en-US"/>
        </w:rPr>
        <w:t xml:space="preserve">3% para el Subsidio a la Oferta. </w:t>
      </w:r>
    </w:p>
    <w:p w:rsidR="00CF43E4" w:rsidRPr="00D119D5" w:rsidRDefault="00CF43E4" w:rsidP="00D119D5">
      <w:pPr>
        <w:contextualSpacing/>
        <w:jc w:val="both"/>
        <w:rPr>
          <w:rFonts w:ascii="Arial" w:eastAsia="Arial Narrow" w:hAnsi="Arial" w:cs="Arial"/>
          <w:color w:val="000000" w:themeColor="text1"/>
          <w:sz w:val="20"/>
          <w:szCs w:val="20"/>
          <w:lang w:val="es-CO" w:eastAsia="en-US"/>
        </w:rPr>
      </w:pPr>
    </w:p>
    <w:p w:rsidR="005C50AD" w:rsidRPr="00D119D5" w:rsidRDefault="006069FB" w:rsidP="00D119D5">
      <w:pPr>
        <w:contextualSpacing/>
        <w:jc w:val="both"/>
        <w:rPr>
          <w:rFonts w:ascii="Arial" w:eastAsia="Arial Narrow" w:hAnsi="Arial" w:cs="Arial"/>
          <w:color w:val="000000" w:themeColor="text1"/>
          <w:sz w:val="20"/>
          <w:szCs w:val="20"/>
          <w:lang w:val="es-CO" w:eastAsia="en-US"/>
        </w:rPr>
      </w:pPr>
      <w:r w:rsidRPr="00D119D5">
        <w:rPr>
          <w:rFonts w:ascii="Arial" w:eastAsia="Arial Narrow" w:hAnsi="Arial" w:cs="Arial"/>
          <w:color w:val="000000" w:themeColor="text1"/>
          <w:sz w:val="20"/>
          <w:szCs w:val="20"/>
          <w:lang w:val="es-CO" w:eastAsia="en-US"/>
        </w:rPr>
        <w:lastRenderedPageBreak/>
        <w:t>En relación con el Subsidio a la Oferta</w:t>
      </w:r>
      <w:r w:rsidR="005C50AD" w:rsidRPr="00D119D5">
        <w:rPr>
          <w:rFonts w:ascii="Arial" w:eastAsia="Arial Narrow" w:hAnsi="Arial" w:cs="Arial"/>
          <w:color w:val="000000" w:themeColor="text1"/>
          <w:sz w:val="20"/>
          <w:szCs w:val="20"/>
          <w:lang w:val="es-CO" w:eastAsia="en-US"/>
        </w:rPr>
        <w:t>, el numeral 52.2 del artículo 52 de la Ley 715 de 2001 modificado por el artículo 235 de la Ley 1955 de 2019 dispuso que “</w:t>
      </w:r>
      <w:r w:rsidR="005C50AD" w:rsidRPr="00D119D5">
        <w:rPr>
          <w:rFonts w:ascii="Arial" w:eastAsia="Arial Narrow" w:hAnsi="Arial" w:cs="Arial"/>
          <w:i/>
          <w:iCs/>
          <w:color w:val="000000" w:themeColor="text1"/>
          <w:sz w:val="20"/>
          <w:szCs w:val="20"/>
          <w:lang w:val="es-CO" w:eastAsia="en-US"/>
        </w:rPr>
        <w:t>El subcomponente de Subsidio a la Oferta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r w:rsidR="00A63ECA" w:rsidRPr="00D119D5">
        <w:rPr>
          <w:rFonts w:ascii="Arial" w:eastAsia="Arial Narrow" w:hAnsi="Arial" w:cs="Arial"/>
          <w:color w:val="000000" w:themeColor="text1"/>
          <w:sz w:val="20"/>
          <w:szCs w:val="20"/>
          <w:lang w:val="es-CO" w:eastAsia="en-US"/>
        </w:rPr>
        <w:t xml:space="preserve"> </w:t>
      </w:r>
    </w:p>
    <w:p w:rsidR="006069FB" w:rsidRPr="00D119D5" w:rsidRDefault="006069FB" w:rsidP="00D119D5">
      <w:pPr>
        <w:contextualSpacing/>
        <w:jc w:val="both"/>
        <w:rPr>
          <w:rFonts w:ascii="Arial" w:eastAsia="Arial Narrow" w:hAnsi="Arial" w:cs="Arial"/>
          <w:i/>
          <w:iCs/>
          <w:color w:val="000000" w:themeColor="text1"/>
          <w:sz w:val="20"/>
          <w:szCs w:val="20"/>
          <w:lang w:val="es-CO" w:eastAsia="en-US"/>
        </w:rPr>
      </w:pPr>
    </w:p>
    <w:p w:rsidR="00A63ECA" w:rsidRPr="00D119D5" w:rsidRDefault="006069FB" w:rsidP="00D119D5">
      <w:pPr>
        <w:contextualSpacing/>
        <w:jc w:val="both"/>
        <w:rPr>
          <w:rStyle w:val="normaltextrun"/>
          <w:rFonts w:ascii="Arial" w:hAnsi="Arial" w:cs="Arial"/>
          <w:color w:val="000000"/>
          <w:sz w:val="20"/>
          <w:szCs w:val="20"/>
          <w:shd w:val="clear" w:color="auto" w:fill="FFFFFF"/>
        </w:rPr>
      </w:pPr>
      <w:r w:rsidRPr="00D119D5">
        <w:rPr>
          <w:rFonts w:ascii="Arial" w:eastAsia="Arial Narrow" w:hAnsi="Arial" w:cs="Arial"/>
          <w:color w:val="000000" w:themeColor="text1"/>
          <w:sz w:val="20"/>
          <w:szCs w:val="20"/>
          <w:lang w:val="es-CO" w:eastAsia="en-US"/>
        </w:rPr>
        <w:t xml:space="preserve">Respecto del Subcomponente de Salud Pública, </w:t>
      </w:r>
      <w:r w:rsidR="004C1316" w:rsidRPr="00D119D5">
        <w:rPr>
          <w:rFonts w:ascii="Arial" w:eastAsia="Arial Narrow" w:hAnsi="Arial" w:cs="Arial"/>
          <w:color w:val="000000" w:themeColor="text1"/>
          <w:sz w:val="20"/>
          <w:szCs w:val="20"/>
          <w:lang w:val="es-CO" w:eastAsia="en-US"/>
        </w:rPr>
        <w:t>el numeral 43.3 del artículo 43 de la Ley 715 de 2001, establece las competencias que en este ámbito deben ejercer los Departamentos, estableciendo, entre otras, que les corresponde adoptar, difundir, implantar y ejecutar la política de salud pública formulada por la Nación; garantizar la financiación y la prestación de los servicios de laboratorio de salud pública directamente o por contratación; formular</w:t>
      </w:r>
      <w:r w:rsidR="004C1316" w:rsidRPr="00D119D5">
        <w:rPr>
          <w:rStyle w:val="normaltextrun"/>
          <w:rFonts w:ascii="Arial" w:hAnsi="Arial" w:cs="Arial"/>
          <w:color w:val="000000"/>
          <w:sz w:val="20"/>
          <w:szCs w:val="20"/>
          <w:shd w:val="clear" w:color="auto" w:fill="FFFFFF"/>
        </w:rPr>
        <w:t xml:space="preserve"> y ejecutar el Plan de Atención Básica departamental; monitorear y evaluar la ejecución de los planes y acciones en salud pública de los municipios de su jurisdicción; y coordinar, supervisar y controlar las acciones de salud pública que realicen en su jurisdicción las Entidades Promotoras de Salud, las demás entidades que administran el régimen subsidiado, las entidades transformadas y adaptadas y aquellas que hacen parte de los regímenes especiales, así como las Instituciones Prestadoras de Servicios de Salud e instituciones relacionadas.</w:t>
      </w:r>
      <w:r w:rsidR="00A63ECA" w:rsidRPr="00D119D5">
        <w:rPr>
          <w:rStyle w:val="normaltextrun"/>
          <w:rFonts w:ascii="Arial" w:hAnsi="Arial" w:cs="Arial"/>
          <w:color w:val="000000"/>
          <w:sz w:val="20"/>
          <w:szCs w:val="20"/>
          <w:shd w:val="clear" w:color="auto" w:fill="FFFFFF"/>
        </w:rPr>
        <w:t xml:space="preserve"> </w:t>
      </w:r>
    </w:p>
    <w:p w:rsidR="00A63ECA" w:rsidRPr="00D119D5" w:rsidRDefault="00A63ECA" w:rsidP="00D119D5">
      <w:pPr>
        <w:contextualSpacing/>
        <w:jc w:val="both"/>
        <w:rPr>
          <w:rStyle w:val="normaltextrun"/>
          <w:rFonts w:ascii="Arial" w:hAnsi="Arial" w:cs="Arial"/>
          <w:color w:val="000000"/>
          <w:sz w:val="20"/>
          <w:szCs w:val="20"/>
          <w:shd w:val="clear" w:color="auto" w:fill="FFFFFF"/>
        </w:rPr>
      </w:pPr>
    </w:p>
    <w:p w:rsidR="00A63ECA" w:rsidRPr="00D119D5" w:rsidRDefault="00A63ECA" w:rsidP="00D119D5">
      <w:pPr>
        <w:contextualSpacing/>
        <w:jc w:val="both"/>
        <w:rPr>
          <w:rStyle w:val="normaltextrun"/>
          <w:rFonts w:ascii="Arial" w:hAnsi="Arial" w:cs="Arial"/>
          <w:sz w:val="20"/>
          <w:szCs w:val="20"/>
        </w:rPr>
      </w:pPr>
      <w:r w:rsidRPr="00D119D5">
        <w:rPr>
          <w:rStyle w:val="normaltextrun"/>
          <w:rFonts w:ascii="Arial" w:hAnsi="Arial" w:cs="Arial"/>
          <w:color w:val="000000"/>
          <w:sz w:val="20"/>
          <w:szCs w:val="20"/>
          <w:shd w:val="clear" w:color="auto" w:fill="FFFFFF"/>
        </w:rPr>
        <w:t>En este sentido, el artículo 13 de la Resolución 3042 de 2007 establece que son gastos permitidos de la Subcuenta de Salud Pública los siguientes: “</w:t>
      </w:r>
      <w:r w:rsidRPr="00D119D5">
        <w:rPr>
          <w:rStyle w:val="normaltextrun"/>
          <w:rFonts w:ascii="Arial" w:hAnsi="Arial" w:cs="Arial"/>
          <w:i/>
          <w:iCs/>
          <w:color w:val="000000"/>
          <w:sz w:val="20"/>
          <w:szCs w:val="20"/>
          <w:shd w:val="clear" w:color="auto" w:fill="FFFFFF"/>
        </w:rPr>
        <w:t>1. La financiación de las acciones del Plan de intervenciones colectivas de salud pública a cargo de la entidad territorial, conforme a la reglamentación que para el efecto se expida. 2. La financiación de las acciones requeridas para el cumplimiento de las competencias de salud pública asignadas en la Ley 715 de 2001, o en la norma que la sustituya, modifique o adicione</w:t>
      </w:r>
      <w:r w:rsidRPr="00D119D5">
        <w:rPr>
          <w:rStyle w:val="normaltextrun"/>
          <w:rFonts w:ascii="Arial" w:hAnsi="Arial" w:cs="Arial"/>
          <w:color w:val="000000"/>
          <w:sz w:val="20"/>
          <w:szCs w:val="20"/>
          <w:shd w:val="clear" w:color="auto" w:fill="FFFFFF"/>
        </w:rPr>
        <w:t>”.</w:t>
      </w:r>
    </w:p>
    <w:p w:rsidR="00A63ECA" w:rsidRPr="00D119D5" w:rsidRDefault="00A63ECA" w:rsidP="00D119D5">
      <w:pPr>
        <w:contextualSpacing/>
        <w:jc w:val="both"/>
        <w:rPr>
          <w:rStyle w:val="normaltextrun"/>
          <w:rFonts w:ascii="Arial" w:hAnsi="Arial" w:cs="Arial"/>
          <w:i/>
          <w:iCs/>
          <w:color w:val="000000"/>
          <w:sz w:val="20"/>
          <w:szCs w:val="20"/>
          <w:shd w:val="clear" w:color="auto" w:fill="FFFFFF"/>
        </w:rPr>
      </w:pPr>
    </w:p>
    <w:p w:rsidR="004825E4" w:rsidRPr="00D119D5" w:rsidRDefault="005C50AD" w:rsidP="00D119D5">
      <w:pPr>
        <w:contextualSpacing/>
        <w:jc w:val="both"/>
        <w:rPr>
          <w:rStyle w:val="normaltextrun"/>
          <w:rFonts w:ascii="Arial" w:hAnsi="Arial" w:cs="Arial"/>
          <w:color w:val="000000"/>
          <w:sz w:val="20"/>
          <w:szCs w:val="20"/>
          <w:shd w:val="clear" w:color="auto" w:fill="FFFFFF"/>
        </w:rPr>
      </w:pPr>
      <w:r w:rsidRPr="00D119D5">
        <w:rPr>
          <w:rStyle w:val="normaltextrun"/>
          <w:rFonts w:ascii="Arial" w:hAnsi="Arial" w:cs="Arial"/>
          <w:color w:val="000000"/>
          <w:sz w:val="20"/>
          <w:szCs w:val="20"/>
          <w:shd w:val="clear" w:color="auto" w:fill="FFFFFF"/>
        </w:rPr>
        <w:t xml:space="preserve">De otra parte, es necesario precisar que se </w:t>
      </w:r>
      <w:r w:rsidR="004825E4" w:rsidRPr="00D119D5">
        <w:rPr>
          <w:rStyle w:val="normaltextrun"/>
          <w:rFonts w:ascii="Arial" w:hAnsi="Arial" w:cs="Arial"/>
          <w:color w:val="000000"/>
          <w:sz w:val="20"/>
          <w:szCs w:val="20"/>
          <w:shd w:val="clear" w:color="auto" w:fill="FFFFFF"/>
        </w:rPr>
        <w:t>entiende por gastos de funcionamiento aquellos cuyo objeto consiste en atender las necesidades de las entidades estatales para cumplir a cabalidad con las funciones asignadas en la Constitución Política y la ley, los cuales a su vez según el artículo 3 de la Ley 617 de 2000 deben financiarse con ingresos corrientes de libre destinación y excluye de forma expresa la financiación de estos gastos con transferencias de destinación específica. En el mismo sentido el artículo 84 de la Ley 715 de 2001 prescribe que los recursos del Sistema General de Participaciones no forman parte de los ingresos corrientes de libre destinación de las entidades territoriales beneficiarias de los mismos, aunado a esto, el inciso 4 artículo 60 de la Ley 715 señala “</w:t>
      </w:r>
      <w:r w:rsidR="004825E4" w:rsidRPr="00D119D5">
        <w:rPr>
          <w:rStyle w:val="normaltextrun"/>
          <w:rFonts w:ascii="Arial" w:hAnsi="Arial" w:cs="Arial"/>
          <w:i/>
          <w:iCs/>
          <w:color w:val="000000"/>
          <w:sz w:val="20"/>
          <w:szCs w:val="20"/>
          <w:shd w:val="clear" w:color="auto" w:fill="FFFFFF"/>
        </w:rPr>
        <w:t>En ningún caso se podrá financiar gastos de funcionamiento con recursos provenientes del Sistema General de Participaciones</w:t>
      </w:r>
      <w:r w:rsidR="004825E4" w:rsidRPr="00D119D5">
        <w:rPr>
          <w:rStyle w:val="normaltextrun"/>
          <w:rFonts w:ascii="Arial" w:hAnsi="Arial" w:cs="Arial"/>
          <w:color w:val="000000"/>
          <w:sz w:val="20"/>
          <w:szCs w:val="20"/>
          <w:shd w:val="clear" w:color="auto" w:fill="FFFFFF"/>
        </w:rPr>
        <w:t>”.</w:t>
      </w:r>
    </w:p>
    <w:p w:rsidR="002B790E" w:rsidRPr="00D119D5" w:rsidRDefault="002B790E" w:rsidP="00D119D5">
      <w:pPr>
        <w:contextualSpacing/>
        <w:jc w:val="both"/>
        <w:rPr>
          <w:rFonts w:ascii="Arial" w:eastAsia="Arial Narrow" w:hAnsi="Arial" w:cs="Arial"/>
          <w:color w:val="000000" w:themeColor="text1"/>
          <w:sz w:val="20"/>
          <w:szCs w:val="20"/>
          <w:lang w:val="es-CO" w:eastAsia="en-US"/>
        </w:rPr>
      </w:pPr>
    </w:p>
    <w:p w:rsidR="00CF43E4" w:rsidRPr="00D119D5" w:rsidRDefault="00A63ECA" w:rsidP="00D119D5">
      <w:pPr>
        <w:contextualSpacing/>
        <w:jc w:val="both"/>
        <w:rPr>
          <w:rStyle w:val="normaltextrun"/>
          <w:rFonts w:ascii="Arial" w:hAnsi="Arial" w:cs="Arial"/>
          <w:i/>
          <w:iCs/>
          <w:color w:val="000000"/>
          <w:sz w:val="20"/>
          <w:szCs w:val="20"/>
          <w:shd w:val="clear" w:color="auto" w:fill="FFFFFF"/>
        </w:rPr>
      </w:pPr>
      <w:r w:rsidRPr="00D119D5">
        <w:rPr>
          <w:rStyle w:val="normaltextrun"/>
          <w:rFonts w:ascii="Arial" w:hAnsi="Arial" w:cs="Arial"/>
          <w:color w:val="000000"/>
          <w:sz w:val="20"/>
          <w:szCs w:val="20"/>
          <w:shd w:val="clear" w:color="auto" w:fill="FFFFFF"/>
        </w:rPr>
        <w:t>Al respecto</w:t>
      </w:r>
      <w:r w:rsidR="00CF43E4" w:rsidRPr="00D119D5">
        <w:rPr>
          <w:rStyle w:val="normaltextrun"/>
          <w:rFonts w:ascii="Arial" w:hAnsi="Arial" w:cs="Arial"/>
          <w:color w:val="000000"/>
          <w:sz w:val="20"/>
          <w:szCs w:val="20"/>
          <w:shd w:val="clear" w:color="auto" w:fill="FFFFFF"/>
        </w:rPr>
        <w:t xml:space="preserve">, en relación con los recursos del Subcomponente de Salud Pública, el Ministerio de Salud y Protección Social ha dispuesto en el documento </w:t>
      </w:r>
      <w:r w:rsidR="00CF43E4" w:rsidRPr="00D119D5">
        <w:rPr>
          <w:rStyle w:val="normaltextrun"/>
          <w:rFonts w:ascii="Arial" w:hAnsi="Arial" w:cs="Arial"/>
          <w:i/>
          <w:iCs/>
          <w:color w:val="000000"/>
          <w:sz w:val="20"/>
          <w:szCs w:val="20"/>
          <w:shd w:val="clear" w:color="auto" w:fill="FFFFFF"/>
        </w:rPr>
        <w:t xml:space="preserve">“Directrices para la caracterización y ejecución de los procesos para la Gestión de la Salud Pública en el contexto de la Política de Atención Integral en Salud” </w:t>
      </w:r>
      <w:r w:rsidR="00CF43E4" w:rsidRPr="00D119D5">
        <w:rPr>
          <w:rStyle w:val="normaltextrun"/>
          <w:rFonts w:ascii="Arial" w:hAnsi="Arial" w:cs="Arial"/>
          <w:color w:val="000000"/>
          <w:sz w:val="20"/>
          <w:szCs w:val="20"/>
          <w:shd w:val="clear" w:color="auto" w:fill="FFFFFF"/>
        </w:rPr>
        <w:t>que</w:t>
      </w:r>
      <w:r w:rsidR="00CF43E4" w:rsidRPr="00D119D5">
        <w:rPr>
          <w:rStyle w:val="normaltextrun"/>
          <w:rFonts w:ascii="Arial" w:hAnsi="Arial" w:cs="Arial"/>
          <w:i/>
          <w:iCs/>
          <w:color w:val="000000"/>
          <w:sz w:val="20"/>
          <w:szCs w:val="20"/>
          <w:shd w:val="clear" w:color="auto" w:fill="FFFFFF"/>
        </w:rPr>
        <w:t xml:space="preserve"> </w:t>
      </w:r>
      <w:r w:rsidR="00CF43E4" w:rsidRPr="00D119D5">
        <w:rPr>
          <w:rStyle w:val="normaltextrun"/>
          <w:rFonts w:ascii="Arial" w:hAnsi="Arial" w:cs="Arial"/>
          <w:color w:val="000000"/>
          <w:sz w:val="20"/>
          <w:szCs w:val="20"/>
          <w:shd w:val="clear" w:color="auto" w:fill="FFFFFF"/>
        </w:rPr>
        <w:t>“</w:t>
      </w:r>
      <w:r w:rsidR="00CF43E4" w:rsidRPr="00D119D5">
        <w:rPr>
          <w:rStyle w:val="normaltextrun"/>
          <w:rFonts w:ascii="Arial" w:hAnsi="Arial" w:cs="Arial"/>
          <w:i/>
          <w:iCs/>
          <w:color w:val="000000"/>
          <w:sz w:val="20"/>
          <w:szCs w:val="20"/>
          <w:shd w:val="clear" w:color="auto" w:fill="FFFFFF"/>
        </w:rPr>
        <w:t>Los recursos del Sistema General de Participaciones no pueden destinarse al financiamiento de gastos de funcionamiento, en consecuencia, no podrán destinarse para la compra de automotores o combustible, ni ningún bien que genere un gasto recurrente”.</w:t>
      </w:r>
      <w:r w:rsidRPr="00D119D5">
        <w:rPr>
          <w:rStyle w:val="normaltextrun"/>
          <w:rFonts w:ascii="Arial" w:hAnsi="Arial" w:cs="Arial"/>
          <w:i/>
          <w:iCs/>
          <w:color w:val="000000"/>
          <w:sz w:val="20"/>
          <w:szCs w:val="20"/>
          <w:shd w:val="clear" w:color="auto" w:fill="FFFFFF"/>
        </w:rPr>
        <w:t xml:space="preserve"> </w:t>
      </w:r>
    </w:p>
    <w:p w:rsidR="00CF43E4" w:rsidRPr="00D119D5" w:rsidRDefault="00CF43E4" w:rsidP="00D119D5">
      <w:pPr>
        <w:contextualSpacing/>
        <w:jc w:val="both"/>
        <w:rPr>
          <w:rStyle w:val="normaltextrun"/>
          <w:rFonts w:ascii="Arial" w:hAnsi="Arial" w:cs="Arial"/>
          <w:color w:val="000000"/>
          <w:sz w:val="20"/>
          <w:szCs w:val="20"/>
          <w:shd w:val="clear" w:color="auto" w:fill="FFFFFF"/>
        </w:rPr>
      </w:pPr>
    </w:p>
    <w:p w:rsidR="000F1E20" w:rsidRPr="00D119D5" w:rsidRDefault="000F1E20" w:rsidP="00D119D5">
      <w:pPr>
        <w:contextualSpacing/>
        <w:rPr>
          <w:rFonts w:ascii="Arial" w:eastAsia="Arial Narrow" w:hAnsi="Arial" w:cs="Arial"/>
          <w:b/>
          <w:bCs/>
          <w:color w:val="000000" w:themeColor="text1"/>
          <w:sz w:val="20"/>
          <w:szCs w:val="20"/>
          <w:lang w:val="es-CO" w:eastAsia="en-US"/>
        </w:rPr>
      </w:pPr>
      <w:r w:rsidRPr="00D119D5">
        <w:rPr>
          <w:rFonts w:ascii="Arial" w:eastAsia="Arial Narrow" w:hAnsi="Arial" w:cs="Arial"/>
          <w:b/>
          <w:bCs/>
          <w:color w:val="000000" w:themeColor="text1"/>
          <w:sz w:val="20"/>
          <w:szCs w:val="20"/>
          <w:lang w:val="es-CO" w:eastAsia="en-US"/>
        </w:rPr>
        <w:t>1) Cambio en la destinación de los recursos SGP- Subsidio a la Oferta:</w:t>
      </w:r>
    </w:p>
    <w:p w:rsidR="00DE0B9C" w:rsidRDefault="00DE0B9C" w:rsidP="00D119D5">
      <w:pPr>
        <w:contextualSpacing/>
        <w:jc w:val="both"/>
        <w:rPr>
          <w:rStyle w:val="normaltextrun"/>
          <w:rFonts w:ascii="Arial" w:hAnsi="Arial" w:cs="Arial"/>
          <w:color w:val="000000"/>
          <w:sz w:val="20"/>
          <w:szCs w:val="20"/>
          <w:shd w:val="clear" w:color="auto" w:fill="FFFFFF"/>
        </w:rPr>
      </w:pPr>
    </w:p>
    <w:p w:rsidR="004825E4" w:rsidRPr="00D119D5" w:rsidRDefault="004825E4" w:rsidP="00D119D5">
      <w:pPr>
        <w:contextualSpacing/>
        <w:jc w:val="both"/>
        <w:rPr>
          <w:rStyle w:val="normaltextrun"/>
          <w:rFonts w:ascii="Arial" w:hAnsi="Arial" w:cs="Arial"/>
          <w:color w:val="000000"/>
          <w:sz w:val="20"/>
          <w:szCs w:val="20"/>
          <w:shd w:val="clear" w:color="auto" w:fill="FFFFFF"/>
        </w:rPr>
      </w:pPr>
      <w:r w:rsidRPr="00D119D5">
        <w:rPr>
          <w:rStyle w:val="normaltextrun"/>
          <w:rFonts w:ascii="Arial" w:hAnsi="Arial" w:cs="Arial"/>
          <w:color w:val="000000"/>
          <w:sz w:val="20"/>
          <w:szCs w:val="20"/>
          <w:shd w:val="clear" w:color="auto" w:fill="FFFFFF"/>
        </w:rPr>
        <w:t xml:space="preserve">En la ejecución presupuestal de gastos suministrada por la </w:t>
      </w:r>
      <w:r w:rsidR="00A00015" w:rsidRPr="00D119D5">
        <w:rPr>
          <w:rStyle w:val="normaltextrun"/>
          <w:rFonts w:ascii="Arial" w:hAnsi="Arial" w:cs="Arial"/>
          <w:color w:val="000000"/>
          <w:sz w:val="20"/>
          <w:szCs w:val="20"/>
          <w:shd w:val="clear" w:color="auto" w:fill="FFFFFF"/>
        </w:rPr>
        <w:t>E</w:t>
      </w:r>
      <w:r w:rsidRPr="00D119D5">
        <w:rPr>
          <w:rStyle w:val="normaltextrun"/>
          <w:rFonts w:ascii="Arial" w:hAnsi="Arial" w:cs="Arial"/>
          <w:color w:val="000000"/>
          <w:sz w:val="20"/>
          <w:szCs w:val="20"/>
          <w:shd w:val="clear" w:color="auto" w:fill="FFFFFF"/>
        </w:rPr>
        <w:t xml:space="preserve">ntidad </w:t>
      </w:r>
      <w:r w:rsidR="00A00015" w:rsidRPr="00D119D5">
        <w:rPr>
          <w:rStyle w:val="normaltextrun"/>
          <w:rFonts w:ascii="Arial" w:hAnsi="Arial" w:cs="Arial"/>
          <w:color w:val="000000"/>
          <w:sz w:val="20"/>
          <w:szCs w:val="20"/>
          <w:shd w:val="clear" w:color="auto" w:fill="FFFFFF"/>
        </w:rPr>
        <w:t>T</w:t>
      </w:r>
      <w:r w:rsidRPr="00D119D5">
        <w:rPr>
          <w:rStyle w:val="normaltextrun"/>
          <w:rFonts w:ascii="Arial" w:hAnsi="Arial" w:cs="Arial"/>
          <w:color w:val="000000"/>
          <w:sz w:val="20"/>
          <w:szCs w:val="20"/>
          <w:shd w:val="clear" w:color="auto" w:fill="FFFFFF"/>
        </w:rPr>
        <w:t>erritorial se identific</w:t>
      </w:r>
      <w:r w:rsidR="005C50AD" w:rsidRPr="00D119D5">
        <w:rPr>
          <w:rStyle w:val="normaltextrun"/>
          <w:rFonts w:ascii="Arial" w:hAnsi="Arial" w:cs="Arial"/>
          <w:color w:val="000000"/>
          <w:sz w:val="20"/>
          <w:szCs w:val="20"/>
          <w:shd w:val="clear" w:color="auto" w:fill="FFFFFF"/>
        </w:rPr>
        <w:t>ó</w:t>
      </w:r>
      <w:r w:rsidRPr="00D119D5">
        <w:rPr>
          <w:rStyle w:val="normaltextrun"/>
          <w:rFonts w:ascii="Arial" w:hAnsi="Arial" w:cs="Arial"/>
          <w:color w:val="000000"/>
          <w:sz w:val="20"/>
          <w:szCs w:val="20"/>
          <w:shd w:val="clear" w:color="auto" w:fill="FFFFFF"/>
        </w:rPr>
        <w:t xml:space="preserve"> que se efectuaron compromisos en la vigencia 2020 con recursos del SGP</w:t>
      </w:r>
      <w:r w:rsidR="00A00015" w:rsidRPr="00D119D5">
        <w:rPr>
          <w:rStyle w:val="normaltextrun"/>
          <w:rFonts w:ascii="Arial" w:hAnsi="Arial" w:cs="Arial"/>
          <w:color w:val="000000"/>
          <w:sz w:val="20"/>
          <w:szCs w:val="20"/>
          <w:shd w:val="clear" w:color="auto" w:fill="FFFFFF"/>
        </w:rPr>
        <w:t xml:space="preserve"> </w:t>
      </w:r>
      <w:r w:rsidRPr="00D119D5">
        <w:rPr>
          <w:rStyle w:val="normaltextrun"/>
          <w:rFonts w:ascii="Arial" w:hAnsi="Arial" w:cs="Arial"/>
          <w:color w:val="000000"/>
          <w:sz w:val="20"/>
          <w:szCs w:val="20"/>
          <w:shd w:val="clear" w:color="auto" w:fill="FFFFFF"/>
        </w:rPr>
        <w:t xml:space="preserve">- Prestación de </w:t>
      </w:r>
      <w:r w:rsidR="00A00015" w:rsidRPr="00D119D5">
        <w:rPr>
          <w:rStyle w:val="normaltextrun"/>
          <w:rFonts w:ascii="Arial" w:hAnsi="Arial" w:cs="Arial"/>
          <w:color w:val="000000"/>
          <w:sz w:val="20"/>
          <w:szCs w:val="20"/>
          <w:shd w:val="clear" w:color="auto" w:fill="FFFFFF"/>
        </w:rPr>
        <w:t>S</w:t>
      </w:r>
      <w:r w:rsidRPr="00D119D5">
        <w:rPr>
          <w:rStyle w:val="normaltextrun"/>
          <w:rFonts w:ascii="Arial" w:hAnsi="Arial" w:cs="Arial"/>
          <w:color w:val="000000"/>
          <w:sz w:val="20"/>
          <w:szCs w:val="20"/>
          <w:shd w:val="clear" w:color="auto" w:fill="FFFFFF"/>
        </w:rPr>
        <w:t>ervicios</w:t>
      </w:r>
      <w:r w:rsidR="00A00015" w:rsidRPr="00D119D5">
        <w:rPr>
          <w:rStyle w:val="normaltextrun"/>
          <w:rFonts w:ascii="Arial" w:hAnsi="Arial" w:cs="Arial"/>
          <w:color w:val="000000"/>
          <w:sz w:val="20"/>
          <w:szCs w:val="20"/>
          <w:shd w:val="clear" w:color="auto" w:fill="FFFFFF"/>
        </w:rPr>
        <w:t xml:space="preserve"> </w:t>
      </w:r>
      <w:r w:rsidRPr="00D119D5">
        <w:rPr>
          <w:rStyle w:val="normaltextrun"/>
          <w:rFonts w:ascii="Arial" w:hAnsi="Arial" w:cs="Arial"/>
          <w:color w:val="000000"/>
          <w:sz w:val="20"/>
          <w:szCs w:val="20"/>
          <w:shd w:val="clear" w:color="auto" w:fill="FFFFFF"/>
        </w:rPr>
        <w:t xml:space="preserve">Subsidio a la </w:t>
      </w:r>
      <w:r w:rsidR="00A00015" w:rsidRPr="00D119D5">
        <w:rPr>
          <w:rStyle w:val="normaltextrun"/>
          <w:rFonts w:ascii="Arial" w:hAnsi="Arial" w:cs="Arial"/>
          <w:color w:val="000000"/>
          <w:sz w:val="20"/>
          <w:szCs w:val="20"/>
          <w:shd w:val="clear" w:color="auto" w:fill="FFFFFF"/>
        </w:rPr>
        <w:t>O</w:t>
      </w:r>
      <w:r w:rsidRPr="00D119D5">
        <w:rPr>
          <w:rStyle w:val="normaltextrun"/>
          <w:rFonts w:ascii="Arial" w:hAnsi="Arial" w:cs="Arial"/>
          <w:color w:val="000000"/>
          <w:sz w:val="20"/>
          <w:szCs w:val="20"/>
          <w:shd w:val="clear" w:color="auto" w:fill="FFFFFF"/>
        </w:rPr>
        <w:t xml:space="preserve">ferta para la financiación de la población PPNA por valor de $84 millones y para el apalancamiento del rubro de </w:t>
      </w:r>
      <w:r w:rsidR="00A00015" w:rsidRPr="00D119D5">
        <w:rPr>
          <w:rStyle w:val="normaltextrun"/>
          <w:rFonts w:ascii="Arial" w:hAnsi="Arial" w:cs="Arial"/>
          <w:color w:val="000000"/>
          <w:sz w:val="20"/>
          <w:szCs w:val="20"/>
          <w:shd w:val="clear" w:color="auto" w:fill="FFFFFF"/>
        </w:rPr>
        <w:t>s</w:t>
      </w:r>
      <w:r w:rsidRPr="00D119D5">
        <w:rPr>
          <w:rStyle w:val="normaltextrun"/>
          <w:rFonts w:ascii="Arial" w:hAnsi="Arial" w:cs="Arial"/>
          <w:color w:val="000000"/>
          <w:sz w:val="20"/>
          <w:szCs w:val="20"/>
          <w:shd w:val="clear" w:color="auto" w:fill="FFFFFF"/>
        </w:rPr>
        <w:t xml:space="preserve">entencias y </w:t>
      </w:r>
      <w:r w:rsidR="00A00015" w:rsidRPr="00D119D5">
        <w:rPr>
          <w:rStyle w:val="normaltextrun"/>
          <w:rFonts w:ascii="Arial" w:hAnsi="Arial" w:cs="Arial"/>
          <w:color w:val="000000"/>
          <w:sz w:val="20"/>
          <w:szCs w:val="20"/>
          <w:shd w:val="clear" w:color="auto" w:fill="FFFFFF"/>
        </w:rPr>
        <w:t>c</w:t>
      </w:r>
      <w:r w:rsidRPr="00D119D5">
        <w:rPr>
          <w:rStyle w:val="normaltextrun"/>
          <w:rFonts w:ascii="Arial" w:hAnsi="Arial" w:cs="Arial"/>
          <w:color w:val="000000"/>
          <w:sz w:val="20"/>
          <w:szCs w:val="20"/>
          <w:shd w:val="clear" w:color="auto" w:fill="FFFFFF"/>
        </w:rPr>
        <w:t>onciliaciones por valor de $505 millones como se identifica en la siguiente tabla</w:t>
      </w:r>
      <w:r w:rsidR="005C50AD" w:rsidRPr="00D119D5">
        <w:rPr>
          <w:rStyle w:val="normaltextrun"/>
          <w:rFonts w:ascii="Arial" w:hAnsi="Arial" w:cs="Arial"/>
          <w:color w:val="000000"/>
          <w:sz w:val="20"/>
          <w:szCs w:val="20"/>
          <w:shd w:val="clear" w:color="auto" w:fill="FFFFFF"/>
        </w:rPr>
        <w:t>, situación que como se manifestó anteriormente, es contraria a la destinación dada a los citados recursos por la Ley 715 de 2001 modificada por la Ley 1955 de 2019</w:t>
      </w:r>
      <w:r w:rsidRPr="00D119D5">
        <w:rPr>
          <w:rStyle w:val="normaltextrun"/>
          <w:rFonts w:ascii="Arial" w:hAnsi="Arial" w:cs="Arial"/>
          <w:color w:val="000000"/>
          <w:sz w:val="20"/>
          <w:szCs w:val="20"/>
          <w:shd w:val="clear" w:color="auto" w:fill="FFFFFF"/>
        </w:rPr>
        <w:t>:</w:t>
      </w:r>
    </w:p>
    <w:p w:rsidR="00806007" w:rsidRPr="00D119D5" w:rsidRDefault="00806007" w:rsidP="00D119D5">
      <w:pPr>
        <w:contextualSpacing/>
        <w:jc w:val="both"/>
        <w:rPr>
          <w:rStyle w:val="normaltextrun"/>
          <w:rFonts w:ascii="Arial" w:hAnsi="Arial" w:cs="Arial"/>
          <w:color w:val="000000"/>
          <w:sz w:val="20"/>
          <w:szCs w:val="20"/>
          <w:shd w:val="clear" w:color="auto" w:fill="FFFFFF"/>
        </w:rPr>
      </w:pPr>
    </w:p>
    <w:p w:rsidR="00806007" w:rsidRPr="00D119D5" w:rsidRDefault="00806007" w:rsidP="00D119D5">
      <w:pPr>
        <w:contextualSpacing/>
        <w:jc w:val="center"/>
        <w:rPr>
          <w:rStyle w:val="normaltextrun"/>
          <w:rFonts w:ascii="Arial" w:hAnsi="Arial" w:cs="Arial"/>
          <w:color w:val="000000"/>
          <w:sz w:val="20"/>
          <w:szCs w:val="20"/>
          <w:shd w:val="clear" w:color="auto" w:fill="FFFFFF"/>
        </w:rPr>
      </w:pPr>
      <w:r w:rsidRPr="00D119D5">
        <w:rPr>
          <w:rFonts w:ascii="Arial" w:hAnsi="Arial" w:cs="Arial"/>
          <w:b/>
          <w:bCs/>
          <w:sz w:val="20"/>
          <w:szCs w:val="20"/>
        </w:rPr>
        <w:t xml:space="preserve">TABLA 4. </w:t>
      </w:r>
      <w:r w:rsidR="00E4021C" w:rsidRPr="00D119D5">
        <w:rPr>
          <w:rFonts w:ascii="Arial" w:hAnsi="Arial" w:cs="Arial"/>
          <w:b/>
          <w:bCs/>
          <w:sz w:val="20"/>
          <w:szCs w:val="20"/>
        </w:rPr>
        <w:t xml:space="preserve">CAMBIO EN LA DESTINACION DEL RECURSO </w:t>
      </w:r>
      <w:r w:rsidR="002D5E22" w:rsidRPr="00D119D5">
        <w:rPr>
          <w:rFonts w:ascii="Arial" w:hAnsi="Arial" w:cs="Arial"/>
          <w:b/>
          <w:bCs/>
          <w:sz w:val="20"/>
          <w:szCs w:val="20"/>
        </w:rPr>
        <w:t>SUBSIDIO A LA OFERTA:</w:t>
      </w:r>
    </w:p>
    <w:p w:rsidR="004825E4" w:rsidRPr="00D119D5" w:rsidRDefault="004825E4" w:rsidP="00D119D5">
      <w:pPr>
        <w:ind w:firstLine="708"/>
        <w:contextualSpacing/>
        <w:jc w:val="both"/>
        <w:rPr>
          <w:rFonts w:ascii="Arial" w:hAnsi="Arial" w:cs="Arial"/>
          <w:sz w:val="20"/>
          <w:szCs w:val="20"/>
        </w:rPr>
      </w:pPr>
      <w:r w:rsidRPr="00D119D5">
        <w:rPr>
          <w:rFonts w:ascii="Arial" w:hAnsi="Arial" w:cs="Arial"/>
          <w:sz w:val="20"/>
          <w:szCs w:val="20"/>
        </w:rPr>
        <w:t>Cifras: Millones</w:t>
      </w:r>
    </w:p>
    <w:p w:rsidR="004825E4" w:rsidRPr="00D119D5" w:rsidRDefault="004825E4" w:rsidP="00D119D5">
      <w:pPr>
        <w:contextualSpacing/>
        <w:jc w:val="both"/>
        <w:rPr>
          <w:rFonts w:ascii="Arial" w:hAnsi="Arial" w:cs="Arial"/>
          <w:sz w:val="20"/>
          <w:szCs w:val="20"/>
        </w:rPr>
      </w:pPr>
      <w:r w:rsidRPr="00D119D5">
        <w:rPr>
          <w:rFonts w:ascii="Arial" w:hAnsi="Arial" w:cs="Arial"/>
          <w:noProof/>
          <w:sz w:val="20"/>
          <w:szCs w:val="20"/>
          <w:lang w:val="es-CO" w:eastAsia="es-CO"/>
        </w:rPr>
        <w:drawing>
          <wp:inline distT="0" distB="0" distL="0" distR="0">
            <wp:extent cx="5610225" cy="12954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noFill/>
                    </a:ln>
                  </pic:spPr>
                </pic:pic>
              </a:graphicData>
            </a:graphic>
          </wp:inline>
        </w:drawing>
      </w:r>
    </w:p>
    <w:p w:rsidR="004825E4" w:rsidRPr="00DE0B9C" w:rsidRDefault="004825E4" w:rsidP="00D119D5">
      <w:pPr>
        <w:ind w:firstLine="708"/>
        <w:contextualSpacing/>
        <w:jc w:val="center"/>
        <w:rPr>
          <w:rFonts w:ascii="Arial" w:hAnsi="Arial" w:cs="Arial"/>
          <w:sz w:val="16"/>
          <w:szCs w:val="16"/>
        </w:rPr>
      </w:pPr>
      <w:r w:rsidRPr="00DE0B9C">
        <w:rPr>
          <w:rFonts w:ascii="Arial" w:hAnsi="Arial" w:cs="Arial"/>
          <w:sz w:val="16"/>
          <w:szCs w:val="16"/>
        </w:rPr>
        <w:t>Fuente: Información Remitida por la Entidad Territorial</w:t>
      </w:r>
      <w:r w:rsidR="00A00015" w:rsidRPr="00DE0B9C">
        <w:rPr>
          <w:rFonts w:ascii="Arial" w:hAnsi="Arial" w:cs="Arial"/>
          <w:sz w:val="16"/>
          <w:szCs w:val="16"/>
        </w:rPr>
        <w:t>.</w:t>
      </w:r>
    </w:p>
    <w:p w:rsidR="004825E4" w:rsidRPr="00D119D5" w:rsidRDefault="004825E4" w:rsidP="00D119D5">
      <w:pPr>
        <w:contextualSpacing/>
        <w:jc w:val="both"/>
        <w:rPr>
          <w:rStyle w:val="normaltextrun"/>
          <w:rFonts w:ascii="Arial" w:hAnsi="Arial" w:cs="Arial"/>
          <w:color w:val="000000"/>
          <w:sz w:val="20"/>
          <w:szCs w:val="20"/>
          <w:shd w:val="clear" w:color="auto" w:fill="FFFFFF"/>
        </w:rPr>
      </w:pPr>
    </w:p>
    <w:p w:rsidR="00A00015" w:rsidRPr="00D119D5" w:rsidRDefault="00A00015" w:rsidP="00D119D5">
      <w:pPr>
        <w:jc w:val="both"/>
        <w:rPr>
          <w:rStyle w:val="normaltextrun"/>
          <w:rFonts w:ascii="Arial" w:hAnsi="Arial" w:cs="Arial"/>
          <w:color w:val="000000"/>
          <w:sz w:val="20"/>
          <w:szCs w:val="20"/>
          <w:shd w:val="clear" w:color="auto" w:fill="FFFFFF"/>
        </w:rPr>
      </w:pPr>
      <w:r w:rsidRPr="00D119D5">
        <w:rPr>
          <w:rStyle w:val="normaltextrun"/>
          <w:rFonts w:ascii="Arial" w:hAnsi="Arial" w:cs="Arial"/>
          <w:color w:val="000000"/>
          <w:sz w:val="20"/>
          <w:szCs w:val="20"/>
          <w:shd w:val="clear" w:color="auto" w:fill="FFFFFF"/>
        </w:rPr>
        <w:t xml:space="preserve">Adicionalmente, conforme lo establece el Informe de Auditoría remitido por la CGR, el Departamento de Amazonas pagó </w:t>
      </w:r>
      <w:r w:rsidR="005C50AD" w:rsidRPr="00D119D5">
        <w:rPr>
          <w:rStyle w:val="normaltextrun"/>
          <w:rFonts w:ascii="Arial" w:hAnsi="Arial" w:cs="Arial"/>
          <w:color w:val="000000"/>
          <w:sz w:val="20"/>
          <w:szCs w:val="20"/>
          <w:shd w:val="clear" w:color="auto" w:fill="FFFFFF"/>
        </w:rPr>
        <w:t xml:space="preserve">con cargo a los recursos de Subsidio a la Oferta del Sistema General de Participaciones, </w:t>
      </w:r>
      <w:r w:rsidRPr="00D119D5">
        <w:rPr>
          <w:rStyle w:val="normaltextrun"/>
          <w:rFonts w:ascii="Arial" w:hAnsi="Arial" w:cs="Arial"/>
          <w:color w:val="000000"/>
          <w:sz w:val="20"/>
          <w:szCs w:val="20"/>
          <w:shd w:val="clear" w:color="auto" w:fill="FFFFFF"/>
        </w:rPr>
        <w:t>a través de la Resolución 570 del 24 de marzo del 2020 (RP 1371, CDP 1142), $143.500.000, por concepto de servicios aéreos especiales para la prestación de urgencias de transporte en ambulancia aérea medicalizada.</w:t>
      </w:r>
    </w:p>
    <w:p w:rsidR="004825E4" w:rsidRPr="00D119D5" w:rsidRDefault="004825E4" w:rsidP="00D119D5">
      <w:pPr>
        <w:contextualSpacing/>
        <w:jc w:val="both"/>
        <w:rPr>
          <w:rStyle w:val="normaltextrun"/>
          <w:rFonts w:ascii="Arial" w:hAnsi="Arial" w:cs="Arial"/>
          <w:color w:val="000000"/>
          <w:sz w:val="20"/>
          <w:szCs w:val="20"/>
          <w:shd w:val="clear" w:color="auto" w:fill="FFFFFF"/>
        </w:rPr>
      </w:pPr>
    </w:p>
    <w:bookmarkEnd w:id="7"/>
    <w:p w:rsidR="004825E4" w:rsidRPr="00D119D5" w:rsidRDefault="004825E4" w:rsidP="00D119D5">
      <w:pPr>
        <w:contextualSpacing/>
        <w:jc w:val="both"/>
        <w:rPr>
          <w:rStyle w:val="normaltextrun"/>
          <w:rFonts w:ascii="Arial" w:hAnsi="Arial" w:cs="Arial"/>
          <w:color w:val="000000"/>
          <w:sz w:val="20"/>
          <w:szCs w:val="20"/>
          <w:shd w:val="clear" w:color="auto" w:fill="FFFFFF"/>
        </w:rPr>
      </w:pPr>
      <w:r w:rsidRPr="00D119D5">
        <w:rPr>
          <w:rStyle w:val="normaltextrun"/>
          <w:rFonts w:ascii="Arial" w:hAnsi="Arial" w:cs="Arial"/>
          <w:color w:val="000000"/>
          <w:sz w:val="20"/>
          <w:szCs w:val="20"/>
          <w:shd w:val="clear" w:color="auto" w:fill="FFFFFF"/>
        </w:rPr>
        <w:t>Evidencias:</w:t>
      </w:r>
    </w:p>
    <w:p w:rsidR="004825E4" w:rsidRPr="00D119D5" w:rsidRDefault="004825E4" w:rsidP="00D119D5">
      <w:pPr>
        <w:contextualSpacing/>
        <w:jc w:val="both"/>
        <w:rPr>
          <w:rStyle w:val="normaltextrun"/>
          <w:rFonts w:ascii="Arial" w:hAnsi="Arial" w:cs="Arial"/>
          <w:color w:val="000000"/>
          <w:sz w:val="20"/>
          <w:szCs w:val="20"/>
          <w:highlight w:val="yellow"/>
          <w:shd w:val="clear" w:color="auto" w:fill="FFFFFF"/>
        </w:rPr>
      </w:pPr>
    </w:p>
    <w:p w:rsidR="004825E4" w:rsidRPr="00D119D5" w:rsidRDefault="00BD08E5" w:rsidP="0072054F">
      <w:pPr>
        <w:pStyle w:val="Prrafodelista"/>
        <w:numPr>
          <w:ilvl w:val="0"/>
          <w:numId w:val="25"/>
        </w:numPr>
        <w:ind w:left="567" w:hanging="567"/>
        <w:jc w:val="both"/>
        <w:rPr>
          <w:rStyle w:val="Hipervnculo"/>
          <w:rFonts w:ascii="Arial" w:eastAsia="Arial Narrow" w:hAnsi="Arial" w:cs="Arial"/>
          <w:sz w:val="20"/>
          <w:szCs w:val="20"/>
        </w:rPr>
      </w:pPr>
      <w:r w:rsidRPr="00D119D5">
        <w:rPr>
          <w:rFonts w:ascii="Arial" w:eastAsia="Arial Narrow" w:hAnsi="Arial" w:cs="Arial"/>
          <w:color w:val="000000" w:themeColor="text1"/>
          <w:sz w:val="20"/>
          <w:szCs w:val="20"/>
        </w:rPr>
        <w:t xml:space="preserve">PUNTO 3 EJECUCIONES 2020-2021 SALUD. DEPARTAMENTO DE AMAZONAS. </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OFICIO CON RADICADO SIED NO. 1-2021-084304 DEL 15 DE OCTUBRE DE 2021:</w:t>
      </w:r>
      <w:r w:rsidR="00DE0B9C">
        <w:rPr>
          <w:rFonts w:ascii="Arial" w:eastAsia="Arial Narrow" w:hAnsi="Arial" w:cs="Arial"/>
          <w:color w:val="000000" w:themeColor="text1"/>
          <w:sz w:val="20"/>
          <w:szCs w:val="20"/>
        </w:rPr>
        <w:t xml:space="preserve"> </w:t>
      </w:r>
      <w:hyperlink r:id="rId32" w:history="1">
        <w:r w:rsidR="004825E4" w:rsidRPr="00D119D5">
          <w:rPr>
            <w:rStyle w:val="Hipervnculo"/>
            <w:rFonts w:ascii="Arial" w:eastAsia="Arial Narrow" w:hAnsi="Arial" w:cs="Arial"/>
            <w:sz w:val="20"/>
            <w:szCs w:val="20"/>
          </w:rPr>
          <w: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w:t>
        </w:r>
      </w:hyperlink>
    </w:p>
    <w:p w:rsidR="009B2338" w:rsidRPr="00D119D5" w:rsidRDefault="00404A38" w:rsidP="0072054F">
      <w:pPr>
        <w:pStyle w:val="Default"/>
        <w:numPr>
          <w:ilvl w:val="0"/>
          <w:numId w:val="25"/>
        </w:numPr>
        <w:ind w:left="567" w:hanging="567"/>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 xml:space="preserve">INFORME DE AUDITORÍA ACTUACIÓN ESPECIAL DE FISCALIZACIÓN. SALUD. DEPARTAMENTO DE AMAZONAS.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r w:rsidRPr="00D119D5">
        <w:rPr>
          <w:sz w:val="20"/>
          <w:szCs w:val="20"/>
        </w:rPr>
        <w:t>EXPEDIENTE DIGITAL 24/2021/D028-PREDI. RADICADO NO 1-2021-091312 FECHA DE 2 DE NOVIEMBRE DE 2021.</w:t>
      </w:r>
      <w:r w:rsidR="00DE0B9C">
        <w:rPr>
          <w:sz w:val="20"/>
          <w:szCs w:val="20"/>
        </w:rPr>
        <w:t xml:space="preserve"> </w:t>
      </w:r>
      <w:hyperlink r:id="rId33" w:history="1">
        <w:r w:rsidR="00656D5B"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D119D5">
      <w:pPr>
        <w:contextualSpacing/>
        <w:jc w:val="both"/>
        <w:rPr>
          <w:rFonts w:ascii="Arial" w:hAnsi="Arial" w:cs="Arial"/>
          <w:sz w:val="20"/>
          <w:szCs w:val="20"/>
        </w:rPr>
      </w:pPr>
    </w:p>
    <w:p w:rsidR="004825E4" w:rsidRPr="00D119D5" w:rsidRDefault="004825E4" w:rsidP="00D119D5">
      <w:pPr>
        <w:contextualSpacing/>
        <w:rPr>
          <w:rFonts w:ascii="Arial" w:eastAsia="Arial Narrow" w:hAnsi="Arial" w:cs="Arial"/>
          <w:b/>
          <w:bCs/>
          <w:sz w:val="20"/>
          <w:szCs w:val="20"/>
        </w:rPr>
      </w:pPr>
      <w:r w:rsidRPr="00D119D5">
        <w:rPr>
          <w:rFonts w:ascii="Arial" w:eastAsia="Arial Narrow" w:hAnsi="Arial" w:cs="Arial"/>
          <w:b/>
          <w:bCs/>
          <w:sz w:val="20"/>
          <w:szCs w:val="20"/>
        </w:rPr>
        <w:t>2) Cambio en la destinación de los recursos SGP</w:t>
      </w:r>
      <w:r w:rsidR="00F04563" w:rsidRPr="00D119D5">
        <w:rPr>
          <w:rFonts w:ascii="Arial" w:eastAsia="Arial Narrow" w:hAnsi="Arial" w:cs="Arial"/>
          <w:b/>
          <w:bCs/>
          <w:sz w:val="20"/>
          <w:szCs w:val="20"/>
        </w:rPr>
        <w:t xml:space="preserve"> </w:t>
      </w:r>
      <w:r w:rsidRPr="00D119D5">
        <w:rPr>
          <w:rFonts w:ascii="Arial" w:eastAsia="Arial Narrow" w:hAnsi="Arial" w:cs="Arial"/>
          <w:b/>
          <w:bCs/>
          <w:sz w:val="20"/>
          <w:szCs w:val="20"/>
        </w:rPr>
        <w:t>- Salud Pública:</w:t>
      </w:r>
    </w:p>
    <w:p w:rsidR="004825E4" w:rsidRPr="00D119D5" w:rsidRDefault="004825E4" w:rsidP="00D119D5">
      <w:pPr>
        <w:contextualSpacing/>
        <w:jc w:val="both"/>
        <w:rPr>
          <w:rFonts w:ascii="Arial" w:hAnsi="Arial" w:cs="Arial"/>
          <w:sz w:val="20"/>
          <w:szCs w:val="20"/>
        </w:rPr>
      </w:pPr>
    </w:p>
    <w:p w:rsidR="000E674A" w:rsidRPr="00D119D5" w:rsidRDefault="000E674A" w:rsidP="00D119D5">
      <w:pPr>
        <w:jc w:val="both"/>
        <w:rPr>
          <w:rFonts w:ascii="Arial" w:hAnsi="Arial" w:cs="Arial"/>
          <w:sz w:val="20"/>
          <w:szCs w:val="20"/>
        </w:rPr>
      </w:pPr>
      <w:r w:rsidRPr="00D119D5">
        <w:rPr>
          <w:rFonts w:ascii="Arial" w:hAnsi="Arial" w:cs="Arial"/>
          <w:sz w:val="20"/>
          <w:szCs w:val="20"/>
        </w:rPr>
        <w:t>Para la vigencia 2020, se identificaron gastos por concepto de gastos de sostenimiento, desplazamiento y comisión a funcionarios por un valor de $41,2 millones y para la vigencia 2021 la suma de $43,7 millones, cuya fuente de financiación correspond</w:t>
      </w:r>
      <w:r w:rsidR="00B96899" w:rsidRPr="00D119D5">
        <w:rPr>
          <w:rFonts w:ascii="Arial" w:hAnsi="Arial" w:cs="Arial"/>
          <w:sz w:val="20"/>
          <w:szCs w:val="20"/>
        </w:rPr>
        <w:t>ió</w:t>
      </w:r>
      <w:r w:rsidRPr="00D119D5">
        <w:rPr>
          <w:rFonts w:ascii="Arial" w:hAnsi="Arial" w:cs="Arial"/>
          <w:sz w:val="20"/>
          <w:szCs w:val="20"/>
        </w:rPr>
        <w:t xml:space="preserve"> al SGP - Salud Pública, conducta contraria a las disposiciones que en materia del uso de dichos recursos ha establecido </w:t>
      </w:r>
      <w:r w:rsidRPr="00D119D5">
        <w:rPr>
          <w:rFonts w:ascii="Arial" w:eastAsia="Arial Narrow" w:hAnsi="Arial" w:cs="Arial"/>
          <w:sz w:val="20"/>
          <w:szCs w:val="20"/>
        </w:rPr>
        <w:t>artículo 3 de la Ley 617 de 2000; inciso 4 del artículo 60</w:t>
      </w:r>
      <w:r w:rsidR="00B96899" w:rsidRPr="00D119D5">
        <w:rPr>
          <w:rFonts w:ascii="Arial" w:eastAsia="Arial Narrow" w:hAnsi="Arial" w:cs="Arial"/>
          <w:sz w:val="20"/>
          <w:szCs w:val="20"/>
        </w:rPr>
        <w:t xml:space="preserve">, </w:t>
      </w:r>
      <w:r w:rsidRPr="00D119D5">
        <w:rPr>
          <w:rFonts w:ascii="Arial" w:eastAsia="Arial Narrow" w:hAnsi="Arial" w:cs="Arial"/>
          <w:sz w:val="20"/>
          <w:szCs w:val="20"/>
        </w:rPr>
        <w:t>el artículo 84 de la Ley 715 de 2001</w:t>
      </w:r>
      <w:r w:rsidR="00B96899" w:rsidRPr="00D119D5">
        <w:rPr>
          <w:rFonts w:ascii="Arial" w:eastAsia="Arial Narrow" w:hAnsi="Arial" w:cs="Arial"/>
          <w:sz w:val="20"/>
          <w:szCs w:val="20"/>
        </w:rPr>
        <w:t xml:space="preserve"> y la Resolución 518 de 2015</w:t>
      </w:r>
      <w:r w:rsidRPr="00D119D5">
        <w:rPr>
          <w:rFonts w:ascii="Arial" w:hAnsi="Arial" w:cs="Arial"/>
          <w:sz w:val="20"/>
          <w:szCs w:val="20"/>
        </w:rPr>
        <w:t xml:space="preserve">. </w:t>
      </w:r>
    </w:p>
    <w:p w:rsidR="002D5E22" w:rsidRPr="00D119D5" w:rsidRDefault="002D5E22" w:rsidP="00D119D5">
      <w:pPr>
        <w:jc w:val="both"/>
        <w:rPr>
          <w:rFonts w:ascii="Arial" w:hAnsi="Arial" w:cs="Arial"/>
          <w:sz w:val="20"/>
          <w:szCs w:val="20"/>
        </w:rPr>
      </w:pPr>
    </w:p>
    <w:p w:rsidR="002D5E22" w:rsidRPr="00D119D5" w:rsidRDefault="002D5E22" w:rsidP="00D119D5">
      <w:pPr>
        <w:ind w:left="1416" w:firstLine="708"/>
        <w:jc w:val="both"/>
        <w:rPr>
          <w:rFonts w:ascii="Arial" w:eastAsiaTheme="minorEastAsia" w:hAnsi="Arial" w:cs="Arial"/>
          <w:sz w:val="20"/>
          <w:szCs w:val="20"/>
        </w:rPr>
      </w:pPr>
      <w:r w:rsidRPr="00D119D5">
        <w:rPr>
          <w:rFonts w:ascii="Arial" w:hAnsi="Arial" w:cs="Arial"/>
          <w:b/>
          <w:bCs/>
          <w:sz w:val="20"/>
          <w:szCs w:val="20"/>
        </w:rPr>
        <w:t>TABLA 5. COMISIONES Y GASTOS DE VIAJE 2020.</w:t>
      </w:r>
    </w:p>
    <w:tbl>
      <w:tblPr>
        <w:tblW w:w="8779" w:type="dxa"/>
        <w:tblCellMar>
          <w:left w:w="70" w:type="dxa"/>
          <w:right w:w="70" w:type="dxa"/>
        </w:tblCellMar>
        <w:tblLook w:val="04A0" w:firstRow="1" w:lastRow="0" w:firstColumn="1" w:lastColumn="0" w:noHBand="0" w:noVBand="1"/>
      </w:tblPr>
      <w:tblGrid>
        <w:gridCol w:w="5235"/>
        <w:gridCol w:w="1276"/>
        <w:gridCol w:w="2268"/>
      </w:tblGrid>
      <w:tr w:rsidR="000E674A" w:rsidRPr="00DE0B9C" w:rsidTr="00DF1CD0">
        <w:trPr>
          <w:trHeight w:val="300"/>
          <w:tblHeader/>
        </w:trPr>
        <w:tc>
          <w:tcPr>
            <w:tcW w:w="877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lastRenderedPageBreak/>
              <w:t>COMISIONES, VIATICOS Y GASTOS DE VIAJE - GESTIÓN DE LA SALUD PUBLICA - 2020</w:t>
            </w:r>
          </w:p>
        </w:tc>
      </w:tr>
      <w:tr w:rsidR="000E674A" w:rsidRPr="00DE0B9C" w:rsidTr="00DF1CD0">
        <w:trPr>
          <w:trHeight w:val="315"/>
          <w:tblHeader/>
        </w:trPr>
        <w:tc>
          <w:tcPr>
            <w:tcW w:w="5235" w:type="dxa"/>
            <w:tcBorders>
              <w:top w:val="single" w:sz="4" w:space="0" w:color="auto"/>
              <w:left w:val="single" w:sz="8" w:space="0" w:color="auto"/>
              <w:bottom w:val="nil"/>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OBJETO</w:t>
            </w:r>
          </w:p>
        </w:tc>
        <w:tc>
          <w:tcPr>
            <w:tcW w:w="1276" w:type="dxa"/>
            <w:tcBorders>
              <w:top w:val="nil"/>
              <w:left w:val="nil"/>
              <w:bottom w:val="nil"/>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 xml:space="preserve">No. </w:t>
            </w:r>
          </w:p>
        </w:tc>
        <w:tc>
          <w:tcPr>
            <w:tcW w:w="2268" w:type="dxa"/>
            <w:tcBorders>
              <w:top w:val="single" w:sz="4" w:space="0" w:color="auto"/>
              <w:left w:val="single" w:sz="4" w:space="0" w:color="auto"/>
              <w:bottom w:val="nil"/>
              <w:right w:val="single" w:sz="8"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 xml:space="preserve"> VALOR </w:t>
            </w:r>
          </w:p>
        </w:tc>
      </w:tr>
      <w:tr w:rsidR="000E674A" w:rsidRPr="00DE0B9C" w:rsidTr="00DF1CD0">
        <w:trPr>
          <w:trHeight w:val="300"/>
        </w:trPr>
        <w:tc>
          <w:tcPr>
            <w:tcW w:w="523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Gastos de sostenimiento y desplazamiento - </w:t>
            </w:r>
            <w:r w:rsidR="002D5E22" w:rsidRPr="00DE0B9C">
              <w:rPr>
                <w:rFonts w:ascii="Arial" w:eastAsia="Times New Roman" w:hAnsi="Arial" w:cs="Arial"/>
                <w:color w:val="000000"/>
                <w:sz w:val="16"/>
                <w:szCs w:val="16"/>
                <w:lang w:val="es-CO" w:eastAsia="es-CO"/>
              </w:rPr>
              <w:t>funcionarios</w:t>
            </w:r>
          </w:p>
        </w:tc>
        <w:tc>
          <w:tcPr>
            <w:tcW w:w="1276" w:type="dxa"/>
            <w:tcBorders>
              <w:top w:val="nil"/>
              <w:left w:val="nil"/>
              <w:bottom w:val="nil"/>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1</w:t>
            </w:r>
          </w:p>
        </w:tc>
        <w:tc>
          <w:tcPr>
            <w:tcW w:w="2268" w:type="dxa"/>
            <w:tcBorders>
              <w:top w:val="nil"/>
              <w:left w:val="nil"/>
              <w:bottom w:val="nil"/>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$3.105.652,00 </w:t>
            </w:r>
          </w:p>
        </w:tc>
      </w:tr>
      <w:tr w:rsidR="000E674A" w:rsidRPr="00DE0B9C" w:rsidTr="00DF1CD0">
        <w:trPr>
          <w:trHeight w:val="315"/>
        </w:trPr>
        <w:tc>
          <w:tcPr>
            <w:tcW w:w="523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Comisión Oficial - </w:t>
            </w:r>
            <w:r w:rsidR="002D5E22" w:rsidRPr="00DE0B9C">
              <w:rPr>
                <w:rFonts w:ascii="Arial" w:eastAsia="Times New Roman" w:hAnsi="Arial" w:cs="Arial"/>
                <w:color w:val="000000"/>
                <w:sz w:val="16"/>
                <w:szCs w:val="16"/>
                <w:lang w:val="es-CO" w:eastAsia="es-CO"/>
              </w:rPr>
              <w:t>funcionarios</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12</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$38.133.620,00 </w:t>
            </w:r>
          </w:p>
        </w:tc>
      </w:tr>
      <w:tr w:rsidR="000E674A" w:rsidRPr="00DE0B9C" w:rsidTr="00DF1CD0">
        <w:trPr>
          <w:trHeight w:val="315"/>
        </w:trPr>
        <w:tc>
          <w:tcPr>
            <w:tcW w:w="5235" w:type="dxa"/>
            <w:tcBorders>
              <w:top w:val="nil"/>
              <w:left w:val="single" w:sz="8" w:space="0" w:color="auto"/>
              <w:bottom w:val="single" w:sz="8" w:space="0" w:color="auto"/>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TOTAL</w:t>
            </w:r>
          </w:p>
        </w:tc>
        <w:tc>
          <w:tcPr>
            <w:tcW w:w="1276" w:type="dxa"/>
            <w:tcBorders>
              <w:top w:val="nil"/>
              <w:left w:val="single" w:sz="4" w:space="0" w:color="auto"/>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13</w:t>
            </w: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$41.239.272,00</w:t>
            </w:r>
          </w:p>
        </w:tc>
      </w:tr>
    </w:tbl>
    <w:p w:rsidR="000E674A" w:rsidRPr="00DE0B9C" w:rsidRDefault="000E674A" w:rsidP="00D119D5">
      <w:pPr>
        <w:ind w:firstLine="348"/>
        <w:contextualSpacing/>
        <w:jc w:val="center"/>
        <w:rPr>
          <w:rFonts w:ascii="Arial" w:hAnsi="Arial" w:cs="Arial"/>
          <w:sz w:val="16"/>
          <w:szCs w:val="16"/>
        </w:rPr>
      </w:pPr>
      <w:r w:rsidRPr="00DE0B9C">
        <w:rPr>
          <w:rFonts w:ascii="Arial" w:hAnsi="Arial" w:cs="Arial"/>
          <w:sz w:val="16"/>
          <w:szCs w:val="16"/>
        </w:rPr>
        <w:t>Fuente: Elaboración Propia a partir de la información remitida por la Entidad Territorial</w:t>
      </w:r>
    </w:p>
    <w:p w:rsidR="000E674A" w:rsidRPr="00D119D5" w:rsidRDefault="000E674A" w:rsidP="00D119D5">
      <w:pPr>
        <w:contextualSpacing/>
        <w:jc w:val="both"/>
        <w:rPr>
          <w:rFonts w:ascii="Arial" w:hAnsi="Arial" w:cs="Arial"/>
          <w:sz w:val="20"/>
          <w:szCs w:val="20"/>
        </w:rPr>
      </w:pPr>
    </w:p>
    <w:p w:rsidR="002D5E22" w:rsidRPr="00D119D5" w:rsidRDefault="002D5E22" w:rsidP="00D119D5">
      <w:pPr>
        <w:ind w:left="1416" w:firstLine="708"/>
        <w:jc w:val="both"/>
        <w:rPr>
          <w:rFonts w:ascii="Arial" w:eastAsiaTheme="minorEastAsia" w:hAnsi="Arial" w:cs="Arial"/>
          <w:sz w:val="20"/>
          <w:szCs w:val="20"/>
        </w:rPr>
      </w:pPr>
      <w:r w:rsidRPr="00D119D5">
        <w:rPr>
          <w:rFonts w:ascii="Arial" w:hAnsi="Arial" w:cs="Arial"/>
          <w:b/>
          <w:bCs/>
          <w:sz w:val="20"/>
          <w:szCs w:val="20"/>
        </w:rPr>
        <w:t>TABLA 6. COMISIONES Y GASTOS DE VIAJE 2021.</w:t>
      </w:r>
    </w:p>
    <w:tbl>
      <w:tblPr>
        <w:tblW w:w="8779" w:type="dxa"/>
        <w:tblCellMar>
          <w:left w:w="70" w:type="dxa"/>
          <w:right w:w="70" w:type="dxa"/>
        </w:tblCellMar>
        <w:tblLook w:val="04A0" w:firstRow="1" w:lastRow="0" w:firstColumn="1" w:lastColumn="0" w:noHBand="0" w:noVBand="1"/>
      </w:tblPr>
      <w:tblGrid>
        <w:gridCol w:w="5519"/>
        <w:gridCol w:w="1134"/>
        <w:gridCol w:w="2126"/>
      </w:tblGrid>
      <w:tr w:rsidR="000E674A" w:rsidRPr="00DE0B9C" w:rsidTr="00DF1CD0">
        <w:trPr>
          <w:trHeight w:val="300"/>
        </w:trPr>
        <w:tc>
          <w:tcPr>
            <w:tcW w:w="877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COMISIONES, VIATICOS Y GASTOS DE VIAJE - GESTIÓN DE LA SALUD PUBLICA - 2021</w:t>
            </w:r>
          </w:p>
        </w:tc>
      </w:tr>
      <w:tr w:rsidR="000E674A" w:rsidRPr="00DE0B9C" w:rsidTr="00DF1CD0">
        <w:trPr>
          <w:trHeight w:val="315"/>
        </w:trPr>
        <w:tc>
          <w:tcPr>
            <w:tcW w:w="5519" w:type="dxa"/>
            <w:tcBorders>
              <w:top w:val="single" w:sz="4" w:space="0" w:color="auto"/>
              <w:left w:val="single" w:sz="8" w:space="0" w:color="auto"/>
              <w:bottom w:val="nil"/>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OBJETO</w:t>
            </w:r>
          </w:p>
        </w:tc>
        <w:tc>
          <w:tcPr>
            <w:tcW w:w="1134" w:type="dxa"/>
            <w:tcBorders>
              <w:top w:val="nil"/>
              <w:left w:val="nil"/>
              <w:bottom w:val="nil"/>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 xml:space="preserve">No. </w:t>
            </w:r>
          </w:p>
        </w:tc>
        <w:tc>
          <w:tcPr>
            <w:tcW w:w="2126" w:type="dxa"/>
            <w:tcBorders>
              <w:top w:val="nil"/>
              <w:left w:val="nil"/>
              <w:bottom w:val="nil"/>
              <w:right w:val="single" w:sz="8"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 xml:space="preserve"> VALOR </w:t>
            </w:r>
          </w:p>
        </w:tc>
      </w:tr>
      <w:tr w:rsidR="000E674A" w:rsidRPr="00DE0B9C" w:rsidTr="00DF1CD0">
        <w:trPr>
          <w:trHeight w:val="300"/>
        </w:trPr>
        <w:tc>
          <w:tcPr>
            <w:tcW w:w="551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Gastos de sostenimiento y desplazamiento - </w:t>
            </w:r>
            <w:r w:rsidR="002D5E22" w:rsidRPr="00DE0B9C">
              <w:rPr>
                <w:rFonts w:ascii="Arial" w:eastAsia="Times New Roman" w:hAnsi="Arial" w:cs="Arial"/>
                <w:color w:val="000000"/>
                <w:sz w:val="16"/>
                <w:szCs w:val="16"/>
                <w:lang w:val="es-CO" w:eastAsia="es-CO"/>
              </w:rPr>
              <w:t>funcionarios</w:t>
            </w:r>
          </w:p>
        </w:tc>
        <w:tc>
          <w:tcPr>
            <w:tcW w:w="1134" w:type="dxa"/>
            <w:tcBorders>
              <w:top w:val="nil"/>
              <w:left w:val="single" w:sz="4" w:space="0" w:color="auto"/>
              <w:bottom w:val="nil"/>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14</w:t>
            </w:r>
          </w:p>
        </w:tc>
        <w:tc>
          <w:tcPr>
            <w:tcW w:w="2126" w:type="dxa"/>
            <w:tcBorders>
              <w:top w:val="nil"/>
              <w:left w:val="single" w:sz="4" w:space="0" w:color="auto"/>
              <w:bottom w:val="nil"/>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$24.792.592,00 </w:t>
            </w:r>
          </w:p>
        </w:tc>
      </w:tr>
      <w:tr w:rsidR="000E674A" w:rsidRPr="00DE0B9C" w:rsidTr="00DF1CD0">
        <w:trPr>
          <w:trHeight w:val="315"/>
        </w:trPr>
        <w:tc>
          <w:tcPr>
            <w:tcW w:w="551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Comisión Oficial - </w:t>
            </w:r>
            <w:r w:rsidR="002D5E22" w:rsidRPr="00DE0B9C">
              <w:rPr>
                <w:rFonts w:ascii="Arial" w:eastAsia="Times New Roman" w:hAnsi="Arial" w:cs="Arial"/>
                <w:color w:val="000000"/>
                <w:sz w:val="16"/>
                <w:szCs w:val="16"/>
                <w:lang w:val="es-CO" w:eastAsia="es-CO"/>
              </w:rPr>
              <w:t>funcionarios</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7</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color w:val="000000"/>
                <w:sz w:val="16"/>
                <w:szCs w:val="16"/>
                <w:lang w:val="es-CO" w:eastAsia="es-CO"/>
              </w:rPr>
            </w:pPr>
            <w:r w:rsidRPr="00DE0B9C">
              <w:rPr>
                <w:rFonts w:ascii="Arial" w:eastAsia="Times New Roman" w:hAnsi="Arial" w:cs="Arial"/>
                <w:color w:val="000000"/>
                <w:sz w:val="16"/>
                <w:szCs w:val="16"/>
                <w:lang w:val="es-CO" w:eastAsia="es-CO"/>
              </w:rPr>
              <w:t xml:space="preserve">$19.005.524,00 </w:t>
            </w:r>
          </w:p>
        </w:tc>
      </w:tr>
      <w:tr w:rsidR="000E674A" w:rsidRPr="00DE0B9C" w:rsidTr="00DF1CD0">
        <w:trPr>
          <w:trHeight w:val="315"/>
        </w:trPr>
        <w:tc>
          <w:tcPr>
            <w:tcW w:w="5519" w:type="dxa"/>
            <w:tcBorders>
              <w:top w:val="nil"/>
              <w:left w:val="single" w:sz="8" w:space="0" w:color="auto"/>
              <w:bottom w:val="single" w:sz="8" w:space="0" w:color="auto"/>
              <w:right w:val="single" w:sz="4" w:space="0" w:color="000000"/>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TOTAL</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0E674A" w:rsidRPr="00DE0B9C" w:rsidRDefault="000E674A" w:rsidP="00D119D5">
            <w:pPr>
              <w:jc w:val="center"/>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21</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rsidR="000E674A" w:rsidRPr="00DE0B9C" w:rsidRDefault="000E674A" w:rsidP="00D119D5">
            <w:pPr>
              <w:jc w:val="right"/>
              <w:rPr>
                <w:rFonts w:ascii="Arial" w:eastAsia="Times New Roman" w:hAnsi="Arial" w:cs="Arial"/>
                <w:b/>
                <w:bCs/>
                <w:color w:val="000000"/>
                <w:sz w:val="16"/>
                <w:szCs w:val="16"/>
                <w:lang w:val="es-CO" w:eastAsia="es-CO"/>
              </w:rPr>
            </w:pPr>
            <w:r w:rsidRPr="00DE0B9C">
              <w:rPr>
                <w:rFonts w:ascii="Arial" w:eastAsia="Times New Roman" w:hAnsi="Arial" w:cs="Arial"/>
                <w:b/>
                <w:bCs/>
                <w:color w:val="000000"/>
                <w:sz w:val="16"/>
                <w:szCs w:val="16"/>
                <w:lang w:val="es-CO" w:eastAsia="es-CO"/>
              </w:rPr>
              <w:t>$43.798.116,00</w:t>
            </w:r>
          </w:p>
        </w:tc>
      </w:tr>
    </w:tbl>
    <w:p w:rsidR="000E674A" w:rsidRPr="00DE0B9C" w:rsidRDefault="000E674A" w:rsidP="00D119D5">
      <w:pPr>
        <w:contextualSpacing/>
        <w:jc w:val="center"/>
        <w:rPr>
          <w:rFonts w:ascii="Arial" w:hAnsi="Arial" w:cs="Arial"/>
          <w:sz w:val="16"/>
          <w:szCs w:val="16"/>
        </w:rPr>
      </w:pPr>
      <w:r w:rsidRPr="00DE0B9C">
        <w:rPr>
          <w:rFonts w:ascii="Arial" w:hAnsi="Arial" w:cs="Arial"/>
          <w:sz w:val="16"/>
          <w:szCs w:val="16"/>
        </w:rPr>
        <w:t>Fuente: Elaboración propia a partir de información remitida por la Entidad Territorial</w:t>
      </w:r>
    </w:p>
    <w:p w:rsidR="000E674A" w:rsidRPr="00D119D5" w:rsidRDefault="000E674A" w:rsidP="00D119D5">
      <w:pPr>
        <w:jc w:val="both"/>
        <w:rPr>
          <w:rFonts w:ascii="Arial" w:hAnsi="Arial" w:cs="Arial"/>
          <w:sz w:val="20"/>
          <w:szCs w:val="20"/>
        </w:rPr>
      </w:pPr>
    </w:p>
    <w:p w:rsidR="004825E4" w:rsidRPr="00D119D5" w:rsidRDefault="00B96899" w:rsidP="00D119D5">
      <w:pPr>
        <w:contextualSpacing/>
        <w:jc w:val="both"/>
        <w:rPr>
          <w:rStyle w:val="eop"/>
          <w:rFonts w:ascii="Arial" w:hAnsi="Arial" w:cs="Arial"/>
          <w:sz w:val="20"/>
          <w:szCs w:val="20"/>
        </w:rPr>
      </w:pPr>
      <w:r w:rsidRPr="00D119D5">
        <w:rPr>
          <w:rFonts w:ascii="Arial" w:hAnsi="Arial" w:cs="Arial"/>
          <w:sz w:val="20"/>
          <w:szCs w:val="20"/>
        </w:rPr>
        <w:t>Adic</w:t>
      </w:r>
      <w:r w:rsidR="008E05A5" w:rsidRPr="00D119D5">
        <w:rPr>
          <w:rFonts w:ascii="Arial" w:hAnsi="Arial" w:cs="Arial"/>
          <w:sz w:val="20"/>
          <w:szCs w:val="20"/>
        </w:rPr>
        <w:t>i</w:t>
      </w:r>
      <w:r w:rsidRPr="00D119D5">
        <w:rPr>
          <w:rFonts w:ascii="Arial" w:hAnsi="Arial" w:cs="Arial"/>
          <w:sz w:val="20"/>
          <w:szCs w:val="20"/>
        </w:rPr>
        <w:t>onalmente</w:t>
      </w:r>
      <w:r w:rsidR="000E674A" w:rsidRPr="00D119D5">
        <w:rPr>
          <w:rFonts w:ascii="Arial" w:hAnsi="Arial" w:cs="Arial"/>
          <w:sz w:val="20"/>
          <w:szCs w:val="20"/>
        </w:rPr>
        <w:t>, se resalta como un caso particular de la muestra, que la Entidad suscribió el Contrato No. 675 con Gustavo Andrés Gámez Martínez, el cual está respaldado con recursos del Transferencias Nacionales - Gestión Lepra; sin embargo, expide el Acto Administrativo No. 833 para el apalancamiento de gastos de sostenimiento y desplazamiento con recursos del SGP - Salud que en este caso representa un valor de $2 millones. La verificación efectuada en el Sistema Electrónico para la Contratación Pública - SECOP no da cuenta de los documentos que respaldan dicha contratación, conducta que limita la verificación de las condiciones pactadas, la validación del gasto efectuado y el proyecto de inversión al cual está sujeto. Similar situación es identificada para otros casos extraídos de la muestra como: Contrato No. 1027 suscrito con Juan Carlos Fernández y los Actos Administrativo No. 1256 y 1175 para respaldar gastos de sostenimiento y desplazamiento; Contrato No. 656 suscrito con Andres Felipe Acho Murayari y los Actos Administrativos No. 838,1255 y 1174 para respaldar gastos de sostenimiento y desplazamiento.</w:t>
      </w:r>
    </w:p>
    <w:p w:rsidR="004825E4" w:rsidRPr="00D119D5" w:rsidRDefault="004825E4" w:rsidP="00D119D5">
      <w:pPr>
        <w:ind w:firstLine="348"/>
        <w:contextualSpacing/>
        <w:jc w:val="both"/>
        <w:rPr>
          <w:rFonts w:ascii="Arial" w:hAnsi="Arial" w:cs="Arial"/>
          <w:sz w:val="20"/>
          <w:szCs w:val="20"/>
        </w:rPr>
      </w:pPr>
    </w:p>
    <w:p w:rsidR="00FA4498" w:rsidRPr="00D119D5" w:rsidRDefault="006F211D" w:rsidP="00D119D5">
      <w:pPr>
        <w:jc w:val="both"/>
        <w:rPr>
          <w:rStyle w:val="normaltextrun"/>
          <w:rFonts w:ascii="Arial" w:hAnsi="Arial" w:cs="Arial"/>
          <w:color w:val="000000"/>
          <w:sz w:val="20"/>
          <w:szCs w:val="20"/>
          <w:shd w:val="clear" w:color="auto" w:fill="FFFFFF"/>
        </w:rPr>
      </w:pPr>
      <w:r w:rsidRPr="00D119D5">
        <w:rPr>
          <w:rStyle w:val="normaltextrun"/>
          <w:rFonts w:ascii="Arial" w:hAnsi="Arial" w:cs="Arial"/>
          <w:color w:val="000000"/>
          <w:sz w:val="20"/>
          <w:szCs w:val="20"/>
          <w:shd w:val="clear" w:color="auto" w:fill="FFFFFF"/>
        </w:rPr>
        <w:t>De otra parte, a partir de la información contractual suministrada por la Entidad Territorial, se identificaron las siguientes contrataciones</w:t>
      </w:r>
      <w:r w:rsidR="00FA4498" w:rsidRPr="00D119D5">
        <w:rPr>
          <w:rStyle w:val="normaltextrun"/>
          <w:rFonts w:ascii="Arial" w:hAnsi="Arial" w:cs="Arial"/>
          <w:color w:val="000000"/>
          <w:sz w:val="20"/>
          <w:szCs w:val="20"/>
          <w:shd w:val="clear" w:color="auto" w:fill="FFFFFF"/>
        </w:rPr>
        <w:t xml:space="preserve"> financiadas con cargo a los recursos del Sistema General de Participaciones</w:t>
      </w:r>
      <w:r w:rsidRPr="00D119D5">
        <w:rPr>
          <w:rStyle w:val="normaltextrun"/>
          <w:rFonts w:ascii="Arial" w:hAnsi="Arial" w:cs="Arial"/>
          <w:color w:val="000000"/>
          <w:sz w:val="20"/>
          <w:szCs w:val="20"/>
          <w:shd w:val="clear" w:color="auto" w:fill="FFFFFF"/>
        </w:rPr>
        <w:t>, cuyos objetos contractuales</w:t>
      </w:r>
      <w:r w:rsidR="00FA4498" w:rsidRPr="00D119D5">
        <w:rPr>
          <w:rStyle w:val="normaltextrun"/>
          <w:rFonts w:ascii="Arial" w:hAnsi="Arial" w:cs="Arial"/>
          <w:color w:val="000000"/>
          <w:sz w:val="20"/>
          <w:szCs w:val="20"/>
          <w:shd w:val="clear" w:color="auto" w:fill="FFFFFF"/>
        </w:rPr>
        <w:t xml:space="preserve"> no se encuentran dentro de los conceptos financiables con los citados recursos, evidenciándose el cambio en la destinación de los mismos, conforme lo establece la Ley 715 de 2001, le Ley 617 de 2001</w:t>
      </w:r>
      <w:r w:rsidR="00844E0A" w:rsidRPr="00D119D5">
        <w:rPr>
          <w:rStyle w:val="normaltextrun"/>
          <w:rFonts w:ascii="Arial" w:hAnsi="Arial" w:cs="Arial"/>
          <w:color w:val="000000"/>
          <w:sz w:val="20"/>
          <w:szCs w:val="20"/>
          <w:shd w:val="clear" w:color="auto" w:fill="FFFFFF"/>
        </w:rPr>
        <w:t xml:space="preserve">, </w:t>
      </w:r>
      <w:r w:rsidR="00FA4498" w:rsidRPr="00D119D5">
        <w:rPr>
          <w:rStyle w:val="normaltextrun"/>
          <w:rFonts w:ascii="Arial" w:hAnsi="Arial" w:cs="Arial"/>
          <w:color w:val="000000"/>
          <w:sz w:val="20"/>
          <w:szCs w:val="20"/>
          <w:shd w:val="clear" w:color="auto" w:fill="FFFFFF"/>
        </w:rPr>
        <w:t>la Resolución 518 de 2015</w:t>
      </w:r>
      <w:r w:rsidR="00844E0A" w:rsidRPr="00D119D5">
        <w:rPr>
          <w:rStyle w:val="normaltextrun"/>
          <w:rFonts w:ascii="Arial" w:hAnsi="Arial" w:cs="Arial"/>
          <w:color w:val="000000"/>
          <w:sz w:val="20"/>
          <w:szCs w:val="20"/>
          <w:shd w:val="clear" w:color="auto" w:fill="FFFFFF"/>
        </w:rPr>
        <w:t xml:space="preserve"> y las directrices que al respecto ha establecido el Ministerio de Salud y Protección Social</w:t>
      </w:r>
      <w:r w:rsidR="00FA4498" w:rsidRPr="00D119D5">
        <w:rPr>
          <w:rStyle w:val="normaltextrun"/>
          <w:rFonts w:ascii="Arial" w:hAnsi="Arial" w:cs="Arial"/>
          <w:color w:val="000000"/>
          <w:sz w:val="20"/>
          <w:szCs w:val="20"/>
          <w:shd w:val="clear" w:color="auto" w:fill="FFFFFF"/>
        </w:rPr>
        <w:t>:</w:t>
      </w:r>
    </w:p>
    <w:p w:rsidR="00DE0B9C" w:rsidRDefault="00DE0B9C" w:rsidP="00D119D5">
      <w:pPr>
        <w:ind w:left="1416"/>
        <w:jc w:val="center"/>
        <w:rPr>
          <w:rFonts w:ascii="Arial" w:hAnsi="Arial" w:cs="Arial"/>
          <w:b/>
          <w:bCs/>
          <w:sz w:val="20"/>
          <w:szCs w:val="20"/>
        </w:rPr>
      </w:pPr>
    </w:p>
    <w:p w:rsidR="002D5E22" w:rsidRPr="00D119D5" w:rsidRDefault="002D5E22" w:rsidP="00DE0B9C">
      <w:pPr>
        <w:jc w:val="center"/>
        <w:rPr>
          <w:rFonts w:ascii="Arial" w:eastAsiaTheme="minorEastAsia" w:hAnsi="Arial" w:cs="Arial"/>
          <w:sz w:val="20"/>
          <w:szCs w:val="20"/>
        </w:rPr>
      </w:pPr>
      <w:r w:rsidRPr="00D119D5">
        <w:rPr>
          <w:rFonts w:ascii="Arial" w:hAnsi="Arial" w:cs="Arial"/>
          <w:b/>
          <w:bCs/>
          <w:sz w:val="20"/>
          <w:szCs w:val="20"/>
        </w:rPr>
        <w:t xml:space="preserve">TABLA 7. </w:t>
      </w:r>
      <w:r w:rsidR="003D7AAA" w:rsidRPr="00D119D5">
        <w:rPr>
          <w:rFonts w:ascii="Arial" w:hAnsi="Arial" w:cs="Arial"/>
          <w:b/>
          <w:bCs/>
          <w:sz w:val="20"/>
          <w:szCs w:val="20"/>
        </w:rPr>
        <w:t>CONTRATOS</w:t>
      </w:r>
      <w:r w:rsidR="003C50F0" w:rsidRPr="00D119D5">
        <w:rPr>
          <w:rFonts w:ascii="Arial" w:hAnsi="Arial" w:cs="Arial"/>
          <w:b/>
          <w:bCs/>
          <w:sz w:val="20"/>
          <w:szCs w:val="20"/>
        </w:rPr>
        <w:t xml:space="preserve"> CUYO OBJETO NO SE ENCUENTRA DENTRO LOS CONCEPTOS FINANCIADOS CON SGP SALUD PUBLICA:</w:t>
      </w:r>
    </w:p>
    <w:p w:rsidR="00FA4498" w:rsidRPr="00D119D5" w:rsidRDefault="00FA4498" w:rsidP="00D119D5">
      <w:pPr>
        <w:jc w:val="both"/>
        <w:rPr>
          <w:rStyle w:val="normaltextrun"/>
          <w:rFonts w:ascii="Arial" w:hAnsi="Arial" w:cs="Arial"/>
          <w:color w:val="000000"/>
          <w:sz w:val="20"/>
          <w:szCs w:val="20"/>
          <w:shd w:val="clear" w:color="auto" w:fill="FFFFFF"/>
        </w:rPr>
      </w:pPr>
    </w:p>
    <w:tbl>
      <w:tblPr>
        <w:tblStyle w:val="Tablaconcuadrcula"/>
        <w:tblW w:w="0" w:type="auto"/>
        <w:tblLook w:val="04A0" w:firstRow="1" w:lastRow="0" w:firstColumn="1" w:lastColumn="0" w:noHBand="0" w:noVBand="1"/>
      </w:tblPr>
      <w:tblGrid>
        <w:gridCol w:w="1413"/>
        <w:gridCol w:w="5670"/>
        <w:gridCol w:w="1745"/>
      </w:tblGrid>
      <w:tr w:rsidR="00844E0A" w:rsidRPr="00DE0B9C" w:rsidTr="00DE0B9C">
        <w:trPr>
          <w:tblHeader/>
        </w:trPr>
        <w:tc>
          <w:tcPr>
            <w:tcW w:w="1413" w:type="dxa"/>
          </w:tcPr>
          <w:p w:rsidR="00844E0A" w:rsidRPr="00DE0B9C" w:rsidRDefault="00844E0A" w:rsidP="00D119D5">
            <w:pPr>
              <w:jc w:val="center"/>
              <w:rPr>
                <w:rStyle w:val="normaltextrun"/>
                <w:rFonts w:ascii="Arial" w:hAnsi="Arial" w:cs="Arial"/>
                <w:b/>
                <w:bCs/>
                <w:color w:val="000000"/>
                <w:sz w:val="16"/>
                <w:szCs w:val="16"/>
                <w:shd w:val="clear" w:color="auto" w:fill="FFFFFF"/>
              </w:rPr>
            </w:pPr>
            <w:r w:rsidRPr="00DE0B9C">
              <w:rPr>
                <w:rStyle w:val="normaltextrun"/>
                <w:rFonts w:ascii="Arial" w:hAnsi="Arial" w:cs="Arial"/>
                <w:b/>
                <w:bCs/>
                <w:color w:val="000000"/>
                <w:sz w:val="16"/>
                <w:szCs w:val="16"/>
                <w:shd w:val="clear" w:color="auto" w:fill="FFFFFF"/>
              </w:rPr>
              <w:t>Contrato</w:t>
            </w:r>
          </w:p>
        </w:tc>
        <w:tc>
          <w:tcPr>
            <w:tcW w:w="5670" w:type="dxa"/>
          </w:tcPr>
          <w:p w:rsidR="00844E0A" w:rsidRPr="00DE0B9C" w:rsidRDefault="00844E0A" w:rsidP="00D119D5">
            <w:pPr>
              <w:jc w:val="center"/>
              <w:rPr>
                <w:rStyle w:val="normaltextrun"/>
                <w:rFonts w:ascii="Arial" w:hAnsi="Arial" w:cs="Arial"/>
                <w:b/>
                <w:bCs/>
                <w:color w:val="000000"/>
                <w:sz w:val="16"/>
                <w:szCs w:val="16"/>
                <w:shd w:val="clear" w:color="auto" w:fill="FFFFFF"/>
              </w:rPr>
            </w:pPr>
            <w:r w:rsidRPr="00DE0B9C">
              <w:rPr>
                <w:rStyle w:val="normaltextrun"/>
                <w:rFonts w:ascii="Arial" w:hAnsi="Arial" w:cs="Arial"/>
                <w:b/>
                <w:bCs/>
                <w:color w:val="000000"/>
                <w:sz w:val="16"/>
                <w:szCs w:val="16"/>
                <w:shd w:val="clear" w:color="auto" w:fill="FFFFFF"/>
              </w:rPr>
              <w:t>Objeto</w:t>
            </w:r>
          </w:p>
        </w:tc>
        <w:tc>
          <w:tcPr>
            <w:tcW w:w="1745" w:type="dxa"/>
          </w:tcPr>
          <w:p w:rsidR="00844E0A" w:rsidRPr="00DE0B9C" w:rsidRDefault="00844E0A" w:rsidP="00D119D5">
            <w:pPr>
              <w:jc w:val="center"/>
              <w:rPr>
                <w:rStyle w:val="normaltextrun"/>
                <w:rFonts w:ascii="Arial" w:hAnsi="Arial" w:cs="Arial"/>
                <w:b/>
                <w:bCs/>
                <w:color w:val="000000"/>
                <w:sz w:val="16"/>
                <w:szCs w:val="16"/>
                <w:shd w:val="clear" w:color="auto" w:fill="FFFFFF"/>
              </w:rPr>
            </w:pPr>
            <w:r w:rsidRPr="00DE0B9C">
              <w:rPr>
                <w:rStyle w:val="normaltextrun"/>
                <w:rFonts w:ascii="Arial" w:hAnsi="Arial" w:cs="Arial"/>
                <w:b/>
                <w:bCs/>
                <w:color w:val="000000"/>
                <w:sz w:val="16"/>
                <w:szCs w:val="16"/>
                <w:shd w:val="clear" w:color="auto" w:fill="FFFFFF"/>
              </w:rPr>
              <w:t>Valor</w:t>
            </w:r>
          </w:p>
        </w:tc>
      </w:tr>
      <w:tr w:rsidR="00844E0A" w:rsidRPr="00DE0B9C" w:rsidTr="00844E0A">
        <w:tc>
          <w:tcPr>
            <w:tcW w:w="1413" w:type="dxa"/>
          </w:tcPr>
          <w:p w:rsidR="00844E0A" w:rsidRPr="00DE0B9C" w:rsidRDefault="00844E0A"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898 de 2020</w:t>
            </w:r>
          </w:p>
        </w:tc>
        <w:tc>
          <w:tcPr>
            <w:tcW w:w="5670" w:type="dxa"/>
          </w:tcPr>
          <w:p w:rsidR="00844E0A" w:rsidRPr="00DE0B9C" w:rsidRDefault="00844E0A"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contratación de suministro de combustible (gasolina pura, aceite y ACPM), en los municipios y zonas no municipalizadas del Departamento, en el marco de la declaratoria de Emergencia de Salud Pública de importancia internacional (ESPII) realizada por la Organización Mundial de la Salud — OMS por la infección respiratoria aguda grave (irag) causada por el nuevo coronavirus (COVID-19)</w:t>
            </w:r>
          </w:p>
        </w:tc>
        <w:tc>
          <w:tcPr>
            <w:tcW w:w="1745" w:type="dxa"/>
          </w:tcPr>
          <w:p w:rsidR="00844E0A" w:rsidRPr="00DE0B9C" w:rsidRDefault="00844E0A"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$130 millones</w:t>
            </w:r>
          </w:p>
        </w:tc>
      </w:tr>
      <w:tr w:rsidR="00844E0A" w:rsidRPr="00DE0B9C" w:rsidTr="00844E0A">
        <w:tc>
          <w:tcPr>
            <w:tcW w:w="1413" w:type="dxa"/>
          </w:tcPr>
          <w:p w:rsidR="00844E0A" w:rsidRPr="00DE0B9C" w:rsidRDefault="00844E0A"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1027 de 2020</w:t>
            </w:r>
          </w:p>
        </w:tc>
        <w:tc>
          <w:tcPr>
            <w:tcW w:w="5670" w:type="dxa"/>
          </w:tcPr>
          <w:p w:rsidR="00844E0A" w:rsidRPr="00DE0B9C" w:rsidRDefault="00844E0A"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 xml:space="preserve">Suministro de Combustible (Gasolina, ACPM, Gas) Lubricantes y Filtros, para las diferentes dependencias de los Sectores Central, Salud y Despacho de La </w:t>
            </w:r>
            <w:r w:rsidR="003C50F0" w:rsidRPr="00DE0B9C">
              <w:rPr>
                <w:rStyle w:val="normaltextrun"/>
                <w:rFonts w:ascii="Arial" w:hAnsi="Arial" w:cs="Arial"/>
                <w:color w:val="000000"/>
                <w:sz w:val="16"/>
                <w:szCs w:val="16"/>
                <w:shd w:val="clear" w:color="auto" w:fill="FFFFFF"/>
              </w:rPr>
              <w:t>secretaria</w:t>
            </w:r>
            <w:r w:rsidRPr="00DE0B9C">
              <w:rPr>
                <w:rStyle w:val="normaltextrun"/>
                <w:rFonts w:ascii="Arial" w:hAnsi="Arial" w:cs="Arial"/>
                <w:color w:val="000000"/>
                <w:sz w:val="16"/>
                <w:szCs w:val="16"/>
                <w:shd w:val="clear" w:color="auto" w:fill="FFFFFF"/>
              </w:rPr>
              <w:t xml:space="preserve"> de Educación de La Gobernación de Amazonas Vigencia 2020</w:t>
            </w:r>
          </w:p>
        </w:tc>
        <w:tc>
          <w:tcPr>
            <w:tcW w:w="1745" w:type="dxa"/>
          </w:tcPr>
          <w:p w:rsidR="00844E0A" w:rsidRPr="00DE0B9C" w:rsidRDefault="009D3E47"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$327.5 millones</w:t>
            </w:r>
          </w:p>
          <w:p w:rsidR="009D3E47" w:rsidRPr="00DE0B9C" w:rsidRDefault="009D3E47" w:rsidP="00D119D5">
            <w:pPr>
              <w:jc w:val="both"/>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Adicionado en 101 millones</w:t>
            </w:r>
          </w:p>
        </w:tc>
      </w:tr>
    </w:tbl>
    <w:p w:rsidR="00FA4498" w:rsidRPr="00DE0B9C" w:rsidRDefault="003C50F0" w:rsidP="00DE0B9C">
      <w:pPr>
        <w:jc w:val="center"/>
        <w:rPr>
          <w:rStyle w:val="normaltextrun"/>
          <w:rFonts w:ascii="Arial" w:hAnsi="Arial" w:cs="Arial"/>
          <w:color w:val="000000"/>
          <w:sz w:val="16"/>
          <w:szCs w:val="16"/>
          <w:shd w:val="clear" w:color="auto" w:fill="FFFFFF"/>
        </w:rPr>
      </w:pPr>
      <w:r w:rsidRPr="00DE0B9C">
        <w:rPr>
          <w:rStyle w:val="normaltextrun"/>
          <w:rFonts w:ascii="Arial" w:hAnsi="Arial" w:cs="Arial"/>
          <w:color w:val="000000"/>
          <w:sz w:val="16"/>
          <w:szCs w:val="16"/>
          <w:shd w:val="clear" w:color="auto" w:fill="FFFFFF"/>
        </w:rPr>
        <w:t>Fuente: Elaboración Propia a partir de la información remitida por la Entidad Territorial</w:t>
      </w:r>
    </w:p>
    <w:p w:rsidR="004825E4" w:rsidRPr="00D119D5" w:rsidRDefault="004825E4" w:rsidP="00D119D5">
      <w:pPr>
        <w:pStyle w:val="NormalWeb"/>
        <w:shd w:val="clear" w:color="auto" w:fill="FFFFFF" w:themeFill="background1"/>
        <w:spacing w:before="0" w:beforeAutospacing="0" w:after="0"/>
        <w:contextualSpacing/>
        <w:rPr>
          <w:rFonts w:ascii="Arial" w:hAnsi="Arial" w:cs="Arial"/>
          <w:b/>
          <w:bCs/>
          <w:sz w:val="20"/>
          <w:szCs w:val="20"/>
        </w:rPr>
      </w:pPr>
    </w:p>
    <w:p w:rsidR="004825E4" w:rsidRPr="00D119D5" w:rsidRDefault="004825E4" w:rsidP="00D119D5">
      <w:pPr>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lastRenderedPageBreak/>
        <w:t xml:space="preserve">Adicionalmente, fueron identificadas en el extracto bancario del mes de diciembre de 2020 correspondiente a la </w:t>
      </w:r>
      <w:r w:rsidR="00F04563" w:rsidRPr="00D119D5">
        <w:rPr>
          <w:rFonts w:ascii="Arial" w:eastAsia="Arial Narrow" w:hAnsi="Arial" w:cs="Arial"/>
          <w:color w:val="000000" w:themeColor="text1"/>
          <w:sz w:val="20"/>
          <w:szCs w:val="20"/>
        </w:rPr>
        <w:t>C</w:t>
      </w:r>
      <w:r w:rsidRPr="00D119D5">
        <w:rPr>
          <w:rFonts w:ascii="Arial" w:eastAsia="Arial Narrow" w:hAnsi="Arial" w:cs="Arial"/>
          <w:color w:val="000000" w:themeColor="text1"/>
          <w:sz w:val="20"/>
          <w:szCs w:val="20"/>
        </w:rPr>
        <w:t xml:space="preserve">uenta </w:t>
      </w:r>
      <w:r w:rsidR="00F04563" w:rsidRPr="00D119D5">
        <w:rPr>
          <w:rFonts w:ascii="Arial" w:eastAsia="Arial Narrow" w:hAnsi="Arial" w:cs="Arial"/>
          <w:color w:val="000000" w:themeColor="text1"/>
          <w:sz w:val="20"/>
          <w:szCs w:val="20"/>
        </w:rPr>
        <w:t>M</w:t>
      </w:r>
      <w:r w:rsidRPr="00D119D5">
        <w:rPr>
          <w:rFonts w:ascii="Arial" w:eastAsia="Arial Narrow" w:hAnsi="Arial" w:cs="Arial"/>
          <w:color w:val="000000" w:themeColor="text1"/>
          <w:sz w:val="20"/>
          <w:szCs w:val="20"/>
        </w:rPr>
        <w:t xml:space="preserve">aestra de Salud Pública, las siguientes situaciones: i) traslado a la cuenta de </w:t>
      </w:r>
      <w:r w:rsidR="00F04563" w:rsidRPr="00D119D5">
        <w:rPr>
          <w:rFonts w:ascii="Arial" w:eastAsia="Arial Narrow" w:hAnsi="Arial" w:cs="Arial"/>
          <w:color w:val="000000" w:themeColor="text1"/>
          <w:sz w:val="20"/>
          <w:szCs w:val="20"/>
        </w:rPr>
        <w:t>r</w:t>
      </w:r>
      <w:r w:rsidRPr="00D119D5">
        <w:rPr>
          <w:rFonts w:ascii="Arial" w:eastAsia="Arial Narrow" w:hAnsi="Arial" w:cs="Arial"/>
          <w:color w:val="000000" w:themeColor="text1"/>
          <w:sz w:val="20"/>
          <w:szCs w:val="20"/>
        </w:rPr>
        <w:t xml:space="preserve">ecursos </w:t>
      </w:r>
      <w:r w:rsidR="00F04563" w:rsidRPr="00D119D5">
        <w:rPr>
          <w:rFonts w:ascii="Arial" w:eastAsia="Arial Narrow" w:hAnsi="Arial" w:cs="Arial"/>
          <w:color w:val="000000" w:themeColor="text1"/>
          <w:sz w:val="20"/>
          <w:szCs w:val="20"/>
        </w:rPr>
        <w:t>p</w:t>
      </w:r>
      <w:r w:rsidRPr="00D119D5">
        <w:rPr>
          <w:rFonts w:ascii="Arial" w:eastAsia="Arial Narrow" w:hAnsi="Arial" w:cs="Arial"/>
          <w:color w:val="000000" w:themeColor="text1"/>
          <w:sz w:val="20"/>
          <w:szCs w:val="20"/>
        </w:rPr>
        <w:t xml:space="preserve">ropios </w:t>
      </w:r>
      <w:r w:rsidR="00F04563" w:rsidRPr="00D119D5">
        <w:rPr>
          <w:rFonts w:ascii="Arial" w:eastAsia="Arial Narrow" w:hAnsi="Arial" w:cs="Arial"/>
          <w:color w:val="000000" w:themeColor="text1"/>
          <w:sz w:val="20"/>
          <w:szCs w:val="20"/>
        </w:rPr>
        <w:t>p</w:t>
      </w:r>
      <w:r w:rsidRPr="00D119D5">
        <w:rPr>
          <w:rFonts w:ascii="Arial" w:eastAsia="Arial Narrow" w:hAnsi="Arial" w:cs="Arial"/>
          <w:color w:val="000000" w:themeColor="text1"/>
          <w:sz w:val="20"/>
          <w:szCs w:val="20"/>
        </w:rPr>
        <w:t xml:space="preserve">ago de </w:t>
      </w:r>
      <w:r w:rsidR="00F04563" w:rsidRPr="00D119D5">
        <w:rPr>
          <w:rFonts w:ascii="Arial" w:eastAsia="Arial Narrow" w:hAnsi="Arial" w:cs="Arial"/>
          <w:color w:val="000000" w:themeColor="text1"/>
          <w:sz w:val="20"/>
          <w:szCs w:val="20"/>
        </w:rPr>
        <w:t>e</w:t>
      </w:r>
      <w:r w:rsidRPr="00D119D5">
        <w:rPr>
          <w:rFonts w:ascii="Arial" w:eastAsia="Arial Narrow" w:hAnsi="Arial" w:cs="Arial"/>
          <w:color w:val="000000" w:themeColor="text1"/>
          <w:sz w:val="20"/>
          <w:szCs w:val="20"/>
        </w:rPr>
        <w:t xml:space="preserve">mbargos (506-055896) por un valor de $1 millón el 29 de diciembre de 2020, identificado con número 1628, ii) traslado efectuado a la </w:t>
      </w:r>
      <w:r w:rsidR="00F04563" w:rsidRPr="00D119D5">
        <w:rPr>
          <w:rFonts w:ascii="Arial" w:eastAsia="Arial Narrow" w:hAnsi="Arial" w:cs="Arial"/>
          <w:color w:val="000000" w:themeColor="text1"/>
          <w:sz w:val="20"/>
          <w:szCs w:val="20"/>
        </w:rPr>
        <w:t>C</w:t>
      </w:r>
      <w:r w:rsidRPr="00D119D5">
        <w:rPr>
          <w:rFonts w:ascii="Arial" w:eastAsia="Arial Narrow" w:hAnsi="Arial" w:cs="Arial"/>
          <w:color w:val="000000" w:themeColor="text1"/>
          <w:sz w:val="20"/>
          <w:szCs w:val="20"/>
        </w:rPr>
        <w:t xml:space="preserve">uenta </w:t>
      </w:r>
      <w:r w:rsidR="00F04563" w:rsidRPr="00D119D5">
        <w:rPr>
          <w:rFonts w:ascii="Arial" w:eastAsia="Arial Narrow" w:hAnsi="Arial" w:cs="Arial"/>
          <w:color w:val="000000" w:themeColor="text1"/>
          <w:sz w:val="20"/>
          <w:szCs w:val="20"/>
        </w:rPr>
        <w:t>M</w:t>
      </w:r>
      <w:r w:rsidRPr="00D119D5">
        <w:rPr>
          <w:rFonts w:ascii="Arial" w:eastAsia="Arial Narrow" w:hAnsi="Arial" w:cs="Arial"/>
          <w:color w:val="000000" w:themeColor="text1"/>
          <w:sz w:val="20"/>
          <w:szCs w:val="20"/>
        </w:rPr>
        <w:t>aestra de Régimen Subsidiado el 29 de diciembre por un valor de $70 millones identificado con número 1624,</w:t>
      </w:r>
      <w:r w:rsidR="00F04563"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iii) traslado realizado a la cuenta de recursos propios pago de libranza SP Dic</w:t>
      </w:r>
      <w:r w:rsidR="00F04563"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(506-055896) por un valor de $21 millones con número 1630 el 29 de diciembre y i</w:t>
      </w:r>
      <w:r w:rsidR="00F04563" w:rsidRPr="00D119D5">
        <w:rPr>
          <w:rFonts w:ascii="Arial" w:eastAsia="Arial Narrow" w:hAnsi="Arial" w:cs="Arial"/>
          <w:color w:val="000000" w:themeColor="text1"/>
          <w:sz w:val="20"/>
          <w:szCs w:val="20"/>
        </w:rPr>
        <w:t>v</w:t>
      </w:r>
      <w:r w:rsidRPr="00D119D5">
        <w:rPr>
          <w:rFonts w:ascii="Arial" w:eastAsia="Arial Narrow" w:hAnsi="Arial" w:cs="Arial"/>
          <w:color w:val="000000" w:themeColor="text1"/>
          <w:sz w:val="20"/>
          <w:szCs w:val="20"/>
        </w:rPr>
        <w:t>) un traslado realizado a la cuenta de recursos propios para el pago de embargo judicial Denis ($2</w:t>
      </w:r>
      <w:r w:rsidR="009C3F48">
        <w:rPr>
          <w:rFonts w:ascii="Arial" w:eastAsia="Arial Narrow" w:hAnsi="Arial" w:cs="Arial"/>
          <w:color w:val="000000" w:themeColor="text1"/>
          <w:sz w:val="20"/>
          <w:szCs w:val="20"/>
        </w:rPr>
        <w:t>,</w:t>
      </w:r>
      <w:r w:rsidRPr="00D119D5">
        <w:rPr>
          <w:rFonts w:ascii="Arial" w:eastAsia="Arial Narrow" w:hAnsi="Arial" w:cs="Arial"/>
          <w:color w:val="000000" w:themeColor="text1"/>
          <w:sz w:val="20"/>
          <w:szCs w:val="20"/>
        </w:rPr>
        <w:t>9 millones) realizado el 28 de diciembre de 2020 con número 1561.</w:t>
      </w:r>
    </w:p>
    <w:p w:rsidR="009B2338" w:rsidRPr="00D119D5" w:rsidRDefault="009B2338" w:rsidP="00D119D5">
      <w:pPr>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4825E4" w:rsidRPr="00D119D5" w:rsidRDefault="004825E4" w:rsidP="00D119D5">
      <w:pPr>
        <w:contextualSpacing/>
        <w:jc w:val="both"/>
        <w:rPr>
          <w:rFonts w:ascii="Arial" w:eastAsia="Arial Narrow" w:hAnsi="Arial" w:cs="Arial"/>
          <w:color w:val="000000" w:themeColor="text1"/>
          <w:sz w:val="20"/>
          <w:szCs w:val="20"/>
          <w:highlight w:val="yellow"/>
        </w:rPr>
      </w:pPr>
    </w:p>
    <w:p w:rsidR="004825E4" w:rsidRDefault="00D043B9" w:rsidP="0072054F">
      <w:pPr>
        <w:pStyle w:val="Prrafodelista"/>
        <w:numPr>
          <w:ilvl w:val="0"/>
          <w:numId w:val="34"/>
        </w:numPr>
        <w:ind w:left="567" w:hanging="567"/>
        <w:jc w:val="both"/>
        <w:rPr>
          <w:rStyle w:val="Hipervnculo"/>
          <w:rFonts w:ascii="Arial" w:hAnsi="Arial" w:cs="Arial"/>
          <w:sz w:val="20"/>
          <w:szCs w:val="20"/>
        </w:rPr>
      </w:pPr>
      <w:r w:rsidRPr="00D119D5">
        <w:rPr>
          <w:rFonts w:ascii="Arial" w:eastAsia="Arial Narrow" w:hAnsi="Arial" w:cs="Arial"/>
          <w:color w:val="000000" w:themeColor="text1"/>
          <w:sz w:val="20"/>
          <w:szCs w:val="20"/>
        </w:rPr>
        <w:t>JURÍDICO Y CONTRACTUAL 2020. DEPARTAMENTO DE AMAZONAS.</w:t>
      </w:r>
      <w:r w:rsidRPr="00D119D5">
        <w:rPr>
          <w:rFonts w:ascii="Arial" w:hAnsi="Arial" w:cs="Arial"/>
          <w:sz w:val="20"/>
          <w:szCs w:val="20"/>
        </w:rPr>
        <w:t xml:space="preserve"> HISTORIAL DE SEGUIMIENTO Y CONTROL A LOS RECURSOS DEL SISTEMA GENERAL DE PARTICIPACIONES. EXPEDIENTE DIGITAL 24/2021/D028-PREDI.</w:t>
      </w:r>
      <w:r w:rsidRPr="00D119D5">
        <w:rPr>
          <w:rFonts w:ascii="Arial" w:eastAsia="Arial Narrow" w:hAnsi="Arial" w:cs="Arial"/>
          <w:color w:val="000000" w:themeColor="text1"/>
          <w:sz w:val="20"/>
          <w:szCs w:val="20"/>
        </w:rPr>
        <w:t xml:space="preserve"> OFICIO CON RADICADO SIED 1-2021-084304 DEL 15 DE OCTUBRE DE 2021:</w:t>
      </w:r>
      <w:r w:rsidR="00DE0B9C">
        <w:rPr>
          <w:rFonts w:ascii="Arial" w:eastAsia="Arial Narrow" w:hAnsi="Arial" w:cs="Arial"/>
          <w:color w:val="000000" w:themeColor="text1"/>
          <w:sz w:val="20"/>
          <w:szCs w:val="20"/>
        </w:rPr>
        <w:t xml:space="preserve"> </w:t>
      </w:r>
      <w:hyperlink r:id="rId34" w:history="1">
        <w:r w:rsidR="004825E4" w:rsidRPr="00D119D5">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8304AE" w:rsidRPr="00DE0B9C" w:rsidRDefault="008304AE" w:rsidP="0072054F">
      <w:pPr>
        <w:pStyle w:val="Prrafodelista"/>
        <w:numPr>
          <w:ilvl w:val="0"/>
          <w:numId w:val="34"/>
        </w:numPr>
        <w:ind w:left="567" w:hanging="567"/>
        <w:jc w:val="both"/>
        <w:rPr>
          <w:rFonts w:ascii="Arial" w:eastAsia="Arial Narrow" w:hAnsi="Arial" w:cs="Arial"/>
          <w:color w:val="000000" w:themeColor="text1"/>
          <w:sz w:val="20"/>
          <w:szCs w:val="20"/>
        </w:rPr>
      </w:pPr>
      <w:r w:rsidRPr="00DE0B9C">
        <w:rPr>
          <w:rFonts w:ascii="Arial" w:eastAsia="Arial Narrow" w:hAnsi="Arial" w:cs="Arial"/>
          <w:color w:val="000000" w:themeColor="text1"/>
          <w:sz w:val="20"/>
          <w:szCs w:val="20"/>
        </w:rPr>
        <w:t xml:space="preserve">10.CONCI.DIC 1761-2020. SALUD. DEPARTAMENTO DE AMAZONAS. </w:t>
      </w:r>
      <w:r w:rsidRPr="00DE0B9C">
        <w:rPr>
          <w:rFonts w:ascii="Arial" w:hAnsi="Arial" w:cs="Arial"/>
          <w:sz w:val="20"/>
          <w:szCs w:val="20"/>
        </w:rPr>
        <w:t>HISTORIAL DE SEGUIMIENTO Y CONTROL A LOS RECURSOS DEL SISTEMA GENERAL DE PARTICIPACIONES. EXPEDIENTE DIGITAL 24/2021/D028-PREDI.</w:t>
      </w:r>
      <w:r w:rsidRPr="00DE0B9C">
        <w:rPr>
          <w:rFonts w:ascii="Arial" w:eastAsia="Arial Narrow" w:hAnsi="Arial" w:cs="Arial"/>
          <w:color w:val="000000" w:themeColor="text1"/>
          <w:sz w:val="20"/>
          <w:szCs w:val="20"/>
        </w:rPr>
        <w:t xml:space="preserve"> OFICIO CON RADICADO SIED NO. 1-2021-084304 DEL 15 DE OCTUBRE DE 2021. </w:t>
      </w:r>
      <w:hyperlink r:id="rId35" w:history="1">
        <w:r w:rsidRPr="00DE0B9C">
          <w:rPr>
            <w:rStyle w:val="Hipervnculo"/>
            <w:rFonts w:ascii="Arial" w:eastAsia="Arial Narrow" w:hAnsi="Arial" w:cs="Arial"/>
            <w:sz w:val="20"/>
            <w:szCs w:val="20"/>
          </w:rPr>
          <w:t>http://portalgestiondoc.minhacienda.red/PortalEmpleado/viewer.jsp?config=0Ew7NngmqsL3ohpf8vgOahGHxFe2a59HdI67ReMlBpHZN89tdlELrbqynhsCOJLQDkfEEvWmM1EDivTh59NjxMMLcoRor7RUvfNTe3iQTwnLil44A0TC5W0mn8HjeEgMK7VaPzeZBUK42LeJw3063/cTRc3IQYNl6pkmfniMbE4ksAz2IkvtB6sKnSliR9Z6&amp;guid=-7ae17f7217ec727d5be-28dd&amp;idrepository=879</w:t>
        </w:r>
      </w:hyperlink>
    </w:p>
    <w:p w:rsidR="008304AE" w:rsidRPr="00D119D5" w:rsidRDefault="008304AE" w:rsidP="00DE0B9C">
      <w:pPr>
        <w:pStyle w:val="Prrafodelista"/>
        <w:ind w:left="0"/>
        <w:jc w:val="both"/>
        <w:rPr>
          <w:rFonts w:ascii="Arial" w:hAnsi="Arial" w:cs="Arial"/>
          <w:sz w:val="20"/>
          <w:szCs w:val="20"/>
        </w:rPr>
      </w:pPr>
    </w:p>
    <w:p w:rsidR="004825E4" w:rsidRPr="00D119D5" w:rsidRDefault="004825E4" w:rsidP="00D119D5">
      <w:pPr>
        <w:pStyle w:val="NormalWeb"/>
        <w:shd w:val="clear" w:color="auto" w:fill="FFFFFF" w:themeFill="background1"/>
        <w:spacing w:before="0" w:beforeAutospacing="0" w:after="0"/>
        <w:contextualSpacing/>
        <w:rPr>
          <w:rFonts w:ascii="Arial" w:hAnsi="Arial" w:cs="Arial"/>
          <w:b/>
          <w:bCs/>
          <w:sz w:val="20"/>
          <w:szCs w:val="20"/>
        </w:rPr>
      </w:pPr>
    </w:p>
    <w:p w:rsidR="004825E4" w:rsidRPr="00D119D5" w:rsidRDefault="004825E4" w:rsidP="00D119D5">
      <w:pPr>
        <w:pStyle w:val="NormalWeb"/>
        <w:shd w:val="clear" w:color="auto" w:fill="FFFFFF" w:themeFill="background1"/>
        <w:spacing w:before="0" w:beforeAutospacing="0" w:after="0"/>
        <w:contextualSpacing/>
        <w:jc w:val="both"/>
        <w:rPr>
          <w:rFonts w:ascii="Arial" w:eastAsia="Arial Narrow" w:hAnsi="Arial" w:cs="Arial"/>
          <w:b/>
          <w:bCs/>
          <w:sz w:val="20"/>
          <w:szCs w:val="20"/>
        </w:rPr>
      </w:pPr>
      <w:r w:rsidRPr="00D119D5">
        <w:rPr>
          <w:rFonts w:ascii="Arial" w:eastAsia="Arial Narrow" w:hAnsi="Arial" w:cs="Arial"/>
          <w:b/>
          <w:bCs/>
          <w:sz w:val="20"/>
          <w:szCs w:val="20"/>
        </w:rPr>
        <w:t xml:space="preserve">EVENTO DE RIESGO 9.6. </w:t>
      </w:r>
      <w:r w:rsidR="00C21064" w:rsidRPr="00D119D5">
        <w:rPr>
          <w:rFonts w:ascii="Arial" w:eastAsia="Arial Narrow" w:hAnsi="Arial" w:cs="Arial"/>
          <w:b/>
          <w:bCs/>
          <w:sz w:val="20"/>
          <w:szCs w:val="20"/>
        </w:rPr>
        <w:t>“</w:t>
      </w:r>
      <w:r w:rsidRPr="00D119D5">
        <w:rPr>
          <w:rFonts w:ascii="Arial" w:eastAsia="Arial Narrow" w:hAnsi="Arial" w:cs="Arial"/>
          <w:b/>
          <w:bCs/>
          <w:i/>
          <w:iCs/>
          <w:sz w:val="20"/>
          <w:szCs w:val="20"/>
        </w:rPr>
        <w:t>Realización de operaciones financieras o de tesorería no autorizadas por la ley</w:t>
      </w:r>
      <w:r w:rsidR="00C21064" w:rsidRPr="00D119D5">
        <w:rPr>
          <w:rFonts w:ascii="Arial" w:eastAsia="Arial Narrow" w:hAnsi="Arial" w:cs="Arial"/>
          <w:b/>
          <w:bCs/>
          <w:sz w:val="20"/>
          <w:szCs w:val="20"/>
        </w:rPr>
        <w:t>”</w:t>
      </w:r>
      <w:r w:rsidRPr="00D119D5">
        <w:rPr>
          <w:rFonts w:ascii="Arial" w:eastAsia="Arial Narrow" w:hAnsi="Arial" w:cs="Arial"/>
          <w:b/>
          <w:bCs/>
          <w:sz w:val="20"/>
          <w:szCs w:val="20"/>
        </w:rPr>
        <w:t>.</w:t>
      </w:r>
    </w:p>
    <w:p w:rsidR="004825E4" w:rsidRPr="00D119D5" w:rsidRDefault="004825E4" w:rsidP="00D119D5">
      <w:pPr>
        <w:contextualSpacing/>
        <w:jc w:val="both"/>
        <w:rPr>
          <w:rFonts w:ascii="Arial" w:eastAsia="Calibri" w:hAnsi="Arial" w:cs="Arial"/>
          <w:b/>
          <w:bCs/>
          <w:sz w:val="20"/>
          <w:szCs w:val="20"/>
        </w:rPr>
      </w:pPr>
    </w:p>
    <w:p w:rsidR="004825E4" w:rsidRPr="00D119D5" w:rsidRDefault="004825E4" w:rsidP="00D119D5">
      <w:pPr>
        <w:contextualSpacing/>
        <w:jc w:val="both"/>
        <w:rPr>
          <w:rFonts w:ascii="Arial" w:eastAsia="Calibri" w:hAnsi="Arial" w:cs="Arial"/>
          <w:b/>
          <w:bCs/>
          <w:sz w:val="20"/>
          <w:szCs w:val="20"/>
        </w:rPr>
      </w:pPr>
      <w:r w:rsidRPr="00D119D5">
        <w:rPr>
          <w:rFonts w:ascii="Arial" w:eastAsia="Calibri" w:hAnsi="Arial" w:cs="Arial"/>
          <w:b/>
          <w:bCs/>
          <w:sz w:val="20"/>
          <w:szCs w:val="20"/>
        </w:rPr>
        <w:t>Expedición de Cheques. Cuenta Maestra de Régimen Subsidiado</w:t>
      </w:r>
      <w:r w:rsidR="00C21064" w:rsidRPr="00D119D5">
        <w:rPr>
          <w:rFonts w:ascii="Arial" w:eastAsia="Calibri" w:hAnsi="Arial" w:cs="Arial"/>
          <w:b/>
          <w:bCs/>
          <w:sz w:val="20"/>
          <w:szCs w:val="20"/>
        </w:rPr>
        <w:t>.</w:t>
      </w:r>
    </w:p>
    <w:p w:rsidR="004825E4" w:rsidRPr="00D119D5" w:rsidRDefault="004825E4" w:rsidP="00D119D5">
      <w:pPr>
        <w:contextualSpacing/>
        <w:jc w:val="both"/>
        <w:rPr>
          <w:rFonts w:ascii="Arial" w:eastAsia="Calibri" w:hAnsi="Arial" w:cs="Arial"/>
          <w:sz w:val="20"/>
          <w:szCs w:val="20"/>
        </w:rPr>
      </w:pPr>
    </w:p>
    <w:p w:rsidR="004825E4" w:rsidRPr="00D119D5" w:rsidRDefault="00D632EA" w:rsidP="00D119D5">
      <w:pPr>
        <w:contextualSpacing/>
        <w:jc w:val="both"/>
        <w:rPr>
          <w:rFonts w:ascii="Arial" w:eastAsia="Calibri" w:hAnsi="Arial" w:cs="Arial"/>
          <w:i/>
          <w:iCs/>
          <w:sz w:val="20"/>
          <w:szCs w:val="20"/>
          <w:lang w:val="es-CO"/>
        </w:rPr>
      </w:pPr>
      <w:r w:rsidRPr="00D119D5">
        <w:rPr>
          <w:rFonts w:ascii="Arial" w:eastAsia="Calibri" w:hAnsi="Arial" w:cs="Arial"/>
          <w:sz w:val="20"/>
          <w:szCs w:val="20"/>
        </w:rPr>
        <w:t>E</w:t>
      </w:r>
      <w:r w:rsidR="004825E4" w:rsidRPr="00D119D5">
        <w:rPr>
          <w:rFonts w:ascii="Arial" w:eastAsia="Calibri" w:hAnsi="Arial" w:cs="Arial"/>
          <w:sz w:val="20"/>
          <w:szCs w:val="20"/>
        </w:rPr>
        <w:t>l artículo 15 de la Resolución 3042 de 2007 establece</w:t>
      </w:r>
      <w:r w:rsidRPr="00D119D5">
        <w:rPr>
          <w:rFonts w:ascii="Arial" w:eastAsia="Calibri" w:hAnsi="Arial" w:cs="Arial"/>
          <w:sz w:val="20"/>
          <w:szCs w:val="20"/>
        </w:rPr>
        <w:t xml:space="preserve"> que</w:t>
      </w:r>
      <w:r w:rsidR="00572138">
        <w:rPr>
          <w:rFonts w:ascii="Arial" w:eastAsia="Calibri" w:hAnsi="Arial" w:cs="Arial"/>
          <w:sz w:val="20"/>
          <w:szCs w:val="20"/>
        </w:rPr>
        <w:t xml:space="preserve"> </w:t>
      </w:r>
      <w:r w:rsidRPr="00D119D5">
        <w:rPr>
          <w:rFonts w:ascii="Arial" w:eastAsia="Calibri" w:hAnsi="Arial" w:cs="Arial"/>
          <w:i/>
          <w:iCs/>
          <w:sz w:val="20"/>
          <w:szCs w:val="20"/>
        </w:rPr>
        <w:t>“</w:t>
      </w:r>
      <w:r w:rsidR="004825E4" w:rsidRPr="00D119D5">
        <w:rPr>
          <w:rFonts w:ascii="Arial" w:eastAsia="Calibri" w:hAnsi="Arial" w:cs="Arial"/>
          <w:i/>
          <w:iCs/>
          <w:sz w:val="20"/>
          <w:szCs w:val="20"/>
        </w:rPr>
        <w:t>[…].</w:t>
      </w:r>
      <w:r w:rsidR="004825E4" w:rsidRPr="00D119D5">
        <w:rPr>
          <w:rFonts w:ascii="Arial" w:eastAsia="Calibri" w:hAnsi="Arial" w:cs="Arial"/>
          <w:i/>
          <w:iCs/>
          <w:sz w:val="20"/>
          <w:szCs w:val="20"/>
          <w:lang w:val="es-CO"/>
        </w:rPr>
        <w:t xml:space="preserve"> existirá una cuenta maestra por cada subcuenta y toda transacción que se efectúe con cargo a las cuentas maestras, deberá hacerse por transferencia electrónica. […]</w:t>
      </w:r>
      <w:r w:rsidRPr="00D119D5">
        <w:rPr>
          <w:rFonts w:ascii="Arial" w:eastAsia="Calibri" w:hAnsi="Arial" w:cs="Arial"/>
          <w:i/>
          <w:iCs/>
          <w:sz w:val="20"/>
          <w:szCs w:val="20"/>
          <w:lang w:val="es-CO"/>
        </w:rPr>
        <w:t>”</w:t>
      </w:r>
    </w:p>
    <w:p w:rsidR="004825E4" w:rsidRPr="00D119D5" w:rsidRDefault="004825E4" w:rsidP="00D119D5">
      <w:pPr>
        <w:contextualSpacing/>
        <w:jc w:val="both"/>
        <w:rPr>
          <w:rFonts w:ascii="Arial" w:eastAsia="Calibri" w:hAnsi="Arial" w:cs="Arial"/>
          <w:sz w:val="20"/>
          <w:szCs w:val="20"/>
        </w:rPr>
      </w:pPr>
    </w:p>
    <w:p w:rsidR="009B2338" w:rsidRPr="00D119D5" w:rsidRDefault="000A01AE" w:rsidP="00D119D5">
      <w:pPr>
        <w:contextualSpacing/>
        <w:jc w:val="both"/>
        <w:rPr>
          <w:rFonts w:ascii="Arial" w:eastAsia="Calibri" w:hAnsi="Arial" w:cs="Arial"/>
          <w:sz w:val="20"/>
          <w:szCs w:val="20"/>
        </w:rPr>
      </w:pPr>
      <w:r w:rsidRPr="00D119D5">
        <w:rPr>
          <w:rFonts w:ascii="Arial" w:eastAsia="Calibri" w:hAnsi="Arial" w:cs="Arial"/>
          <w:sz w:val="20"/>
          <w:szCs w:val="20"/>
        </w:rPr>
        <w:t>Al respecto y de conformidad con la información suministrada por la Entidad Territorial, se identificó</w:t>
      </w:r>
      <w:r w:rsidR="004825E4" w:rsidRPr="00D119D5">
        <w:rPr>
          <w:rFonts w:ascii="Arial" w:eastAsia="Calibri" w:hAnsi="Arial" w:cs="Arial"/>
          <w:sz w:val="20"/>
          <w:szCs w:val="20"/>
        </w:rPr>
        <w:t xml:space="preserve"> en la conciliación bancaria del mes de diciembre de 2020 correspondiente a la </w:t>
      </w:r>
      <w:r w:rsidR="00C21064" w:rsidRPr="00D119D5">
        <w:rPr>
          <w:rFonts w:ascii="Arial" w:eastAsia="Calibri" w:hAnsi="Arial" w:cs="Arial"/>
          <w:sz w:val="20"/>
          <w:szCs w:val="20"/>
        </w:rPr>
        <w:t>C</w:t>
      </w:r>
      <w:r w:rsidR="004825E4" w:rsidRPr="00D119D5">
        <w:rPr>
          <w:rFonts w:ascii="Arial" w:eastAsia="Calibri" w:hAnsi="Arial" w:cs="Arial"/>
          <w:sz w:val="20"/>
          <w:szCs w:val="20"/>
        </w:rPr>
        <w:t xml:space="preserve">uenta </w:t>
      </w:r>
      <w:r w:rsidR="00C21064" w:rsidRPr="00D119D5">
        <w:rPr>
          <w:rFonts w:ascii="Arial" w:eastAsia="Calibri" w:hAnsi="Arial" w:cs="Arial"/>
          <w:sz w:val="20"/>
          <w:szCs w:val="20"/>
        </w:rPr>
        <w:t>M</w:t>
      </w:r>
      <w:r w:rsidR="004825E4" w:rsidRPr="00D119D5">
        <w:rPr>
          <w:rFonts w:ascii="Arial" w:eastAsia="Calibri" w:hAnsi="Arial" w:cs="Arial"/>
          <w:sz w:val="20"/>
          <w:szCs w:val="20"/>
        </w:rPr>
        <w:t xml:space="preserve">aestra de Régimen Subsidiado, la expedición del cheque No.12061 por concepto de </w:t>
      </w:r>
      <w:r w:rsidR="00C21064" w:rsidRPr="00D119D5">
        <w:rPr>
          <w:rFonts w:ascii="Arial" w:eastAsia="Calibri" w:hAnsi="Arial" w:cs="Arial"/>
          <w:sz w:val="20"/>
          <w:szCs w:val="20"/>
        </w:rPr>
        <w:t>t</w:t>
      </w:r>
      <w:r w:rsidR="004825E4" w:rsidRPr="00D119D5">
        <w:rPr>
          <w:rFonts w:ascii="Arial" w:eastAsia="Calibri" w:hAnsi="Arial" w:cs="Arial"/>
          <w:sz w:val="20"/>
          <w:szCs w:val="20"/>
        </w:rPr>
        <w:t xml:space="preserve">ransferencia por un valor de $170 millones a nombre de Oxígenos de Colombia LTDA, emitido el 28 de diciembre de 2020; además de evidenciarse notas débito no contabilizadas dentro de las cuales se destacan </w:t>
      </w:r>
      <w:r w:rsidR="00C21064" w:rsidRPr="00D119D5">
        <w:rPr>
          <w:rFonts w:ascii="Arial" w:eastAsia="Calibri" w:hAnsi="Arial" w:cs="Arial"/>
          <w:sz w:val="20"/>
          <w:szCs w:val="20"/>
        </w:rPr>
        <w:t>c</w:t>
      </w:r>
      <w:r w:rsidR="004825E4" w:rsidRPr="00D119D5">
        <w:rPr>
          <w:rFonts w:ascii="Arial" w:eastAsia="Calibri" w:hAnsi="Arial" w:cs="Arial"/>
          <w:sz w:val="20"/>
          <w:szCs w:val="20"/>
        </w:rPr>
        <w:t xml:space="preserve">heques pagados por el </w:t>
      </w:r>
      <w:r w:rsidR="00C21064" w:rsidRPr="00D119D5">
        <w:rPr>
          <w:rFonts w:ascii="Arial" w:eastAsia="Calibri" w:hAnsi="Arial" w:cs="Arial"/>
          <w:sz w:val="20"/>
          <w:szCs w:val="20"/>
        </w:rPr>
        <w:t>b</w:t>
      </w:r>
      <w:r w:rsidR="004825E4" w:rsidRPr="00D119D5">
        <w:rPr>
          <w:rFonts w:ascii="Arial" w:eastAsia="Calibri" w:hAnsi="Arial" w:cs="Arial"/>
          <w:sz w:val="20"/>
          <w:szCs w:val="20"/>
        </w:rPr>
        <w:t>anco y no registrados e</w:t>
      </w:r>
      <w:r w:rsidR="00A57809" w:rsidRPr="00D119D5">
        <w:rPr>
          <w:rFonts w:ascii="Arial" w:eastAsia="Calibri" w:hAnsi="Arial" w:cs="Arial"/>
          <w:sz w:val="20"/>
          <w:szCs w:val="20"/>
        </w:rPr>
        <w:t xml:space="preserve">n </w:t>
      </w:r>
      <w:r w:rsidR="00C21064" w:rsidRPr="00D119D5">
        <w:rPr>
          <w:rFonts w:ascii="Arial" w:eastAsia="Calibri" w:hAnsi="Arial" w:cs="Arial"/>
          <w:sz w:val="20"/>
          <w:szCs w:val="20"/>
        </w:rPr>
        <w:t>l</w:t>
      </w:r>
      <w:r w:rsidR="00A57809" w:rsidRPr="00D119D5">
        <w:rPr>
          <w:rFonts w:ascii="Arial" w:eastAsia="Calibri" w:hAnsi="Arial" w:cs="Arial"/>
          <w:sz w:val="20"/>
          <w:szCs w:val="20"/>
        </w:rPr>
        <w:t>ibros por</w:t>
      </w:r>
      <w:r w:rsidR="00757F8C" w:rsidRPr="00D119D5">
        <w:rPr>
          <w:rFonts w:ascii="Arial" w:eastAsia="Calibri" w:hAnsi="Arial" w:cs="Arial"/>
          <w:sz w:val="20"/>
          <w:szCs w:val="20"/>
        </w:rPr>
        <w:t xml:space="preserve"> valor $21 millones</w:t>
      </w:r>
      <w:r w:rsidRPr="00D119D5">
        <w:rPr>
          <w:rFonts w:ascii="Arial" w:eastAsia="Calibri" w:hAnsi="Arial" w:cs="Arial"/>
          <w:sz w:val="20"/>
          <w:szCs w:val="20"/>
        </w:rPr>
        <w:t>; situación que de conformidad con lo establecido en el citado artículo 15 de la Resolución 3042 de 2007 corresponde a una operación de tesorería de las cuentas maestras del Sector Salud no autorizada por la norma.</w:t>
      </w:r>
      <w:r w:rsidR="00757F8C" w:rsidRPr="00D119D5">
        <w:rPr>
          <w:rFonts w:ascii="Arial" w:eastAsia="Calibri" w:hAnsi="Arial" w:cs="Arial"/>
          <w:sz w:val="20"/>
          <w:szCs w:val="20"/>
        </w:rPr>
        <w:t>.</w:t>
      </w:r>
    </w:p>
    <w:p w:rsidR="00757F8C" w:rsidRPr="00D119D5" w:rsidRDefault="00757F8C" w:rsidP="00D119D5">
      <w:pPr>
        <w:contextualSpacing/>
        <w:jc w:val="both"/>
        <w:rPr>
          <w:rFonts w:ascii="Arial" w:eastAsia="Calibri" w:hAnsi="Arial" w:cs="Arial"/>
          <w:sz w:val="20"/>
          <w:szCs w:val="20"/>
        </w:rPr>
      </w:pPr>
    </w:p>
    <w:p w:rsidR="00757F8C" w:rsidRPr="00D119D5" w:rsidRDefault="00757F8C" w:rsidP="00D119D5">
      <w:pPr>
        <w:contextualSpacing/>
        <w:jc w:val="both"/>
        <w:rPr>
          <w:rFonts w:ascii="Arial" w:eastAsia="Calibri" w:hAnsi="Arial" w:cs="Arial"/>
          <w:sz w:val="20"/>
          <w:szCs w:val="20"/>
        </w:rPr>
      </w:pPr>
      <w:r w:rsidRPr="00D119D5">
        <w:rPr>
          <w:rFonts w:ascii="Arial" w:eastAsia="Calibri" w:hAnsi="Arial" w:cs="Arial"/>
          <w:sz w:val="20"/>
          <w:szCs w:val="20"/>
        </w:rPr>
        <w:t>Evidencias:</w:t>
      </w:r>
    </w:p>
    <w:p w:rsidR="00757F8C" w:rsidRPr="00D119D5" w:rsidRDefault="00757F8C" w:rsidP="00D119D5">
      <w:pPr>
        <w:contextualSpacing/>
        <w:jc w:val="both"/>
        <w:rPr>
          <w:rFonts w:ascii="Arial" w:eastAsia="Calibri" w:hAnsi="Arial" w:cs="Arial"/>
          <w:sz w:val="20"/>
          <w:szCs w:val="20"/>
        </w:rPr>
      </w:pPr>
    </w:p>
    <w:p w:rsidR="008304AE" w:rsidRPr="008304AE" w:rsidRDefault="00C36C37" w:rsidP="0072054F">
      <w:pPr>
        <w:pStyle w:val="Default"/>
        <w:numPr>
          <w:ilvl w:val="0"/>
          <w:numId w:val="26"/>
        </w:numPr>
        <w:ind w:left="567" w:hanging="567"/>
        <w:contextualSpacing/>
        <w:jc w:val="both"/>
        <w:rPr>
          <w:rStyle w:val="Hipervnculo"/>
          <w:rFonts w:eastAsia="Arial Narrow"/>
          <w:color w:val="000000" w:themeColor="text1"/>
          <w:sz w:val="20"/>
          <w:szCs w:val="20"/>
          <w:u w:val="none"/>
          <w:lang w:val="es-ES"/>
        </w:rPr>
      </w:pPr>
      <w:r w:rsidRPr="00D119D5">
        <w:rPr>
          <w:rFonts w:eastAsia="Arial Narrow"/>
          <w:color w:val="000000" w:themeColor="text1"/>
          <w:sz w:val="20"/>
          <w:szCs w:val="20"/>
          <w:lang w:val="es-ES"/>
        </w:rPr>
        <w:lastRenderedPageBreak/>
        <w:t>INFORME DE AUDITORÍA ACTUACIÓN ESPECIAL DE FISCALIZACIÓN. SALUD. DEPARTAMENTO DE AMAZONAS</w:t>
      </w:r>
      <w:r w:rsidRPr="00D119D5">
        <w:rPr>
          <w:sz w:val="20"/>
          <w:szCs w:val="20"/>
        </w:rPr>
        <w:t>. HISTORIAL DE SEGUIMIENTO Y CONTROL A LOS RECURSOS DEL SISTEMA GENERAL DE PARTICIPACIONES. EXPEDIENTE DIGITAL 24/2021/D028-PREDI.</w:t>
      </w:r>
      <w:r w:rsidRPr="00D119D5">
        <w:rPr>
          <w:rFonts w:eastAsia="Arial Narrow"/>
          <w:color w:val="000000" w:themeColor="text1"/>
          <w:sz w:val="20"/>
          <w:szCs w:val="20"/>
          <w:lang w:val="es-ES"/>
        </w:rPr>
        <w:t xml:space="preserve"> OFICIO CON RADICADO SIED NO. </w:t>
      </w:r>
      <w:r w:rsidRPr="00D119D5">
        <w:rPr>
          <w:sz w:val="20"/>
          <w:szCs w:val="20"/>
          <w:shd w:val="clear" w:color="auto" w:fill="FFFFFF"/>
        </w:rPr>
        <w:t xml:space="preserve">1-2021-091312. FECHA </w:t>
      </w:r>
      <w:r w:rsidRPr="00D119D5">
        <w:rPr>
          <w:rFonts w:eastAsia="Arial Narrow"/>
          <w:color w:val="000000" w:themeColor="text1"/>
          <w:sz w:val="20"/>
          <w:szCs w:val="20"/>
          <w:lang w:val="es-ES"/>
        </w:rPr>
        <w:t>2 DE NOVIEMBRE DE 2021.</w:t>
      </w:r>
      <w:r w:rsidR="00DE0B9C">
        <w:rPr>
          <w:rFonts w:eastAsia="Arial Narrow"/>
          <w:color w:val="000000" w:themeColor="text1"/>
          <w:sz w:val="20"/>
          <w:szCs w:val="20"/>
          <w:lang w:val="es-ES"/>
        </w:rPr>
        <w:t xml:space="preserve"> </w:t>
      </w:r>
      <w:hyperlink r:id="rId36" w:history="1">
        <w:r w:rsidR="00C21064"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8304AE" w:rsidRPr="008304AE" w:rsidRDefault="008304AE" w:rsidP="0072054F">
      <w:pPr>
        <w:pStyle w:val="Default"/>
        <w:numPr>
          <w:ilvl w:val="0"/>
          <w:numId w:val="26"/>
        </w:numPr>
        <w:ind w:left="567" w:hanging="567"/>
        <w:contextualSpacing/>
        <w:jc w:val="both"/>
        <w:rPr>
          <w:rFonts w:eastAsia="Arial Narrow"/>
          <w:color w:val="000000" w:themeColor="text1"/>
          <w:sz w:val="20"/>
          <w:szCs w:val="20"/>
          <w:lang w:val="es-ES"/>
        </w:rPr>
      </w:pPr>
      <w:r w:rsidRPr="008304AE">
        <w:rPr>
          <w:rFonts w:eastAsia="Arial Narrow"/>
          <w:color w:val="000000" w:themeColor="text1"/>
          <w:sz w:val="20"/>
          <w:szCs w:val="20"/>
        </w:rPr>
        <w:t xml:space="preserve">10.CONCI.DIC 1761-2020. SALUD. DEPARTAMENTO DE AMAZONAS. </w:t>
      </w:r>
      <w:r w:rsidRPr="008304AE">
        <w:rPr>
          <w:sz w:val="20"/>
          <w:szCs w:val="20"/>
        </w:rPr>
        <w:t>HISTORIAL DE SEGUIMIENTO Y CONTROL A LOS RECURSOS DEL SISTEMA GENERAL DE PARTICIPACIONES. EXPEDIENTE DIGITAL 24/2021/D028-PREDI.</w:t>
      </w:r>
      <w:r w:rsidRPr="008304AE">
        <w:rPr>
          <w:rFonts w:eastAsia="Arial Narrow"/>
          <w:color w:val="000000" w:themeColor="text1"/>
          <w:sz w:val="20"/>
          <w:szCs w:val="20"/>
        </w:rPr>
        <w:t xml:space="preserve"> OFICIO CON RADICADO SIED NO. 1-2021-084304 DEL 15 DE OCTUBRE DE 2021. </w:t>
      </w:r>
      <w:hyperlink r:id="rId37" w:history="1">
        <w:r w:rsidRPr="008304AE">
          <w:rPr>
            <w:rStyle w:val="Hipervnculo"/>
            <w:rFonts w:eastAsia="Arial Narrow"/>
            <w:sz w:val="20"/>
            <w:szCs w:val="20"/>
          </w:rPr>
          <w:t>http://portalgestiondoc.minhacienda.red/PortalEmpleado/viewer.jsp?config=0Ew7NngmqsL3ohpf8vgOahGHxFe2a59HdI67ReMlBpHZN89tdlELrbqynhsCOJLQDkfEEvWmM1EDivTh59NjxMMLcoRor7RUvfNTe3iQTwnLil44A0TC5W0mn8HjeEgMK7VaPzeZBUK42LeJw3063/cTRc3IQYNl6pkmfniMbE4ksAz2IkvtB6sKnSliR9Z6&amp;guid=-7ae17f7217ec727d5be-28dd&amp;idrepository=879</w:t>
        </w:r>
      </w:hyperlink>
    </w:p>
    <w:p w:rsidR="00F7393D" w:rsidRPr="00D119D5" w:rsidRDefault="00F7393D" w:rsidP="00D119D5">
      <w:pPr>
        <w:contextualSpacing/>
        <w:jc w:val="both"/>
        <w:rPr>
          <w:rFonts w:ascii="Arial" w:eastAsia="Arial Narrow" w:hAnsi="Arial" w:cs="Arial"/>
          <w:color w:val="000000" w:themeColor="text1"/>
          <w:sz w:val="20"/>
          <w:szCs w:val="20"/>
        </w:rPr>
      </w:pPr>
    </w:p>
    <w:p w:rsidR="004825E4" w:rsidRPr="00D119D5" w:rsidRDefault="004825E4" w:rsidP="00D119D5">
      <w:pPr>
        <w:pStyle w:val="NormalWeb"/>
        <w:shd w:val="clear" w:color="auto" w:fill="FFFFFF" w:themeFill="background1"/>
        <w:spacing w:before="0" w:beforeAutospacing="0" w:after="0"/>
        <w:contextualSpacing/>
        <w:jc w:val="both"/>
        <w:rPr>
          <w:rFonts w:ascii="Arial" w:hAnsi="Arial" w:cs="Arial"/>
          <w:b/>
          <w:bCs/>
          <w:sz w:val="20"/>
          <w:szCs w:val="20"/>
        </w:rPr>
      </w:pPr>
      <w:r w:rsidRPr="00D119D5">
        <w:rPr>
          <w:rFonts w:ascii="Arial" w:hAnsi="Arial" w:cs="Arial"/>
          <w:b/>
          <w:bCs/>
          <w:sz w:val="20"/>
          <w:szCs w:val="20"/>
        </w:rPr>
        <w:t xml:space="preserve">EVENTO DE RIESGO 9.7. </w:t>
      </w:r>
      <w:r w:rsidR="0062325D" w:rsidRPr="00D119D5">
        <w:rPr>
          <w:rFonts w:ascii="Arial" w:hAnsi="Arial" w:cs="Arial"/>
          <w:b/>
          <w:bCs/>
          <w:sz w:val="20"/>
          <w:szCs w:val="20"/>
        </w:rPr>
        <w:t>“</w:t>
      </w:r>
      <w:r w:rsidRPr="00D119D5">
        <w:rPr>
          <w:rFonts w:ascii="Arial" w:hAnsi="Arial" w:cs="Arial"/>
          <w:b/>
          <w:bCs/>
          <w:i/>
          <w:iCs/>
          <w:sz w:val="20"/>
          <w:szCs w:val="20"/>
        </w:rPr>
        <w:t>Registro contable de los recursos que no sigue las disposiciones legales vigentes</w:t>
      </w:r>
      <w:r w:rsidR="0062325D" w:rsidRPr="00D119D5">
        <w:rPr>
          <w:rFonts w:ascii="Arial" w:hAnsi="Arial" w:cs="Arial"/>
          <w:b/>
          <w:bCs/>
          <w:sz w:val="20"/>
          <w:szCs w:val="20"/>
        </w:rPr>
        <w:t>”</w:t>
      </w:r>
      <w:r w:rsidRPr="00D119D5">
        <w:rPr>
          <w:rFonts w:ascii="Arial" w:hAnsi="Arial" w:cs="Arial"/>
          <w:b/>
          <w:bCs/>
          <w:sz w:val="20"/>
          <w:szCs w:val="20"/>
        </w:rPr>
        <w:t>.</w:t>
      </w:r>
    </w:p>
    <w:p w:rsidR="0062325D" w:rsidRPr="00D119D5" w:rsidRDefault="0062325D" w:rsidP="00D119D5">
      <w:pPr>
        <w:contextualSpacing/>
        <w:jc w:val="both"/>
        <w:rPr>
          <w:rFonts w:ascii="Arial" w:eastAsia="Calibri" w:hAnsi="Arial" w:cs="Arial"/>
          <w:b/>
          <w:bCs/>
          <w:sz w:val="20"/>
          <w:szCs w:val="20"/>
        </w:rPr>
      </w:pPr>
    </w:p>
    <w:p w:rsidR="004825E4" w:rsidRPr="00D119D5" w:rsidRDefault="004825E4" w:rsidP="00D119D5">
      <w:pPr>
        <w:contextualSpacing/>
        <w:jc w:val="both"/>
        <w:rPr>
          <w:rFonts w:ascii="Arial" w:eastAsia="Calibri" w:hAnsi="Arial" w:cs="Arial"/>
          <w:b/>
          <w:bCs/>
          <w:sz w:val="20"/>
          <w:szCs w:val="20"/>
        </w:rPr>
      </w:pPr>
      <w:r w:rsidRPr="00D119D5">
        <w:rPr>
          <w:rFonts w:ascii="Arial" w:eastAsia="Calibri" w:hAnsi="Arial" w:cs="Arial"/>
          <w:b/>
          <w:bCs/>
          <w:sz w:val="20"/>
          <w:szCs w:val="20"/>
        </w:rPr>
        <w:t>Conciliaciones Cuentas Maestras –Sector Salud – Amazonas</w:t>
      </w:r>
      <w:r w:rsidR="0062325D" w:rsidRPr="00D119D5">
        <w:rPr>
          <w:rFonts w:ascii="Arial" w:eastAsia="Calibri" w:hAnsi="Arial" w:cs="Arial"/>
          <w:b/>
          <w:bCs/>
          <w:sz w:val="20"/>
          <w:szCs w:val="20"/>
        </w:rPr>
        <w:t>.</w:t>
      </w:r>
    </w:p>
    <w:p w:rsidR="004825E4" w:rsidRPr="00D119D5" w:rsidRDefault="004825E4" w:rsidP="00D119D5">
      <w:pPr>
        <w:contextualSpacing/>
        <w:jc w:val="both"/>
        <w:rPr>
          <w:rFonts w:ascii="Arial" w:eastAsia="Calibri"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 xml:space="preserve">Conforme lo establece la CGR, el Departamento del Amazonas incumple lo previsto en el Régimen de Contabilidad Pública </w:t>
      </w:r>
      <w:r w:rsidR="0062325D" w:rsidRPr="00D119D5">
        <w:rPr>
          <w:rFonts w:ascii="Arial" w:eastAsia="Calibri" w:hAnsi="Arial" w:cs="Arial"/>
          <w:sz w:val="20"/>
          <w:szCs w:val="20"/>
        </w:rPr>
        <w:t xml:space="preserve">contenido en la </w:t>
      </w:r>
      <w:r w:rsidRPr="00D119D5">
        <w:rPr>
          <w:rFonts w:ascii="Arial" w:eastAsia="Calibri" w:hAnsi="Arial" w:cs="Arial"/>
          <w:sz w:val="20"/>
          <w:szCs w:val="20"/>
        </w:rPr>
        <w:t>Resolución 354 de 2007</w:t>
      </w:r>
      <w:r w:rsidR="0062325D" w:rsidRPr="00D119D5">
        <w:rPr>
          <w:rFonts w:ascii="Arial" w:eastAsia="Calibri" w:hAnsi="Arial" w:cs="Arial"/>
          <w:sz w:val="20"/>
          <w:szCs w:val="20"/>
        </w:rPr>
        <w:t xml:space="preserve"> y</w:t>
      </w:r>
      <w:r w:rsidRPr="00D119D5">
        <w:rPr>
          <w:rFonts w:ascii="Arial" w:eastAsia="Calibri" w:hAnsi="Arial" w:cs="Arial"/>
          <w:sz w:val="20"/>
          <w:szCs w:val="20"/>
        </w:rPr>
        <w:t xml:space="preserve"> modificado por la Resolución 156 de 2018; así como lo dispuesto </w:t>
      </w:r>
      <w:r w:rsidR="0062325D" w:rsidRPr="00D119D5">
        <w:rPr>
          <w:rFonts w:ascii="Arial" w:eastAsia="Calibri" w:hAnsi="Arial" w:cs="Arial"/>
          <w:sz w:val="20"/>
          <w:szCs w:val="20"/>
        </w:rPr>
        <w:t xml:space="preserve">en </w:t>
      </w:r>
      <w:r w:rsidRPr="00D119D5">
        <w:rPr>
          <w:rFonts w:ascii="Arial" w:eastAsia="Calibri" w:hAnsi="Arial" w:cs="Arial"/>
          <w:sz w:val="20"/>
          <w:szCs w:val="20"/>
        </w:rPr>
        <w:t xml:space="preserve">la Resolución 8193 de 2016 de la Contaduría General de la Nación, </w:t>
      </w:r>
      <w:r w:rsidR="0062325D" w:rsidRPr="00D119D5">
        <w:rPr>
          <w:rFonts w:ascii="Arial" w:eastAsia="Calibri" w:hAnsi="Arial" w:cs="Arial"/>
          <w:sz w:val="20"/>
          <w:szCs w:val="20"/>
        </w:rPr>
        <w:t xml:space="preserve">en </w:t>
      </w:r>
      <w:r w:rsidRPr="00D119D5">
        <w:rPr>
          <w:rFonts w:ascii="Arial" w:eastAsia="Calibri" w:hAnsi="Arial" w:cs="Arial"/>
          <w:sz w:val="20"/>
          <w:szCs w:val="20"/>
        </w:rPr>
        <w:t xml:space="preserve">la cual se incorpora, en los Procedimientos Transversales del Régimen de Contabilidad Pública el Procedimiento para la Evaluación del Control Interno Contable y lo definido por el artículo 71 del Decreto 111 de 1996. </w:t>
      </w:r>
    </w:p>
    <w:p w:rsidR="004825E4" w:rsidRPr="00D119D5" w:rsidRDefault="004825E4" w:rsidP="00D119D5">
      <w:pPr>
        <w:contextualSpacing/>
        <w:jc w:val="both"/>
        <w:rPr>
          <w:rFonts w:ascii="Arial" w:eastAsia="Calibri" w:hAnsi="Arial" w:cs="Arial"/>
          <w:sz w:val="20"/>
          <w:szCs w:val="20"/>
        </w:rPr>
      </w:pPr>
    </w:p>
    <w:p w:rsidR="004825E4" w:rsidRDefault="007B5B94" w:rsidP="00D119D5">
      <w:pPr>
        <w:contextualSpacing/>
        <w:jc w:val="both"/>
        <w:rPr>
          <w:rFonts w:ascii="Arial" w:eastAsia="Calibri" w:hAnsi="Arial" w:cs="Arial"/>
          <w:sz w:val="20"/>
          <w:szCs w:val="20"/>
        </w:rPr>
      </w:pPr>
      <w:r w:rsidRPr="00D119D5">
        <w:rPr>
          <w:rFonts w:ascii="Arial" w:eastAsia="Calibri" w:hAnsi="Arial" w:cs="Arial"/>
          <w:sz w:val="20"/>
          <w:szCs w:val="20"/>
        </w:rPr>
        <w:t>Al respecto, evidenció</w:t>
      </w:r>
      <w:r w:rsidR="004825E4" w:rsidRPr="00D119D5">
        <w:rPr>
          <w:rFonts w:ascii="Arial" w:eastAsia="Calibri" w:hAnsi="Arial" w:cs="Arial"/>
          <w:sz w:val="20"/>
          <w:szCs w:val="20"/>
        </w:rPr>
        <w:t xml:space="preserve"> la CGR que el Departamento del Amazonas reporta en las conciliaciones de las cuentas en las que se manejan los recursos del Fondo </w:t>
      </w:r>
      <w:r w:rsidR="0062325D" w:rsidRPr="00D119D5">
        <w:rPr>
          <w:rFonts w:ascii="Arial" w:eastAsia="Calibri" w:hAnsi="Arial" w:cs="Arial"/>
          <w:sz w:val="20"/>
          <w:szCs w:val="20"/>
        </w:rPr>
        <w:t xml:space="preserve">Local </w:t>
      </w:r>
      <w:r w:rsidR="004825E4" w:rsidRPr="00D119D5">
        <w:rPr>
          <w:rFonts w:ascii="Arial" w:eastAsia="Calibri" w:hAnsi="Arial" w:cs="Arial"/>
          <w:sz w:val="20"/>
          <w:szCs w:val="20"/>
        </w:rPr>
        <w:t>de Salud valores que, habiendo superado el periodo contable, figuran como “</w:t>
      </w:r>
      <w:r w:rsidR="004825E4" w:rsidRPr="00D119D5">
        <w:rPr>
          <w:rFonts w:ascii="Arial" w:eastAsia="Calibri" w:hAnsi="Arial" w:cs="Arial"/>
          <w:i/>
          <w:iCs/>
          <w:sz w:val="20"/>
          <w:szCs w:val="20"/>
        </w:rPr>
        <w:t>Pagos realizados en extracto y no en libro auxiliar</w:t>
      </w:r>
      <w:r w:rsidR="004825E4" w:rsidRPr="00D119D5">
        <w:rPr>
          <w:rFonts w:ascii="Arial" w:eastAsia="Calibri" w:hAnsi="Arial" w:cs="Arial"/>
          <w:sz w:val="20"/>
          <w:szCs w:val="20"/>
        </w:rPr>
        <w:t xml:space="preserve">”, además de evidenciar que el valor de los egresos que revela el libro de bancos, es superior a la sumatoria de los pagos reflejados en la ejecución presupuestal más (+) las </w:t>
      </w:r>
      <w:r w:rsidR="0062325D" w:rsidRPr="00D119D5">
        <w:rPr>
          <w:rFonts w:ascii="Arial" w:eastAsia="Calibri" w:hAnsi="Arial" w:cs="Arial"/>
          <w:sz w:val="20"/>
          <w:szCs w:val="20"/>
        </w:rPr>
        <w:t>c</w:t>
      </w:r>
      <w:r w:rsidR="004825E4" w:rsidRPr="00D119D5">
        <w:rPr>
          <w:rFonts w:ascii="Arial" w:eastAsia="Calibri" w:hAnsi="Arial" w:cs="Arial"/>
          <w:sz w:val="20"/>
          <w:szCs w:val="20"/>
        </w:rPr>
        <w:t xml:space="preserve">uentas </w:t>
      </w:r>
      <w:r w:rsidR="0062325D" w:rsidRPr="00D119D5">
        <w:rPr>
          <w:rFonts w:ascii="Arial" w:eastAsia="Calibri" w:hAnsi="Arial" w:cs="Arial"/>
          <w:sz w:val="20"/>
          <w:szCs w:val="20"/>
        </w:rPr>
        <w:t>por p</w:t>
      </w:r>
      <w:r w:rsidR="004825E4" w:rsidRPr="00D119D5">
        <w:rPr>
          <w:rFonts w:ascii="Arial" w:eastAsia="Calibri" w:hAnsi="Arial" w:cs="Arial"/>
          <w:sz w:val="20"/>
          <w:szCs w:val="20"/>
        </w:rPr>
        <w:t>agar más (+) lo pagado por la reserva presupuestal, como se presenta a continuación:</w:t>
      </w:r>
    </w:p>
    <w:p w:rsidR="00DE0B9C" w:rsidRPr="00D119D5" w:rsidRDefault="00DE0B9C" w:rsidP="00D119D5">
      <w:pPr>
        <w:contextualSpacing/>
        <w:jc w:val="both"/>
        <w:rPr>
          <w:rFonts w:ascii="Arial" w:eastAsia="Calibri" w:hAnsi="Arial" w:cs="Arial"/>
          <w:sz w:val="20"/>
          <w:szCs w:val="20"/>
        </w:rPr>
      </w:pPr>
    </w:p>
    <w:p w:rsidR="006A62AB" w:rsidRPr="00D119D5" w:rsidRDefault="00FA5D8D" w:rsidP="00D119D5">
      <w:pPr>
        <w:ind w:left="1416" w:firstLine="708"/>
        <w:jc w:val="both"/>
        <w:rPr>
          <w:rFonts w:ascii="Arial" w:eastAsiaTheme="minorEastAsia" w:hAnsi="Arial" w:cs="Arial"/>
          <w:sz w:val="20"/>
          <w:szCs w:val="20"/>
        </w:rPr>
      </w:pPr>
      <w:r w:rsidRPr="00D119D5">
        <w:rPr>
          <w:rFonts w:ascii="Arial" w:hAnsi="Arial" w:cs="Arial"/>
          <w:noProof/>
          <w:sz w:val="20"/>
          <w:szCs w:val="20"/>
          <w:lang w:val="es-CO" w:eastAsia="es-CO"/>
        </w:rPr>
        <w:drawing>
          <wp:anchor distT="0" distB="0" distL="114300" distR="114300" simplePos="0" relativeHeight="251669504" behindDoc="0" locked="0" layoutInCell="1" allowOverlap="1">
            <wp:simplePos x="0" y="0"/>
            <wp:positionH relativeFrom="margin">
              <wp:align>right</wp:align>
            </wp:positionH>
            <wp:positionV relativeFrom="paragraph">
              <wp:posOffset>254000</wp:posOffset>
            </wp:positionV>
            <wp:extent cx="5609590" cy="1504950"/>
            <wp:effectExtent l="0" t="0" r="0" b="0"/>
            <wp:wrapTopAndBottom/>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t="9714"/>
                    <a:stretch>
                      <a:fillRect/>
                    </a:stretch>
                  </pic:blipFill>
                  <pic:spPr bwMode="auto">
                    <a:xfrm>
                      <a:off x="0" y="0"/>
                      <a:ext cx="5609590" cy="1504950"/>
                    </a:xfrm>
                    <a:prstGeom prst="rect">
                      <a:avLst/>
                    </a:prstGeom>
                    <a:noFill/>
                  </pic:spPr>
                </pic:pic>
              </a:graphicData>
            </a:graphic>
          </wp:anchor>
        </w:drawing>
      </w:r>
      <w:r w:rsidR="006A62AB" w:rsidRPr="00D119D5">
        <w:rPr>
          <w:rFonts w:ascii="Arial" w:hAnsi="Arial" w:cs="Arial"/>
          <w:b/>
          <w:bCs/>
          <w:sz w:val="20"/>
          <w:szCs w:val="20"/>
        </w:rPr>
        <w:t>TABLA 8. Registros Bancarios vs Registros Presupuestales</w:t>
      </w:r>
    </w:p>
    <w:p w:rsidR="004825E4" w:rsidRPr="00D119D5" w:rsidRDefault="004825E4" w:rsidP="00D119D5">
      <w:pPr>
        <w:contextualSpacing/>
        <w:jc w:val="both"/>
        <w:rPr>
          <w:rFonts w:ascii="Arial" w:eastAsia="Calibri"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lastRenderedPageBreak/>
        <w:t xml:space="preserve">Lo anterior, </w:t>
      </w:r>
      <w:r w:rsidR="0062325D" w:rsidRPr="00D119D5">
        <w:rPr>
          <w:rFonts w:ascii="Arial" w:eastAsia="Calibri" w:hAnsi="Arial" w:cs="Arial"/>
          <w:sz w:val="20"/>
          <w:szCs w:val="20"/>
        </w:rPr>
        <w:t xml:space="preserve">evidencia </w:t>
      </w:r>
      <w:r w:rsidRPr="00D119D5">
        <w:rPr>
          <w:rFonts w:ascii="Arial" w:eastAsia="Calibri" w:hAnsi="Arial" w:cs="Arial"/>
          <w:sz w:val="20"/>
          <w:szCs w:val="20"/>
        </w:rPr>
        <w:t>un total de $364</w:t>
      </w:r>
      <w:r w:rsidR="00757F8C" w:rsidRPr="00D119D5">
        <w:rPr>
          <w:rFonts w:ascii="Arial" w:eastAsia="Calibri" w:hAnsi="Arial" w:cs="Arial"/>
          <w:sz w:val="20"/>
          <w:szCs w:val="20"/>
        </w:rPr>
        <w:t xml:space="preserve"> millones </w:t>
      </w:r>
      <w:r w:rsidRPr="00D119D5">
        <w:rPr>
          <w:rFonts w:ascii="Arial" w:eastAsia="Calibri" w:hAnsi="Arial" w:cs="Arial"/>
          <w:sz w:val="20"/>
          <w:szCs w:val="20"/>
        </w:rPr>
        <w:t xml:space="preserve">retirados de las </w:t>
      </w:r>
      <w:r w:rsidR="0062325D" w:rsidRPr="00D119D5">
        <w:rPr>
          <w:rFonts w:ascii="Arial" w:eastAsia="Calibri" w:hAnsi="Arial" w:cs="Arial"/>
          <w:sz w:val="20"/>
          <w:szCs w:val="20"/>
        </w:rPr>
        <w:t>C</w:t>
      </w:r>
      <w:r w:rsidRPr="00D119D5">
        <w:rPr>
          <w:rFonts w:ascii="Arial" w:eastAsia="Calibri" w:hAnsi="Arial" w:cs="Arial"/>
          <w:sz w:val="20"/>
          <w:szCs w:val="20"/>
        </w:rPr>
        <w:t xml:space="preserve">uentas </w:t>
      </w:r>
      <w:r w:rsidR="0062325D" w:rsidRPr="00D119D5">
        <w:rPr>
          <w:rFonts w:ascii="Arial" w:eastAsia="Calibri" w:hAnsi="Arial" w:cs="Arial"/>
          <w:sz w:val="20"/>
          <w:szCs w:val="20"/>
        </w:rPr>
        <w:t xml:space="preserve">Maestras </w:t>
      </w:r>
      <w:r w:rsidRPr="00D119D5">
        <w:rPr>
          <w:rFonts w:ascii="Arial" w:eastAsia="Calibri" w:hAnsi="Arial" w:cs="Arial"/>
          <w:sz w:val="20"/>
          <w:szCs w:val="20"/>
        </w:rPr>
        <w:t xml:space="preserve">relacionadas, que no cuentan con los debidos registros presupuestales. </w:t>
      </w:r>
      <w:r w:rsidR="00757F8C" w:rsidRPr="00D119D5">
        <w:rPr>
          <w:rFonts w:ascii="Arial" w:eastAsia="Calibri" w:hAnsi="Arial" w:cs="Arial"/>
          <w:sz w:val="20"/>
          <w:szCs w:val="20"/>
        </w:rPr>
        <w:t xml:space="preserve">Conforme lo establece la CGR, lo anterior </w:t>
      </w:r>
      <w:r w:rsidRPr="00D119D5">
        <w:rPr>
          <w:rFonts w:ascii="Arial" w:eastAsia="Calibri" w:hAnsi="Arial" w:cs="Arial"/>
          <w:sz w:val="20"/>
          <w:szCs w:val="20"/>
        </w:rPr>
        <w:t>afectad</w:t>
      </w:r>
      <w:r w:rsidR="00757F8C" w:rsidRPr="00D119D5">
        <w:rPr>
          <w:rFonts w:ascii="Arial" w:eastAsia="Calibri" w:hAnsi="Arial" w:cs="Arial"/>
          <w:sz w:val="20"/>
          <w:szCs w:val="20"/>
        </w:rPr>
        <w:t>a</w:t>
      </w:r>
      <w:r w:rsidRPr="00D119D5">
        <w:rPr>
          <w:rFonts w:ascii="Arial" w:eastAsia="Calibri" w:hAnsi="Arial" w:cs="Arial"/>
          <w:sz w:val="20"/>
          <w:szCs w:val="20"/>
        </w:rPr>
        <w:t xml:space="preserve"> la confiabilidad de la información contable, porque se desconoce el destino dado al patrimonio público, debido a que, frente a estos pagos, no se observa contraprestación alguna para la </w:t>
      </w:r>
      <w:r w:rsidR="0062325D" w:rsidRPr="00D119D5">
        <w:rPr>
          <w:rFonts w:ascii="Arial" w:eastAsia="Calibri" w:hAnsi="Arial" w:cs="Arial"/>
          <w:sz w:val="20"/>
          <w:szCs w:val="20"/>
        </w:rPr>
        <w:t>E</w:t>
      </w:r>
      <w:r w:rsidRPr="00D119D5">
        <w:rPr>
          <w:rFonts w:ascii="Arial" w:eastAsia="Calibri" w:hAnsi="Arial" w:cs="Arial"/>
          <w:sz w:val="20"/>
          <w:szCs w:val="20"/>
        </w:rPr>
        <w:t xml:space="preserve">ntidad </w:t>
      </w:r>
      <w:r w:rsidR="0062325D" w:rsidRPr="00D119D5">
        <w:rPr>
          <w:rFonts w:ascii="Arial" w:eastAsia="Calibri" w:hAnsi="Arial" w:cs="Arial"/>
          <w:sz w:val="20"/>
          <w:szCs w:val="20"/>
        </w:rPr>
        <w:t>T</w:t>
      </w:r>
      <w:r w:rsidRPr="00D119D5">
        <w:rPr>
          <w:rFonts w:ascii="Arial" w:eastAsia="Calibri" w:hAnsi="Arial" w:cs="Arial"/>
          <w:sz w:val="20"/>
          <w:szCs w:val="20"/>
        </w:rPr>
        <w:t xml:space="preserve">erritorial. </w:t>
      </w:r>
    </w:p>
    <w:p w:rsidR="004825E4" w:rsidRPr="00D119D5" w:rsidRDefault="004825E4" w:rsidP="00D119D5">
      <w:pPr>
        <w:contextualSpacing/>
        <w:jc w:val="both"/>
        <w:rPr>
          <w:rFonts w:ascii="Arial" w:eastAsia="Calibri"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 xml:space="preserve">Evidencias: </w:t>
      </w:r>
    </w:p>
    <w:p w:rsidR="004825E4" w:rsidRPr="00D119D5" w:rsidRDefault="004825E4" w:rsidP="00D119D5">
      <w:pPr>
        <w:contextualSpacing/>
        <w:jc w:val="both"/>
        <w:rPr>
          <w:rFonts w:ascii="Arial" w:eastAsia="Calibri" w:hAnsi="Arial" w:cs="Arial"/>
          <w:sz w:val="20"/>
          <w:szCs w:val="20"/>
        </w:rPr>
      </w:pPr>
    </w:p>
    <w:p w:rsidR="004825E4" w:rsidRPr="00D119D5" w:rsidRDefault="00CF1F05" w:rsidP="00D119D5">
      <w:pPr>
        <w:pStyle w:val="Default"/>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 xml:space="preserve">INFORME DE AUDITORÍA ACTUACIÓN ESPECIAL DE FISCALIZACIÓN. SALUD. DEPARTAMENTO DE AMAZONAS.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r w:rsidRPr="00D119D5">
        <w:rPr>
          <w:sz w:val="20"/>
          <w:szCs w:val="20"/>
        </w:rPr>
        <w:t>EXPEDIENTE DIGITAL 24/2021/D028-PREDI. RADICADO NO 1-2021-091312 FECHA DE 2 DE NOVIEMBRE DE 2021.</w:t>
      </w:r>
      <w:r w:rsidR="00DE0B9C">
        <w:rPr>
          <w:sz w:val="20"/>
          <w:szCs w:val="20"/>
        </w:rPr>
        <w:t xml:space="preserve"> </w:t>
      </w:r>
      <w:hyperlink r:id="rId38" w:history="1">
        <w:r w:rsidR="0062325D"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D119D5">
      <w:pPr>
        <w:contextualSpacing/>
        <w:jc w:val="both"/>
        <w:rPr>
          <w:rFonts w:ascii="Arial" w:eastAsia="Calibri" w:hAnsi="Arial" w:cs="Arial"/>
          <w:b/>
          <w:bCs/>
          <w:sz w:val="20"/>
          <w:szCs w:val="20"/>
          <w:u w:val="single"/>
        </w:rPr>
      </w:pPr>
    </w:p>
    <w:p w:rsidR="004825E4" w:rsidRPr="00D119D5" w:rsidRDefault="0062325D" w:rsidP="00D119D5">
      <w:pPr>
        <w:contextualSpacing/>
        <w:jc w:val="both"/>
        <w:rPr>
          <w:rFonts w:ascii="Arial" w:eastAsia="Calibri" w:hAnsi="Arial" w:cs="Arial"/>
          <w:b/>
          <w:bCs/>
          <w:sz w:val="20"/>
          <w:szCs w:val="20"/>
        </w:rPr>
      </w:pPr>
      <w:r w:rsidRPr="00D119D5">
        <w:rPr>
          <w:rFonts w:ascii="Arial" w:hAnsi="Arial" w:cs="Arial"/>
          <w:b/>
          <w:bCs/>
          <w:sz w:val="20"/>
          <w:szCs w:val="20"/>
        </w:rPr>
        <w:t xml:space="preserve">EVENTO DE RIESGO </w:t>
      </w:r>
      <w:r w:rsidR="004825E4" w:rsidRPr="00D119D5">
        <w:rPr>
          <w:rFonts w:ascii="Arial" w:eastAsia="Calibri" w:hAnsi="Arial" w:cs="Arial"/>
          <w:b/>
          <w:bCs/>
          <w:sz w:val="20"/>
          <w:szCs w:val="20"/>
        </w:rPr>
        <w:t xml:space="preserve">9.9. </w:t>
      </w:r>
      <w:r w:rsidRPr="00D119D5">
        <w:rPr>
          <w:rFonts w:ascii="Arial" w:eastAsia="Calibri" w:hAnsi="Arial" w:cs="Arial"/>
          <w:b/>
          <w:bCs/>
          <w:sz w:val="20"/>
          <w:szCs w:val="20"/>
        </w:rPr>
        <w:t>“</w:t>
      </w:r>
      <w:r w:rsidR="004825E4" w:rsidRPr="00D119D5">
        <w:rPr>
          <w:rFonts w:ascii="Arial" w:eastAsia="Calibri" w:hAnsi="Arial" w:cs="Arial"/>
          <w:b/>
          <w:bCs/>
          <w:i/>
          <w:iCs/>
          <w:sz w:val="20"/>
          <w:szCs w:val="20"/>
        </w:rPr>
        <w:t>No disponer de interventores o supervisores de contratos y convenios y/o de un proceso de evaluación de informes de los interventores y supervisores</w:t>
      </w:r>
      <w:r w:rsidRPr="00D119D5">
        <w:rPr>
          <w:rFonts w:ascii="Arial" w:eastAsia="Calibri" w:hAnsi="Arial" w:cs="Arial"/>
          <w:b/>
          <w:bCs/>
          <w:sz w:val="20"/>
          <w:szCs w:val="20"/>
        </w:rPr>
        <w:t>”</w:t>
      </w:r>
      <w:r w:rsidR="004825E4" w:rsidRPr="00D119D5">
        <w:rPr>
          <w:rFonts w:ascii="Arial" w:eastAsia="Calibri" w:hAnsi="Arial" w:cs="Arial"/>
          <w:b/>
          <w:bCs/>
          <w:sz w:val="20"/>
          <w:szCs w:val="20"/>
        </w:rPr>
        <w:t>.</w:t>
      </w:r>
    </w:p>
    <w:p w:rsidR="004825E4" w:rsidRPr="00D119D5" w:rsidRDefault="004825E4" w:rsidP="00D119D5">
      <w:pPr>
        <w:ind w:left="708"/>
        <w:contextualSpacing/>
        <w:jc w:val="both"/>
        <w:rPr>
          <w:rFonts w:ascii="Arial" w:eastAsia="Calibri" w:hAnsi="Arial" w:cs="Arial"/>
          <w:b/>
          <w:bCs/>
          <w:sz w:val="20"/>
          <w:szCs w:val="20"/>
        </w:rPr>
      </w:pPr>
      <w:bookmarkStart w:id="8" w:name="_Hlk103773070"/>
    </w:p>
    <w:p w:rsidR="004825E4" w:rsidRPr="00D119D5" w:rsidRDefault="00932B60" w:rsidP="0072054F">
      <w:pPr>
        <w:pStyle w:val="Prrafodelista"/>
        <w:numPr>
          <w:ilvl w:val="0"/>
          <w:numId w:val="11"/>
        </w:numPr>
        <w:jc w:val="both"/>
        <w:rPr>
          <w:rFonts w:ascii="Arial" w:hAnsi="Arial" w:cs="Arial"/>
          <w:b/>
          <w:bCs/>
          <w:sz w:val="20"/>
          <w:szCs w:val="20"/>
        </w:rPr>
      </w:pPr>
      <w:r w:rsidRPr="00D119D5">
        <w:rPr>
          <w:rFonts w:ascii="Arial" w:hAnsi="Arial" w:cs="Arial"/>
          <w:b/>
          <w:bCs/>
          <w:sz w:val="20"/>
          <w:szCs w:val="20"/>
        </w:rPr>
        <w:t>Supervisión c</w:t>
      </w:r>
      <w:r w:rsidR="004825E4" w:rsidRPr="00D119D5">
        <w:rPr>
          <w:rFonts w:ascii="Arial" w:hAnsi="Arial" w:cs="Arial"/>
          <w:b/>
          <w:bCs/>
          <w:sz w:val="20"/>
          <w:szCs w:val="20"/>
        </w:rPr>
        <w:t xml:space="preserve">ontratación </w:t>
      </w:r>
      <w:r w:rsidR="0062325D" w:rsidRPr="00D119D5">
        <w:rPr>
          <w:rFonts w:ascii="Arial" w:hAnsi="Arial" w:cs="Arial"/>
          <w:b/>
          <w:bCs/>
          <w:sz w:val="20"/>
          <w:szCs w:val="20"/>
        </w:rPr>
        <w:t>a</w:t>
      </w:r>
      <w:r w:rsidR="004825E4" w:rsidRPr="00D119D5">
        <w:rPr>
          <w:rFonts w:ascii="Arial" w:hAnsi="Arial" w:cs="Arial"/>
          <w:b/>
          <w:bCs/>
          <w:sz w:val="20"/>
          <w:szCs w:val="20"/>
        </w:rPr>
        <w:t xml:space="preserve">cciones del Plan de Intervenciones Colectivas </w:t>
      </w:r>
      <w:r w:rsidR="0062325D" w:rsidRPr="00D119D5">
        <w:rPr>
          <w:rFonts w:ascii="Arial" w:hAnsi="Arial" w:cs="Arial"/>
          <w:b/>
          <w:bCs/>
          <w:sz w:val="20"/>
          <w:szCs w:val="20"/>
        </w:rPr>
        <w:t>de la v</w:t>
      </w:r>
      <w:r w:rsidR="004825E4" w:rsidRPr="00D119D5">
        <w:rPr>
          <w:rFonts w:ascii="Arial" w:hAnsi="Arial" w:cs="Arial"/>
          <w:b/>
          <w:bCs/>
          <w:sz w:val="20"/>
          <w:szCs w:val="20"/>
        </w:rPr>
        <w:t>igencia 2020</w:t>
      </w:r>
      <w:r w:rsidR="0062325D" w:rsidRPr="00D119D5">
        <w:rPr>
          <w:rFonts w:ascii="Arial" w:hAnsi="Arial" w:cs="Arial"/>
          <w:b/>
          <w:bCs/>
          <w:sz w:val="20"/>
          <w:szCs w:val="20"/>
        </w:rPr>
        <w:t>.</w:t>
      </w:r>
    </w:p>
    <w:p w:rsidR="004825E4" w:rsidRPr="00D119D5" w:rsidRDefault="004825E4" w:rsidP="00D119D5">
      <w:pPr>
        <w:contextualSpacing/>
        <w:jc w:val="both"/>
        <w:rPr>
          <w:rFonts w:ascii="Arial" w:hAnsi="Arial" w:cs="Arial"/>
          <w:sz w:val="20"/>
          <w:szCs w:val="20"/>
        </w:rPr>
      </w:pPr>
    </w:p>
    <w:p w:rsidR="00932B60" w:rsidRPr="00D119D5" w:rsidRDefault="00932B60" w:rsidP="00D119D5">
      <w:pPr>
        <w:contextualSpacing/>
        <w:jc w:val="both"/>
        <w:rPr>
          <w:rFonts w:ascii="Arial" w:hAnsi="Arial" w:cs="Arial"/>
          <w:sz w:val="20"/>
          <w:szCs w:val="20"/>
        </w:rPr>
      </w:pPr>
      <w:r w:rsidRPr="00D119D5">
        <w:rPr>
          <w:rFonts w:ascii="Arial" w:hAnsi="Arial" w:cs="Arial"/>
          <w:sz w:val="20"/>
          <w:szCs w:val="20"/>
        </w:rPr>
        <w:t xml:space="preserve">El artículo 83 de la Ley 1474 de 2001 establece que las entidades públicas están obligadas a vigilar permanentemente la correcta ejecución del objeto contratado a través de un supervisor o un interventor, según corresponda. La supervisión será ejercida por la misma entidad estatal cuando no requiera de conocimientos especializados y podrá contratar personal de apoyo a través de contratos de prestación de servicios; por su parte la interventoría la deberá realizar una persona natural o jurídica contratada para tal fin, cuando el seguimiento del contrato suponga conocimiento especializado en la materia, o cuando la complejidad o la extensión del mismo lo justifiquen. </w:t>
      </w:r>
    </w:p>
    <w:p w:rsidR="00932B60" w:rsidRPr="00D119D5" w:rsidRDefault="00932B60" w:rsidP="00D119D5">
      <w:pPr>
        <w:contextualSpacing/>
        <w:jc w:val="both"/>
        <w:rPr>
          <w:rFonts w:ascii="Arial" w:hAnsi="Arial" w:cs="Arial"/>
          <w:sz w:val="20"/>
          <w:szCs w:val="20"/>
        </w:rPr>
      </w:pPr>
    </w:p>
    <w:p w:rsidR="00932B60" w:rsidRPr="00D119D5" w:rsidRDefault="00932B60" w:rsidP="00D119D5">
      <w:pPr>
        <w:contextualSpacing/>
        <w:jc w:val="both"/>
        <w:rPr>
          <w:rFonts w:ascii="Arial" w:hAnsi="Arial" w:cs="Arial"/>
          <w:sz w:val="20"/>
          <w:szCs w:val="20"/>
        </w:rPr>
      </w:pPr>
      <w:r w:rsidRPr="00D119D5">
        <w:rPr>
          <w:rFonts w:ascii="Arial" w:hAnsi="Arial" w:cs="Arial"/>
          <w:sz w:val="20"/>
          <w:szCs w:val="20"/>
        </w:rPr>
        <w:t xml:space="preserve">Al respecto, en relación con las acciones del Plan de Intervenciones Colectivas, </w:t>
      </w:r>
      <w:r w:rsidRPr="00D119D5">
        <w:rPr>
          <w:rFonts w:ascii="Arial" w:eastAsia="Arial Narrow" w:hAnsi="Arial" w:cs="Arial"/>
          <w:color w:val="000000" w:themeColor="text1"/>
          <w:sz w:val="20"/>
          <w:szCs w:val="20"/>
        </w:rPr>
        <w:t>articulo 5.1, numeral 9 del anexo técnico del Resolución 3280 de 2018 establece que le corresponde a las entidades territoriales “</w:t>
      </w:r>
      <w:r w:rsidRPr="00D119D5">
        <w:rPr>
          <w:rFonts w:ascii="Arial" w:eastAsia="Arial Narrow" w:hAnsi="Arial" w:cs="Arial"/>
          <w:i/>
          <w:iCs/>
          <w:color w:val="000000" w:themeColor="text1"/>
          <w:sz w:val="20"/>
          <w:szCs w:val="20"/>
        </w:rPr>
        <w:t>Realizar supervisión o interventoría a la ejecución técnica, administrativa y financiera de la ejecución de las intervenciones contratadas; así como realizar el seguimiento o evaluación de los resultados de dichas intervenciones, lo cual deberá incluir, el seguimiento de la efectividad de la canalización o derivación a rutas o servicios de salud y servicios sociales realizados en el marco de estas intervenciones a fin de retroalimentar los procesos de gestión, tomar decisiones y realizar los ajustes respectivos”.</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932B60" w:rsidP="00D119D5">
      <w:pPr>
        <w:jc w:val="both"/>
        <w:rPr>
          <w:rFonts w:ascii="Arial" w:eastAsia="Arial Narrow" w:hAnsi="Arial" w:cs="Arial"/>
          <w:i/>
          <w:iCs/>
          <w:color w:val="000000" w:themeColor="text1"/>
          <w:sz w:val="20"/>
          <w:szCs w:val="20"/>
        </w:rPr>
      </w:pPr>
      <w:r w:rsidRPr="00D119D5">
        <w:rPr>
          <w:rFonts w:ascii="Arial" w:eastAsia="Arial Narrow" w:hAnsi="Arial" w:cs="Arial"/>
          <w:color w:val="000000" w:themeColor="text1"/>
          <w:sz w:val="20"/>
          <w:szCs w:val="20"/>
        </w:rPr>
        <w:t xml:space="preserve">En relación con lo anterior, la Contraloría General de la República identificó en cuanto al Contrato Interadministrativo No. 1900 del 13 de noviembre de 2020 celebrado entre el Departamento y la ESE Hospital San Rafael de Leticia cuyo objeto consistió en </w:t>
      </w:r>
      <w:r w:rsidR="004825E4" w:rsidRPr="00D119D5">
        <w:rPr>
          <w:rFonts w:ascii="Arial" w:eastAsia="Arial Narrow" w:hAnsi="Arial" w:cs="Arial"/>
          <w:color w:val="000000" w:themeColor="text1"/>
          <w:sz w:val="20"/>
          <w:szCs w:val="20"/>
        </w:rPr>
        <w:t>“</w:t>
      </w:r>
      <w:r w:rsidR="004825E4" w:rsidRPr="00D119D5">
        <w:rPr>
          <w:rFonts w:ascii="Arial" w:eastAsia="Arial Narrow" w:hAnsi="Arial" w:cs="Arial"/>
          <w:i/>
          <w:iCs/>
          <w:color w:val="000000" w:themeColor="text1"/>
          <w:sz w:val="20"/>
          <w:szCs w:val="20"/>
        </w:rPr>
        <w:t xml:space="preserve">Contrato Interadministrativo Para La Ejecución De Acciones Enmarcadas En El Plan De Salud Pública De Intervenciones Colectivas En Los Municipios Y Zonas Corregimentales Del Departamento De Amazonas Según Las Condiciones Técnicas Y Operativas Establecidas En La Resolución 518 De 2015, Resolución  3280 2018, Y La Circular 025 2020 En El Marco De La Emergencia Sanitaria, COVID -19”, </w:t>
      </w:r>
      <w:r w:rsidRPr="00D119D5">
        <w:rPr>
          <w:rFonts w:ascii="Arial" w:eastAsia="Arial Narrow" w:hAnsi="Arial" w:cs="Arial"/>
          <w:i/>
          <w:iCs/>
          <w:color w:val="000000" w:themeColor="text1"/>
          <w:sz w:val="20"/>
          <w:szCs w:val="20"/>
        </w:rPr>
        <w:t xml:space="preserve">que </w:t>
      </w:r>
      <w:r w:rsidR="004825E4" w:rsidRPr="00D119D5">
        <w:rPr>
          <w:rFonts w:ascii="Arial" w:eastAsia="Arial Narrow" w:hAnsi="Arial" w:cs="Arial"/>
          <w:i/>
          <w:iCs/>
          <w:color w:val="000000" w:themeColor="text1"/>
          <w:sz w:val="20"/>
          <w:szCs w:val="20"/>
        </w:rPr>
        <w:t xml:space="preserve">Frente a la labor de la supervisión, se observa un deficiente seguimiento a las actividades por parte del secretario de Salud Departamental, debido a que no se evidencian informes de supervisión que den cuenta de las razones por las cuales no se realizaron actividades en la vigencia 2020. De igual manera, tampoco se soporta cuál es el estado del contrato en la presente vigencia al no evidenciar informes de supervisión en el presente año 2021, que den cuenta del estado actual del cumplimiento de las </w:t>
      </w:r>
      <w:r w:rsidR="004825E4" w:rsidRPr="00D119D5">
        <w:rPr>
          <w:rFonts w:ascii="Arial" w:eastAsia="Arial Narrow" w:hAnsi="Arial" w:cs="Arial"/>
          <w:i/>
          <w:iCs/>
          <w:color w:val="000000" w:themeColor="text1"/>
          <w:sz w:val="20"/>
          <w:szCs w:val="20"/>
        </w:rPr>
        <w:lastRenderedPageBreak/>
        <w:t>acciones en salud pública y del nivel de ejecución.”</w:t>
      </w:r>
      <w:r w:rsidR="008353F6" w:rsidRPr="00D119D5">
        <w:rPr>
          <w:rFonts w:ascii="Arial" w:eastAsia="Arial Narrow" w:hAnsi="Arial" w:cs="Arial"/>
          <w:i/>
          <w:iCs/>
          <w:color w:val="000000" w:themeColor="text1"/>
          <w:sz w:val="20"/>
          <w:szCs w:val="20"/>
        </w:rPr>
        <w:t xml:space="preserve">; </w:t>
      </w:r>
      <w:r w:rsidR="008353F6" w:rsidRPr="00D119D5">
        <w:rPr>
          <w:rFonts w:ascii="Arial" w:eastAsia="Arial Narrow" w:hAnsi="Arial" w:cs="Arial"/>
          <w:color w:val="000000" w:themeColor="text1"/>
          <w:sz w:val="20"/>
          <w:szCs w:val="20"/>
        </w:rPr>
        <w:t>situación que evidencia la falta de un proceso de evaluación de los resultados de las intervenciones colectivas, su seguimiento y los resultados respecto de la efectividad de su aplicación o derivación en rutas o servicios de salud</w:t>
      </w:r>
      <w:r w:rsidR="0019388F" w:rsidRPr="00D119D5">
        <w:rPr>
          <w:rFonts w:ascii="Arial" w:eastAsia="Arial Narrow" w:hAnsi="Arial" w:cs="Arial"/>
          <w:color w:val="000000" w:themeColor="text1"/>
          <w:sz w:val="20"/>
          <w:szCs w:val="20"/>
        </w:rPr>
        <w:t xml:space="preserve"> y sociales; así como identificar la coherencia de estos resultados con la toma de decisiones que al respecto debió realizar la Entidad Territorial.</w:t>
      </w:r>
      <w:r w:rsidR="004825E4" w:rsidRPr="00D119D5">
        <w:rPr>
          <w:rFonts w:ascii="Arial" w:eastAsia="Arial Narrow" w:hAnsi="Arial" w:cs="Arial"/>
          <w:i/>
          <w:iCs/>
          <w:color w:val="000000" w:themeColor="text1"/>
          <w:sz w:val="20"/>
          <w:szCs w:val="20"/>
        </w:rPr>
        <w:t xml:space="preserve"> </w:t>
      </w:r>
    </w:p>
    <w:bookmarkEnd w:id="8"/>
    <w:p w:rsidR="004825E4" w:rsidRPr="00D119D5" w:rsidRDefault="004825E4" w:rsidP="00D119D5">
      <w:pPr>
        <w:ind w:left="708"/>
        <w:contextualSpacing/>
        <w:jc w:val="both"/>
        <w:rPr>
          <w:rFonts w:ascii="Arial" w:eastAsia="Arial Narrow" w:hAnsi="Arial" w:cs="Arial"/>
          <w:i/>
          <w:iCs/>
          <w:color w:val="000000" w:themeColor="text1"/>
          <w:sz w:val="20"/>
          <w:szCs w:val="20"/>
        </w:rPr>
      </w:pPr>
    </w:p>
    <w:p w:rsidR="004825E4" w:rsidRPr="00D119D5" w:rsidRDefault="004825E4" w:rsidP="00D119D5">
      <w:pPr>
        <w:contextualSpacing/>
        <w:jc w:val="both"/>
        <w:rPr>
          <w:rFonts w:ascii="Arial" w:eastAsia="Arial Narrow" w:hAnsi="Arial" w:cs="Arial"/>
          <w:iCs/>
          <w:color w:val="000000" w:themeColor="text1"/>
          <w:sz w:val="20"/>
          <w:szCs w:val="20"/>
        </w:rPr>
      </w:pPr>
      <w:r w:rsidRPr="00D119D5">
        <w:rPr>
          <w:rFonts w:ascii="Arial" w:eastAsia="Arial Narrow" w:hAnsi="Arial" w:cs="Arial"/>
          <w:iCs/>
          <w:color w:val="000000" w:themeColor="text1"/>
          <w:sz w:val="20"/>
          <w:szCs w:val="20"/>
        </w:rPr>
        <w:t xml:space="preserve">Evidencias: </w:t>
      </w:r>
    </w:p>
    <w:p w:rsidR="004825E4" w:rsidRPr="00D119D5" w:rsidRDefault="004825E4" w:rsidP="00D119D5">
      <w:pPr>
        <w:contextualSpacing/>
        <w:jc w:val="both"/>
        <w:rPr>
          <w:rFonts w:ascii="Arial" w:eastAsia="Arial Narrow" w:hAnsi="Arial" w:cs="Arial"/>
          <w:i/>
          <w:iCs/>
          <w:color w:val="000000" w:themeColor="text1"/>
          <w:sz w:val="20"/>
          <w:szCs w:val="20"/>
        </w:rPr>
      </w:pPr>
    </w:p>
    <w:p w:rsidR="004825E4" w:rsidRPr="00D119D5" w:rsidRDefault="00CF1F05" w:rsidP="00D119D5">
      <w:pPr>
        <w:pStyle w:val="Default"/>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INFORME DE AUDITORÍA ACTUACIÓN ESPECIAL DE FISCALIZACIÓN. SALUD. DEPARTAMENTO DE AMAZONAS.</w:t>
      </w:r>
      <w:r w:rsidRPr="00D119D5">
        <w:rPr>
          <w:sz w:val="20"/>
          <w:szCs w:val="20"/>
        </w:rPr>
        <w:t xml:space="preserve"> HISTORIAL DE SEGUIMIENTO Y CONTROL A LOS RECURSOS DEL SISTEMA GENERAL DE PARTICIPACIONES.</w:t>
      </w:r>
      <w:r w:rsidRPr="00D119D5">
        <w:rPr>
          <w:rFonts w:eastAsia="Arial Narrow"/>
          <w:color w:val="000000" w:themeColor="text1"/>
          <w:sz w:val="20"/>
          <w:szCs w:val="20"/>
          <w:lang w:val="es-ES"/>
        </w:rPr>
        <w:t xml:space="preserve"> </w:t>
      </w:r>
      <w:r w:rsidRPr="00D119D5">
        <w:rPr>
          <w:sz w:val="20"/>
          <w:szCs w:val="20"/>
        </w:rPr>
        <w:t>EXPEDIENTE DIGITAL 24/2021/D028-PREDI. RADICADO NO 1-2021-091312 FECHA DE 2 DE NOVIEMBRE DE 2021.</w:t>
      </w:r>
      <w:r w:rsidR="00DE0B9C">
        <w:rPr>
          <w:sz w:val="20"/>
          <w:szCs w:val="20"/>
        </w:rPr>
        <w:t xml:space="preserve"> </w:t>
      </w:r>
      <w:hyperlink r:id="rId39" w:history="1">
        <w:r w:rsidR="004825E4"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62325D" w:rsidRPr="00D119D5" w:rsidRDefault="0062325D" w:rsidP="00D119D5">
      <w:pPr>
        <w:contextualSpacing/>
        <w:jc w:val="both"/>
        <w:rPr>
          <w:rFonts w:ascii="Arial" w:eastAsia="Calibri" w:hAnsi="Arial" w:cs="Arial"/>
          <w:b/>
          <w:bCs/>
          <w:sz w:val="20"/>
          <w:szCs w:val="20"/>
          <w:u w:val="single"/>
        </w:rPr>
      </w:pPr>
    </w:p>
    <w:p w:rsidR="004825E4" w:rsidRPr="00D119D5" w:rsidRDefault="004825E4" w:rsidP="00D119D5">
      <w:pPr>
        <w:contextualSpacing/>
        <w:jc w:val="both"/>
        <w:rPr>
          <w:rFonts w:ascii="Arial" w:eastAsia="Calibri" w:hAnsi="Arial" w:cs="Arial"/>
          <w:b/>
          <w:bCs/>
          <w:sz w:val="20"/>
          <w:szCs w:val="20"/>
          <w:highlight w:val="yellow"/>
        </w:rPr>
      </w:pPr>
      <w:r w:rsidRPr="00D119D5">
        <w:rPr>
          <w:rFonts w:ascii="Arial" w:eastAsia="Calibri" w:hAnsi="Arial" w:cs="Arial"/>
          <w:b/>
          <w:bCs/>
          <w:sz w:val="20"/>
          <w:szCs w:val="20"/>
        </w:rPr>
        <w:t xml:space="preserve">EVENTO DE RIESGO 9.10. </w:t>
      </w:r>
      <w:r w:rsidR="003326D6" w:rsidRPr="00D119D5">
        <w:rPr>
          <w:rFonts w:ascii="Arial" w:eastAsia="Calibri" w:hAnsi="Arial" w:cs="Arial"/>
          <w:b/>
          <w:bCs/>
          <w:sz w:val="20"/>
          <w:szCs w:val="20"/>
        </w:rPr>
        <w:t>“</w:t>
      </w:r>
      <w:r w:rsidRPr="00D119D5">
        <w:rPr>
          <w:rFonts w:ascii="Arial" w:eastAsia="Calibri" w:hAnsi="Arial" w:cs="Arial"/>
          <w:b/>
          <w:bCs/>
          <w:i/>
          <w:iCs/>
          <w:sz w:val="20"/>
          <w:szCs w:val="20"/>
        </w:rPr>
        <w:t>No publicar los actos administrativos, contratos, convenios e informes, cuando la ley lo exija</w:t>
      </w:r>
      <w:r w:rsidR="003326D6" w:rsidRPr="00D119D5">
        <w:rPr>
          <w:rFonts w:ascii="Arial" w:eastAsia="Calibri" w:hAnsi="Arial" w:cs="Arial"/>
          <w:b/>
          <w:bCs/>
          <w:sz w:val="20"/>
          <w:szCs w:val="20"/>
        </w:rPr>
        <w:t>”</w:t>
      </w:r>
      <w:r w:rsidRPr="00D119D5">
        <w:rPr>
          <w:rFonts w:ascii="Arial" w:eastAsia="Calibri" w:hAnsi="Arial" w:cs="Arial"/>
          <w:b/>
          <w:bCs/>
          <w:sz w:val="20"/>
          <w:szCs w:val="20"/>
        </w:rPr>
        <w:t>.</w:t>
      </w:r>
    </w:p>
    <w:p w:rsidR="004825E4" w:rsidRPr="00D119D5" w:rsidRDefault="004825E4" w:rsidP="00D119D5">
      <w:pPr>
        <w:contextualSpacing/>
        <w:jc w:val="both"/>
        <w:rPr>
          <w:rFonts w:ascii="Arial" w:eastAsia="Calibri" w:hAnsi="Arial" w:cs="Arial"/>
          <w:b/>
          <w:bCs/>
          <w:sz w:val="20"/>
          <w:szCs w:val="20"/>
        </w:rPr>
      </w:pPr>
    </w:p>
    <w:p w:rsidR="004825E4" w:rsidRPr="00D119D5" w:rsidRDefault="004825E4" w:rsidP="00D119D5">
      <w:pPr>
        <w:contextualSpacing/>
        <w:jc w:val="both"/>
        <w:rPr>
          <w:rFonts w:ascii="Arial" w:eastAsia="Arial Narrow" w:hAnsi="Arial" w:cs="Arial"/>
          <w:i/>
          <w:iCs/>
          <w:color w:val="000000" w:themeColor="text1"/>
          <w:sz w:val="20"/>
          <w:szCs w:val="20"/>
        </w:rPr>
      </w:pPr>
      <w:r w:rsidRPr="00D119D5">
        <w:rPr>
          <w:rFonts w:ascii="Arial" w:eastAsia="Arial Narrow" w:hAnsi="Arial" w:cs="Arial"/>
          <w:color w:val="000000" w:themeColor="text1"/>
          <w:sz w:val="20"/>
          <w:szCs w:val="20"/>
        </w:rPr>
        <w:t xml:space="preserve">De conformidad con el artículo 3 de la Ley 1150 de 2007 y según el artículo 2.1.1.2.1.7 y 2.1.1.2.1.8 del Decreto 1081 de 2015, la información correspondiente a la gestión contractual con cargo a recursos públicos debe ser publicada en el Sistema Electrónico para la Contratación Pública – SECOP por parte de los sujetos obligados que contratan con recursos públicos, respecto de lo anterior, el artículo 2.2.2.1.8.3 del Decreto 1082 de 2015 estableció que: </w:t>
      </w:r>
      <w:r w:rsidRPr="00D119D5">
        <w:rPr>
          <w:rFonts w:ascii="Arial" w:eastAsia="Arial Narrow" w:hAnsi="Arial" w:cs="Arial"/>
          <w:i/>
          <w:iCs/>
          <w:color w:val="000000" w:themeColor="text1"/>
          <w:sz w:val="20"/>
          <w:szCs w:val="20"/>
        </w:rPr>
        <w:t>“La entidad contratante deberá garantizar la publicidad de los procedimientos, documentos y actos asociados a los procesos de contratación […]”.</w:t>
      </w:r>
    </w:p>
    <w:p w:rsidR="004825E4" w:rsidRPr="00D119D5" w:rsidRDefault="004825E4" w:rsidP="00D119D5">
      <w:pPr>
        <w:ind w:left="708"/>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Además de lo anterior, </w:t>
      </w:r>
      <w:r w:rsidR="00BD1EC1" w:rsidRPr="00D119D5">
        <w:rPr>
          <w:rFonts w:ascii="Arial" w:eastAsia="Arial Narrow" w:hAnsi="Arial" w:cs="Arial"/>
          <w:color w:val="000000" w:themeColor="text1"/>
          <w:sz w:val="20"/>
          <w:szCs w:val="20"/>
        </w:rPr>
        <w:t xml:space="preserve">el artículo 9º de </w:t>
      </w:r>
      <w:r w:rsidRPr="00D119D5">
        <w:rPr>
          <w:rFonts w:ascii="Arial" w:eastAsia="Arial Narrow" w:hAnsi="Arial" w:cs="Arial"/>
          <w:color w:val="000000" w:themeColor="text1"/>
          <w:sz w:val="20"/>
          <w:szCs w:val="20"/>
        </w:rPr>
        <w:t>la Ley 1712 de 2014</w:t>
      </w:r>
      <w:r w:rsidRPr="00D119D5">
        <w:rPr>
          <w:rFonts w:ascii="Arial" w:eastAsia="Arial Narrow" w:hAnsi="Arial" w:cs="Arial"/>
          <w:i/>
          <w:iCs/>
          <w:color w:val="000000" w:themeColor="text1"/>
          <w:sz w:val="20"/>
          <w:szCs w:val="20"/>
        </w:rPr>
        <w:t>,</w:t>
      </w:r>
      <w:r w:rsidRPr="00D119D5">
        <w:rPr>
          <w:rFonts w:ascii="Arial" w:eastAsia="Arial Narrow" w:hAnsi="Arial" w:cs="Arial"/>
          <w:color w:val="000000" w:themeColor="text1"/>
          <w:sz w:val="20"/>
          <w:szCs w:val="20"/>
        </w:rPr>
        <w:t xml:space="preserve"> establece la obligación de publicar todos los contratos que se realicen con cargo a recursos públicos</w:t>
      </w:r>
      <w:r w:rsidR="00BC70CF" w:rsidRPr="00D119D5">
        <w:rPr>
          <w:rFonts w:ascii="Arial" w:eastAsia="Arial Narrow" w:hAnsi="Arial" w:cs="Arial"/>
          <w:color w:val="000000" w:themeColor="text1"/>
          <w:sz w:val="20"/>
          <w:szCs w:val="20"/>
        </w:rPr>
        <w:t>;</w:t>
      </w:r>
      <w:r w:rsidRPr="00D119D5">
        <w:rPr>
          <w:rFonts w:ascii="Arial" w:eastAsia="Arial Narrow" w:hAnsi="Arial" w:cs="Arial"/>
          <w:color w:val="000000" w:themeColor="text1"/>
          <w:sz w:val="20"/>
          <w:szCs w:val="20"/>
        </w:rPr>
        <w:t xml:space="preserve"> es así que</w:t>
      </w:r>
      <w:r w:rsidR="00BC70CF" w:rsidRPr="00D119D5">
        <w:rPr>
          <w:rFonts w:ascii="Arial" w:eastAsia="Arial Narrow" w:hAnsi="Arial" w:cs="Arial"/>
          <w:color w:val="000000" w:themeColor="text1"/>
          <w:sz w:val="20"/>
          <w:szCs w:val="20"/>
        </w:rPr>
        <w:t>,</w:t>
      </w:r>
      <w:r w:rsidRPr="00D119D5">
        <w:rPr>
          <w:rFonts w:ascii="Arial" w:eastAsia="Arial Narrow" w:hAnsi="Arial" w:cs="Arial"/>
          <w:color w:val="000000" w:themeColor="text1"/>
          <w:sz w:val="20"/>
          <w:szCs w:val="20"/>
        </w:rPr>
        <w:t xml:space="preserve"> los sujetos obligados deben publicar la información relativa a la ejecución de sus contratos, obligación que fue desarrollada por el Decreto 1081 de 2015, el cual estableció que para la publicación de la ejecución de los contratos, los sujetos obligados deben publicar las aprobaciones, autorizaciones, requerimientos o informes del supervisor o del interventor que aprueben la ejecución del contrato, en el plazo previsto en el artículo 2.2.1.1.1.7.1 del Decreto 1082 de 2015.</w:t>
      </w:r>
    </w:p>
    <w:p w:rsidR="004825E4" w:rsidRPr="00D119D5" w:rsidRDefault="004825E4" w:rsidP="00D119D5">
      <w:pPr>
        <w:contextualSpacing/>
        <w:jc w:val="both"/>
        <w:rPr>
          <w:rFonts w:ascii="Arial" w:eastAsia="Calibri" w:hAnsi="Arial" w:cs="Arial"/>
          <w:b/>
          <w:bCs/>
          <w:sz w:val="20"/>
          <w:szCs w:val="20"/>
        </w:rPr>
      </w:pPr>
    </w:p>
    <w:p w:rsidR="00507E81" w:rsidRPr="00D119D5" w:rsidRDefault="00507E81" w:rsidP="00D119D5">
      <w:pPr>
        <w:contextualSpacing/>
        <w:jc w:val="both"/>
        <w:rPr>
          <w:rFonts w:ascii="Arial" w:eastAsia="Calibri" w:hAnsi="Arial" w:cs="Arial"/>
          <w:sz w:val="20"/>
          <w:szCs w:val="20"/>
        </w:rPr>
      </w:pPr>
      <w:r w:rsidRPr="00D119D5">
        <w:rPr>
          <w:rFonts w:ascii="Arial" w:eastAsia="Calibri" w:hAnsi="Arial" w:cs="Arial"/>
          <w:sz w:val="20"/>
          <w:szCs w:val="20"/>
        </w:rPr>
        <w:t>Efectuada la consulta de los Contratos celebrados por el Departamento de Amazonas que se relacionan a continuación, se identificó que no se encuentra publicada la siguiente información:</w:t>
      </w:r>
    </w:p>
    <w:p w:rsidR="00D1074C" w:rsidRPr="00D119D5" w:rsidRDefault="00D1074C" w:rsidP="00D119D5">
      <w:pPr>
        <w:contextualSpacing/>
        <w:jc w:val="both"/>
        <w:rPr>
          <w:rFonts w:ascii="Arial" w:eastAsia="Calibri" w:hAnsi="Arial" w:cs="Arial"/>
          <w:sz w:val="20"/>
          <w:szCs w:val="20"/>
        </w:rPr>
      </w:pPr>
    </w:p>
    <w:p w:rsidR="00507E81" w:rsidRPr="00D119D5" w:rsidRDefault="00D1074C" w:rsidP="00D119D5">
      <w:pPr>
        <w:ind w:left="708" w:firstLine="708"/>
        <w:rPr>
          <w:rFonts w:ascii="Arial" w:eastAsia="Calibri" w:hAnsi="Arial" w:cs="Arial"/>
          <w:sz w:val="20"/>
          <w:szCs w:val="20"/>
        </w:rPr>
      </w:pPr>
      <w:r w:rsidRPr="00D119D5">
        <w:rPr>
          <w:rFonts w:ascii="Arial" w:hAnsi="Arial" w:cs="Arial"/>
          <w:b/>
          <w:bCs/>
          <w:sz w:val="20"/>
          <w:szCs w:val="20"/>
        </w:rPr>
        <w:t xml:space="preserve">TABLA 9. </w:t>
      </w:r>
      <w:r w:rsidR="00F67245" w:rsidRPr="00D119D5">
        <w:rPr>
          <w:rFonts w:ascii="Arial" w:hAnsi="Arial" w:cs="Arial"/>
          <w:b/>
          <w:bCs/>
          <w:sz w:val="20"/>
          <w:szCs w:val="20"/>
        </w:rPr>
        <w:t>NO PUBLICACION DE INFORMACION CONTRACTUAL</w:t>
      </w:r>
    </w:p>
    <w:tbl>
      <w:tblPr>
        <w:tblStyle w:val="Tablaconcuadrcula"/>
        <w:tblW w:w="0" w:type="auto"/>
        <w:tblLook w:val="04A0" w:firstRow="1" w:lastRow="0" w:firstColumn="1" w:lastColumn="0" w:noHBand="0" w:noVBand="1"/>
      </w:tblPr>
      <w:tblGrid>
        <w:gridCol w:w="3016"/>
        <w:gridCol w:w="2224"/>
        <w:gridCol w:w="3588"/>
      </w:tblGrid>
      <w:tr w:rsidR="00507E81" w:rsidRPr="00DE0B9C" w:rsidTr="00DE0B9C">
        <w:trPr>
          <w:tblHeader/>
        </w:trPr>
        <w:tc>
          <w:tcPr>
            <w:tcW w:w="3016" w:type="dxa"/>
          </w:tcPr>
          <w:p w:rsidR="00507E81" w:rsidRPr="00DE0B9C" w:rsidRDefault="00507E81" w:rsidP="00D119D5">
            <w:pPr>
              <w:contextualSpacing/>
              <w:jc w:val="center"/>
              <w:rPr>
                <w:rFonts w:ascii="Arial" w:eastAsia="Calibri" w:hAnsi="Arial" w:cs="Arial"/>
                <w:b/>
                <w:bCs/>
                <w:sz w:val="16"/>
                <w:szCs w:val="16"/>
              </w:rPr>
            </w:pPr>
            <w:r w:rsidRPr="00DE0B9C">
              <w:rPr>
                <w:rFonts w:ascii="Arial" w:eastAsia="Calibri" w:hAnsi="Arial" w:cs="Arial"/>
                <w:b/>
                <w:bCs/>
                <w:sz w:val="16"/>
                <w:szCs w:val="16"/>
              </w:rPr>
              <w:t>No. Contrato</w:t>
            </w:r>
          </w:p>
        </w:tc>
        <w:tc>
          <w:tcPr>
            <w:tcW w:w="2224" w:type="dxa"/>
          </w:tcPr>
          <w:p w:rsidR="00507E81" w:rsidRPr="00DE0B9C" w:rsidRDefault="00507E81" w:rsidP="00D119D5">
            <w:pPr>
              <w:contextualSpacing/>
              <w:jc w:val="center"/>
              <w:rPr>
                <w:rFonts w:ascii="Arial" w:eastAsia="Calibri" w:hAnsi="Arial" w:cs="Arial"/>
                <w:b/>
                <w:bCs/>
                <w:sz w:val="16"/>
                <w:szCs w:val="16"/>
              </w:rPr>
            </w:pPr>
            <w:r w:rsidRPr="00DE0B9C">
              <w:rPr>
                <w:rFonts w:ascii="Arial" w:eastAsia="Calibri" w:hAnsi="Arial" w:cs="Arial"/>
                <w:b/>
                <w:bCs/>
                <w:sz w:val="16"/>
                <w:szCs w:val="16"/>
              </w:rPr>
              <w:t>Componente</w:t>
            </w:r>
          </w:p>
        </w:tc>
        <w:tc>
          <w:tcPr>
            <w:tcW w:w="3588" w:type="dxa"/>
          </w:tcPr>
          <w:p w:rsidR="00507E81" w:rsidRPr="00DE0B9C" w:rsidRDefault="00507E81" w:rsidP="00D119D5">
            <w:pPr>
              <w:contextualSpacing/>
              <w:jc w:val="center"/>
              <w:rPr>
                <w:rFonts w:ascii="Arial" w:eastAsia="Calibri" w:hAnsi="Arial" w:cs="Arial"/>
                <w:b/>
                <w:bCs/>
                <w:sz w:val="16"/>
                <w:szCs w:val="16"/>
              </w:rPr>
            </w:pPr>
            <w:r w:rsidRPr="00DE0B9C">
              <w:rPr>
                <w:rFonts w:ascii="Arial" w:eastAsia="Calibri" w:hAnsi="Arial" w:cs="Arial"/>
                <w:b/>
                <w:bCs/>
                <w:sz w:val="16"/>
                <w:szCs w:val="16"/>
              </w:rPr>
              <w:t>Documento no publicado</w:t>
            </w:r>
          </w:p>
        </w:tc>
      </w:tr>
      <w:tr w:rsidR="00507E81" w:rsidRPr="00DE0B9C" w:rsidTr="004E1FF3">
        <w:tc>
          <w:tcPr>
            <w:tcW w:w="3016" w:type="dxa"/>
          </w:tcPr>
          <w:p w:rsidR="00507E81" w:rsidRPr="00DE0B9C" w:rsidRDefault="00507E81" w:rsidP="00D119D5">
            <w:pPr>
              <w:contextualSpacing/>
              <w:jc w:val="both"/>
              <w:rPr>
                <w:rFonts w:ascii="Arial" w:eastAsia="Calibri" w:hAnsi="Arial" w:cs="Arial"/>
                <w:sz w:val="16"/>
                <w:szCs w:val="16"/>
              </w:rPr>
            </w:pPr>
            <w:r w:rsidRPr="00DE0B9C">
              <w:rPr>
                <w:rFonts w:ascii="Arial" w:eastAsia="Calibri" w:hAnsi="Arial" w:cs="Arial"/>
                <w:sz w:val="16"/>
                <w:szCs w:val="16"/>
              </w:rPr>
              <w:t>003 del 29 de septiembre de 2020</w:t>
            </w:r>
          </w:p>
        </w:tc>
        <w:tc>
          <w:tcPr>
            <w:tcW w:w="2224" w:type="dxa"/>
          </w:tcPr>
          <w:p w:rsidR="00507E81" w:rsidRPr="00DE0B9C" w:rsidRDefault="00507E81" w:rsidP="00D119D5">
            <w:pPr>
              <w:contextualSpacing/>
              <w:jc w:val="both"/>
              <w:rPr>
                <w:rFonts w:ascii="Arial" w:eastAsia="Calibri" w:hAnsi="Arial" w:cs="Arial"/>
                <w:sz w:val="16"/>
                <w:szCs w:val="16"/>
              </w:rPr>
            </w:pPr>
            <w:r w:rsidRPr="00DE0B9C">
              <w:rPr>
                <w:rFonts w:ascii="Arial" w:eastAsia="Calibri" w:hAnsi="Arial" w:cs="Arial"/>
                <w:sz w:val="16"/>
                <w:szCs w:val="16"/>
              </w:rPr>
              <w:t>Subsidio a la Oferta</w:t>
            </w:r>
          </w:p>
        </w:tc>
        <w:tc>
          <w:tcPr>
            <w:tcW w:w="3588" w:type="dxa"/>
          </w:tcPr>
          <w:p w:rsidR="00CF66E9" w:rsidRPr="00DE0B9C" w:rsidRDefault="00507E81" w:rsidP="00D119D5">
            <w:pPr>
              <w:contextualSpacing/>
              <w:jc w:val="both"/>
              <w:rPr>
                <w:rFonts w:ascii="Arial" w:eastAsia="Calibri" w:hAnsi="Arial" w:cs="Arial"/>
                <w:sz w:val="16"/>
                <w:szCs w:val="16"/>
              </w:rPr>
            </w:pPr>
            <w:r w:rsidRPr="00DE0B9C">
              <w:rPr>
                <w:rFonts w:ascii="Arial" w:eastAsia="Calibri" w:hAnsi="Arial" w:cs="Arial"/>
                <w:sz w:val="16"/>
                <w:szCs w:val="16"/>
              </w:rPr>
              <w:t>Informe</w:t>
            </w:r>
            <w:r w:rsidR="00926303" w:rsidRPr="00DE0B9C">
              <w:rPr>
                <w:rFonts w:ascii="Arial" w:eastAsia="Calibri" w:hAnsi="Arial" w:cs="Arial"/>
                <w:sz w:val="16"/>
                <w:szCs w:val="16"/>
              </w:rPr>
              <w:t>s</w:t>
            </w:r>
            <w:r w:rsidRPr="00DE0B9C">
              <w:rPr>
                <w:rFonts w:ascii="Arial" w:eastAsia="Calibri" w:hAnsi="Arial" w:cs="Arial"/>
                <w:sz w:val="16"/>
                <w:szCs w:val="16"/>
              </w:rPr>
              <w:t xml:space="preserve"> de </w:t>
            </w:r>
            <w:r w:rsidR="00CF66E9" w:rsidRPr="00DE0B9C">
              <w:rPr>
                <w:rFonts w:ascii="Arial" w:eastAsia="Calibri" w:hAnsi="Arial" w:cs="Arial"/>
                <w:sz w:val="16"/>
                <w:szCs w:val="16"/>
              </w:rPr>
              <w:t>ejecución</w:t>
            </w:r>
          </w:p>
          <w:p w:rsidR="00507E81"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 xml:space="preserve">Informes de </w:t>
            </w:r>
            <w:r w:rsidR="00507E81" w:rsidRPr="00DE0B9C">
              <w:rPr>
                <w:rFonts w:ascii="Arial" w:eastAsia="Calibri" w:hAnsi="Arial" w:cs="Arial"/>
                <w:sz w:val="16"/>
                <w:szCs w:val="16"/>
              </w:rPr>
              <w:t>supervisión</w:t>
            </w:r>
          </w:p>
        </w:tc>
      </w:tr>
      <w:tr w:rsidR="00507E81" w:rsidRPr="00DE0B9C" w:rsidTr="004E1FF3">
        <w:tc>
          <w:tcPr>
            <w:tcW w:w="3016" w:type="dxa"/>
          </w:tcPr>
          <w:p w:rsidR="00507E81" w:rsidRPr="00DE0B9C" w:rsidRDefault="00507E81" w:rsidP="00D119D5">
            <w:pPr>
              <w:contextualSpacing/>
              <w:jc w:val="both"/>
              <w:rPr>
                <w:rFonts w:ascii="Arial" w:eastAsia="Calibri" w:hAnsi="Arial" w:cs="Arial"/>
                <w:sz w:val="16"/>
                <w:szCs w:val="16"/>
              </w:rPr>
            </w:pPr>
            <w:r w:rsidRPr="00DE0B9C">
              <w:rPr>
                <w:rFonts w:ascii="Arial" w:eastAsia="Calibri" w:hAnsi="Arial" w:cs="Arial"/>
                <w:sz w:val="16"/>
                <w:szCs w:val="16"/>
              </w:rPr>
              <w:t>006 del 4 de diciembre de 2020</w:t>
            </w:r>
          </w:p>
        </w:tc>
        <w:tc>
          <w:tcPr>
            <w:tcW w:w="2224" w:type="dxa"/>
          </w:tcPr>
          <w:p w:rsidR="00507E81" w:rsidRPr="00DE0B9C" w:rsidRDefault="00BD1EC1" w:rsidP="00D119D5">
            <w:pPr>
              <w:contextualSpacing/>
              <w:jc w:val="both"/>
              <w:rPr>
                <w:rFonts w:ascii="Arial" w:eastAsia="Calibri" w:hAnsi="Arial" w:cs="Arial"/>
                <w:sz w:val="16"/>
                <w:szCs w:val="16"/>
              </w:rPr>
            </w:pPr>
            <w:r w:rsidRPr="00DE0B9C">
              <w:rPr>
                <w:rFonts w:ascii="Arial" w:eastAsia="Calibri" w:hAnsi="Arial" w:cs="Arial"/>
                <w:sz w:val="16"/>
                <w:szCs w:val="16"/>
              </w:rPr>
              <w:t>Subsidio a la Oferta</w:t>
            </w:r>
          </w:p>
        </w:tc>
        <w:tc>
          <w:tcPr>
            <w:tcW w:w="3588" w:type="dxa"/>
          </w:tcPr>
          <w:p w:rsidR="00507E81"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Estudio y Documentos Previos</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Acto administrativo de justificación</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Certificado de Disponibilidad Presupuestal</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Contrato</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Registro Presupuestal</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Póliza</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Aprobación de la Póliza</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Informes de ejecución</w:t>
            </w:r>
          </w:p>
          <w:p w:rsidR="00CF66E9" w:rsidRPr="00DE0B9C" w:rsidRDefault="00CF66E9" w:rsidP="00D119D5">
            <w:pPr>
              <w:contextualSpacing/>
              <w:jc w:val="both"/>
              <w:rPr>
                <w:rFonts w:ascii="Arial" w:eastAsia="Calibri" w:hAnsi="Arial" w:cs="Arial"/>
                <w:sz w:val="16"/>
                <w:szCs w:val="16"/>
              </w:rPr>
            </w:pPr>
            <w:r w:rsidRPr="00DE0B9C">
              <w:rPr>
                <w:rFonts w:ascii="Arial" w:eastAsia="Calibri" w:hAnsi="Arial" w:cs="Arial"/>
                <w:sz w:val="16"/>
                <w:szCs w:val="16"/>
              </w:rPr>
              <w:t>Informes de Supervisión</w:t>
            </w:r>
          </w:p>
        </w:tc>
      </w:tr>
      <w:tr w:rsidR="0068193F" w:rsidRPr="00DE0B9C" w:rsidTr="0068193F">
        <w:tc>
          <w:tcPr>
            <w:tcW w:w="3016" w:type="dxa"/>
          </w:tcPr>
          <w:p w:rsidR="0068193F" w:rsidRPr="00DE0B9C" w:rsidRDefault="0068193F" w:rsidP="00D119D5">
            <w:pPr>
              <w:contextualSpacing/>
              <w:jc w:val="both"/>
              <w:rPr>
                <w:rFonts w:ascii="Arial" w:eastAsia="Calibri" w:hAnsi="Arial" w:cs="Arial"/>
                <w:sz w:val="16"/>
                <w:szCs w:val="16"/>
              </w:rPr>
            </w:pPr>
            <w:r w:rsidRPr="00DE0B9C">
              <w:rPr>
                <w:rFonts w:ascii="Arial" w:eastAsia="Calibri" w:hAnsi="Arial" w:cs="Arial"/>
                <w:sz w:val="16"/>
                <w:szCs w:val="16"/>
              </w:rPr>
              <w:t>1900 del 13 de noviembre de 2020</w:t>
            </w:r>
          </w:p>
        </w:tc>
        <w:tc>
          <w:tcPr>
            <w:tcW w:w="2224" w:type="dxa"/>
            <w:vMerge w:val="restart"/>
            <w:vAlign w:val="center"/>
          </w:tcPr>
          <w:p w:rsidR="0068193F" w:rsidRPr="00DE0B9C" w:rsidRDefault="0068193F" w:rsidP="00D119D5">
            <w:pPr>
              <w:contextualSpacing/>
              <w:jc w:val="both"/>
              <w:rPr>
                <w:rFonts w:ascii="Arial" w:eastAsia="Calibri" w:hAnsi="Arial" w:cs="Arial"/>
                <w:sz w:val="16"/>
                <w:szCs w:val="16"/>
              </w:rPr>
            </w:pPr>
            <w:r w:rsidRPr="00DE0B9C">
              <w:rPr>
                <w:rFonts w:ascii="Arial" w:eastAsia="Calibri" w:hAnsi="Arial" w:cs="Arial"/>
                <w:sz w:val="16"/>
                <w:szCs w:val="16"/>
              </w:rPr>
              <w:t>Plan de Intervenciones Colectivas - PIC</w:t>
            </w:r>
          </w:p>
        </w:tc>
        <w:tc>
          <w:tcPr>
            <w:tcW w:w="3588" w:type="dxa"/>
            <w:vMerge w:val="restart"/>
            <w:vAlign w:val="center"/>
          </w:tcPr>
          <w:p w:rsidR="0068193F" w:rsidRPr="00DE0B9C" w:rsidRDefault="0068193F" w:rsidP="00D119D5">
            <w:pPr>
              <w:contextualSpacing/>
              <w:jc w:val="both"/>
              <w:rPr>
                <w:rFonts w:ascii="Arial" w:eastAsia="Calibri" w:hAnsi="Arial" w:cs="Arial"/>
                <w:sz w:val="16"/>
                <w:szCs w:val="16"/>
              </w:rPr>
            </w:pPr>
            <w:r w:rsidRPr="00DE0B9C">
              <w:rPr>
                <w:rFonts w:ascii="Arial" w:eastAsia="Calibri" w:hAnsi="Arial" w:cs="Arial"/>
                <w:sz w:val="16"/>
                <w:szCs w:val="16"/>
              </w:rPr>
              <w:t>Informes de ejecución</w:t>
            </w:r>
          </w:p>
          <w:p w:rsidR="0068193F" w:rsidRPr="00DE0B9C" w:rsidRDefault="0068193F" w:rsidP="00D119D5">
            <w:pPr>
              <w:contextualSpacing/>
              <w:jc w:val="both"/>
              <w:rPr>
                <w:rFonts w:ascii="Arial" w:eastAsia="Calibri" w:hAnsi="Arial" w:cs="Arial"/>
                <w:sz w:val="16"/>
                <w:szCs w:val="16"/>
              </w:rPr>
            </w:pPr>
            <w:r w:rsidRPr="00DE0B9C">
              <w:rPr>
                <w:rFonts w:ascii="Arial" w:eastAsia="Calibri" w:hAnsi="Arial" w:cs="Arial"/>
                <w:sz w:val="16"/>
                <w:szCs w:val="16"/>
              </w:rPr>
              <w:t>Informes de supervisión</w:t>
            </w: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651 del 03 de marzo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1712 del 14 de octubre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lastRenderedPageBreak/>
              <w:t>641 del 06 de marzo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679 del 11 de marzo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696 del 11 de marzo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1286 del 14 de septiembre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68193F" w:rsidRPr="00DE0B9C" w:rsidTr="0038085F">
        <w:tc>
          <w:tcPr>
            <w:tcW w:w="3016" w:type="dxa"/>
            <w:vAlign w:val="bottom"/>
          </w:tcPr>
          <w:p w:rsidR="0068193F" w:rsidRPr="00DE0B9C" w:rsidRDefault="0068193F" w:rsidP="00D119D5">
            <w:pPr>
              <w:contextualSpacing/>
              <w:jc w:val="both"/>
              <w:rPr>
                <w:rFonts w:ascii="Arial" w:eastAsia="Calibri" w:hAnsi="Arial" w:cs="Arial"/>
                <w:sz w:val="16"/>
                <w:szCs w:val="16"/>
              </w:rPr>
            </w:pPr>
            <w:r w:rsidRPr="00DE0B9C">
              <w:rPr>
                <w:rFonts w:ascii="Arial" w:eastAsia="Arial Narrow" w:hAnsi="Arial" w:cs="Arial"/>
                <w:color w:val="000000" w:themeColor="text1"/>
                <w:sz w:val="16"/>
                <w:szCs w:val="16"/>
                <w:lang w:val="es-CO"/>
              </w:rPr>
              <w:t>497 del 19 de febrero de 2020</w:t>
            </w:r>
          </w:p>
        </w:tc>
        <w:tc>
          <w:tcPr>
            <w:tcW w:w="2224" w:type="dxa"/>
            <w:vMerge/>
          </w:tcPr>
          <w:p w:rsidR="0068193F" w:rsidRPr="00DE0B9C" w:rsidRDefault="0068193F" w:rsidP="00D119D5">
            <w:pPr>
              <w:contextualSpacing/>
              <w:jc w:val="both"/>
              <w:rPr>
                <w:rFonts w:ascii="Arial" w:eastAsia="Calibri" w:hAnsi="Arial" w:cs="Arial"/>
                <w:sz w:val="16"/>
                <w:szCs w:val="16"/>
              </w:rPr>
            </w:pPr>
          </w:p>
        </w:tc>
        <w:tc>
          <w:tcPr>
            <w:tcW w:w="3588" w:type="dxa"/>
            <w:vMerge/>
          </w:tcPr>
          <w:p w:rsidR="0068193F" w:rsidRPr="00DE0B9C" w:rsidRDefault="0068193F" w:rsidP="00D119D5">
            <w:pPr>
              <w:contextualSpacing/>
              <w:jc w:val="both"/>
              <w:rPr>
                <w:rFonts w:ascii="Arial" w:eastAsia="Calibri" w:hAnsi="Arial" w:cs="Arial"/>
                <w:sz w:val="16"/>
                <w:szCs w:val="16"/>
              </w:rPr>
            </w:pPr>
          </w:p>
        </w:tc>
      </w:tr>
      <w:tr w:rsidR="003D262E" w:rsidRPr="00DE0B9C" w:rsidTr="00F03C12">
        <w:tc>
          <w:tcPr>
            <w:tcW w:w="3016" w:type="dxa"/>
          </w:tcPr>
          <w:p w:rsidR="003D262E" w:rsidRPr="00DE0B9C" w:rsidRDefault="003D262E" w:rsidP="00D119D5">
            <w:pPr>
              <w:contextualSpacing/>
              <w:jc w:val="both"/>
              <w:rPr>
                <w:rFonts w:ascii="Arial" w:eastAsia="Calibri" w:hAnsi="Arial" w:cs="Arial"/>
                <w:sz w:val="16"/>
                <w:szCs w:val="16"/>
              </w:rPr>
            </w:pPr>
            <w:r w:rsidRPr="00DE0B9C">
              <w:rPr>
                <w:rFonts w:ascii="Arial" w:eastAsia="Calibri" w:hAnsi="Arial" w:cs="Arial"/>
                <w:sz w:val="16"/>
                <w:szCs w:val="16"/>
              </w:rPr>
              <w:t>1313 del 13 de agosto de 2021</w:t>
            </w:r>
          </w:p>
        </w:tc>
        <w:tc>
          <w:tcPr>
            <w:tcW w:w="2224" w:type="dxa"/>
            <w:vAlign w:val="center"/>
          </w:tcPr>
          <w:p w:rsidR="003D262E" w:rsidRPr="00DE0B9C" w:rsidRDefault="003D262E" w:rsidP="00D119D5">
            <w:pPr>
              <w:contextualSpacing/>
              <w:jc w:val="both"/>
              <w:rPr>
                <w:rFonts w:ascii="Arial" w:eastAsia="Calibri" w:hAnsi="Arial" w:cs="Arial"/>
                <w:sz w:val="16"/>
                <w:szCs w:val="16"/>
              </w:rPr>
            </w:pPr>
            <w:r w:rsidRPr="00DE0B9C">
              <w:rPr>
                <w:rFonts w:ascii="Arial" w:eastAsia="Calibri" w:hAnsi="Arial" w:cs="Arial"/>
                <w:sz w:val="16"/>
                <w:szCs w:val="16"/>
              </w:rPr>
              <w:t>Plan de Intervenciones Colectivas - PIC</w:t>
            </w:r>
          </w:p>
        </w:tc>
        <w:tc>
          <w:tcPr>
            <w:tcW w:w="3588" w:type="dxa"/>
          </w:tcPr>
          <w:p w:rsidR="00F03C12" w:rsidRPr="00DE0B9C" w:rsidRDefault="00F03C12" w:rsidP="00D119D5">
            <w:pPr>
              <w:contextualSpacing/>
              <w:jc w:val="both"/>
              <w:rPr>
                <w:rFonts w:ascii="Arial" w:eastAsia="Calibri" w:hAnsi="Arial" w:cs="Arial"/>
                <w:sz w:val="16"/>
                <w:szCs w:val="16"/>
              </w:rPr>
            </w:pPr>
            <w:r w:rsidRPr="00DE0B9C">
              <w:rPr>
                <w:rFonts w:ascii="Arial" w:eastAsia="Calibri" w:hAnsi="Arial" w:cs="Arial"/>
                <w:sz w:val="16"/>
                <w:szCs w:val="16"/>
              </w:rPr>
              <w:t>Póliza</w:t>
            </w:r>
          </w:p>
          <w:p w:rsidR="00F03C12" w:rsidRPr="00DE0B9C" w:rsidRDefault="00F03C12" w:rsidP="00D119D5">
            <w:pPr>
              <w:contextualSpacing/>
              <w:jc w:val="both"/>
              <w:rPr>
                <w:rFonts w:ascii="Arial" w:eastAsia="Calibri" w:hAnsi="Arial" w:cs="Arial"/>
                <w:sz w:val="16"/>
                <w:szCs w:val="16"/>
              </w:rPr>
            </w:pPr>
            <w:r w:rsidRPr="00DE0B9C">
              <w:rPr>
                <w:rFonts w:ascii="Arial" w:eastAsia="Calibri" w:hAnsi="Arial" w:cs="Arial"/>
                <w:sz w:val="16"/>
                <w:szCs w:val="16"/>
              </w:rPr>
              <w:t>Aprobación de la Póliza</w:t>
            </w:r>
          </w:p>
          <w:p w:rsidR="003D262E" w:rsidRPr="00DE0B9C" w:rsidRDefault="003D262E" w:rsidP="00D119D5">
            <w:pPr>
              <w:contextualSpacing/>
              <w:jc w:val="both"/>
              <w:rPr>
                <w:rFonts w:ascii="Arial" w:eastAsia="Calibri" w:hAnsi="Arial" w:cs="Arial"/>
                <w:sz w:val="16"/>
                <w:szCs w:val="16"/>
              </w:rPr>
            </w:pPr>
            <w:r w:rsidRPr="00DE0B9C">
              <w:rPr>
                <w:rFonts w:ascii="Arial" w:eastAsia="Calibri" w:hAnsi="Arial" w:cs="Arial"/>
                <w:sz w:val="16"/>
                <w:szCs w:val="16"/>
              </w:rPr>
              <w:t>Informes de ejecución</w:t>
            </w:r>
          </w:p>
          <w:p w:rsidR="003D262E" w:rsidRPr="00DE0B9C" w:rsidRDefault="003D262E" w:rsidP="00D119D5">
            <w:pPr>
              <w:contextualSpacing/>
              <w:jc w:val="both"/>
              <w:rPr>
                <w:rFonts w:ascii="Arial" w:eastAsia="Calibri" w:hAnsi="Arial" w:cs="Arial"/>
                <w:sz w:val="16"/>
                <w:szCs w:val="16"/>
              </w:rPr>
            </w:pPr>
            <w:r w:rsidRPr="00DE0B9C">
              <w:rPr>
                <w:rFonts w:ascii="Arial" w:eastAsia="Calibri" w:hAnsi="Arial" w:cs="Arial"/>
                <w:sz w:val="16"/>
                <w:szCs w:val="16"/>
              </w:rPr>
              <w:t>Informes de supervisión</w:t>
            </w:r>
          </w:p>
          <w:p w:rsidR="003D262E" w:rsidRPr="00DE0B9C" w:rsidRDefault="003D262E" w:rsidP="00D119D5">
            <w:pPr>
              <w:contextualSpacing/>
              <w:jc w:val="both"/>
              <w:rPr>
                <w:rFonts w:ascii="Arial" w:eastAsia="Calibri" w:hAnsi="Arial" w:cs="Arial"/>
                <w:sz w:val="16"/>
                <w:szCs w:val="16"/>
              </w:rPr>
            </w:pPr>
            <w:r w:rsidRPr="00DE0B9C">
              <w:rPr>
                <w:rFonts w:ascii="Arial" w:eastAsia="Calibri" w:hAnsi="Arial" w:cs="Arial"/>
                <w:sz w:val="16"/>
                <w:szCs w:val="16"/>
              </w:rPr>
              <w:t>Información del Anexo Técnico de la Resolución 3280 de 2018</w:t>
            </w:r>
          </w:p>
        </w:tc>
      </w:tr>
      <w:tr w:rsidR="00963F8D" w:rsidRPr="00DE0B9C" w:rsidTr="00DF1CD0">
        <w:tc>
          <w:tcPr>
            <w:tcW w:w="3016" w:type="dxa"/>
          </w:tcPr>
          <w:p w:rsidR="00963F8D" w:rsidRPr="00DE0B9C" w:rsidRDefault="00963F8D" w:rsidP="00D119D5">
            <w:pPr>
              <w:contextualSpacing/>
              <w:jc w:val="both"/>
              <w:rPr>
                <w:rFonts w:ascii="Arial" w:eastAsia="Calibri" w:hAnsi="Arial" w:cs="Arial"/>
                <w:sz w:val="16"/>
                <w:szCs w:val="16"/>
              </w:rPr>
            </w:pPr>
            <w:r w:rsidRPr="00DE0B9C">
              <w:rPr>
                <w:rFonts w:ascii="Arial" w:eastAsia="Calibri" w:hAnsi="Arial" w:cs="Arial"/>
                <w:sz w:val="16"/>
                <w:szCs w:val="16"/>
              </w:rPr>
              <w:t>1027 de 2020 del 30 de julio de 2020</w:t>
            </w:r>
          </w:p>
        </w:tc>
        <w:tc>
          <w:tcPr>
            <w:tcW w:w="2224" w:type="dxa"/>
            <w:vAlign w:val="center"/>
          </w:tcPr>
          <w:p w:rsidR="00963F8D" w:rsidRPr="00DE0B9C" w:rsidRDefault="00963F8D" w:rsidP="00D119D5">
            <w:pPr>
              <w:contextualSpacing/>
              <w:jc w:val="both"/>
              <w:rPr>
                <w:rFonts w:ascii="Arial" w:eastAsia="Calibri" w:hAnsi="Arial" w:cs="Arial"/>
                <w:sz w:val="16"/>
                <w:szCs w:val="16"/>
              </w:rPr>
            </w:pPr>
            <w:r w:rsidRPr="00DE0B9C">
              <w:rPr>
                <w:rFonts w:ascii="Arial" w:eastAsia="Calibri" w:hAnsi="Arial" w:cs="Arial"/>
                <w:sz w:val="16"/>
                <w:szCs w:val="16"/>
              </w:rPr>
              <w:t>Gestión de la Salud Pública</w:t>
            </w:r>
          </w:p>
        </w:tc>
        <w:tc>
          <w:tcPr>
            <w:tcW w:w="3588" w:type="dxa"/>
          </w:tcPr>
          <w:p w:rsidR="005D5BD6" w:rsidRPr="00DE0B9C" w:rsidRDefault="005D5BD6" w:rsidP="00D119D5">
            <w:pPr>
              <w:contextualSpacing/>
              <w:jc w:val="both"/>
              <w:rPr>
                <w:rFonts w:ascii="Arial" w:eastAsia="Calibri" w:hAnsi="Arial" w:cs="Arial"/>
                <w:sz w:val="16"/>
                <w:szCs w:val="16"/>
              </w:rPr>
            </w:pPr>
            <w:r w:rsidRPr="00DE0B9C">
              <w:rPr>
                <w:rFonts w:ascii="Arial" w:eastAsia="Calibri" w:hAnsi="Arial" w:cs="Arial"/>
                <w:sz w:val="16"/>
                <w:szCs w:val="16"/>
              </w:rPr>
              <w:t>Informes de ejecución</w:t>
            </w:r>
          </w:p>
          <w:p w:rsidR="00963F8D" w:rsidRPr="00DE0B9C" w:rsidRDefault="005D5BD6" w:rsidP="00D119D5">
            <w:pPr>
              <w:contextualSpacing/>
              <w:jc w:val="both"/>
              <w:rPr>
                <w:rFonts w:ascii="Arial" w:eastAsia="Calibri" w:hAnsi="Arial" w:cs="Arial"/>
                <w:sz w:val="16"/>
                <w:szCs w:val="16"/>
              </w:rPr>
            </w:pPr>
            <w:r w:rsidRPr="00DE0B9C">
              <w:rPr>
                <w:rFonts w:ascii="Arial" w:eastAsia="Calibri" w:hAnsi="Arial" w:cs="Arial"/>
                <w:sz w:val="16"/>
                <w:szCs w:val="16"/>
              </w:rPr>
              <w:t>Informes de supervisión</w:t>
            </w:r>
          </w:p>
        </w:tc>
      </w:tr>
    </w:tbl>
    <w:p w:rsidR="0038085F" w:rsidRPr="00DE0B9C" w:rsidRDefault="0038085F" w:rsidP="00D119D5">
      <w:pPr>
        <w:contextualSpacing/>
        <w:jc w:val="center"/>
        <w:rPr>
          <w:rFonts w:ascii="Arial" w:eastAsiaTheme="minorEastAsia" w:hAnsi="Arial" w:cs="Arial"/>
          <w:color w:val="000000" w:themeColor="text1"/>
          <w:sz w:val="16"/>
          <w:szCs w:val="16"/>
        </w:rPr>
      </w:pPr>
      <w:r w:rsidRPr="00DE0B9C">
        <w:rPr>
          <w:rFonts w:ascii="Arial" w:eastAsia="Arial Narrow" w:hAnsi="Arial" w:cs="Arial"/>
          <w:color w:val="000000" w:themeColor="text1"/>
          <w:sz w:val="16"/>
          <w:szCs w:val="16"/>
        </w:rPr>
        <w:t>Fuente: Elaboración propia a partir de información remitida por la Entidad Territorial</w:t>
      </w:r>
    </w:p>
    <w:p w:rsidR="004825E4" w:rsidRPr="00D119D5" w:rsidRDefault="004825E4" w:rsidP="00D119D5">
      <w:pPr>
        <w:rPr>
          <w:rFonts w:ascii="Arial" w:hAnsi="Arial" w:cs="Arial"/>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4825E4" w:rsidRPr="00D119D5" w:rsidRDefault="004825E4" w:rsidP="00D119D5">
      <w:pPr>
        <w:contextualSpacing/>
        <w:jc w:val="both"/>
        <w:rPr>
          <w:rFonts w:ascii="Arial" w:eastAsia="Arial Narrow" w:hAnsi="Arial" w:cs="Arial"/>
          <w:color w:val="000000" w:themeColor="text1"/>
          <w:sz w:val="20"/>
          <w:szCs w:val="20"/>
          <w:lang w:val="es-CO" w:eastAsia="en-US"/>
        </w:rPr>
      </w:pPr>
    </w:p>
    <w:p w:rsidR="00CF66E9" w:rsidRPr="00DE0B9C" w:rsidRDefault="00F07707" w:rsidP="0072054F">
      <w:pPr>
        <w:pStyle w:val="Prrafodelista"/>
        <w:numPr>
          <w:ilvl w:val="0"/>
          <w:numId w:val="27"/>
        </w:numPr>
        <w:ind w:left="567" w:hanging="567"/>
        <w:jc w:val="both"/>
        <w:rPr>
          <w:rFonts w:ascii="Arial" w:eastAsia="Arial Narrow" w:hAnsi="Arial" w:cs="Arial"/>
          <w:color w:val="000000" w:themeColor="text1"/>
          <w:sz w:val="20"/>
          <w:szCs w:val="20"/>
        </w:rPr>
      </w:pPr>
      <w:r w:rsidRPr="00DE0B9C">
        <w:rPr>
          <w:rFonts w:ascii="Arial" w:eastAsia="Arial Narrow" w:hAnsi="Arial" w:cs="Arial"/>
          <w:color w:val="000000" w:themeColor="text1"/>
          <w:sz w:val="20"/>
          <w:szCs w:val="20"/>
        </w:rPr>
        <w:t>CONSULTA SISTEMA ELECTRÓNICO DE CONTRATACIÓN PÚBLICA – SECOP. SALUD. DEPARTAMENTO DE AMAZONAS. HISTORIAL DE SEGUIMIENTO Y CONTROL A LOS RECURSOS DEL SISTEMA GENERAL DE PARTICIPACIONES – DIAGNÓSTICO Y APLICACIÓN DE LA MEDIDA. EXPEDIENTE DIGITAL NO. 24/2021/D028-PREDI:</w:t>
      </w:r>
      <w:r w:rsidR="00DE0B9C" w:rsidRPr="00DE0B9C">
        <w:rPr>
          <w:rFonts w:ascii="Arial" w:eastAsia="Arial Narrow" w:hAnsi="Arial" w:cs="Arial"/>
          <w:color w:val="000000" w:themeColor="text1"/>
          <w:sz w:val="20"/>
          <w:szCs w:val="20"/>
        </w:rPr>
        <w:t xml:space="preserve"> </w:t>
      </w:r>
      <w:hyperlink r:id="rId40" w:history="1">
        <w:r w:rsidR="00CF66E9" w:rsidRPr="00DE0B9C">
          <w:rPr>
            <w:rStyle w:val="Hipervnculo"/>
            <w:rFonts w:ascii="Arial" w:eastAsia="Arial Narrow" w:hAnsi="Arial" w:cs="Arial"/>
            <w:sz w:val="20"/>
            <w:szCs w:val="20"/>
          </w:rPr>
          <w: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w:t>
        </w:r>
      </w:hyperlink>
    </w:p>
    <w:p w:rsidR="00CF66E9" w:rsidRPr="00DE0B9C" w:rsidRDefault="00CF66E9" w:rsidP="0072054F">
      <w:pPr>
        <w:pStyle w:val="Prrafodelista"/>
        <w:numPr>
          <w:ilvl w:val="0"/>
          <w:numId w:val="27"/>
        </w:numPr>
        <w:ind w:left="567" w:hanging="567"/>
        <w:jc w:val="both"/>
        <w:rPr>
          <w:rStyle w:val="Hipervnculo"/>
          <w:rFonts w:ascii="Arial" w:hAnsi="Arial" w:cs="Arial"/>
          <w:sz w:val="20"/>
          <w:szCs w:val="20"/>
        </w:rPr>
      </w:pPr>
      <w:r w:rsidRPr="00DE0B9C">
        <w:rPr>
          <w:rFonts w:ascii="Arial" w:eastAsia="Arial Narrow" w:hAnsi="Arial" w:cs="Arial"/>
          <w:color w:val="000000" w:themeColor="text1"/>
          <w:sz w:val="20"/>
          <w:szCs w:val="20"/>
        </w:rPr>
        <w:t>JURIDICO Y CONTRACTUAL 2020.</w:t>
      </w:r>
      <w:r w:rsidR="0054377B" w:rsidRPr="00DE0B9C">
        <w:rPr>
          <w:rFonts w:ascii="Arial" w:eastAsia="Arial Narrow" w:hAnsi="Arial" w:cs="Arial"/>
          <w:color w:val="000000" w:themeColor="text1"/>
          <w:sz w:val="20"/>
          <w:szCs w:val="20"/>
        </w:rPr>
        <w:t>SALUD.</w:t>
      </w:r>
      <w:r w:rsidR="00D36C42" w:rsidRPr="00DE0B9C">
        <w:rPr>
          <w:rFonts w:ascii="Arial" w:eastAsia="Arial Narrow" w:hAnsi="Arial" w:cs="Arial"/>
          <w:color w:val="000000" w:themeColor="text1"/>
          <w:sz w:val="20"/>
          <w:szCs w:val="20"/>
        </w:rPr>
        <w:t xml:space="preserve"> </w:t>
      </w:r>
      <w:r w:rsidRPr="00DE0B9C">
        <w:rPr>
          <w:rFonts w:ascii="Arial" w:eastAsia="Arial Narrow" w:hAnsi="Arial" w:cs="Arial"/>
          <w:color w:val="000000" w:themeColor="text1"/>
          <w:sz w:val="20"/>
          <w:szCs w:val="20"/>
        </w:rPr>
        <w:t>DEPARTAMENTO DE AMAZONAS</w:t>
      </w:r>
      <w:r w:rsidR="00D36C42" w:rsidRPr="00DE0B9C">
        <w:rPr>
          <w:rFonts w:ascii="Arial" w:eastAsia="Arial Narrow" w:hAnsi="Arial" w:cs="Arial"/>
          <w:color w:val="000000" w:themeColor="text1"/>
          <w:sz w:val="20"/>
          <w:szCs w:val="20"/>
        </w:rPr>
        <w:t>.</w:t>
      </w:r>
      <w:r w:rsidRPr="00DE0B9C">
        <w:rPr>
          <w:rFonts w:ascii="Arial" w:hAnsi="Arial" w:cs="Arial"/>
          <w:sz w:val="20"/>
          <w:szCs w:val="20"/>
        </w:rPr>
        <w:t>HISTORIAL DE SEGUIMIENTO Y CONTROL A LOS RECURSOS DEL SISTEMA GENERAL DE PARTICIPACIONES.</w:t>
      </w:r>
      <w:r w:rsidRPr="00DE0B9C">
        <w:rPr>
          <w:rFonts w:ascii="Arial" w:eastAsia="Arial Narrow" w:hAnsi="Arial" w:cs="Arial"/>
          <w:color w:val="000000" w:themeColor="text1"/>
          <w:sz w:val="20"/>
          <w:szCs w:val="20"/>
        </w:rPr>
        <w:t xml:space="preserve">  1-2021-084304</w:t>
      </w:r>
      <w:r w:rsidR="0054377B" w:rsidRPr="00DE0B9C">
        <w:rPr>
          <w:rFonts w:ascii="Arial" w:eastAsia="Arial Narrow" w:hAnsi="Arial" w:cs="Arial"/>
          <w:color w:val="000000" w:themeColor="text1"/>
          <w:sz w:val="20"/>
          <w:szCs w:val="20"/>
        </w:rPr>
        <w:t>.</w:t>
      </w:r>
      <w:r w:rsidRPr="00DE0B9C">
        <w:rPr>
          <w:rFonts w:ascii="Arial" w:eastAsia="Arial Narrow" w:hAnsi="Arial" w:cs="Arial"/>
          <w:color w:val="000000" w:themeColor="text1"/>
          <w:sz w:val="20"/>
          <w:szCs w:val="20"/>
        </w:rPr>
        <w:t xml:space="preserve"> 15 DE OCTUBRE DE 2021:</w:t>
      </w:r>
      <w:r w:rsidR="00DE0B9C" w:rsidRPr="00DE0B9C">
        <w:rPr>
          <w:rFonts w:ascii="Arial" w:eastAsia="Arial Narrow" w:hAnsi="Arial" w:cs="Arial"/>
          <w:color w:val="000000" w:themeColor="text1"/>
          <w:sz w:val="20"/>
          <w:szCs w:val="20"/>
        </w:rPr>
        <w:t xml:space="preserve"> </w:t>
      </w:r>
      <w:hyperlink r:id="rId41" w:history="1">
        <w:r w:rsidRPr="00DE0B9C">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CF66E9" w:rsidRPr="00DE0B9C" w:rsidRDefault="00CF66E9" w:rsidP="0072054F">
      <w:pPr>
        <w:pStyle w:val="Prrafodelista"/>
        <w:numPr>
          <w:ilvl w:val="0"/>
          <w:numId w:val="27"/>
        </w:numPr>
        <w:ind w:left="567" w:hanging="567"/>
        <w:jc w:val="both"/>
        <w:rPr>
          <w:rStyle w:val="Hipervnculo"/>
          <w:rFonts w:ascii="Arial" w:hAnsi="Arial" w:cs="Arial"/>
          <w:sz w:val="20"/>
          <w:szCs w:val="20"/>
        </w:rPr>
      </w:pPr>
      <w:r w:rsidRPr="00DE0B9C">
        <w:rPr>
          <w:rFonts w:ascii="Arial" w:eastAsia="Arial Narrow" w:hAnsi="Arial" w:cs="Arial"/>
          <w:color w:val="000000" w:themeColor="text1"/>
          <w:sz w:val="20"/>
          <w:szCs w:val="20"/>
        </w:rPr>
        <w:t>JURIDICO Y CONTRACTUAL 2020.SALUD. DEPARTAMENTO DE AMAZONAS</w:t>
      </w:r>
      <w:r w:rsidR="0054377B" w:rsidRPr="00DE0B9C">
        <w:rPr>
          <w:rFonts w:ascii="Arial" w:eastAsia="Arial Narrow" w:hAnsi="Arial" w:cs="Arial"/>
          <w:color w:val="000000" w:themeColor="text1"/>
          <w:sz w:val="20"/>
          <w:szCs w:val="20"/>
        </w:rPr>
        <w:t>.</w:t>
      </w:r>
      <w:r w:rsidRPr="00DE0B9C">
        <w:rPr>
          <w:rFonts w:ascii="Arial" w:hAnsi="Arial" w:cs="Arial"/>
          <w:sz w:val="20"/>
          <w:szCs w:val="20"/>
        </w:rPr>
        <w:t>HISTORIAL DE SEGUIMIENTO Y CONTROL A LOS RECURSOS DEL SISTEMA GENERAL DE PARTICIPACIONES.</w:t>
      </w:r>
      <w:r w:rsidRPr="00DE0B9C">
        <w:rPr>
          <w:rFonts w:ascii="Arial" w:eastAsia="Arial Narrow" w:hAnsi="Arial" w:cs="Arial"/>
          <w:color w:val="000000" w:themeColor="text1"/>
          <w:sz w:val="20"/>
          <w:szCs w:val="20"/>
        </w:rPr>
        <w:t xml:space="preserve">  1-2021-084304</w:t>
      </w:r>
      <w:r w:rsidR="00DE767C" w:rsidRPr="00DE0B9C">
        <w:rPr>
          <w:rFonts w:ascii="Arial" w:eastAsia="Arial Narrow" w:hAnsi="Arial" w:cs="Arial"/>
          <w:color w:val="000000" w:themeColor="text1"/>
          <w:sz w:val="20"/>
          <w:szCs w:val="20"/>
        </w:rPr>
        <w:t>.</w:t>
      </w:r>
      <w:r w:rsidRPr="00DE0B9C">
        <w:rPr>
          <w:rFonts w:ascii="Arial" w:eastAsia="Arial Narrow" w:hAnsi="Arial" w:cs="Arial"/>
          <w:color w:val="000000" w:themeColor="text1"/>
          <w:sz w:val="20"/>
          <w:szCs w:val="20"/>
        </w:rPr>
        <w:t xml:space="preserve"> 15 DE OCTUBRE DE 2021:</w:t>
      </w:r>
      <w:r w:rsidR="00DE0B9C" w:rsidRPr="00DE0B9C">
        <w:rPr>
          <w:rFonts w:ascii="Arial" w:eastAsia="Arial Narrow" w:hAnsi="Arial" w:cs="Arial"/>
          <w:color w:val="000000" w:themeColor="text1"/>
          <w:sz w:val="20"/>
          <w:szCs w:val="20"/>
        </w:rPr>
        <w:t xml:space="preserve"> </w:t>
      </w:r>
      <w:hyperlink r:id="rId42" w:history="1">
        <w:r w:rsidRPr="00DE0B9C">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CF66E9" w:rsidRPr="00DE0B9C" w:rsidRDefault="00F07707" w:rsidP="0072054F">
      <w:pPr>
        <w:pStyle w:val="Prrafodelista"/>
        <w:numPr>
          <w:ilvl w:val="0"/>
          <w:numId w:val="27"/>
        </w:numPr>
        <w:ind w:left="567" w:hanging="567"/>
        <w:jc w:val="both"/>
        <w:rPr>
          <w:rFonts w:ascii="Arial" w:eastAsia="Segoe UI" w:hAnsi="Arial" w:cs="Arial"/>
          <w:color w:val="000000" w:themeColor="text1"/>
          <w:sz w:val="20"/>
          <w:szCs w:val="20"/>
        </w:rPr>
      </w:pPr>
      <w:r w:rsidRPr="00DE0B9C">
        <w:rPr>
          <w:rFonts w:ascii="Arial" w:eastAsia="Arial Narrow" w:hAnsi="Arial" w:cs="Arial"/>
          <w:color w:val="000000" w:themeColor="text1"/>
          <w:sz w:val="20"/>
          <w:szCs w:val="20"/>
        </w:rPr>
        <w:t>CONSULTA SISTEMA ELECTRÓNICO DE CONTRATACIÓN PÚBLICA – SECOP. SALUD. DEPARTAMENTO DE AMAZONAS. SERIE “</w:t>
      </w:r>
      <w:r w:rsidRPr="00DE0B9C">
        <w:rPr>
          <w:rFonts w:ascii="Arial" w:eastAsia="Arial Narrow" w:hAnsi="Arial" w:cs="Arial"/>
          <w:i/>
          <w:iCs/>
          <w:color w:val="000000" w:themeColor="text1"/>
          <w:sz w:val="20"/>
          <w:szCs w:val="20"/>
        </w:rPr>
        <w:t>HISTORIAL DE SEGUIMIENTO Y CONTROL A LOS RECURSOS DEL SISTEMA GENERAL DE PARTICIPACIONES – DIAGNÓSTICO Y APLICACIÓN DE LA MEDIDA</w:t>
      </w:r>
      <w:r w:rsidRPr="00DE0B9C">
        <w:rPr>
          <w:rFonts w:ascii="Arial" w:eastAsia="Arial Narrow" w:hAnsi="Arial" w:cs="Arial"/>
          <w:color w:val="000000" w:themeColor="text1"/>
          <w:sz w:val="20"/>
          <w:szCs w:val="20"/>
        </w:rPr>
        <w:t>”. EXPEDIENTE DIGITAL NO. 24/2021/D028-PREDI. ENLACE:</w:t>
      </w:r>
      <w:r w:rsidR="00DE0B9C" w:rsidRPr="00DE0B9C">
        <w:rPr>
          <w:rFonts w:ascii="Arial" w:eastAsia="Arial Narrow" w:hAnsi="Arial" w:cs="Arial"/>
          <w:color w:val="000000" w:themeColor="text1"/>
          <w:sz w:val="20"/>
          <w:szCs w:val="20"/>
        </w:rPr>
        <w:t xml:space="preserve"> </w:t>
      </w:r>
      <w:hyperlink r:id="rId43" w:history="1">
        <w:r w:rsidR="00CF66E9" w:rsidRPr="00DE0B9C">
          <w:rPr>
            <w:rStyle w:val="Hipervnculo"/>
            <w:rFonts w:ascii="Arial" w:eastAsia="Arial Narrow" w:hAnsi="Arial" w:cs="Arial"/>
            <w:sz w:val="20"/>
            <w:szCs w:val="20"/>
          </w:rPr>
          <w: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w:t>
        </w:r>
      </w:hyperlink>
    </w:p>
    <w:p w:rsidR="004825E4" w:rsidRPr="00DE0B9C" w:rsidRDefault="004825E4" w:rsidP="0072054F">
      <w:pPr>
        <w:pStyle w:val="Prrafodelista"/>
        <w:numPr>
          <w:ilvl w:val="0"/>
          <w:numId w:val="27"/>
        </w:numPr>
        <w:ind w:left="567" w:hanging="567"/>
        <w:jc w:val="both"/>
        <w:rPr>
          <w:rStyle w:val="Hipervnculo"/>
          <w:rFonts w:ascii="Arial" w:hAnsi="Arial" w:cs="Arial"/>
          <w:sz w:val="20"/>
          <w:szCs w:val="20"/>
        </w:rPr>
      </w:pPr>
      <w:r w:rsidRPr="00DE0B9C">
        <w:rPr>
          <w:rFonts w:ascii="Arial" w:eastAsia="Arial Narrow" w:hAnsi="Arial" w:cs="Arial"/>
          <w:color w:val="000000" w:themeColor="text1"/>
          <w:sz w:val="20"/>
          <w:szCs w:val="20"/>
        </w:rPr>
        <w:t>JURIDICO Y CONTRACTUAL 2020.SALUD DEPARTAMENTO DE AMAZONAS</w:t>
      </w:r>
      <w:r w:rsidR="0025446A" w:rsidRPr="00DE0B9C">
        <w:rPr>
          <w:rFonts w:ascii="Arial" w:eastAsia="Arial Narrow" w:hAnsi="Arial" w:cs="Arial"/>
          <w:color w:val="000000" w:themeColor="text1"/>
          <w:sz w:val="20"/>
          <w:szCs w:val="20"/>
        </w:rPr>
        <w:t>.</w:t>
      </w:r>
      <w:r w:rsidRPr="00DE0B9C">
        <w:rPr>
          <w:rFonts w:ascii="Arial" w:hAnsi="Arial" w:cs="Arial"/>
          <w:sz w:val="20"/>
          <w:szCs w:val="20"/>
        </w:rPr>
        <w:t>HISTORIAL DE SEGUIMIENTO Y CONTROL A LOS RECURSOS DEL SISTEMA GENERAL DE PARTICIPACIONES.</w:t>
      </w:r>
      <w:r w:rsidRPr="00DE0B9C">
        <w:rPr>
          <w:rFonts w:ascii="Arial" w:eastAsia="Arial Narrow" w:hAnsi="Arial" w:cs="Arial"/>
          <w:color w:val="000000" w:themeColor="text1"/>
          <w:sz w:val="20"/>
          <w:szCs w:val="20"/>
        </w:rPr>
        <w:t xml:space="preserve"> </w:t>
      </w:r>
      <w:bookmarkStart w:id="9" w:name="_Hlk104202685"/>
      <w:r w:rsidR="00052EA2" w:rsidRPr="00DE0B9C">
        <w:rPr>
          <w:rFonts w:ascii="Arial" w:hAnsi="Arial" w:cs="Arial"/>
          <w:sz w:val="20"/>
          <w:szCs w:val="20"/>
        </w:rPr>
        <w:t>EXPEDIENTE DIGITAL 24/2021/D028-PREDI. RADICADO NO</w:t>
      </w:r>
      <w:bookmarkEnd w:id="9"/>
      <w:r w:rsidRPr="00DE0B9C">
        <w:rPr>
          <w:rFonts w:ascii="Arial" w:eastAsia="Arial Narrow" w:hAnsi="Arial" w:cs="Arial"/>
          <w:color w:val="000000" w:themeColor="text1"/>
          <w:sz w:val="20"/>
          <w:szCs w:val="20"/>
        </w:rPr>
        <w:t xml:space="preserve"> 1-2021-</w:t>
      </w:r>
      <w:r w:rsidRPr="00DE0B9C">
        <w:rPr>
          <w:rFonts w:ascii="Arial" w:eastAsia="Arial Narrow" w:hAnsi="Arial" w:cs="Arial"/>
          <w:color w:val="000000" w:themeColor="text1"/>
          <w:sz w:val="20"/>
          <w:szCs w:val="20"/>
        </w:rPr>
        <w:lastRenderedPageBreak/>
        <w:t>084304</w:t>
      </w:r>
      <w:r w:rsidR="0025446A" w:rsidRPr="00DE0B9C">
        <w:rPr>
          <w:rFonts w:ascii="Arial" w:eastAsia="Arial Narrow" w:hAnsi="Arial" w:cs="Arial"/>
          <w:color w:val="000000" w:themeColor="text1"/>
          <w:sz w:val="20"/>
          <w:szCs w:val="20"/>
        </w:rPr>
        <w:t xml:space="preserve">. </w:t>
      </w:r>
      <w:r w:rsidRPr="00DE0B9C">
        <w:rPr>
          <w:rFonts w:ascii="Arial" w:eastAsia="Arial Narrow" w:hAnsi="Arial" w:cs="Arial"/>
          <w:color w:val="000000" w:themeColor="text1"/>
          <w:sz w:val="20"/>
          <w:szCs w:val="20"/>
        </w:rPr>
        <w:t>15 DE OCTUBRE DE 2021:</w:t>
      </w:r>
      <w:r w:rsidR="00DE0B9C" w:rsidRPr="00DE0B9C">
        <w:rPr>
          <w:rFonts w:ascii="Arial" w:eastAsia="Arial Narrow" w:hAnsi="Arial" w:cs="Arial"/>
          <w:color w:val="000000" w:themeColor="text1"/>
          <w:sz w:val="20"/>
          <w:szCs w:val="20"/>
        </w:rPr>
        <w:t xml:space="preserve"> </w:t>
      </w:r>
      <w:hyperlink r:id="rId44" w:history="1">
        <w:r w:rsidRPr="00DE0B9C">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9616FC" w:rsidRPr="00DE0B9C" w:rsidRDefault="002057AA" w:rsidP="0072054F">
      <w:pPr>
        <w:pStyle w:val="Prrafodelista"/>
        <w:numPr>
          <w:ilvl w:val="0"/>
          <w:numId w:val="27"/>
        </w:numPr>
        <w:ind w:left="567" w:hanging="567"/>
        <w:jc w:val="both"/>
        <w:rPr>
          <w:rFonts w:ascii="Arial" w:eastAsia="Arial Narrow" w:hAnsi="Arial" w:cs="Arial"/>
          <w:color w:val="000000" w:themeColor="text1"/>
          <w:sz w:val="20"/>
          <w:szCs w:val="20"/>
        </w:rPr>
      </w:pPr>
      <w:r w:rsidRPr="00DE0B9C">
        <w:rPr>
          <w:rFonts w:ascii="Arial" w:eastAsia="Arial Narrow" w:hAnsi="Arial" w:cs="Arial"/>
          <w:color w:val="000000" w:themeColor="text1"/>
          <w:sz w:val="20"/>
          <w:szCs w:val="20"/>
        </w:rPr>
        <w:t>CONSULTA SISTEMA ELECTRÓNICO DE CONTRATACIÓN PÚBLICA – SECOP. SALUD. DEPARTAMENTO DE AMAZONAS. SERIE “HISTORIAL DE SEGUIMIENTO Y CONTROL A LOS RECURSOS DEL SISTEMA GENERAL DE PARTICIPACIONES – DIAGNÓSTICO Y APLICACIÓN DE LA MEDIDA”. EXPEDIENTE DIGITAL NO. 24/2021/D028-PREDI. ENLACE:</w:t>
      </w:r>
      <w:r w:rsidR="00DE0B9C" w:rsidRPr="00DE0B9C">
        <w:rPr>
          <w:rFonts w:ascii="Arial" w:eastAsia="Arial Narrow" w:hAnsi="Arial" w:cs="Arial"/>
          <w:color w:val="000000" w:themeColor="text1"/>
          <w:sz w:val="20"/>
          <w:szCs w:val="20"/>
        </w:rPr>
        <w:t xml:space="preserve"> </w:t>
      </w:r>
      <w:hyperlink r:id="rId45" w:history="1">
        <w:r w:rsidR="009616FC" w:rsidRPr="00DE0B9C">
          <w:rPr>
            <w:rStyle w:val="Hipervnculo"/>
            <w:rFonts w:ascii="Arial" w:eastAsia="Arial Narrow" w:hAnsi="Arial" w:cs="Arial"/>
            <w:sz w:val="20"/>
            <w:szCs w:val="20"/>
          </w:rPr>
          <w: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w:t>
        </w:r>
      </w:hyperlink>
    </w:p>
    <w:p w:rsidR="00E52DC6" w:rsidRPr="00D119D5" w:rsidRDefault="00E52DC6" w:rsidP="00D119D5">
      <w:pPr>
        <w:contextualSpacing/>
        <w:jc w:val="both"/>
        <w:rPr>
          <w:rStyle w:val="Hipervnculo"/>
          <w:rFonts w:ascii="Arial" w:hAnsi="Arial" w:cs="Arial"/>
          <w:color w:val="auto"/>
          <w:sz w:val="20"/>
          <w:szCs w:val="20"/>
        </w:rPr>
      </w:pPr>
    </w:p>
    <w:p w:rsidR="004825E4" w:rsidRPr="00D119D5" w:rsidRDefault="00AD20FD" w:rsidP="00D119D5">
      <w:pPr>
        <w:contextualSpacing/>
        <w:jc w:val="both"/>
        <w:rPr>
          <w:rFonts w:ascii="Arial" w:hAnsi="Arial" w:cs="Arial"/>
          <w:b/>
          <w:bCs/>
          <w:sz w:val="20"/>
          <w:szCs w:val="20"/>
        </w:rPr>
      </w:pPr>
      <w:r w:rsidRPr="00D119D5">
        <w:rPr>
          <w:rFonts w:ascii="Arial" w:eastAsia="Calibri" w:hAnsi="Arial" w:cs="Arial"/>
          <w:b/>
          <w:bCs/>
          <w:sz w:val="20"/>
          <w:szCs w:val="20"/>
        </w:rPr>
        <w:t>EVENTO DE RIESGO</w:t>
      </w:r>
      <w:r w:rsidRPr="00D119D5">
        <w:rPr>
          <w:rFonts w:ascii="Arial" w:hAnsi="Arial" w:cs="Arial"/>
          <w:b/>
          <w:bCs/>
          <w:sz w:val="20"/>
          <w:szCs w:val="20"/>
        </w:rPr>
        <w:t xml:space="preserve"> </w:t>
      </w:r>
      <w:r w:rsidR="004825E4" w:rsidRPr="00D119D5">
        <w:rPr>
          <w:rFonts w:ascii="Arial" w:hAnsi="Arial" w:cs="Arial"/>
          <w:b/>
          <w:bCs/>
          <w:sz w:val="20"/>
          <w:szCs w:val="20"/>
        </w:rPr>
        <w:t xml:space="preserve">9.18. </w:t>
      </w:r>
      <w:r w:rsidRPr="00D119D5">
        <w:rPr>
          <w:rFonts w:ascii="Arial" w:hAnsi="Arial" w:cs="Arial"/>
          <w:b/>
          <w:bCs/>
          <w:sz w:val="20"/>
          <w:szCs w:val="20"/>
        </w:rPr>
        <w:t>“</w:t>
      </w:r>
      <w:r w:rsidR="004825E4" w:rsidRPr="00D119D5">
        <w:rPr>
          <w:rFonts w:ascii="Arial" w:hAnsi="Arial" w:cs="Arial"/>
          <w:b/>
          <w:bCs/>
          <w:i/>
          <w:iCs/>
          <w:sz w:val="20"/>
          <w:szCs w:val="20"/>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D119D5">
        <w:rPr>
          <w:rFonts w:ascii="Arial" w:hAnsi="Arial" w:cs="Arial"/>
          <w:b/>
          <w:bCs/>
          <w:sz w:val="20"/>
          <w:szCs w:val="20"/>
        </w:rPr>
        <w:t>”</w:t>
      </w:r>
      <w:r w:rsidR="004825E4" w:rsidRPr="00D119D5">
        <w:rPr>
          <w:rFonts w:ascii="Arial" w:hAnsi="Arial" w:cs="Arial"/>
          <w:b/>
          <w:bCs/>
          <w:sz w:val="20"/>
          <w:szCs w:val="20"/>
        </w:rPr>
        <w:t>.</w:t>
      </w:r>
    </w:p>
    <w:p w:rsidR="004825E4" w:rsidRPr="00D119D5" w:rsidRDefault="004825E4" w:rsidP="00D119D5">
      <w:pPr>
        <w:contextualSpacing/>
        <w:jc w:val="both"/>
        <w:rPr>
          <w:rFonts w:ascii="Arial" w:hAnsi="Arial" w:cs="Arial"/>
          <w:b/>
          <w:bCs/>
          <w:sz w:val="20"/>
          <w:szCs w:val="20"/>
        </w:rPr>
      </w:pPr>
    </w:p>
    <w:p w:rsidR="004825E4" w:rsidRPr="00D119D5" w:rsidRDefault="004825E4" w:rsidP="0072054F">
      <w:pPr>
        <w:pStyle w:val="Prrafodelista"/>
        <w:numPr>
          <w:ilvl w:val="0"/>
          <w:numId w:val="12"/>
        </w:numPr>
        <w:jc w:val="both"/>
        <w:rPr>
          <w:rFonts w:ascii="Arial" w:hAnsi="Arial" w:cs="Arial"/>
          <w:b/>
          <w:bCs/>
          <w:sz w:val="20"/>
          <w:szCs w:val="20"/>
        </w:rPr>
      </w:pPr>
      <w:r w:rsidRPr="00D119D5">
        <w:rPr>
          <w:rFonts w:ascii="Arial" w:hAnsi="Arial" w:cs="Arial"/>
          <w:b/>
          <w:bCs/>
          <w:sz w:val="20"/>
          <w:szCs w:val="20"/>
        </w:rPr>
        <w:t xml:space="preserve"> Debilidades en la </w:t>
      </w:r>
      <w:r w:rsidR="00AD20FD" w:rsidRPr="00D119D5">
        <w:rPr>
          <w:rFonts w:ascii="Arial" w:hAnsi="Arial" w:cs="Arial"/>
          <w:b/>
          <w:bCs/>
          <w:sz w:val="20"/>
          <w:szCs w:val="20"/>
        </w:rPr>
        <w:t>a</w:t>
      </w:r>
      <w:r w:rsidRPr="00D119D5">
        <w:rPr>
          <w:rFonts w:ascii="Arial" w:hAnsi="Arial" w:cs="Arial"/>
          <w:b/>
          <w:bCs/>
          <w:sz w:val="20"/>
          <w:szCs w:val="20"/>
        </w:rPr>
        <w:t>dministración y seguimiento de los recursos del Fondo Local de Salud</w:t>
      </w:r>
      <w:r w:rsidR="00AD20FD" w:rsidRPr="00D119D5">
        <w:rPr>
          <w:rFonts w:ascii="Arial" w:hAnsi="Arial" w:cs="Arial"/>
          <w:b/>
          <w:bCs/>
          <w:sz w:val="20"/>
          <w:szCs w:val="20"/>
        </w:rPr>
        <w:t>.</w:t>
      </w:r>
    </w:p>
    <w:p w:rsidR="004825E4" w:rsidRPr="00D119D5" w:rsidRDefault="004825E4" w:rsidP="00D119D5">
      <w:pPr>
        <w:contextualSpacing/>
        <w:jc w:val="both"/>
        <w:rPr>
          <w:rFonts w:ascii="Arial" w:hAnsi="Arial" w:cs="Arial"/>
          <w:b/>
          <w:bCs/>
          <w:sz w:val="20"/>
          <w:szCs w:val="20"/>
        </w:rPr>
      </w:pPr>
    </w:p>
    <w:p w:rsidR="005251CF" w:rsidRPr="00D119D5" w:rsidRDefault="005251CF" w:rsidP="00D119D5">
      <w:pPr>
        <w:contextualSpacing/>
        <w:jc w:val="both"/>
        <w:rPr>
          <w:rFonts w:ascii="Arial" w:eastAsia="Times New Roman" w:hAnsi="Arial" w:cs="Arial"/>
          <w:color w:val="4B4949"/>
          <w:sz w:val="20"/>
          <w:szCs w:val="20"/>
          <w:lang w:val="es-CO" w:eastAsia="es-CO"/>
        </w:rPr>
      </w:pPr>
      <w:r w:rsidRPr="00D119D5">
        <w:rPr>
          <w:rFonts w:ascii="Arial" w:hAnsi="Arial" w:cs="Arial"/>
          <w:iCs/>
          <w:sz w:val="20"/>
          <w:szCs w:val="20"/>
        </w:rPr>
        <w:t xml:space="preserve">El literal b) de la Ley 1122 de 2007 determinó que todos los recursos de salud, los manejaran las entidades territoriales a través de los Fondos locales de salud en un capítulo especial, conservando un manejo contable y presupuestal independiente y exclusivo, que permita identificar con precisión el origen y destinación de los recursos de cada fuente. </w:t>
      </w:r>
    </w:p>
    <w:p w:rsidR="005251CF" w:rsidRPr="00D119D5" w:rsidRDefault="005251CF" w:rsidP="00D119D5">
      <w:pPr>
        <w:contextualSpacing/>
        <w:jc w:val="both"/>
        <w:rPr>
          <w:rFonts w:ascii="Arial" w:hAnsi="Arial" w:cs="Arial"/>
          <w:iCs/>
          <w:sz w:val="20"/>
          <w:szCs w:val="20"/>
        </w:rPr>
      </w:pPr>
    </w:p>
    <w:p w:rsidR="005251CF" w:rsidRPr="00D119D5" w:rsidRDefault="005251CF" w:rsidP="00D119D5">
      <w:pPr>
        <w:contextualSpacing/>
        <w:jc w:val="both"/>
        <w:rPr>
          <w:rFonts w:ascii="Arial" w:eastAsia="Arial Narrow" w:hAnsi="Arial" w:cs="Arial"/>
          <w:sz w:val="20"/>
          <w:szCs w:val="20"/>
          <w:lang w:val="es-CO"/>
        </w:rPr>
      </w:pPr>
      <w:r w:rsidRPr="00D119D5">
        <w:rPr>
          <w:rFonts w:ascii="Arial" w:hAnsi="Arial" w:cs="Arial"/>
          <w:sz w:val="20"/>
          <w:szCs w:val="20"/>
        </w:rPr>
        <w:t>En virtud de lo anterior, el Ministerio de Salud y Protección Social mediante la Resolución 3042 de 2017 y sus modificatorios, reglamentó l</w:t>
      </w:r>
      <w:r w:rsidRPr="00D119D5">
        <w:rPr>
          <w:rFonts w:ascii="Arial" w:eastAsia="Arial Narrow" w:hAnsi="Arial" w:cs="Arial"/>
          <w:sz w:val="20"/>
          <w:szCs w:val="20"/>
          <w:lang w:val="es-CO"/>
        </w:rPr>
        <w:t>a organización de los Fondos Locales de Salud de las entidades territoriales, así como la operación y registro de las cuentas maestras para el manejo de los recursos, estableciendo que constituyen una cuenta especial del presupuesto de la respectiva entidad territorial, sin personería jurídica ni planta de personal, para la administración y manejo de los recursos del sector, separada de las demás rentas de la entidad territorial, conservando como lo indicó la Ley 1122 de 2007, un manejo contable y presupuestal independiente y exclusivo. Igualmente, dispuso que los recursos destinados a salud no podrán hacer unidad de caja con las demás rentas de la entidad, ni entre las diferentes subcuentas del fondo; y el manejo contable debe regirse por las disposiciones que expida la Contaduría Genera</w:t>
      </w:r>
      <w:r w:rsidR="00F73DA2" w:rsidRPr="00D119D5">
        <w:rPr>
          <w:rFonts w:ascii="Arial" w:eastAsia="Arial Narrow" w:hAnsi="Arial" w:cs="Arial"/>
          <w:sz w:val="20"/>
          <w:szCs w:val="20"/>
          <w:lang w:val="es-CO"/>
        </w:rPr>
        <w:t>l</w:t>
      </w:r>
      <w:r w:rsidRPr="00D119D5">
        <w:rPr>
          <w:rFonts w:ascii="Arial" w:eastAsia="Arial Narrow" w:hAnsi="Arial" w:cs="Arial"/>
          <w:sz w:val="20"/>
          <w:szCs w:val="20"/>
          <w:lang w:val="es-CO"/>
        </w:rPr>
        <w:t xml:space="preserve"> de la Nación conforme a los conceptos de ingresos y gastos definidos en la citada Resolución.</w:t>
      </w:r>
    </w:p>
    <w:p w:rsidR="005251CF" w:rsidRPr="00D119D5" w:rsidRDefault="005251CF" w:rsidP="00D119D5">
      <w:pPr>
        <w:contextualSpacing/>
        <w:jc w:val="both"/>
        <w:rPr>
          <w:rFonts w:ascii="Arial" w:eastAsia="Arial Narrow" w:hAnsi="Arial" w:cs="Arial"/>
          <w:sz w:val="20"/>
          <w:szCs w:val="20"/>
          <w:lang w:val="es-CO"/>
        </w:rPr>
      </w:pPr>
    </w:p>
    <w:p w:rsidR="005251CF" w:rsidRPr="00D119D5" w:rsidRDefault="005251CF" w:rsidP="00D119D5">
      <w:pPr>
        <w:contextualSpacing/>
        <w:jc w:val="both"/>
        <w:rPr>
          <w:rFonts w:ascii="Arial" w:hAnsi="Arial" w:cs="Arial"/>
          <w:sz w:val="20"/>
          <w:szCs w:val="20"/>
        </w:rPr>
      </w:pPr>
      <w:r w:rsidRPr="00D119D5">
        <w:rPr>
          <w:rFonts w:ascii="Arial" w:eastAsia="Arial Narrow" w:hAnsi="Arial" w:cs="Arial"/>
          <w:sz w:val="20"/>
          <w:szCs w:val="20"/>
          <w:lang w:val="es-CO"/>
        </w:rPr>
        <w:t>Es importante precisar que, e</w:t>
      </w:r>
      <w:r w:rsidRPr="00D119D5">
        <w:rPr>
          <w:rFonts w:ascii="Arial" w:hAnsi="Arial" w:cs="Arial"/>
          <w:sz w:val="20"/>
          <w:szCs w:val="20"/>
        </w:rPr>
        <w:t>n relación con los Fondos Locales de Salud, le corresponde a los Departamentos en virtud de lo establecido en el numeral 43.1.4 del artículo 43 de la Ley 715 de 2001, adicional a supervisar y controlar el recaudo recursos propios, los cedidos por la Nación y los del Sistema General de Participaciones con destinación específica para salud; administrar los recursos del Fondo Departamental de Salud.</w:t>
      </w:r>
    </w:p>
    <w:p w:rsidR="005251CF" w:rsidRPr="00D119D5" w:rsidRDefault="005251CF" w:rsidP="00D119D5">
      <w:pPr>
        <w:contextualSpacing/>
        <w:jc w:val="both"/>
        <w:rPr>
          <w:rFonts w:ascii="Arial" w:hAnsi="Arial" w:cs="Arial"/>
          <w:sz w:val="20"/>
          <w:szCs w:val="20"/>
        </w:rPr>
      </w:pPr>
    </w:p>
    <w:p w:rsidR="005251CF" w:rsidRPr="00D119D5" w:rsidRDefault="005251CF" w:rsidP="00D119D5">
      <w:pPr>
        <w:contextualSpacing/>
        <w:jc w:val="both"/>
        <w:rPr>
          <w:rFonts w:ascii="Arial" w:eastAsia="Calibri" w:hAnsi="Arial" w:cs="Arial"/>
          <w:sz w:val="20"/>
          <w:szCs w:val="20"/>
        </w:rPr>
      </w:pPr>
      <w:r w:rsidRPr="00D119D5">
        <w:rPr>
          <w:rFonts w:ascii="Arial" w:hAnsi="Arial" w:cs="Arial"/>
          <w:sz w:val="20"/>
          <w:szCs w:val="20"/>
        </w:rPr>
        <w:t xml:space="preserve">Ahora bien, efectuada la revisión de la información remitida por la Entidad Territorial, se identificó que la misma remitió el acto administrativo </w:t>
      </w:r>
      <w:r w:rsidR="00A60D42" w:rsidRPr="00D119D5">
        <w:rPr>
          <w:rFonts w:ascii="Arial" w:hAnsi="Arial" w:cs="Arial"/>
          <w:sz w:val="20"/>
          <w:szCs w:val="20"/>
        </w:rPr>
        <w:t xml:space="preserve">(Ordenanza 24 de abril de 1995) </w:t>
      </w:r>
      <w:r w:rsidRPr="00D119D5">
        <w:rPr>
          <w:rFonts w:ascii="Arial" w:hAnsi="Arial" w:cs="Arial"/>
          <w:sz w:val="20"/>
          <w:szCs w:val="20"/>
        </w:rPr>
        <w:t>por medio del cual se constituyó el Fondo Local de Salu</w:t>
      </w:r>
      <w:r w:rsidR="003F636A" w:rsidRPr="00D119D5">
        <w:rPr>
          <w:rFonts w:ascii="Arial" w:hAnsi="Arial" w:cs="Arial"/>
          <w:sz w:val="20"/>
          <w:szCs w:val="20"/>
        </w:rPr>
        <w:t>d</w:t>
      </w:r>
      <w:r w:rsidRPr="00D119D5">
        <w:rPr>
          <w:rFonts w:ascii="Arial" w:hAnsi="Arial" w:cs="Arial"/>
          <w:sz w:val="20"/>
          <w:szCs w:val="20"/>
        </w:rPr>
        <w:t xml:space="preserve">; no obstante, no se encuentra ajustado y actualizado a la normatividad vigente en materia presupuestal, contable y de tesorería. Circunstancia también </w:t>
      </w:r>
      <w:r w:rsidRPr="00D119D5">
        <w:rPr>
          <w:rFonts w:ascii="Arial" w:hAnsi="Arial" w:cs="Arial"/>
          <w:sz w:val="20"/>
          <w:szCs w:val="20"/>
        </w:rPr>
        <w:lastRenderedPageBreak/>
        <w:t xml:space="preserve">identificada por la CGN en el Informe de Auditoría que fue remitido a esta Dirección, </w:t>
      </w:r>
      <w:r w:rsidR="009A6FE2" w:rsidRPr="00D119D5">
        <w:rPr>
          <w:rFonts w:ascii="Arial" w:hAnsi="Arial" w:cs="Arial"/>
          <w:sz w:val="20"/>
          <w:szCs w:val="20"/>
        </w:rPr>
        <w:t xml:space="preserve">toda vez que </w:t>
      </w:r>
      <w:r w:rsidR="004E5401" w:rsidRPr="00D119D5">
        <w:rPr>
          <w:rFonts w:ascii="Arial" w:hAnsi="Arial" w:cs="Arial"/>
          <w:sz w:val="20"/>
          <w:szCs w:val="20"/>
        </w:rPr>
        <w:t>por su fecha de expedición no contempla las disposiciones derivadas de las leyes 715</w:t>
      </w:r>
      <w:r w:rsidR="000E3FCB" w:rsidRPr="00D119D5">
        <w:rPr>
          <w:rFonts w:ascii="Arial" w:hAnsi="Arial" w:cs="Arial"/>
          <w:sz w:val="20"/>
          <w:szCs w:val="20"/>
        </w:rPr>
        <w:t>, 1122 de 2007 y sobre todo</w:t>
      </w:r>
      <w:r w:rsidRPr="00D119D5">
        <w:rPr>
          <w:rFonts w:ascii="Arial" w:hAnsi="Arial" w:cs="Arial"/>
          <w:sz w:val="20"/>
          <w:szCs w:val="20"/>
        </w:rPr>
        <w:t>.</w:t>
      </w:r>
      <w:r w:rsidR="000E3FCB" w:rsidRPr="00D119D5">
        <w:rPr>
          <w:rFonts w:ascii="Arial" w:hAnsi="Arial" w:cs="Arial"/>
          <w:sz w:val="20"/>
          <w:szCs w:val="20"/>
        </w:rPr>
        <w:t xml:space="preserve"> La resolución 3042 </w:t>
      </w:r>
      <w:r w:rsidR="00795663" w:rsidRPr="00D119D5">
        <w:rPr>
          <w:rFonts w:ascii="Arial" w:hAnsi="Arial" w:cs="Arial"/>
          <w:sz w:val="20"/>
          <w:szCs w:val="20"/>
        </w:rPr>
        <w:t xml:space="preserve">de 2007 </w:t>
      </w:r>
      <w:r w:rsidR="00795663" w:rsidRPr="00D119D5">
        <w:rPr>
          <w:rFonts w:ascii="Arial" w:hAnsi="Arial" w:cs="Arial"/>
          <w:i/>
          <w:iCs/>
          <w:sz w:val="20"/>
          <w:szCs w:val="20"/>
        </w:rPr>
        <w:t>“Por la cual se reglamenta la organización de los Fondos de Salud de las Entidades Territoriales, la operación y registro de las cuentas maestras para el manejo de los recursos de los Fondos de Salud y se dictan otras disposiciones</w:t>
      </w:r>
      <w:r w:rsidR="00795663" w:rsidRPr="00D119D5">
        <w:rPr>
          <w:rFonts w:ascii="Arial" w:hAnsi="Arial" w:cs="Arial"/>
          <w:sz w:val="20"/>
          <w:szCs w:val="20"/>
        </w:rPr>
        <w:t>”</w:t>
      </w:r>
      <w:r w:rsidRPr="00D119D5">
        <w:rPr>
          <w:rFonts w:ascii="Arial" w:hAnsi="Arial" w:cs="Arial"/>
          <w:sz w:val="20"/>
          <w:szCs w:val="20"/>
        </w:rPr>
        <w:t xml:space="preserve"> </w:t>
      </w:r>
      <w:r w:rsidR="004F2A51" w:rsidRPr="00D119D5">
        <w:rPr>
          <w:rFonts w:ascii="Arial" w:hAnsi="Arial" w:cs="Arial"/>
          <w:sz w:val="20"/>
          <w:szCs w:val="20"/>
        </w:rPr>
        <w:t xml:space="preserve">en su </w:t>
      </w:r>
      <w:r w:rsidR="00B97D44" w:rsidRPr="00D119D5">
        <w:rPr>
          <w:rFonts w:ascii="Arial" w:hAnsi="Arial" w:cs="Arial"/>
          <w:sz w:val="20"/>
          <w:szCs w:val="20"/>
        </w:rPr>
        <w:t>artículo</w:t>
      </w:r>
      <w:r w:rsidR="004F2A51" w:rsidRPr="00D119D5">
        <w:rPr>
          <w:rFonts w:ascii="Arial" w:hAnsi="Arial" w:cs="Arial"/>
          <w:sz w:val="20"/>
          <w:szCs w:val="20"/>
        </w:rPr>
        <w:t xml:space="preserve"> 27</w:t>
      </w:r>
      <w:r w:rsidR="00B97D44" w:rsidRPr="00D119D5">
        <w:rPr>
          <w:rFonts w:ascii="Arial" w:hAnsi="Arial" w:cs="Arial"/>
          <w:sz w:val="20"/>
          <w:szCs w:val="20"/>
        </w:rPr>
        <w:t xml:space="preserve"> el cual establece el plazo para el ajuste de los Fondos Locales de Salud</w:t>
      </w:r>
      <w:r w:rsidR="009A7474" w:rsidRPr="00D119D5">
        <w:rPr>
          <w:rFonts w:ascii="Arial" w:hAnsi="Arial" w:cs="Arial"/>
          <w:sz w:val="20"/>
          <w:szCs w:val="20"/>
        </w:rPr>
        <w:t xml:space="preserve"> y determina que, </w:t>
      </w:r>
      <w:r w:rsidR="009A7474" w:rsidRPr="00D119D5">
        <w:rPr>
          <w:rFonts w:ascii="Arial" w:hAnsi="Arial" w:cs="Arial"/>
          <w:i/>
          <w:iCs/>
          <w:sz w:val="20"/>
          <w:szCs w:val="20"/>
        </w:rPr>
        <w:t>“Los Fondos de salud de las entidades territoriales se deben crear o ajustar por la respectiva entidad territorial dentro de los tres (3) meses siguientes a la vigencia de la presente resolución, por la Asamblea o Concejo, según el caso, o por el respectivo jefe de la entidad territorial debidamente facultado”</w:t>
      </w:r>
    </w:p>
    <w:p w:rsidR="005251CF" w:rsidRPr="00D119D5" w:rsidRDefault="005251CF" w:rsidP="00D119D5">
      <w:pPr>
        <w:contextualSpacing/>
        <w:jc w:val="both"/>
        <w:rPr>
          <w:rFonts w:ascii="Arial" w:eastAsia="Calibri" w:hAnsi="Arial" w:cs="Arial"/>
          <w:sz w:val="20"/>
          <w:szCs w:val="20"/>
        </w:rPr>
      </w:pPr>
    </w:p>
    <w:p w:rsidR="005251CF" w:rsidRPr="00D119D5" w:rsidRDefault="005251CF" w:rsidP="00D119D5">
      <w:pPr>
        <w:contextualSpacing/>
        <w:jc w:val="both"/>
        <w:rPr>
          <w:rFonts w:ascii="Arial" w:hAnsi="Arial" w:cs="Arial"/>
          <w:color w:val="000000" w:themeColor="text1"/>
          <w:sz w:val="20"/>
          <w:szCs w:val="20"/>
        </w:rPr>
      </w:pPr>
      <w:r w:rsidRPr="00D119D5">
        <w:rPr>
          <w:rFonts w:ascii="Arial" w:hAnsi="Arial" w:cs="Arial"/>
          <w:sz w:val="20"/>
          <w:szCs w:val="20"/>
        </w:rPr>
        <w:t xml:space="preserve">De otra parte, se evidenció que </w:t>
      </w:r>
      <w:r w:rsidRPr="00D119D5">
        <w:rPr>
          <w:rFonts w:ascii="Arial" w:hAnsi="Arial" w:cs="Arial"/>
          <w:color w:val="000000" w:themeColor="text1"/>
          <w:sz w:val="20"/>
          <w:szCs w:val="20"/>
        </w:rPr>
        <w:t xml:space="preserve">para la vigencia 2021 el presupuesto de ingresos y gastos del Fondo Local de Salud presentado por la Entidad Territorial no atiende lo previsto en el artículo 2 de la Resolución 3042 de 2007, toda vez </w:t>
      </w:r>
      <w:r w:rsidR="00954C0E" w:rsidRPr="00D119D5">
        <w:rPr>
          <w:rFonts w:ascii="Arial" w:hAnsi="Arial" w:cs="Arial"/>
          <w:color w:val="000000" w:themeColor="text1"/>
          <w:sz w:val="20"/>
          <w:szCs w:val="20"/>
        </w:rPr>
        <w:t xml:space="preserve">que no lo realiza de manera separada de las demás rentas </w:t>
      </w:r>
      <w:r w:rsidR="00510BA3" w:rsidRPr="00D119D5">
        <w:rPr>
          <w:rFonts w:ascii="Arial" w:hAnsi="Arial" w:cs="Arial"/>
          <w:color w:val="000000" w:themeColor="text1"/>
          <w:sz w:val="20"/>
          <w:szCs w:val="20"/>
        </w:rPr>
        <w:t>de la entidad territorial</w:t>
      </w:r>
      <w:r w:rsidRPr="00D119D5">
        <w:rPr>
          <w:rFonts w:ascii="Arial" w:hAnsi="Arial" w:cs="Arial"/>
          <w:color w:val="000000" w:themeColor="text1"/>
          <w:sz w:val="20"/>
          <w:szCs w:val="20"/>
        </w:rPr>
        <w:t>.</w:t>
      </w:r>
      <w:r w:rsidR="00FD3513" w:rsidRPr="00D119D5">
        <w:rPr>
          <w:rFonts w:ascii="Arial" w:hAnsi="Arial" w:cs="Arial"/>
          <w:color w:val="000000" w:themeColor="text1"/>
          <w:sz w:val="20"/>
          <w:szCs w:val="20"/>
        </w:rPr>
        <w:t xml:space="preserve"> </w:t>
      </w:r>
      <w:r w:rsidR="0008093B" w:rsidRPr="00D119D5">
        <w:rPr>
          <w:rFonts w:ascii="Arial" w:hAnsi="Arial" w:cs="Arial"/>
          <w:color w:val="000000" w:themeColor="text1"/>
          <w:sz w:val="20"/>
          <w:szCs w:val="20"/>
        </w:rPr>
        <w:t xml:space="preserve">Como </w:t>
      </w:r>
      <w:r w:rsidR="00FD3513" w:rsidRPr="00D119D5">
        <w:rPr>
          <w:rFonts w:ascii="Arial" w:hAnsi="Arial" w:cs="Arial"/>
          <w:color w:val="000000" w:themeColor="text1"/>
          <w:sz w:val="20"/>
          <w:szCs w:val="20"/>
        </w:rPr>
        <w:t xml:space="preserve">se puede evidenciar en la </w:t>
      </w:r>
      <w:r w:rsidR="00DB464C" w:rsidRPr="00D119D5">
        <w:rPr>
          <w:rFonts w:ascii="Arial" w:hAnsi="Arial" w:cs="Arial"/>
          <w:color w:val="000000" w:themeColor="text1"/>
          <w:sz w:val="20"/>
          <w:szCs w:val="20"/>
        </w:rPr>
        <w:t xml:space="preserve">siguiente imagen extraída de la ejecución de gastos de </w:t>
      </w:r>
      <w:r w:rsidR="00D65FD6" w:rsidRPr="00D119D5">
        <w:rPr>
          <w:rFonts w:ascii="Arial" w:hAnsi="Arial" w:cs="Arial"/>
          <w:color w:val="000000" w:themeColor="text1"/>
          <w:sz w:val="20"/>
          <w:szCs w:val="20"/>
        </w:rPr>
        <w:t xml:space="preserve">remitida por la Entidad Territorial para la vigencia 2021 y se evidencia que, los gastos de Salud Y Promoción Social están incluidos con el </w:t>
      </w:r>
      <w:r w:rsidR="0040419F" w:rsidRPr="00D119D5">
        <w:rPr>
          <w:rFonts w:ascii="Arial" w:hAnsi="Arial" w:cs="Arial"/>
          <w:color w:val="000000" w:themeColor="text1"/>
          <w:sz w:val="20"/>
          <w:szCs w:val="20"/>
        </w:rPr>
        <w:t>presupuesto de gastos de la entidad territorial:</w:t>
      </w:r>
    </w:p>
    <w:p w:rsidR="0040419F" w:rsidRPr="00D119D5" w:rsidRDefault="0040419F" w:rsidP="00D119D5">
      <w:pPr>
        <w:contextualSpacing/>
        <w:jc w:val="both"/>
        <w:rPr>
          <w:rFonts w:ascii="Arial" w:hAnsi="Arial" w:cs="Arial"/>
          <w:color w:val="000000" w:themeColor="text1"/>
          <w:sz w:val="20"/>
          <w:szCs w:val="20"/>
        </w:rPr>
      </w:pPr>
    </w:p>
    <w:p w:rsidR="0040419F" w:rsidRPr="00D119D5" w:rsidRDefault="00B44FDE" w:rsidP="00D119D5">
      <w:pPr>
        <w:contextualSpacing/>
        <w:jc w:val="center"/>
        <w:rPr>
          <w:rFonts w:ascii="Arial" w:hAnsi="Arial" w:cs="Arial"/>
          <w:b/>
          <w:bCs/>
          <w:color w:val="000000" w:themeColor="text1"/>
          <w:sz w:val="20"/>
          <w:szCs w:val="20"/>
        </w:rPr>
      </w:pPr>
      <w:r w:rsidRPr="00D119D5">
        <w:rPr>
          <w:rFonts w:ascii="Arial" w:hAnsi="Arial" w:cs="Arial"/>
          <w:b/>
          <w:bCs/>
          <w:color w:val="000000" w:themeColor="text1"/>
          <w:sz w:val="20"/>
          <w:szCs w:val="20"/>
        </w:rPr>
        <w:t xml:space="preserve">IMAGEN 1. </w:t>
      </w:r>
      <w:r w:rsidR="00D75911" w:rsidRPr="00D119D5">
        <w:rPr>
          <w:rFonts w:ascii="Arial" w:hAnsi="Arial" w:cs="Arial"/>
          <w:b/>
          <w:bCs/>
          <w:color w:val="000000" w:themeColor="text1"/>
          <w:sz w:val="20"/>
          <w:szCs w:val="20"/>
        </w:rPr>
        <w:t>EJECUCION PRESUPUESTAL REMITIDA POR LA ENTIDAD TERRITORIAL:</w:t>
      </w:r>
    </w:p>
    <w:p w:rsidR="00DB464C" w:rsidRPr="00D119D5" w:rsidRDefault="00B44FDE" w:rsidP="00D119D5">
      <w:pPr>
        <w:contextualSpacing/>
        <w:jc w:val="both"/>
        <w:rPr>
          <w:rFonts w:ascii="Arial" w:hAnsi="Arial" w:cs="Arial"/>
          <w:color w:val="000000" w:themeColor="text1"/>
          <w:sz w:val="20"/>
          <w:szCs w:val="20"/>
        </w:rPr>
      </w:pPr>
      <w:r w:rsidRPr="00D119D5">
        <w:rPr>
          <w:rFonts w:ascii="Arial" w:hAnsi="Arial" w:cs="Arial"/>
          <w:noProof/>
          <w:sz w:val="20"/>
          <w:szCs w:val="20"/>
          <w:lang w:val="es-CO" w:eastAsia="es-CO"/>
        </w:rPr>
        <w:drawing>
          <wp:inline distT="0" distB="0" distL="0" distR="0">
            <wp:extent cx="5612130" cy="3804920"/>
            <wp:effectExtent l="0" t="0" r="7620" b="508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46"/>
                    <a:stretch>
                      <a:fillRect/>
                    </a:stretch>
                  </pic:blipFill>
                  <pic:spPr>
                    <a:xfrm>
                      <a:off x="0" y="0"/>
                      <a:ext cx="5612130" cy="3804920"/>
                    </a:xfrm>
                    <a:prstGeom prst="rect">
                      <a:avLst/>
                    </a:prstGeom>
                  </pic:spPr>
                </pic:pic>
              </a:graphicData>
            </a:graphic>
          </wp:inline>
        </w:drawing>
      </w:r>
    </w:p>
    <w:p w:rsidR="005251CF" w:rsidRPr="00851A12" w:rsidRDefault="00DB464C" w:rsidP="00851A12">
      <w:pPr>
        <w:contextualSpacing/>
        <w:jc w:val="center"/>
        <w:rPr>
          <w:rFonts w:ascii="Arial" w:hAnsi="Arial" w:cs="Arial"/>
          <w:color w:val="000000" w:themeColor="text1"/>
          <w:sz w:val="16"/>
          <w:szCs w:val="16"/>
        </w:rPr>
      </w:pPr>
      <w:r w:rsidRPr="00851A12">
        <w:rPr>
          <w:rFonts w:ascii="Arial" w:hAnsi="Arial" w:cs="Arial"/>
          <w:color w:val="000000" w:themeColor="text1"/>
          <w:sz w:val="16"/>
          <w:szCs w:val="16"/>
        </w:rPr>
        <w:t xml:space="preserve">Fuente: Elaboración Propia </w:t>
      </w:r>
      <w:r w:rsidR="0040419F" w:rsidRPr="00851A12">
        <w:rPr>
          <w:rFonts w:ascii="Arial" w:hAnsi="Arial" w:cs="Arial"/>
          <w:color w:val="000000" w:themeColor="text1"/>
          <w:sz w:val="16"/>
          <w:szCs w:val="16"/>
        </w:rPr>
        <w:t>a partir de</w:t>
      </w:r>
      <w:r w:rsidR="00D75911" w:rsidRPr="00851A12">
        <w:rPr>
          <w:rFonts w:ascii="Arial" w:hAnsi="Arial" w:cs="Arial"/>
          <w:color w:val="000000" w:themeColor="text1"/>
          <w:sz w:val="16"/>
          <w:szCs w:val="16"/>
        </w:rPr>
        <w:t xml:space="preserve"> información remitida por la Entidad Territorial</w:t>
      </w:r>
    </w:p>
    <w:p w:rsidR="0040419F" w:rsidRPr="00D119D5" w:rsidRDefault="0040419F" w:rsidP="00D119D5">
      <w:pPr>
        <w:contextualSpacing/>
        <w:jc w:val="both"/>
        <w:rPr>
          <w:rFonts w:ascii="Arial" w:hAnsi="Arial" w:cs="Arial"/>
          <w:color w:val="000000" w:themeColor="text1"/>
          <w:sz w:val="20"/>
          <w:szCs w:val="20"/>
        </w:rPr>
      </w:pPr>
    </w:p>
    <w:p w:rsidR="005251CF" w:rsidRPr="00D119D5" w:rsidRDefault="005251CF" w:rsidP="00D119D5">
      <w:pPr>
        <w:contextualSpacing/>
        <w:jc w:val="both"/>
        <w:rPr>
          <w:rFonts w:ascii="Arial" w:hAnsi="Arial" w:cs="Arial"/>
          <w:color w:val="000000" w:themeColor="text1"/>
          <w:sz w:val="20"/>
          <w:szCs w:val="20"/>
        </w:rPr>
      </w:pPr>
      <w:r w:rsidRPr="00D119D5">
        <w:rPr>
          <w:rFonts w:ascii="Arial" w:hAnsi="Arial" w:cs="Arial"/>
          <w:color w:val="000000" w:themeColor="text1"/>
          <w:sz w:val="20"/>
          <w:szCs w:val="20"/>
        </w:rPr>
        <w:t>En relación con lo establecido en el artículo 5 ibídem</w:t>
      </w:r>
      <w:r w:rsidR="009C5E65" w:rsidRPr="00D119D5">
        <w:rPr>
          <w:rFonts w:ascii="Arial" w:hAnsi="Arial" w:cs="Arial"/>
          <w:color w:val="000000" w:themeColor="text1"/>
          <w:sz w:val="20"/>
          <w:szCs w:val="20"/>
        </w:rPr>
        <w:t xml:space="preserve"> respecto a </w:t>
      </w:r>
      <w:r w:rsidR="00D66C5C" w:rsidRPr="00D119D5">
        <w:rPr>
          <w:rFonts w:ascii="Arial" w:hAnsi="Arial" w:cs="Arial"/>
          <w:color w:val="000000" w:themeColor="text1"/>
          <w:sz w:val="20"/>
          <w:szCs w:val="20"/>
        </w:rPr>
        <w:t>que los conceptos de ingresos y gastos deben estar registrados en la respectiva subcuenta del Fon</w:t>
      </w:r>
      <w:r w:rsidR="00F21D81" w:rsidRPr="00D119D5">
        <w:rPr>
          <w:rFonts w:ascii="Arial" w:hAnsi="Arial" w:cs="Arial"/>
          <w:color w:val="000000" w:themeColor="text1"/>
          <w:sz w:val="20"/>
          <w:szCs w:val="20"/>
        </w:rPr>
        <w:t>d</w:t>
      </w:r>
      <w:r w:rsidR="00D66C5C" w:rsidRPr="00D119D5">
        <w:rPr>
          <w:rFonts w:ascii="Arial" w:hAnsi="Arial" w:cs="Arial"/>
          <w:color w:val="000000" w:themeColor="text1"/>
          <w:sz w:val="20"/>
          <w:szCs w:val="20"/>
        </w:rPr>
        <w:t>o Local de Salud (</w:t>
      </w:r>
      <w:r w:rsidR="00856720" w:rsidRPr="00D119D5">
        <w:rPr>
          <w:rFonts w:ascii="Arial" w:hAnsi="Arial" w:cs="Arial"/>
          <w:color w:val="000000" w:themeColor="text1"/>
          <w:sz w:val="20"/>
          <w:szCs w:val="20"/>
        </w:rPr>
        <w:t>régimen Subsidiado,</w:t>
      </w:r>
      <w:r w:rsidR="001E2CBD" w:rsidRPr="00D119D5">
        <w:rPr>
          <w:rFonts w:ascii="Arial" w:hAnsi="Arial" w:cs="Arial"/>
          <w:color w:val="000000" w:themeColor="text1"/>
          <w:sz w:val="20"/>
          <w:szCs w:val="20"/>
        </w:rPr>
        <w:t xml:space="preserve"> </w:t>
      </w:r>
      <w:r w:rsidR="00856720" w:rsidRPr="00D119D5">
        <w:rPr>
          <w:rFonts w:ascii="Arial" w:hAnsi="Arial" w:cs="Arial"/>
          <w:color w:val="000000" w:themeColor="text1"/>
          <w:sz w:val="20"/>
          <w:szCs w:val="20"/>
        </w:rPr>
        <w:t>Prestación de Servicios,</w:t>
      </w:r>
      <w:r w:rsidR="00F21D81" w:rsidRPr="00D119D5">
        <w:rPr>
          <w:rFonts w:ascii="Arial" w:hAnsi="Arial" w:cs="Arial"/>
          <w:color w:val="000000" w:themeColor="text1"/>
          <w:sz w:val="20"/>
          <w:szCs w:val="20"/>
        </w:rPr>
        <w:t xml:space="preserve"> </w:t>
      </w:r>
      <w:r w:rsidR="00856720" w:rsidRPr="00D119D5">
        <w:rPr>
          <w:rFonts w:ascii="Arial" w:hAnsi="Arial" w:cs="Arial"/>
          <w:color w:val="000000" w:themeColor="text1"/>
          <w:sz w:val="20"/>
          <w:szCs w:val="20"/>
        </w:rPr>
        <w:t>Salud Publica Colectiva y Otros Gastos en Salud</w:t>
      </w:r>
      <w:r w:rsidR="00D66C5C" w:rsidRPr="00D119D5">
        <w:rPr>
          <w:rFonts w:ascii="Arial" w:hAnsi="Arial" w:cs="Arial"/>
          <w:color w:val="000000" w:themeColor="text1"/>
          <w:sz w:val="20"/>
          <w:szCs w:val="20"/>
        </w:rPr>
        <w:t>)</w:t>
      </w:r>
      <w:r w:rsidRPr="00D119D5">
        <w:rPr>
          <w:rFonts w:ascii="Arial" w:hAnsi="Arial" w:cs="Arial"/>
          <w:color w:val="000000" w:themeColor="text1"/>
          <w:sz w:val="20"/>
          <w:szCs w:val="20"/>
        </w:rPr>
        <w:t xml:space="preserve">, el Departamento </w:t>
      </w:r>
      <w:r w:rsidR="00424323" w:rsidRPr="00D119D5">
        <w:rPr>
          <w:rFonts w:ascii="Arial" w:hAnsi="Arial" w:cs="Arial"/>
          <w:color w:val="000000" w:themeColor="text1"/>
          <w:sz w:val="20"/>
          <w:szCs w:val="20"/>
        </w:rPr>
        <w:t>de Amazonas</w:t>
      </w:r>
      <w:r w:rsidR="008E2AF5" w:rsidRPr="00D119D5">
        <w:rPr>
          <w:rFonts w:ascii="Arial" w:hAnsi="Arial" w:cs="Arial"/>
          <w:color w:val="000000" w:themeColor="text1"/>
          <w:sz w:val="20"/>
          <w:szCs w:val="20"/>
        </w:rPr>
        <w:t xml:space="preserve"> no </w:t>
      </w:r>
      <w:r w:rsidR="00F21D81" w:rsidRPr="00D119D5">
        <w:rPr>
          <w:rFonts w:ascii="Arial" w:hAnsi="Arial" w:cs="Arial"/>
          <w:color w:val="000000" w:themeColor="text1"/>
          <w:sz w:val="20"/>
          <w:szCs w:val="20"/>
        </w:rPr>
        <w:t>discrimina los conceptos</w:t>
      </w:r>
      <w:r w:rsidR="001E2CBD" w:rsidRPr="00D119D5">
        <w:rPr>
          <w:rFonts w:ascii="Arial" w:hAnsi="Arial" w:cs="Arial"/>
          <w:color w:val="000000" w:themeColor="text1"/>
          <w:sz w:val="20"/>
          <w:szCs w:val="20"/>
        </w:rPr>
        <w:t xml:space="preserve"> en las subcuentas respectivas</w:t>
      </w:r>
      <w:r w:rsidR="00CC028B" w:rsidRPr="00D119D5">
        <w:rPr>
          <w:rFonts w:ascii="Arial" w:hAnsi="Arial" w:cs="Arial"/>
          <w:color w:val="000000" w:themeColor="text1"/>
          <w:sz w:val="20"/>
          <w:szCs w:val="20"/>
        </w:rPr>
        <w:t>.</w:t>
      </w:r>
    </w:p>
    <w:p w:rsidR="00495E47" w:rsidRPr="00D119D5" w:rsidRDefault="00495E47" w:rsidP="00D119D5">
      <w:pPr>
        <w:contextualSpacing/>
        <w:jc w:val="both"/>
        <w:rPr>
          <w:rFonts w:ascii="Arial" w:hAnsi="Arial" w:cs="Arial"/>
          <w:color w:val="000000" w:themeColor="text1"/>
          <w:sz w:val="20"/>
          <w:szCs w:val="20"/>
        </w:rPr>
      </w:pPr>
    </w:p>
    <w:p w:rsidR="00495E47" w:rsidRPr="00D119D5" w:rsidRDefault="00495E47" w:rsidP="00D119D5">
      <w:pPr>
        <w:contextualSpacing/>
        <w:jc w:val="both"/>
        <w:rPr>
          <w:rFonts w:ascii="Arial" w:hAnsi="Arial" w:cs="Arial"/>
          <w:color w:val="000000" w:themeColor="text1"/>
          <w:sz w:val="20"/>
          <w:szCs w:val="20"/>
        </w:rPr>
      </w:pPr>
      <w:r w:rsidRPr="00D119D5">
        <w:rPr>
          <w:rFonts w:ascii="Arial" w:hAnsi="Arial" w:cs="Arial"/>
          <w:color w:val="000000" w:themeColor="text1"/>
          <w:sz w:val="20"/>
          <w:szCs w:val="20"/>
        </w:rPr>
        <w:t>Evidencia:</w:t>
      </w:r>
    </w:p>
    <w:p w:rsidR="0087375D" w:rsidRPr="00D119D5" w:rsidRDefault="0087375D" w:rsidP="00D119D5">
      <w:pPr>
        <w:contextualSpacing/>
        <w:jc w:val="both"/>
        <w:rPr>
          <w:rFonts w:ascii="Arial" w:hAnsi="Arial" w:cs="Arial"/>
          <w:color w:val="000000" w:themeColor="text1"/>
          <w:sz w:val="20"/>
          <w:szCs w:val="20"/>
        </w:rPr>
      </w:pPr>
    </w:p>
    <w:p w:rsidR="00495E47" w:rsidRPr="00851A12" w:rsidRDefault="00495E47" w:rsidP="0072054F">
      <w:pPr>
        <w:pStyle w:val="Prrafodelista"/>
        <w:numPr>
          <w:ilvl w:val="0"/>
          <w:numId w:val="28"/>
        </w:numPr>
        <w:ind w:left="567" w:hanging="567"/>
        <w:jc w:val="both"/>
        <w:rPr>
          <w:rStyle w:val="Hipervnculo"/>
          <w:rFonts w:ascii="Arial" w:eastAsia="Arial Narrow" w:hAnsi="Arial" w:cs="Arial"/>
          <w:color w:val="000000" w:themeColor="text1"/>
          <w:sz w:val="20"/>
          <w:szCs w:val="20"/>
          <w:u w:val="none"/>
        </w:rPr>
      </w:pPr>
      <w:r w:rsidRPr="00851A12">
        <w:rPr>
          <w:rFonts w:ascii="Arial" w:eastAsia="Arial Narrow" w:hAnsi="Arial" w:cs="Arial"/>
          <w:color w:val="000000" w:themeColor="text1"/>
          <w:sz w:val="20"/>
          <w:szCs w:val="20"/>
        </w:rPr>
        <w:t>1.PUNTO 1. ORDENANZA No 024-1995.SALUD. DEPARTAMENTO DE AMAZON</w:t>
      </w:r>
      <w:r w:rsidR="00C80991" w:rsidRPr="00851A12">
        <w:rPr>
          <w:rFonts w:ascii="Arial" w:eastAsia="Arial Narrow" w:hAnsi="Arial" w:cs="Arial"/>
          <w:color w:val="000000" w:themeColor="text1"/>
          <w:sz w:val="20"/>
          <w:szCs w:val="20"/>
        </w:rPr>
        <w:t>AS.</w:t>
      </w:r>
      <w:r w:rsidRPr="00851A12">
        <w:rPr>
          <w:rFonts w:ascii="Arial" w:hAnsi="Arial" w:cs="Arial"/>
          <w:sz w:val="20"/>
          <w:szCs w:val="20"/>
        </w:rPr>
        <w:t>HISTORIAL DE SEGUIMIENTO Y CONTROL A LOS RECURSOS DEL SISTEMA GENERAL DE PARTICIPACIONES.</w:t>
      </w:r>
      <w:r w:rsidRPr="00851A12">
        <w:rPr>
          <w:rFonts w:ascii="Arial" w:eastAsia="Arial Narrow" w:hAnsi="Arial" w:cs="Arial"/>
          <w:color w:val="000000" w:themeColor="text1"/>
          <w:sz w:val="20"/>
          <w:szCs w:val="20"/>
        </w:rPr>
        <w:t xml:space="preserve">  </w:t>
      </w:r>
      <w:r w:rsidR="001A2098" w:rsidRPr="00851A12">
        <w:rPr>
          <w:rFonts w:ascii="Arial" w:eastAsia="Arial Narrow" w:hAnsi="Arial" w:cs="Arial"/>
          <w:color w:val="000000" w:themeColor="text1"/>
          <w:sz w:val="20"/>
          <w:szCs w:val="20"/>
        </w:rPr>
        <w:t>EXPEDIENTE DIGITAL 24/2021/D028-PREDI. RADICADO NO 1-2021-084304 DEL 15 DE OCTUBRE DE 2021</w:t>
      </w:r>
      <w:r w:rsidRPr="00851A12">
        <w:rPr>
          <w:rFonts w:ascii="Arial" w:eastAsia="Arial Narrow" w:hAnsi="Arial" w:cs="Arial"/>
          <w:color w:val="000000" w:themeColor="text1"/>
          <w:sz w:val="20"/>
          <w:szCs w:val="20"/>
        </w:rPr>
        <w:t>:</w:t>
      </w:r>
      <w:r w:rsidRPr="00851A12">
        <w:rPr>
          <w:rFonts w:ascii="Arial" w:hAnsi="Arial" w:cs="Arial"/>
          <w:sz w:val="20"/>
          <w:szCs w:val="20"/>
        </w:rPr>
        <w:t xml:space="preserve"> </w:t>
      </w:r>
      <w:hyperlink r:id="rId47" w:history="1">
        <w:r w:rsidRPr="00851A12">
          <w:rPr>
            <w:rStyle w:val="Hipervnculo"/>
            <w:rFonts w:ascii="Arial" w:eastAsia="Arial Narrow" w:hAnsi="Arial" w:cs="Arial"/>
            <w:sz w:val="20"/>
            <w:szCs w:val="20"/>
          </w:rPr>
          <w:t>http://portalgestiondoc.minhacienda.red/PortalEmpleado/viewer.jsp?config=gRI8gj479NFoYrYgIUH2BApqTnLREa4rMeulirTA0Ai1BtGgopUeiLvqxo7KVFiXYK7VzkoiWiOKZKgh/Q1aXJzRqtnhnYCAiINXRWMpFtQonLVjGIh+XGCfqgKgvGCEmfavChIZGwg+YRnMYIZIIYaKSpMw+DVtKPopylXjOmMSKUNT0fGipjKguiwzDiQM&amp;guid=-7ae17f7217ec727d5be-2909&amp;idrepository=879</w:t>
        </w:r>
      </w:hyperlink>
    </w:p>
    <w:p w:rsidR="0087375D" w:rsidRPr="00851A12" w:rsidRDefault="0087375D" w:rsidP="0072054F">
      <w:pPr>
        <w:pStyle w:val="Prrafodelista"/>
        <w:numPr>
          <w:ilvl w:val="0"/>
          <w:numId w:val="28"/>
        </w:numPr>
        <w:ind w:left="567" w:hanging="567"/>
        <w:jc w:val="both"/>
        <w:rPr>
          <w:rStyle w:val="Hipervnculo"/>
          <w:rFonts w:ascii="Arial" w:eastAsia="Arial Narrow" w:hAnsi="Arial" w:cs="Arial"/>
          <w:sz w:val="20"/>
          <w:szCs w:val="20"/>
        </w:rPr>
      </w:pPr>
      <w:r w:rsidRPr="00851A12">
        <w:rPr>
          <w:rFonts w:ascii="Arial" w:eastAsia="Arial Narrow" w:hAnsi="Arial" w:cs="Arial"/>
          <w:color w:val="000000" w:themeColor="text1"/>
          <w:sz w:val="20"/>
          <w:szCs w:val="20"/>
        </w:rPr>
        <w:t>PUNTO 3 EJECUCIONES  2020-2021 SALUD. DEPARTAMENTO DE AMAZON</w:t>
      </w:r>
      <w:r w:rsidR="00C80991" w:rsidRPr="00851A12">
        <w:rPr>
          <w:rFonts w:ascii="Arial" w:eastAsia="Arial Narrow" w:hAnsi="Arial" w:cs="Arial"/>
          <w:color w:val="000000" w:themeColor="text1"/>
          <w:sz w:val="20"/>
          <w:szCs w:val="20"/>
        </w:rPr>
        <w:t>AS.</w:t>
      </w:r>
      <w:r w:rsidRPr="00851A12">
        <w:rPr>
          <w:rFonts w:ascii="Arial" w:hAnsi="Arial" w:cs="Arial"/>
          <w:sz w:val="20"/>
          <w:szCs w:val="20"/>
        </w:rPr>
        <w:t>HISTORIAL DE SEGUIMIENTO Y CONTROL A LOS RECURSOS DEL SISTEMA GENERAL DE PARTICIPACIONES.</w:t>
      </w:r>
      <w:r w:rsidRPr="00851A12">
        <w:rPr>
          <w:rFonts w:ascii="Arial" w:eastAsia="Arial Narrow" w:hAnsi="Arial" w:cs="Arial"/>
          <w:color w:val="000000" w:themeColor="text1"/>
          <w:sz w:val="20"/>
          <w:szCs w:val="20"/>
        </w:rPr>
        <w:t xml:space="preserve">  </w:t>
      </w:r>
      <w:r w:rsidR="001A2098" w:rsidRPr="00851A12">
        <w:rPr>
          <w:rFonts w:ascii="Arial" w:eastAsia="Arial Narrow" w:hAnsi="Arial" w:cs="Arial"/>
          <w:color w:val="000000" w:themeColor="text1"/>
          <w:sz w:val="20"/>
          <w:szCs w:val="20"/>
        </w:rPr>
        <w:t>EXPEDIENTE DIGITAL 24/2021/D028-PREDI. RADICADO NO 1-2021-084304 DEL 15 DE OCTUBRE DE 2021</w:t>
      </w:r>
      <w:r w:rsidRPr="00851A12">
        <w:rPr>
          <w:rFonts w:ascii="Arial" w:eastAsia="Arial Narrow" w:hAnsi="Arial" w:cs="Arial"/>
          <w:color w:val="000000" w:themeColor="text1"/>
          <w:sz w:val="20"/>
          <w:szCs w:val="20"/>
        </w:rPr>
        <w:t>:</w:t>
      </w:r>
      <w:r w:rsidR="00851A12" w:rsidRPr="00851A12">
        <w:rPr>
          <w:rFonts w:ascii="Arial" w:eastAsia="Arial Narrow" w:hAnsi="Arial" w:cs="Arial"/>
          <w:color w:val="000000" w:themeColor="text1"/>
          <w:sz w:val="20"/>
          <w:szCs w:val="20"/>
        </w:rPr>
        <w:t xml:space="preserve"> </w:t>
      </w:r>
      <w:hyperlink r:id="rId48" w:history="1">
        <w:r w:rsidRPr="00851A12">
          <w:rPr>
            <w:rStyle w:val="Hipervnculo"/>
            <w:rFonts w:ascii="Arial" w:eastAsia="Arial Narrow" w:hAnsi="Arial" w:cs="Arial"/>
            <w:sz w:val="20"/>
            <w:szCs w:val="20"/>
          </w:rPr>
          <w: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w:t>
        </w:r>
      </w:hyperlink>
    </w:p>
    <w:p w:rsidR="00CC028B" w:rsidRPr="00D119D5" w:rsidRDefault="00CC028B" w:rsidP="00D119D5">
      <w:pPr>
        <w:contextualSpacing/>
        <w:jc w:val="both"/>
        <w:rPr>
          <w:rFonts w:ascii="Arial" w:hAnsi="Arial" w:cs="Arial"/>
          <w:color w:val="000000" w:themeColor="text1"/>
          <w:sz w:val="20"/>
          <w:szCs w:val="20"/>
        </w:rPr>
      </w:pPr>
    </w:p>
    <w:p w:rsidR="00CC028B" w:rsidRPr="00D119D5" w:rsidRDefault="008E74A2" w:rsidP="0072054F">
      <w:pPr>
        <w:pStyle w:val="Prrafodelista"/>
        <w:numPr>
          <w:ilvl w:val="0"/>
          <w:numId w:val="12"/>
        </w:numPr>
        <w:rPr>
          <w:rFonts w:ascii="Arial" w:hAnsi="Arial" w:cs="Arial"/>
          <w:b/>
          <w:bCs/>
          <w:color w:val="000000" w:themeColor="text1"/>
          <w:sz w:val="20"/>
          <w:szCs w:val="20"/>
        </w:rPr>
      </w:pPr>
      <w:r w:rsidRPr="00D119D5">
        <w:rPr>
          <w:rFonts w:ascii="Arial" w:hAnsi="Arial" w:cs="Arial"/>
          <w:b/>
          <w:bCs/>
          <w:color w:val="000000" w:themeColor="text1"/>
          <w:sz w:val="20"/>
          <w:szCs w:val="20"/>
        </w:rPr>
        <w:t>Debilidades en los reportes de información</w:t>
      </w:r>
    </w:p>
    <w:p w:rsidR="005251CF" w:rsidRPr="00D119D5" w:rsidRDefault="005251CF" w:rsidP="00D119D5">
      <w:pPr>
        <w:contextualSpacing/>
        <w:rPr>
          <w:rFonts w:ascii="Arial" w:hAnsi="Arial" w:cs="Arial"/>
          <w:color w:val="000000" w:themeColor="text1"/>
          <w:sz w:val="20"/>
          <w:szCs w:val="20"/>
        </w:rPr>
      </w:pPr>
    </w:p>
    <w:p w:rsidR="005251CF" w:rsidRPr="00D119D5" w:rsidRDefault="005251CF" w:rsidP="00D119D5">
      <w:pPr>
        <w:pStyle w:val="Sinespaciado"/>
        <w:contextualSpacing/>
        <w:jc w:val="both"/>
        <w:rPr>
          <w:rFonts w:ascii="Arial" w:hAnsi="Arial" w:cs="Arial"/>
          <w:sz w:val="20"/>
          <w:szCs w:val="20"/>
        </w:rPr>
      </w:pPr>
      <w:r w:rsidRPr="00D119D5">
        <w:rPr>
          <w:rFonts w:ascii="Arial" w:eastAsia="MS Mincho" w:hAnsi="Arial" w:cs="Arial"/>
          <w:sz w:val="20"/>
          <w:szCs w:val="20"/>
          <w:lang w:val="es-ES" w:eastAsia="es-ES"/>
        </w:rPr>
        <w:t xml:space="preserve">Respecto del </w:t>
      </w:r>
      <w:r w:rsidRPr="00D119D5">
        <w:rPr>
          <w:rFonts w:ascii="Arial" w:hAnsi="Arial" w:cs="Arial"/>
          <w:sz w:val="20"/>
          <w:szCs w:val="20"/>
        </w:rPr>
        <w:t>cierre presupuestal y de tesorería del Fondo Local de Salud para la vigencia 2020</w:t>
      </w:r>
      <w:r w:rsidRPr="00D119D5">
        <w:rPr>
          <w:rFonts w:ascii="Arial" w:hAnsi="Arial" w:cs="Arial"/>
          <w:color w:val="FF0000"/>
          <w:sz w:val="20"/>
          <w:szCs w:val="20"/>
        </w:rPr>
        <w:t xml:space="preserve"> </w:t>
      </w:r>
      <w:r w:rsidRPr="00D119D5">
        <w:rPr>
          <w:rFonts w:ascii="Arial" w:hAnsi="Arial" w:cs="Arial"/>
          <w:sz w:val="20"/>
          <w:szCs w:val="20"/>
        </w:rPr>
        <w:t>mostró lo siguiente:</w:t>
      </w:r>
    </w:p>
    <w:p w:rsidR="005251CF" w:rsidRPr="00D119D5" w:rsidRDefault="005251CF" w:rsidP="00D119D5">
      <w:pPr>
        <w:pStyle w:val="Sinespaciado"/>
        <w:contextualSpacing/>
        <w:jc w:val="both"/>
        <w:rPr>
          <w:rFonts w:ascii="Arial" w:hAnsi="Arial" w:cs="Arial"/>
          <w:sz w:val="20"/>
          <w:szCs w:val="20"/>
        </w:rPr>
      </w:pPr>
    </w:p>
    <w:p w:rsidR="005251CF" w:rsidRPr="00D119D5" w:rsidRDefault="005251CF" w:rsidP="00D119D5">
      <w:pPr>
        <w:pStyle w:val="Sinespaciado"/>
        <w:contextualSpacing/>
        <w:jc w:val="both"/>
        <w:rPr>
          <w:rFonts w:ascii="Arial" w:hAnsi="Arial" w:cs="Arial"/>
          <w:sz w:val="20"/>
          <w:szCs w:val="20"/>
        </w:rPr>
      </w:pPr>
      <w:r w:rsidRPr="00D119D5">
        <w:rPr>
          <w:rFonts w:ascii="Arial" w:hAnsi="Arial" w:cs="Arial"/>
          <w:sz w:val="20"/>
          <w:szCs w:val="20"/>
        </w:rPr>
        <w:t xml:space="preserve">recaudó ingresos por $76.544 millones, comprometió $57.652 millones, generó obligaciones por $54.130 millones y efectuó pagos por $51.753 millones, generando así un superávit de </w:t>
      </w:r>
      <w:r w:rsidRPr="00D119D5">
        <w:rPr>
          <w:rFonts w:ascii="Arial" w:hAnsi="Arial" w:cs="Arial"/>
          <w:b/>
          <w:sz w:val="20"/>
          <w:szCs w:val="20"/>
        </w:rPr>
        <w:t>$18.902 millones</w:t>
      </w:r>
      <w:r w:rsidRPr="00D119D5">
        <w:rPr>
          <w:rFonts w:ascii="Arial" w:hAnsi="Arial" w:cs="Arial"/>
          <w:sz w:val="20"/>
          <w:szCs w:val="20"/>
        </w:rPr>
        <w:t>, debiendo entonces constituir reservas presupuestales por $3.522 millones, valor que es coherente con el acto administrativo de constitución de reservas (Resolución 45 de 14 de enero de 2021) para el Sector Salud y cuentas por pagar por $2.377 millones, valor no coherente con las constituidas para la Secretaria de Salud de Amazonas mediante la Resolución 13 de 12 de enero de 2021, la cual refiere un valor de $2.182 millones</w:t>
      </w:r>
    </w:p>
    <w:p w:rsidR="00BD54FA" w:rsidRPr="00D119D5" w:rsidRDefault="00BD54FA" w:rsidP="00D119D5">
      <w:pPr>
        <w:pStyle w:val="Sinespaciado"/>
        <w:contextualSpacing/>
        <w:jc w:val="both"/>
        <w:rPr>
          <w:rFonts w:ascii="Arial" w:hAnsi="Arial" w:cs="Arial"/>
          <w:sz w:val="20"/>
          <w:szCs w:val="20"/>
        </w:rPr>
      </w:pPr>
    </w:p>
    <w:p w:rsidR="00BD54FA" w:rsidRPr="00851A12" w:rsidRDefault="00BD54FA" w:rsidP="00851A12">
      <w:pPr>
        <w:contextualSpacing/>
        <w:jc w:val="center"/>
        <w:rPr>
          <w:rFonts w:ascii="Arial" w:eastAsia="Times New Roman" w:hAnsi="Arial" w:cs="Arial"/>
          <w:color w:val="000000"/>
          <w:sz w:val="16"/>
          <w:szCs w:val="16"/>
          <w:lang w:val="es-CO" w:eastAsia="es-CO"/>
        </w:rPr>
      </w:pPr>
      <w:r w:rsidRPr="00D119D5">
        <w:rPr>
          <w:rFonts w:ascii="Arial" w:hAnsi="Arial" w:cs="Arial"/>
          <w:b/>
          <w:bCs/>
          <w:sz w:val="20"/>
          <w:szCs w:val="20"/>
        </w:rPr>
        <w:t xml:space="preserve">TABLA </w:t>
      </w:r>
      <w:r w:rsidR="00730A71" w:rsidRPr="00D119D5">
        <w:rPr>
          <w:rFonts w:ascii="Arial" w:hAnsi="Arial" w:cs="Arial"/>
          <w:b/>
          <w:bCs/>
          <w:sz w:val="20"/>
          <w:szCs w:val="20"/>
        </w:rPr>
        <w:t>10</w:t>
      </w:r>
      <w:r w:rsidRPr="00D119D5">
        <w:rPr>
          <w:rFonts w:ascii="Arial" w:hAnsi="Arial" w:cs="Arial"/>
          <w:b/>
          <w:bCs/>
          <w:sz w:val="20"/>
          <w:szCs w:val="20"/>
        </w:rPr>
        <w:t xml:space="preserve">. Resultado de cierre presupuestal y de </w:t>
      </w:r>
      <w:r w:rsidR="00AD20FD" w:rsidRPr="00D119D5">
        <w:rPr>
          <w:rFonts w:ascii="Arial" w:hAnsi="Arial" w:cs="Arial"/>
          <w:b/>
          <w:bCs/>
          <w:sz w:val="20"/>
          <w:szCs w:val="20"/>
        </w:rPr>
        <w:t>t</w:t>
      </w:r>
      <w:r w:rsidRPr="00D119D5">
        <w:rPr>
          <w:rFonts w:ascii="Arial" w:hAnsi="Arial" w:cs="Arial"/>
          <w:b/>
          <w:bCs/>
          <w:sz w:val="20"/>
          <w:szCs w:val="20"/>
        </w:rPr>
        <w:t>esorería. Vigencia 2020</w:t>
      </w:r>
      <w:r w:rsidR="00AD20FD" w:rsidRPr="00D119D5">
        <w:rPr>
          <w:rFonts w:ascii="Arial" w:hAnsi="Arial" w:cs="Arial"/>
          <w:b/>
          <w:bCs/>
          <w:sz w:val="20"/>
          <w:szCs w:val="20"/>
        </w:rPr>
        <w:t>.</w:t>
      </w:r>
      <w:r w:rsidRPr="00851A12">
        <w:rPr>
          <w:rFonts w:ascii="Arial" w:eastAsia="Times New Roman" w:hAnsi="Arial" w:cs="Arial"/>
          <w:color w:val="000000"/>
          <w:sz w:val="16"/>
          <w:szCs w:val="16"/>
          <w:lang w:val="es-CO" w:eastAsia="es-CO"/>
        </w:rPr>
        <w:fldChar w:fldCharType="begin"/>
      </w:r>
      <w:r w:rsidRPr="00851A12">
        <w:rPr>
          <w:rFonts w:ascii="Arial" w:eastAsia="Times New Roman" w:hAnsi="Arial" w:cs="Arial"/>
          <w:color w:val="000000"/>
          <w:sz w:val="16"/>
          <w:szCs w:val="16"/>
          <w:lang w:val="es-CO" w:eastAsia="es-CO"/>
        </w:rPr>
        <w:instrText xml:space="preserve"> LINK Excel.Sheet.12 "https://minhaciendagovco-my.sharepoint.com/personal/svalenci_minhacienda_gov_co/Documents/Entidades%20028/AMAZONAS/INFOGRAFIA_AMAZONAS.xlsx" "graficas ejecucion!F35C1:F45C2" \a \f 4 \h  \* MERGEFORMAT </w:instrText>
      </w:r>
      <w:r w:rsidRPr="00851A12">
        <w:rPr>
          <w:rFonts w:ascii="Arial" w:eastAsia="Times New Roman" w:hAnsi="Arial" w:cs="Arial"/>
          <w:color w:val="000000"/>
          <w:sz w:val="16"/>
          <w:szCs w:val="16"/>
          <w:lang w:val="es-CO" w:eastAsia="es-CO"/>
        </w:rPr>
        <w:fldChar w:fldCharType="separate"/>
      </w:r>
    </w:p>
    <w:tbl>
      <w:tblPr>
        <w:tblW w:w="4861" w:type="dxa"/>
        <w:jc w:val="center"/>
        <w:tblCellMar>
          <w:left w:w="70" w:type="dxa"/>
          <w:right w:w="70" w:type="dxa"/>
        </w:tblCellMar>
        <w:tblLook w:val="04A0" w:firstRow="1" w:lastRow="0" w:firstColumn="1" w:lastColumn="0" w:noHBand="0" w:noVBand="1"/>
      </w:tblPr>
      <w:tblGrid>
        <w:gridCol w:w="3402"/>
        <w:gridCol w:w="1276"/>
        <w:gridCol w:w="183"/>
      </w:tblGrid>
      <w:tr w:rsidR="00BD54FA" w:rsidRPr="00851A12" w:rsidTr="005251CF">
        <w:trPr>
          <w:gridAfter w:val="1"/>
          <w:wAfter w:w="183" w:type="dxa"/>
          <w:trHeight w:val="204"/>
          <w:jc w:val="center"/>
        </w:trPr>
        <w:tc>
          <w:tcPr>
            <w:tcW w:w="4678" w:type="dxa"/>
            <w:gridSpan w:val="2"/>
            <w:shd w:val="clear" w:color="auto" w:fill="FFFFFF"/>
            <w:noWrap/>
            <w:vAlign w:val="center"/>
            <w:hideMark/>
          </w:tcPr>
          <w:p w:rsidR="00BD54FA" w:rsidRPr="00851A12" w:rsidRDefault="00BD54FA" w:rsidP="00851A12">
            <w:pPr>
              <w:contextualSpacing/>
              <w:rPr>
                <w:rFonts w:ascii="Arial" w:eastAsia="Times New Roman" w:hAnsi="Arial" w:cs="Arial"/>
                <w:sz w:val="16"/>
                <w:szCs w:val="16"/>
                <w:lang w:val="es-CO" w:eastAsia="es-CO"/>
              </w:rPr>
            </w:pPr>
            <w:r w:rsidRPr="00851A12">
              <w:rPr>
                <w:rFonts w:ascii="Arial" w:eastAsia="Times New Roman" w:hAnsi="Arial" w:cs="Arial"/>
                <w:sz w:val="16"/>
                <w:szCs w:val="16"/>
                <w:lang w:val="es-CO" w:eastAsia="es-CO"/>
              </w:rPr>
              <w:t>(En millones de pesos)</w:t>
            </w:r>
          </w:p>
        </w:tc>
      </w:tr>
      <w:tr w:rsidR="00BD54FA" w:rsidRPr="00851A12" w:rsidTr="005251CF">
        <w:trPr>
          <w:gridAfter w:val="1"/>
          <w:wAfter w:w="183" w:type="dxa"/>
          <w:trHeight w:val="276"/>
          <w:jc w:val="center"/>
        </w:trPr>
        <w:tc>
          <w:tcPr>
            <w:tcW w:w="3402" w:type="dxa"/>
            <w:vMerge w:val="restart"/>
            <w:tcBorders>
              <w:top w:val="nil"/>
              <w:left w:val="single" w:sz="8" w:space="0" w:color="666699"/>
              <w:bottom w:val="single" w:sz="8" w:space="0" w:color="666699"/>
              <w:right w:val="single" w:sz="8" w:space="0" w:color="60497A"/>
            </w:tcBorders>
            <w:shd w:val="clear" w:color="auto" w:fill="D0CECE"/>
            <w:noWrap/>
            <w:vAlign w:val="center"/>
            <w:hideMark/>
          </w:tcPr>
          <w:p w:rsidR="00BD54FA" w:rsidRPr="00851A12" w:rsidRDefault="00BD54FA" w:rsidP="00851A12">
            <w:pPr>
              <w:contextualSpacing/>
              <w:jc w:val="center"/>
              <w:rPr>
                <w:rFonts w:ascii="Arial" w:eastAsia="Times New Roman" w:hAnsi="Arial" w:cs="Arial"/>
                <w:b/>
                <w:bCs/>
                <w:color w:val="000000"/>
                <w:sz w:val="16"/>
                <w:szCs w:val="16"/>
                <w:lang w:val="es-CO" w:eastAsia="es-CO"/>
              </w:rPr>
            </w:pPr>
            <w:r w:rsidRPr="00851A12">
              <w:rPr>
                <w:rFonts w:ascii="Arial" w:eastAsia="Times New Roman" w:hAnsi="Arial" w:cs="Arial"/>
                <w:b/>
                <w:bCs/>
                <w:color w:val="000000"/>
                <w:sz w:val="16"/>
                <w:szCs w:val="16"/>
                <w:lang w:val="es-CO" w:eastAsia="es-CO"/>
              </w:rPr>
              <w:t>Concepto</w:t>
            </w:r>
          </w:p>
        </w:tc>
        <w:tc>
          <w:tcPr>
            <w:tcW w:w="1276" w:type="dxa"/>
            <w:vMerge w:val="restart"/>
            <w:tcBorders>
              <w:top w:val="nil"/>
              <w:left w:val="single" w:sz="8" w:space="0" w:color="60497A"/>
              <w:bottom w:val="single" w:sz="8" w:space="0" w:color="60497A"/>
              <w:right w:val="single" w:sz="8" w:space="0" w:color="60497A"/>
            </w:tcBorders>
            <w:shd w:val="clear" w:color="auto" w:fill="D0CECE"/>
            <w:vAlign w:val="center"/>
            <w:hideMark/>
          </w:tcPr>
          <w:p w:rsidR="00BD54FA" w:rsidRPr="00851A12" w:rsidRDefault="00BD54FA" w:rsidP="00851A12">
            <w:pPr>
              <w:contextualSpacing/>
              <w:jc w:val="center"/>
              <w:rPr>
                <w:rFonts w:ascii="Arial" w:eastAsia="Times New Roman" w:hAnsi="Arial" w:cs="Arial"/>
                <w:b/>
                <w:bCs/>
                <w:color w:val="000000"/>
                <w:sz w:val="16"/>
                <w:szCs w:val="16"/>
                <w:lang w:val="es-CO" w:eastAsia="es-CO"/>
              </w:rPr>
            </w:pPr>
            <w:r w:rsidRPr="00851A12">
              <w:rPr>
                <w:rFonts w:ascii="Arial" w:eastAsia="Times New Roman" w:hAnsi="Arial" w:cs="Arial"/>
                <w:b/>
                <w:bCs/>
                <w:color w:val="000000"/>
                <w:sz w:val="16"/>
                <w:szCs w:val="16"/>
                <w:lang w:val="es-CO" w:eastAsia="es-CO"/>
              </w:rPr>
              <w:t>valor</w:t>
            </w:r>
          </w:p>
        </w:tc>
      </w:tr>
      <w:tr w:rsidR="00BD54FA" w:rsidRPr="00851A12" w:rsidTr="005251CF">
        <w:trPr>
          <w:trHeight w:val="211"/>
          <w:jc w:val="center"/>
        </w:trPr>
        <w:tc>
          <w:tcPr>
            <w:tcW w:w="3402" w:type="dxa"/>
            <w:vMerge/>
            <w:tcBorders>
              <w:top w:val="nil"/>
              <w:left w:val="single" w:sz="8" w:space="0" w:color="666699"/>
              <w:bottom w:val="single" w:sz="8" w:space="0" w:color="666699"/>
              <w:right w:val="single" w:sz="8" w:space="0" w:color="60497A"/>
            </w:tcBorders>
            <w:vAlign w:val="center"/>
            <w:hideMark/>
          </w:tcPr>
          <w:p w:rsidR="00BD54FA" w:rsidRPr="00851A12" w:rsidRDefault="00BD54FA" w:rsidP="00851A12">
            <w:pPr>
              <w:contextualSpacing/>
              <w:rPr>
                <w:rFonts w:ascii="Arial" w:eastAsia="Times New Roman" w:hAnsi="Arial" w:cs="Arial"/>
                <w:b/>
                <w:bCs/>
                <w:color w:val="000000"/>
                <w:sz w:val="16"/>
                <w:szCs w:val="16"/>
                <w:lang w:val="es-CO" w:eastAsia="es-CO"/>
              </w:rPr>
            </w:pPr>
          </w:p>
        </w:tc>
        <w:tc>
          <w:tcPr>
            <w:tcW w:w="1276" w:type="dxa"/>
            <w:vMerge/>
            <w:tcBorders>
              <w:top w:val="nil"/>
              <w:left w:val="single" w:sz="8" w:space="0" w:color="60497A"/>
              <w:bottom w:val="single" w:sz="8" w:space="0" w:color="60497A"/>
              <w:right w:val="single" w:sz="8" w:space="0" w:color="60497A"/>
            </w:tcBorders>
            <w:vAlign w:val="center"/>
            <w:hideMark/>
          </w:tcPr>
          <w:p w:rsidR="00BD54FA" w:rsidRPr="00851A12" w:rsidRDefault="00BD54FA" w:rsidP="00851A12">
            <w:pPr>
              <w:contextualSpacing/>
              <w:rPr>
                <w:rFonts w:ascii="Arial" w:eastAsia="Times New Roman" w:hAnsi="Arial" w:cs="Arial"/>
                <w:b/>
                <w:bCs/>
                <w:color w:val="000000"/>
                <w:sz w:val="16"/>
                <w:szCs w:val="16"/>
                <w:lang w:val="es-CO" w:eastAsia="es-CO"/>
              </w:rPr>
            </w:pPr>
          </w:p>
        </w:tc>
        <w:tc>
          <w:tcPr>
            <w:tcW w:w="183" w:type="dxa"/>
            <w:noWrap/>
            <w:vAlign w:val="bottom"/>
            <w:hideMark/>
          </w:tcPr>
          <w:p w:rsidR="00BD54FA" w:rsidRPr="00851A12" w:rsidRDefault="00BD54FA" w:rsidP="00851A12">
            <w:pPr>
              <w:contextualSpacing/>
              <w:rPr>
                <w:rFonts w:ascii="Arial" w:hAnsi="Arial" w:cs="Arial"/>
                <w:sz w:val="16"/>
                <w:szCs w:val="16"/>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1. Ingresos (Recaudados)</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$76.554</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2. Gastos (Comprometidos)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$57.652</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3. Gastos (Obligados)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$54.130</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4. Pagos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$51.753</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Déficit o superávit (1) - </w:t>
            </w:r>
            <w:r w:rsidR="002A6D1F" w:rsidRPr="00851A12">
              <w:rPr>
                <w:rFonts w:ascii="Arial" w:eastAsia="Times New Roman" w:hAnsi="Arial" w:cs="Arial"/>
                <w:color w:val="000000"/>
                <w:sz w:val="16"/>
                <w:szCs w:val="16"/>
                <w:lang w:val="es-CO" w:eastAsia="es-CO"/>
              </w:rPr>
              <w:t>(2)</w:t>
            </w:r>
            <w:r w:rsidRPr="00851A12">
              <w:rPr>
                <w:rFonts w:ascii="Arial" w:eastAsia="Times New Roman" w:hAnsi="Arial" w:cs="Arial"/>
                <w:color w:val="000000"/>
                <w:sz w:val="16"/>
                <w:szCs w:val="16"/>
                <w:lang w:val="es-CO" w:eastAsia="es-CO"/>
              </w:rPr>
              <w:t xml:space="preserve">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$18.902</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Reservas (2) - (3)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$3.522</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66699"/>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Cuentas por pagar (3) - (4)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$2.377</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r w:rsidR="00BD54FA" w:rsidRPr="00851A12" w:rsidTr="005251CF">
        <w:trPr>
          <w:trHeight w:val="211"/>
          <w:jc w:val="center"/>
        </w:trPr>
        <w:tc>
          <w:tcPr>
            <w:tcW w:w="3402" w:type="dxa"/>
            <w:tcBorders>
              <w:top w:val="nil"/>
              <w:left w:val="single" w:sz="8" w:space="0" w:color="666699"/>
              <w:bottom w:val="single" w:sz="8" w:space="0" w:color="60497A"/>
              <w:right w:val="nil"/>
            </w:tcBorders>
            <w:noWrap/>
            <w:vAlign w:val="center"/>
            <w:hideMark/>
          </w:tcPr>
          <w:p w:rsidR="00BD54FA" w:rsidRPr="00851A12" w:rsidRDefault="00BD54FA" w:rsidP="00851A12">
            <w:pPr>
              <w:contextualSpacing/>
              <w:jc w:val="both"/>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 xml:space="preserve"> Saldo en Caja y Bancos (1) - (4) </w:t>
            </w:r>
          </w:p>
        </w:tc>
        <w:tc>
          <w:tcPr>
            <w:tcW w:w="1276" w:type="dxa"/>
            <w:tcBorders>
              <w:top w:val="nil"/>
              <w:left w:val="single" w:sz="8" w:space="0" w:color="60497A"/>
              <w:bottom w:val="single" w:sz="8" w:space="0" w:color="60497A"/>
              <w:right w:val="single" w:sz="8" w:space="0" w:color="60497A"/>
            </w:tcBorders>
            <w:noWrap/>
            <w:vAlign w:val="center"/>
            <w:hideMark/>
          </w:tcPr>
          <w:p w:rsidR="00BD54FA" w:rsidRPr="00851A12" w:rsidRDefault="00BD54FA" w:rsidP="00851A12">
            <w:pPr>
              <w:contextualSpacing/>
              <w:jc w:val="right"/>
              <w:rPr>
                <w:rFonts w:ascii="Arial" w:eastAsia="Times New Roman" w:hAnsi="Arial" w:cs="Arial"/>
                <w:color w:val="000000"/>
                <w:sz w:val="16"/>
                <w:szCs w:val="16"/>
                <w:lang w:val="es-CO" w:eastAsia="es-CO"/>
              </w:rPr>
            </w:pPr>
            <w:r w:rsidRPr="00851A12">
              <w:rPr>
                <w:rFonts w:ascii="Arial" w:eastAsia="Times New Roman" w:hAnsi="Arial" w:cs="Arial"/>
                <w:color w:val="000000"/>
                <w:sz w:val="16"/>
                <w:szCs w:val="16"/>
                <w:lang w:val="es-CO" w:eastAsia="es-CO"/>
              </w:rPr>
              <w:t>$24.801</w:t>
            </w:r>
          </w:p>
        </w:tc>
        <w:tc>
          <w:tcPr>
            <w:tcW w:w="183" w:type="dxa"/>
            <w:vAlign w:val="center"/>
            <w:hideMark/>
          </w:tcPr>
          <w:p w:rsidR="00BD54FA" w:rsidRPr="00851A12" w:rsidRDefault="00BD54FA" w:rsidP="00851A12">
            <w:pPr>
              <w:contextualSpacing/>
              <w:rPr>
                <w:rFonts w:ascii="Arial" w:eastAsia="Times New Roman" w:hAnsi="Arial" w:cs="Arial"/>
                <w:color w:val="000000"/>
                <w:sz w:val="16"/>
                <w:szCs w:val="16"/>
                <w:lang w:val="es-CO" w:eastAsia="es-CO"/>
              </w:rPr>
            </w:pPr>
          </w:p>
        </w:tc>
      </w:tr>
    </w:tbl>
    <w:p w:rsidR="00BD54FA" w:rsidRPr="00851A12" w:rsidRDefault="00BD54FA" w:rsidP="00851A12">
      <w:pPr>
        <w:contextualSpacing/>
        <w:jc w:val="center"/>
        <w:rPr>
          <w:rFonts w:ascii="Arial" w:hAnsi="Arial" w:cs="Arial"/>
          <w:sz w:val="16"/>
          <w:szCs w:val="16"/>
        </w:rPr>
      </w:pPr>
      <w:r w:rsidRPr="00851A12">
        <w:rPr>
          <w:rFonts w:ascii="Arial" w:eastAsia="Times New Roman" w:hAnsi="Arial" w:cs="Arial"/>
          <w:color w:val="000000"/>
          <w:sz w:val="16"/>
          <w:szCs w:val="16"/>
          <w:lang w:val="es-CO" w:eastAsia="es-CO"/>
        </w:rPr>
        <w:fldChar w:fldCharType="end"/>
      </w:r>
      <w:r w:rsidRPr="00851A12">
        <w:rPr>
          <w:rFonts w:ascii="Arial" w:hAnsi="Arial" w:cs="Arial"/>
          <w:sz w:val="16"/>
          <w:szCs w:val="16"/>
        </w:rPr>
        <w:t xml:space="preserve"> Fuente: Ejecución Presupuestal FLS- reportada a través del CHIP. Corte diciembre 2020</w:t>
      </w:r>
    </w:p>
    <w:p w:rsidR="00BD54FA" w:rsidRPr="00D119D5" w:rsidRDefault="00BD54FA" w:rsidP="00D119D5">
      <w:pPr>
        <w:contextualSpacing/>
        <w:rPr>
          <w:rFonts w:ascii="Arial" w:hAnsi="Arial" w:cs="Arial"/>
          <w:sz w:val="20"/>
          <w:szCs w:val="20"/>
          <w:highlight w:val="yellow"/>
        </w:rPr>
      </w:pPr>
    </w:p>
    <w:p w:rsidR="00BD54FA" w:rsidRPr="00D119D5" w:rsidRDefault="00BD54FA" w:rsidP="00D119D5">
      <w:pPr>
        <w:contextualSpacing/>
        <w:jc w:val="both"/>
        <w:rPr>
          <w:rFonts w:ascii="Arial" w:hAnsi="Arial" w:cs="Arial"/>
          <w:sz w:val="20"/>
          <w:szCs w:val="20"/>
        </w:rPr>
      </w:pPr>
      <w:r w:rsidRPr="00D119D5">
        <w:rPr>
          <w:rFonts w:ascii="Arial" w:hAnsi="Arial" w:cs="Arial"/>
          <w:sz w:val="20"/>
          <w:szCs w:val="20"/>
        </w:rPr>
        <w:t xml:space="preserve">En resumen, la </w:t>
      </w:r>
      <w:r w:rsidR="00AD20FD" w:rsidRPr="00D119D5">
        <w:rPr>
          <w:rFonts w:ascii="Arial" w:hAnsi="Arial" w:cs="Arial"/>
          <w:sz w:val="20"/>
          <w:szCs w:val="20"/>
        </w:rPr>
        <w:t>E</w:t>
      </w:r>
      <w:r w:rsidRPr="00D119D5">
        <w:rPr>
          <w:rFonts w:ascii="Arial" w:hAnsi="Arial" w:cs="Arial"/>
          <w:sz w:val="20"/>
          <w:szCs w:val="20"/>
        </w:rPr>
        <w:t xml:space="preserve">ntidad para el </w:t>
      </w:r>
      <w:r w:rsidR="00AD20FD" w:rsidRPr="00D119D5">
        <w:rPr>
          <w:rFonts w:ascii="Arial" w:hAnsi="Arial" w:cs="Arial"/>
          <w:sz w:val="20"/>
          <w:szCs w:val="20"/>
        </w:rPr>
        <w:t>S</w:t>
      </w:r>
      <w:r w:rsidRPr="00D119D5">
        <w:rPr>
          <w:rFonts w:ascii="Arial" w:hAnsi="Arial" w:cs="Arial"/>
          <w:sz w:val="20"/>
          <w:szCs w:val="20"/>
        </w:rPr>
        <w:t xml:space="preserve">ector </w:t>
      </w:r>
      <w:r w:rsidR="00AD20FD" w:rsidRPr="00D119D5">
        <w:rPr>
          <w:rFonts w:ascii="Arial" w:hAnsi="Arial" w:cs="Arial"/>
          <w:sz w:val="20"/>
          <w:szCs w:val="20"/>
        </w:rPr>
        <w:t>S</w:t>
      </w:r>
      <w:r w:rsidRPr="00D119D5">
        <w:rPr>
          <w:rFonts w:ascii="Arial" w:hAnsi="Arial" w:cs="Arial"/>
          <w:sz w:val="20"/>
          <w:szCs w:val="20"/>
        </w:rPr>
        <w:t xml:space="preserve">alud durante la vigencia 2020 recaudó ingresos por $76.544 millones, comprometió $57.652 millones, generó obligaciones por $54.130 millones y efectuó pagos por $51.753 millones, generando así un superávit de </w:t>
      </w:r>
      <w:r w:rsidRPr="00D119D5">
        <w:rPr>
          <w:rFonts w:ascii="Arial" w:hAnsi="Arial" w:cs="Arial"/>
          <w:bCs/>
          <w:sz w:val="20"/>
          <w:szCs w:val="20"/>
        </w:rPr>
        <w:t>$18.902 millones</w:t>
      </w:r>
      <w:r w:rsidRPr="00D119D5">
        <w:rPr>
          <w:rFonts w:ascii="Arial" w:hAnsi="Arial" w:cs="Arial"/>
          <w:sz w:val="20"/>
          <w:szCs w:val="20"/>
        </w:rPr>
        <w:t xml:space="preserve">, debiendo entonces constituir reservas presupuestales por $3.522 millones, valor que es coherente con el acto administrativo de constitución de reservas (Resolución 45 de 14 de enero de 2021) para el </w:t>
      </w:r>
      <w:r w:rsidR="00AD20FD" w:rsidRPr="00D119D5">
        <w:rPr>
          <w:rFonts w:ascii="Arial" w:hAnsi="Arial" w:cs="Arial"/>
          <w:sz w:val="20"/>
          <w:szCs w:val="20"/>
        </w:rPr>
        <w:t>S</w:t>
      </w:r>
      <w:r w:rsidRPr="00D119D5">
        <w:rPr>
          <w:rFonts w:ascii="Arial" w:hAnsi="Arial" w:cs="Arial"/>
          <w:sz w:val="20"/>
          <w:szCs w:val="20"/>
        </w:rPr>
        <w:t xml:space="preserve">ector </w:t>
      </w:r>
      <w:r w:rsidR="00AD20FD" w:rsidRPr="00D119D5">
        <w:rPr>
          <w:rFonts w:ascii="Arial" w:hAnsi="Arial" w:cs="Arial"/>
          <w:sz w:val="20"/>
          <w:szCs w:val="20"/>
        </w:rPr>
        <w:t>S</w:t>
      </w:r>
      <w:r w:rsidRPr="00D119D5">
        <w:rPr>
          <w:rFonts w:ascii="Arial" w:hAnsi="Arial" w:cs="Arial"/>
          <w:sz w:val="20"/>
          <w:szCs w:val="20"/>
        </w:rPr>
        <w:t xml:space="preserve">alud y cuentas por </w:t>
      </w:r>
      <w:r w:rsidRPr="00D119D5">
        <w:rPr>
          <w:rFonts w:ascii="Arial" w:hAnsi="Arial" w:cs="Arial"/>
          <w:sz w:val="20"/>
          <w:szCs w:val="20"/>
        </w:rPr>
        <w:lastRenderedPageBreak/>
        <w:t xml:space="preserve">pagar por $2.377 millones, valor no coherente con las constituidas para la </w:t>
      </w:r>
      <w:r w:rsidR="0032555E" w:rsidRPr="00D119D5">
        <w:rPr>
          <w:rFonts w:ascii="Arial" w:hAnsi="Arial" w:cs="Arial"/>
          <w:sz w:val="20"/>
          <w:szCs w:val="20"/>
        </w:rPr>
        <w:t>Secretaria</w:t>
      </w:r>
      <w:r w:rsidRPr="00D119D5">
        <w:rPr>
          <w:rFonts w:ascii="Arial" w:hAnsi="Arial" w:cs="Arial"/>
          <w:sz w:val="20"/>
          <w:szCs w:val="20"/>
        </w:rPr>
        <w:t xml:space="preserve"> de </w:t>
      </w:r>
      <w:r w:rsidR="00AD20FD" w:rsidRPr="00D119D5">
        <w:rPr>
          <w:rFonts w:ascii="Arial" w:hAnsi="Arial" w:cs="Arial"/>
          <w:sz w:val="20"/>
          <w:szCs w:val="20"/>
        </w:rPr>
        <w:t>S</w:t>
      </w:r>
      <w:r w:rsidRPr="00D119D5">
        <w:rPr>
          <w:rFonts w:ascii="Arial" w:hAnsi="Arial" w:cs="Arial"/>
          <w:sz w:val="20"/>
          <w:szCs w:val="20"/>
        </w:rPr>
        <w:t>alud de Amazonas mediante la Resolución 13 de 12 de enero de 2021, la cual refiere un valor de $2.182 millones.</w:t>
      </w:r>
    </w:p>
    <w:p w:rsidR="00BD54FA" w:rsidRPr="00D119D5" w:rsidRDefault="00BD54FA" w:rsidP="00D119D5">
      <w:pPr>
        <w:contextualSpacing/>
        <w:jc w:val="both"/>
        <w:rPr>
          <w:rFonts w:ascii="Arial" w:hAnsi="Arial" w:cs="Arial"/>
          <w:i/>
          <w:sz w:val="20"/>
          <w:szCs w:val="20"/>
          <w:highlight w:val="yellow"/>
        </w:rPr>
      </w:pPr>
    </w:p>
    <w:p w:rsidR="004825E4" w:rsidRPr="00D119D5" w:rsidRDefault="00BD54FA" w:rsidP="00D119D5">
      <w:pPr>
        <w:contextualSpacing/>
        <w:jc w:val="both"/>
        <w:rPr>
          <w:rFonts w:ascii="Arial" w:hAnsi="Arial" w:cs="Arial"/>
          <w:sz w:val="20"/>
          <w:szCs w:val="20"/>
        </w:rPr>
      </w:pPr>
      <w:r w:rsidRPr="00D119D5">
        <w:rPr>
          <w:rFonts w:ascii="Arial" w:hAnsi="Arial" w:cs="Arial"/>
          <w:sz w:val="20"/>
          <w:szCs w:val="20"/>
        </w:rPr>
        <w:t>Con base en la información reportada por el Departamento Amazonas, el superávit del FLS al cierre de 2020 ascendió a $18.902 millones</w:t>
      </w:r>
      <w:r w:rsidR="0011325A" w:rsidRPr="00D119D5">
        <w:rPr>
          <w:rFonts w:ascii="Arial" w:hAnsi="Arial" w:cs="Arial"/>
          <w:sz w:val="20"/>
          <w:szCs w:val="20"/>
        </w:rPr>
        <w:t>;</w:t>
      </w:r>
      <w:r w:rsidRPr="00D119D5">
        <w:rPr>
          <w:rFonts w:ascii="Arial" w:hAnsi="Arial" w:cs="Arial"/>
          <w:sz w:val="20"/>
          <w:szCs w:val="20"/>
        </w:rPr>
        <w:t xml:space="preserve"> no obstante, dicha información no puede ser cotejada con el acto administrativo de cierre presupuestal de la vigencia 2020 por cuanto no fue expedido por la </w:t>
      </w:r>
      <w:r w:rsidR="0011325A" w:rsidRPr="00D119D5">
        <w:rPr>
          <w:rFonts w:ascii="Arial" w:hAnsi="Arial" w:cs="Arial"/>
          <w:sz w:val="20"/>
          <w:szCs w:val="20"/>
        </w:rPr>
        <w:t>E</w:t>
      </w:r>
      <w:r w:rsidRPr="00D119D5">
        <w:rPr>
          <w:rFonts w:ascii="Arial" w:hAnsi="Arial" w:cs="Arial"/>
          <w:sz w:val="20"/>
          <w:szCs w:val="20"/>
        </w:rPr>
        <w:t xml:space="preserve">ntidad </w:t>
      </w:r>
      <w:r w:rsidR="0011325A" w:rsidRPr="00D119D5">
        <w:rPr>
          <w:rFonts w:ascii="Arial" w:hAnsi="Arial" w:cs="Arial"/>
          <w:sz w:val="20"/>
          <w:szCs w:val="20"/>
        </w:rPr>
        <w:t>T</w:t>
      </w:r>
      <w:r w:rsidRPr="00D119D5">
        <w:rPr>
          <w:rFonts w:ascii="Arial" w:hAnsi="Arial" w:cs="Arial"/>
          <w:sz w:val="20"/>
          <w:szCs w:val="20"/>
        </w:rPr>
        <w:t>erritorial, conforme lo establece la CGR en el Informe de Auditoría enunciado y tampoco con el valor del superávit registrado en la ejecución presupuestal de ingresos de la vigencia 2021.</w:t>
      </w:r>
    </w:p>
    <w:p w:rsidR="00BD54FA" w:rsidRPr="00D119D5" w:rsidRDefault="00BD54FA" w:rsidP="00D119D5">
      <w:pPr>
        <w:contextualSpacing/>
        <w:jc w:val="both"/>
        <w:rPr>
          <w:rFonts w:ascii="Arial" w:hAnsi="Arial" w:cs="Arial"/>
          <w:sz w:val="20"/>
          <w:szCs w:val="20"/>
        </w:rPr>
      </w:pPr>
    </w:p>
    <w:p w:rsidR="004825E4" w:rsidRPr="00D119D5" w:rsidRDefault="004825E4"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 xml:space="preserve">Adicionalmente, se identifica que el saldo de recursos de las </w:t>
      </w:r>
      <w:r w:rsidR="0011325A" w:rsidRPr="00D119D5">
        <w:rPr>
          <w:rFonts w:ascii="Arial" w:eastAsia="Arial Narrow" w:hAnsi="Arial" w:cs="Arial"/>
          <w:color w:val="000000" w:themeColor="text1"/>
          <w:sz w:val="20"/>
          <w:szCs w:val="20"/>
          <w:lang w:val="es-CO"/>
        </w:rPr>
        <w:t>C</w:t>
      </w:r>
      <w:r w:rsidRPr="00D119D5">
        <w:rPr>
          <w:rFonts w:ascii="Arial" w:eastAsia="Arial Narrow" w:hAnsi="Arial" w:cs="Arial"/>
          <w:color w:val="000000" w:themeColor="text1"/>
          <w:sz w:val="20"/>
          <w:szCs w:val="20"/>
          <w:lang w:val="es-CO"/>
        </w:rPr>
        <w:t xml:space="preserve">uentas </w:t>
      </w:r>
      <w:r w:rsidR="0011325A" w:rsidRPr="00D119D5">
        <w:rPr>
          <w:rFonts w:ascii="Arial" w:eastAsia="Arial Narrow" w:hAnsi="Arial" w:cs="Arial"/>
          <w:color w:val="000000" w:themeColor="text1"/>
          <w:sz w:val="20"/>
          <w:szCs w:val="20"/>
          <w:lang w:val="es-CO"/>
        </w:rPr>
        <w:t>M</w:t>
      </w:r>
      <w:r w:rsidRPr="00D119D5">
        <w:rPr>
          <w:rFonts w:ascii="Arial" w:eastAsia="Arial Narrow" w:hAnsi="Arial" w:cs="Arial"/>
          <w:color w:val="000000" w:themeColor="text1"/>
          <w:sz w:val="20"/>
          <w:szCs w:val="20"/>
          <w:lang w:val="es-CO"/>
        </w:rPr>
        <w:t xml:space="preserve">aestras al cierre de la vigencia 2020 reportado en el FUT ($19.676 millones) no es consistente con el identificado en el cierre de tesorería del Fondo Local de Salud Vigencia 2020 suministrado por la </w:t>
      </w:r>
      <w:r w:rsidR="0011325A" w:rsidRPr="00D119D5">
        <w:rPr>
          <w:rFonts w:ascii="Arial" w:eastAsia="Arial Narrow" w:hAnsi="Arial" w:cs="Arial"/>
          <w:color w:val="000000" w:themeColor="text1"/>
          <w:sz w:val="20"/>
          <w:szCs w:val="20"/>
          <w:lang w:val="es-CO"/>
        </w:rPr>
        <w:t>E</w:t>
      </w:r>
      <w:r w:rsidRPr="00D119D5">
        <w:rPr>
          <w:rFonts w:ascii="Arial" w:eastAsia="Arial Narrow" w:hAnsi="Arial" w:cs="Arial"/>
          <w:color w:val="000000" w:themeColor="text1"/>
          <w:sz w:val="20"/>
          <w:szCs w:val="20"/>
          <w:lang w:val="es-CO"/>
        </w:rPr>
        <w:t xml:space="preserve">ntidad </w:t>
      </w:r>
      <w:r w:rsidR="0011325A" w:rsidRPr="00D119D5">
        <w:rPr>
          <w:rFonts w:ascii="Arial" w:eastAsia="Arial Narrow" w:hAnsi="Arial" w:cs="Arial"/>
          <w:color w:val="000000" w:themeColor="text1"/>
          <w:sz w:val="20"/>
          <w:szCs w:val="20"/>
          <w:lang w:val="es-CO"/>
        </w:rPr>
        <w:t>T</w:t>
      </w:r>
      <w:r w:rsidRPr="00D119D5">
        <w:rPr>
          <w:rFonts w:ascii="Arial" w:eastAsia="Arial Narrow" w:hAnsi="Arial" w:cs="Arial"/>
          <w:color w:val="000000" w:themeColor="text1"/>
          <w:sz w:val="20"/>
          <w:szCs w:val="20"/>
          <w:lang w:val="es-CO"/>
        </w:rPr>
        <w:t>erritorial, en el que se evidencia un saldo final de $15.978. millones</w:t>
      </w:r>
      <w:r w:rsidR="0011325A" w:rsidRPr="00D119D5">
        <w:rPr>
          <w:rFonts w:ascii="Arial" w:eastAsia="Arial Narrow" w:hAnsi="Arial" w:cs="Arial"/>
          <w:color w:val="000000" w:themeColor="text1"/>
          <w:sz w:val="20"/>
          <w:szCs w:val="20"/>
          <w:lang w:val="es-CO"/>
        </w:rPr>
        <w:t>.</w:t>
      </w:r>
    </w:p>
    <w:p w:rsidR="00893D95" w:rsidRPr="00D119D5" w:rsidRDefault="00893D95" w:rsidP="00D119D5">
      <w:pPr>
        <w:contextualSpacing/>
        <w:jc w:val="both"/>
        <w:rPr>
          <w:rFonts w:ascii="Arial" w:eastAsia="Arial Narrow" w:hAnsi="Arial" w:cs="Arial"/>
          <w:color w:val="000000" w:themeColor="text1"/>
          <w:sz w:val="20"/>
          <w:szCs w:val="20"/>
          <w:lang w:val="es-CO"/>
        </w:rPr>
      </w:pPr>
    </w:p>
    <w:p w:rsidR="0009208A" w:rsidRPr="00D119D5" w:rsidRDefault="0009208A"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Evidencia:</w:t>
      </w:r>
    </w:p>
    <w:p w:rsidR="0009208A" w:rsidRPr="00D119D5" w:rsidRDefault="0009208A" w:rsidP="00D119D5">
      <w:pPr>
        <w:contextualSpacing/>
        <w:jc w:val="both"/>
        <w:rPr>
          <w:rFonts w:ascii="Arial" w:eastAsia="Arial Narrow" w:hAnsi="Arial" w:cs="Arial"/>
          <w:color w:val="000000" w:themeColor="text1"/>
          <w:sz w:val="20"/>
          <w:szCs w:val="20"/>
          <w:lang w:val="es-CO"/>
        </w:rPr>
      </w:pPr>
    </w:p>
    <w:p w:rsidR="0009208A" w:rsidRPr="00851A12" w:rsidRDefault="0009208A" w:rsidP="0072054F">
      <w:pPr>
        <w:pStyle w:val="Prrafodelista"/>
        <w:numPr>
          <w:ilvl w:val="0"/>
          <w:numId w:val="29"/>
        </w:numPr>
        <w:ind w:left="567" w:hanging="567"/>
        <w:jc w:val="both"/>
        <w:rPr>
          <w:rStyle w:val="Hipervnculo"/>
          <w:rFonts w:ascii="Arial" w:eastAsia="Arial Narrow" w:hAnsi="Arial" w:cs="Arial"/>
          <w:sz w:val="20"/>
          <w:szCs w:val="20"/>
        </w:rPr>
      </w:pPr>
      <w:r w:rsidRPr="00851A12">
        <w:rPr>
          <w:rFonts w:ascii="Arial" w:eastAsia="Arial Narrow" w:hAnsi="Arial" w:cs="Arial"/>
          <w:color w:val="000000" w:themeColor="text1"/>
          <w:sz w:val="20"/>
          <w:szCs w:val="20"/>
        </w:rPr>
        <w:t>PUNTO 3 EJECUCIONES  2020-2021 SALUD. DEPARTAMENTO DE AMAZONAS</w:t>
      </w:r>
      <w:r w:rsidR="00404A38" w:rsidRPr="00851A12">
        <w:rPr>
          <w:rFonts w:ascii="Arial" w:eastAsia="Arial Narrow" w:hAnsi="Arial" w:cs="Arial"/>
          <w:color w:val="000000" w:themeColor="text1"/>
          <w:sz w:val="20"/>
          <w:szCs w:val="20"/>
        </w:rPr>
        <w:t>.</w:t>
      </w:r>
      <w:r w:rsidRPr="00851A12">
        <w:rPr>
          <w:rFonts w:ascii="Arial" w:hAnsi="Arial" w:cs="Arial"/>
          <w:sz w:val="20"/>
          <w:szCs w:val="20"/>
        </w:rPr>
        <w:t>HISTORIAL DE SEGUIMIENTO Y CONTROL A LOS RECURSOS DEL SISTEMA GENERAL DE PARTICIPACIONES.</w:t>
      </w:r>
      <w:r w:rsidRPr="00851A12">
        <w:rPr>
          <w:rFonts w:ascii="Arial" w:eastAsia="Arial Narrow" w:hAnsi="Arial" w:cs="Arial"/>
          <w:color w:val="000000" w:themeColor="text1"/>
          <w:sz w:val="20"/>
          <w:szCs w:val="20"/>
        </w:rPr>
        <w:t xml:space="preserve">  </w:t>
      </w:r>
      <w:r w:rsidR="001A2098" w:rsidRPr="00851A12">
        <w:rPr>
          <w:rFonts w:ascii="Arial" w:eastAsia="Arial Narrow" w:hAnsi="Arial" w:cs="Arial"/>
          <w:color w:val="000000" w:themeColor="text1"/>
          <w:sz w:val="20"/>
          <w:szCs w:val="20"/>
        </w:rPr>
        <w:t>EXPEDIENTE DIGITAL 24/2021/D028-PREDI. RADICADO NO 1-2021-084304 DEL 15 DE OCTUBRE DE 2021</w:t>
      </w:r>
      <w:r w:rsidRPr="00851A12">
        <w:rPr>
          <w:rFonts w:ascii="Arial" w:eastAsia="Arial Narrow" w:hAnsi="Arial" w:cs="Arial"/>
          <w:color w:val="000000" w:themeColor="text1"/>
          <w:sz w:val="20"/>
          <w:szCs w:val="20"/>
        </w:rPr>
        <w:t>:</w:t>
      </w:r>
      <w:r w:rsidR="00851A12" w:rsidRPr="00851A12">
        <w:rPr>
          <w:rFonts w:ascii="Arial" w:eastAsia="Arial Narrow" w:hAnsi="Arial" w:cs="Arial"/>
          <w:color w:val="000000" w:themeColor="text1"/>
          <w:sz w:val="20"/>
          <w:szCs w:val="20"/>
        </w:rPr>
        <w:t xml:space="preserve"> </w:t>
      </w:r>
      <w:hyperlink r:id="rId49" w:history="1">
        <w:r w:rsidRPr="00851A12">
          <w:rPr>
            <w:rStyle w:val="Hipervnculo"/>
            <w:rFonts w:ascii="Arial" w:eastAsia="Arial Narrow" w:hAnsi="Arial" w:cs="Arial"/>
            <w:sz w:val="20"/>
            <w:szCs w:val="20"/>
          </w:rPr>
          <w: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w:t>
        </w:r>
      </w:hyperlink>
    </w:p>
    <w:p w:rsidR="0087375D" w:rsidRPr="00D119D5" w:rsidRDefault="0087375D" w:rsidP="0072054F">
      <w:pPr>
        <w:pStyle w:val="Prrafodelista"/>
        <w:numPr>
          <w:ilvl w:val="0"/>
          <w:numId w:val="27"/>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PUNTO 8-SOLICITUD DE INFORMACION DECRETO 029-AMAZONAS TESORERIA DILIGENCIADO.SALUD.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0" w:history="1">
        <w:r w:rsidRPr="00D119D5">
          <w:rPr>
            <w:rStyle w:val="Hipervnculo"/>
            <w:rFonts w:ascii="Arial" w:eastAsia="Arial Narrow" w:hAnsi="Arial" w:cs="Arial"/>
            <w:sz w:val="20"/>
            <w:szCs w:val="20"/>
          </w:rPr>
          <w: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w:t>
        </w:r>
      </w:hyperlink>
    </w:p>
    <w:p w:rsidR="0009208A" w:rsidRPr="00D119D5" w:rsidRDefault="0009208A" w:rsidP="00D119D5">
      <w:pPr>
        <w:contextualSpacing/>
        <w:jc w:val="both"/>
        <w:rPr>
          <w:rFonts w:ascii="Arial" w:eastAsia="Arial Narrow" w:hAnsi="Arial" w:cs="Arial"/>
          <w:color w:val="000000" w:themeColor="text1"/>
          <w:sz w:val="20"/>
          <w:szCs w:val="20"/>
        </w:rPr>
      </w:pPr>
    </w:p>
    <w:p w:rsidR="00893D95" w:rsidRPr="00D119D5" w:rsidRDefault="002C4AE5" w:rsidP="0072054F">
      <w:pPr>
        <w:pStyle w:val="Prrafodelista"/>
        <w:numPr>
          <w:ilvl w:val="0"/>
          <w:numId w:val="12"/>
        </w:numPr>
        <w:jc w:val="both"/>
        <w:rPr>
          <w:rFonts w:ascii="Arial" w:eastAsia="Arial Narrow" w:hAnsi="Arial" w:cs="Arial"/>
          <w:color w:val="000000" w:themeColor="text1"/>
          <w:sz w:val="20"/>
          <w:szCs w:val="20"/>
          <w:lang w:val="es-CO"/>
        </w:rPr>
      </w:pPr>
      <w:r w:rsidRPr="00D119D5">
        <w:rPr>
          <w:rFonts w:ascii="Arial" w:eastAsia="Arial Narrow" w:hAnsi="Arial" w:cs="Arial"/>
          <w:b/>
          <w:bCs/>
          <w:color w:val="000000" w:themeColor="text1"/>
          <w:sz w:val="20"/>
          <w:szCs w:val="20"/>
          <w:lang w:val="es-CO"/>
        </w:rPr>
        <w:t>Debilidades en el Manejo de las cuentas maestras de la Entidad Territorial</w:t>
      </w:r>
    </w:p>
    <w:p w:rsidR="004825E4" w:rsidRPr="00D119D5" w:rsidRDefault="004825E4" w:rsidP="00D119D5">
      <w:pPr>
        <w:contextualSpacing/>
        <w:jc w:val="both"/>
        <w:rPr>
          <w:rFonts w:ascii="Arial" w:eastAsia="Arial Narrow" w:hAnsi="Arial" w:cs="Arial"/>
          <w:color w:val="000000" w:themeColor="text1"/>
          <w:sz w:val="20"/>
          <w:szCs w:val="20"/>
          <w:lang w:val="es-CO"/>
        </w:rPr>
      </w:pPr>
    </w:p>
    <w:p w:rsidR="004825E4" w:rsidRPr="00D119D5" w:rsidRDefault="005251CF"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De otra parte</w:t>
      </w:r>
      <w:r w:rsidR="004825E4" w:rsidRPr="00D119D5">
        <w:rPr>
          <w:rFonts w:ascii="Arial" w:eastAsia="Arial Narrow" w:hAnsi="Arial" w:cs="Arial"/>
          <w:color w:val="000000" w:themeColor="text1"/>
          <w:sz w:val="20"/>
          <w:szCs w:val="20"/>
          <w:lang w:val="es-CO"/>
        </w:rPr>
        <w:t xml:space="preserve">, se identifica la apertura de 18 cuentas para la administración de los recursos del </w:t>
      </w:r>
      <w:r w:rsidR="0011325A" w:rsidRPr="00D119D5">
        <w:rPr>
          <w:rFonts w:ascii="Arial" w:eastAsia="Arial Narrow" w:hAnsi="Arial" w:cs="Arial"/>
          <w:color w:val="000000" w:themeColor="text1"/>
          <w:sz w:val="20"/>
          <w:szCs w:val="20"/>
          <w:lang w:val="es-CO"/>
        </w:rPr>
        <w:t>S</w:t>
      </w:r>
      <w:r w:rsidR="004825E4" w:rsidRPr="00D119D5">
        <w:rPr>
          <w:rFonts w:ascii="Arial" w:eastAsia="Arial Narrow" w:hAnsi="Arial" w:cs="Arial"/>
          <w:color w:val="000000" w:themeColor="text1"/>
          <w:sz w:val="20"/>
          <w:szCs w:val="20"/>
          <w:lang w:val="es-CO"/>
        </w:rPr>
        <w:t xml:space="preserve">ector </w:t>
      </w:r>
      <w:r w:rsidR="0011325A" w:rsidRPr="00D119D5">
        <w:rPr>
          <w:rFonts w:ascii="Arial" w:eastAsia="Arial Narrow" w:hAnsi="Arial" w:cs="Arial"/>
          <w:color w:val="000000" w:themeColor="text1"/>
          <w:sz w:val="20"/>
          <w:szCs w:val="20"/>
          <w:lang w:val="es-CO"/>
        </w:rPr>
        <w:t>S</w:t>
      </w:r>
      <w:r w:rsidR="004825E4" w:rsidRPr="00D119D5">
        <w:rPr>
          <w:rFonts w:ascii="Arial" w:eastAsia="Arial Narrow" w:hAnsi="Arial" w:cs="Arial"/>
          <w:color w:val="000000" w:themeColor="text1"/>
          <w:sz w:val="20"/>
          <w:szCs w:val="20"/>
          <w:lang w:val="es-CO"/>
        </w:rPr>
        <w:t xml:space="preserve">alud constituidas para la administración de los recursos del FLS, de las cuales 3 son </w:t>
      </w:r>
      <w:r w:rsidR="0011325A" w:rsidRPr="00D119D5">
        <w:rPr>
          <w:rFonts w:ascii="Arial" w:eastAsia="Arial Narrow" w:hAnsi="Arial" w:cs="Arial"/>
          <w:color w:val="000000" w:themeColor="text1"/>
          <w:sz w:val="20"/>
          <w:szCs w:val="20"/>
          <w:lang w:val="es-CO"/>
        </w:rPr>
        <w:t>C</w:t>
      </w:r>
      <w:r w:rsidR="004825E4" w:rsidRPr="00D119D5">
        <w:rPr>
          <w:rFonts w:ascii="Arial" w:eastAsia="Arial Narrow" w:hAnsi="Arial" w:cs="Arial"/>
          <w:color w:val="000000" w:themeColor="text1"/>
          <w:sz w:val="20"/>
          <w:szCs w:val="20"/>
          <w:lang w:val="es-CO"/>
        </w:rPr>
        <w:t xml:space="preserve">uentas </w:t>
      </w:r>
      <w:r w:rsidR="0011325A" w:rsidRPr="00D119D5">
        <w:rPr>
          <w:rFonts w:ascii="Arial" w:eastAsia="Arial Narrow" w:hAnsi="Arial" w:cs="Arial"/>
          <w:color w:val="000000" w:themeColor="text1"/>
          <w:sz w:val="20"/>
          <w:szCs w:val="20"/>
          <w:lang w:val="es-CO"/>
        </w:rPr>
        <w:t>M</w:t>
      </w:r>
      <w:r w:rsidR="004825E4" w:rsidRPr="00D119D5">
        <w:rPr>
          <w:rFonts w:ascii="Arial" w:eastAsia="Arial Narrow" w:hAnsi="Arial" w:cs="Arial"/>
          <w:color w:val="000000" w:themeColor="text1"/>
          <w:sz w:val="20"/>
          <w:szCs w:val="20"/>
          <w:lang w:val="es-CO"/>
        </w:rPr>
        <w:t xml:space="preserve">aestras, llamando la atención el saldo existente en estas, debido a que, exceptuando el saldo de la cuenta correspondiente al Fondo de Estupefacientes, los saldos que reportan las cuentas de recaudo, deben ser trasladados de acuerdo con su destinación a la </w:t>
      </w:r>
      <w:r w:rsidR="0011325A" w:rsidRPr="00D119D5">
        <w:rPr>
          <w:rFonts w:ascii="Arial" w:eastAsia="Arial Narrow" w:hAnsi="Arial" w:cs="Arial"/>
          <w:color w:val="000000" w:themeColor="text1"/>
          <w:sz w:val="20"/>
          <w:szCs w:val="20"/>
          <w:lang w:val="es-CO"/>
        </w:rPr>
        <w:t>C</w:t>
      </w:r>
      <w:r w:rsidR="004825E4" w:rsidRPr="00D119D5">
        <w:rPr>
          <w:rFonts w:ascii="Arial" w:eastAsia="Arial Narrow" w:hAnsi="Arial" w:cs="Arial"/>
          <w:color w:val="000000" w:themeColor="text1"/>
          <w:sz w:val="20"/>
          <w:szCs w:val="20"/>
          <w:lang w:val="es-CO"/>
        </w:rPr>
        <w:t xml:space="preserve">uenta </w:t>
      </w:r>
      <w:r w:rsidR="0011325A" w:rsidRPr="00D119D5">
        <w:rPr>
          <w:rFonts w:ascii="Arial" w:eastAsia="Arial Narrow" w:hAnsi="Arial" w:cs="Arial"/>
          <w:color w:val="000000" w:themeColor="text1"/>
          <w:sz w:val="20"/>
          <w:szCs w:val="20"/>
          <w:lang w:val="es-CO"/>
        </w:rPr>
        <w:t>M</w:t>
      </w:r>
      <w:r w:rsidR="004825E4" w:rsidRPr="00D119D5">
        <w:rPr>
          <w:rFonts w:ascii="Arial" w:eastAsia="Arial Narrow" w:hAnsi="Arial" w:cs="Arial"/>
          <w:color w:val="000000" w:themeColor="text1"/>
          <w:sz w:val="20"/>
          <w:szCs w:val="20"/>
          <w:lang w:val="es-CO"/>
        </w:rPr>
        <w:t>aestra correspondiente.</w:t>
      </w:r>
    </w:p>
    <w:p w:rsidR="004825E4" w:rsidRPr="00D119D5" w:rsidRDefault="004825E4" w:rsidP="00D119D5">
      <w:pPr>
        <w:contextualSpacing/>
        <w:jc w:val="both"/>
        <w:rPr>
          <w:rFonts w:ascii="Arial" w:eastAsia="Arial Narrow" w:hAnsi="Arial" w:cs="Arial"/>
          <w:color w:val="000000" w:themeColor="text1"/>
          <w:sz w:val="20"/>
          <w:szCs w:val="20"/>
          <w:lang w:val="es-CO"/>
        </w:rPr>
      </w:pPr>
    </w:p>
    <w:p w:rsidR="00BD54FA" w:rsidRPr="00D119D5" w:rsidRDefault="00BD54FA" w:rsidP="00D119D5">
      <w:pPr>
        <w:contextualSpacing/>
        <w:jc w:val="both"/>
        <w:rPr>
          <w:rFonts w:ascii="Arial" w:hAnsi="Arial" w:cs="Arial"/>
          <w:sz w:val="20"/>
          <w:szCs w:val="20"/>
        </w:rPr>
      </w:pPr>
      <w:r w:rsidRPr="00D119D5">
        <w:rPr>
          <w:rFonts w:ascii="Arial" w:hAnsi="Arial" w:cs="Arial"/>
          <w:sz w:val="20"/>
          <w:szCs w:val="20"/>
        </w:rPr>
        <w:t xml:space="preserve">Ahora bien, teniendo en cuenta la información reportada al cierre de la vigencia 2020 en el FUT, la cual indica que la </w:t>
      </w:r>
      <w:r w:rsidR="0011325A" w:rsidRPr="00D119D5">
        <w:rPr>
          <w:rFonts w:ascii="Arial" w:hAnsi="Arial" w:cs="Arial"/>
          <w:sz w:val="20"/>
          <w:szCs w:val="20"/>
        </w:rPr>
        <w:t>E</w:t>
      </w:r>
      <w:r w:rsidRPr="00D119D5">
        <w:rPr>
          <w:rFonts w:ascii="Arial" w:hAnsi="Arial" w:cs="Arial"/>
          <w:sz w:val="20"/>
          <w:szCs w:val="20"/>
        </w:rPr>
        <w:t xml:space="preserve">ntidad </w:t>
      </w:r>
      <w:r w:rsidR="0011325A" w:rsidRPr="00D119D5">
        <w:rPr>
          <w:rFonts w:ascii="Arial" w:hAnsi="Arial" w:cs="Arial"/>
          <w:sz w:val="20"/>
          <w:szCs w:val="20"/>
        </w:rPr>
        <w:t>T</w:t>
      </w:r>
      <w:r w:rsidRPr="00D119D5">
        <w:rPr>
          <w:rFonts w:ascii="Arial" w:hAnsi="Arial" w:cs="Arial"/>
          <w:sz w:val="20"/>
          <w:szCs w:val="20"/>
        </w:rPr>
        <w:t xml:space="preserve">erritorial debía contar con un saldo en la caja y bancos por $24.801 millones y el valor del saldo en </w:t>
      </w:r>
      <w:r w:rsidR="0011325A" w:rsidRPr="00D119D5">
        <w:rPr>
          <w:rFonts w:ascii="Arial" w:hAnsi="Arial" w:cs="Arial"/>
          <w:sz w:val="20"/>
          <w:szCs w:val="20"/>
        </w:rPr>
        <w:t>C</w:t>
      </w:r>
      <w:r w:rsidRPr="00D119D5">
        <w:rPr>
          <w:rFonts w:ascii="Arial" w:hAnsi="Arial" w:cs="Arial"/>
          <w:sz w:val="20"/>
          <w:szCs w:val="20"/>
        </w:rPr>
        <w:t xml:space="preserve">uentas </w:t>
      </w:r>
      <w:r w:rsidR="0011325A" w:rsidRPr="00D119D5">
        <w:rPr>
          <w:rFonts w:ascii="Arial" w:hAnsi="Arial" w:cs="Arial"/>
          <w:sz w:val="20"/>
          <w:szCs w:val="20"/>
        </w:rPr>
        <w:t>M</w:t>
      </w:r>
      <w:r w:rsidRPr="00D119D5">
        <w:rPr>
          <w:rFonts w:ascii="Arial" w:hAnsi="Arial" w:cs="Arial"/>
          <w:sz w:val="20"/>
          <w:szCs w:val="20"/>
        </w:rPr>
        <w:t xml:space="preserve">aestras reportado en el FUT en la </w:t>
      </w:r>
      <w:r w:rsidR="0011325A" w:rsidRPr="00D119D5">
        <w:rPr>
          <w:rFonts w:ascii="Arial" w:hAnsi="Arial" w:cs="Arial"/>
          <w:sz w:val="20"/>
          <w:szCs w:val="20"/>
        </w:rPr>
        <w:t>C</w:t>
      </w:r>
      <w:r w:rsidRPr="00D119D5">
        <w:rPr>
          <w:rFonts w:ascii="Arial" w:hAnsi="Arial" w:cs="Arial"/>
          <w:sz w:val="20"/>
          <w:szCs w:val="20"/>
        </w:rPr>
        <w:t xml:space="preserve">ategoría Tesorería Fondo Salud el cual asciende a $19.676 millones, este último resulta insuficiente para cubrir el valor mínimo que debió existir en bancos al cierre de vigencia. De igual forma, el valor no es consistente con el reportado por la </w:t>
      </w:r>
      <w:r w:rsidR="0011325A" w:rsidRPr="00D119D5">
        <w:rPr>
          <w:rFonts w:ascii="Arial" w:hAnsi="Arial" w:cs="Arial"/>
          <w:sz w:val="20"/>
          <w:szCs w:val="20"/>
        </w:rPr>
        <w:t>E</w:t>
      </w:r>
      <w:r w:rsidRPr="00D119D5">
        <w:rPr>
          <w:rFonts w:ascii="Arial" w:hAnsi="Arial" w:cs="Arial"/>
          <w:sz w:val="20"/>
          <w:szCs w:val="20"/>
        </w:rPr>
        <w:t xml:space="preserve">ntidad </w:t>
      </w:r>
      <w:r w:rsidR="0011325A" w:rsidRPr="00D119D5">
        <w:rPr>
          <w:rFonts w:ascii="Arial" w:hAnsi="Arial" w:cs="Arial"/>
          <w:sz w:val="20"/>
          <w:szCs w:val="20"/>
        </w:rPr>
        <w:t>T</w:t>
      </w:r>
      <w:r w:rsidRPr="00D119D5">
        <w:rPr>
          <w:rFonts w:ascii="Arial" w:hAnsi="Arial" w:cs="Arial"/>
          <w:sz w:val="20"/>
          <w:szCs w:val="20"/>
        </w:rPr>
        <w:t>erritorial en el cierre de tesorería a 31 de diciembre de 2020 por $15.978 millones.</w:t>
      </w:r>
    </w:p>
    <w:p w:rsidR="0087375D" w:rsidRPr="00D119D5" w:rsidRDefault="0087375D" w:rsidP="00D119D5">
      <w:pPr>
        <w:contextualSpacing/>
        <w:jc w:val="both"/>
        <w:rPr>
          <w:rFonts w:ascii="Arial" w:hAnsi="Arial" w:cs="Arial"/>
          <w:sz w:val="20"/>
          <w:szCs w:val="20"/>
        </w:rPr>
      </w:pPr>
    </w:p>
    <w:p w:rsidR="0087375D" w:rsidRPr="00D119D5" w:rsidRDefault="0087375D" w:rsidP="00D119D5">
      <w:pPr>
        <w:contextualSpacing/>
        <w:jc w:val="both"/>
        <w:rPr>
          <w:rFonts w:ascii="Arial" w:hAnsi="Arial" w:cs="Arial"/>
          <w:sz w:val="20"/>
          <w:szCs w:val="20"/>
        </w:rPr>
      </w:pPr>
      <w:r w:rsidRPr="00D119D5">
        <w:rPr>
          <w:rFonts w:ascii="Arial" w:hAnsi="Arial" w:cs="Arial"/>
          <w:sz w:val="20"/>
          <w:szCs w:val="20"/>
        </w:rPr>
        <w:t>Evidencia:</w:t>
      </w:r>
    </w:p>
    <w:p w:rsidR="0087375D" w:rsidRPr="00D119D5" w:rsidRDefault="0087375D" w:rsidP="00D119D5">
      <w:pPr>
        <w:contextualSpacing/>
        <w:jc w:val="both"/>
        <w:rPr>
          <w:rFonts w:ascii="Arial" w:hAnsi="Arial" w:cs="Arial"/>
          <w:sz w:val="20"/>
          <w:szCs w:val="20"/>
        </w:rPr>
      </w:pPr>
    </w:p>
    <w:p w:rsidR="0087375D" w:rsidRPr="00D119D5" w:rsidRDefault="0087375D" w:rsidP="0072054F">
      <w:pPr>
        <w:pStyle w:val="Prrafodelista"/>
        <w:numPr>
          <w:ilvl w:val="0"/>
          <w:numId w:val="27"/>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PUNTO 8-SOLICITUD DE INFORMACION DECRETO 029-AMAZONAS TESORERIA DILIGENCIADO.SALUD.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1" w:history="1">
        <w:r w:rsidRPr="00D119D5">
          <w:rPr>
            <w:rStyle w:val="Hipervnculo"/>
            <w:rFonts w:ascii="Arial" w:eastAsia="Arial Narrow" w:hAnsi="Arial" w:cs="Arial"/>
            <w:sz w:val="20"/>
            <w:szCs w:val="20"/>
          </w:rPr>
          <w: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w:t>
        </w:r>
      </w:hyperlink>
    </w:p>
    <w:p w:rsidR="0087375D" w:rsidRPr="00D119D5" w:rsidRDefault="0087375D" w:rsidP="0072054F">
      <w:pPr>
        <w:pStyle w:val="Prrafodelista"/>
        <w:numPr>
          <w:ilvl w:val="0"/>
          <w:numId w:val="27"/>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TESORERIA FUT_2020 _SALUD.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2" w:history="1">
        <w:r w:rsidRPr="00D119D5">
          <w:rPr>
            <w:rStyle w:val="Hipervnculo"/>
            <w:rFonts w:ascii="Arial" w:eastAsia="Arial Narrow" w:hAnsi="Arial" w:cs="Arial"/>
            <w:sz w:val="20"/>
            <w:szCs w:val="20"/>
          </w:rPr>
          <w:t>http://portalgestiondoc.minhacienda.red/PortalEmpleado/viewer.jsp?config=JWNy8JNt9HRV2+NVkUQClu8+xIi5qTZ6dQm7aUDYS0XoohJiQml00HVxL3TZZSGlNUWB+9mdyFGBAgbVQf5AsdL1eHzLIstoCDg6Fl8Xzg5uXyVP4SEUbX9cDlHrwW6/EiI8Sw1fXL7hZzRu66EFi2UsG800mlyfbK4FuSilXU2cGomuSmVuCBdGFIfepr6E&amp;guid=-7ae17f7217ed4f6a1d213f&amp;idrepository=879</w:t>
        </w:r>
      </w:hyperlink>
    </w:p>
    <w:p w:rsidR="0087375D" w:rsidRPr="00D119D5" w:rsidRDefault="0087375D" w:rsidP="00D119D5">
      <w:pPr>
        <w:contextualSpacing/>
        <w:jc w:val="both"/>
        <w:rPr>
          <w:rFonts w:ascii="Arial" w:hAnsi="Arial" w:cs="Arial"/>
          <w:sz w:val="20"/>
          <w:szCs w:val="20"/>
        </w:rPr>
      </w:pPr>
    </w:p>
    <w:p w:rsidR="002C4AE5" w:rsidRPr="00D119D5" w:rsidRDefault="00B01453" w:rsidP="00D119D5">
      <w:pPr>
        <w:contextualSpacing/>
        <w:jc w:val="both"/>
        <w:rPr>
          <w:rFonts w:ascii="Arial" w:hAnsi="Arial" w:cs="Arial"/>
          <w:b/>
          <w:bCs/>
          <w:sz w:val="20"/>
          <w:szCs w:val="20"/>
        </w:rPr>
      </w:pPr>
      <w:r w:rsidRPr="00D119D5">
        <w:rPr>
          <w:rFonts w:ascii="Arial" w:hAnsi="Arial" w:cs="Arial"/>
          <w:b/>
          <w:bCs/>
          <w:sz w:val="20"/>
          <w:szCs w:val="20"/>
        </w:rPr>
        <w:t>4.</w:t>
      </w:r>
      <w:r w:rsidR="008E74A2" w:rsidRPr="00D119D5">
        <w:rPr>
          <w:rFonts w:ascii="Arial" w:hAnsi="Arial" w:cs="Arial"/>
          <w:b/>
          <w:bCs/>
          <w:sz w:val="20"/>
          <w:szCs w:val="20"/>
        </w:rPr>
        <w:t xml:space="preserve"> Incumplimiento </w:t>
      </w:r>
      <w:r w:rsidR="0009208A" w:rsidRPr="00D119D5">
        <w:rPr>
          <w:rFonts w:ascii="Arial" w:hAnsi="Arial" w:cs="Arial"/>
          <w:b/>
          <w:bCs/>
          <w:sz w:val="20"/>
          <w:szCs w:val="20"/>
        </w:rPr>
        <w:t xml:space="preserve">del manejo de las </w:t>
      </w:r>
      <w:r w:rsidR="00F73DA2" w:rsidRPr="00D119D5">
        <w:rPr>
          <w:rFonts w:ascii="Arial" w:hAnsi="Arial" w:cs="Arial"/>
          <w:b/>
          <w:bCs/>
          <w:sz w:val="20"/>
          <w:szCs w:val="20"/>
        </w:rPr>
        <w:t>C</w:t>
      </w:r>
      <w:r w:rsidR="0009208A" w:rsidRPr="00D119D5">
        <w:rPr>
          <w:rFonts w:ascii="Arial" w:hAnsi="Arial" w:cs="Arial"/>
          <w:b/>
          <w:bCs/>
          <w:sz w:val="20"/>
          <w:szCs w:val="20"/>
        </w:rPr>
        <w:t xml:space="preserve">uentas </w:t>
      </w:r>
      <w:r w:rsidR="00F73DA2" w:rsidRPr="00D119D5">
        <w:rPr>
          <w:rFonts w:ascii="Arial" w:hAnsi="Arial" w:cs="Arial"/>
          <w:b/>
          <w:bCs/>
          <w:sz w:val="20"/>
          <w:szCs w:val="20"/>
        </w:rPr>
        <w:t>M</w:t>
      </w:r>
      <w:r w:rsidR="0009208A" w:rsidRPr="00D119D5">
        <w:rPr>
          <w:rFonts w:ascii="Arial" w:hAnsi="Arial" w:cs="Arial"/>
          <w:b/>
          <w:bCs/>
          <w:sz w:val="20"/>
          <w:szCs w:val="20"/>
        </w:rPr>
        <w:t xml:space="preserve">aestras del </w:t>
      </w:r>
      <w:r w:rsidR="00F73DA2" w:rsidRPr="00D119D5">
        <w:rPr>
          <w:rFonts w:ascii="Arial" w:hAnsi="Arial" w:cs="Arial"/>
          <w:b/>
          <w:bCs/>
          <w:sz w:val="20"/>
          <w:szCs w:val="20"/>
        </w:rPr>
        <w:t>S</w:t>
      </w:r>
      <w:r w:rsidR="0009208A" w:rsidRPr="00D119D5">
        <w:rPr>
          <w:rFonts w:ascii="Arial" w:hAnsi="Arial" w:cs="Arial"/>
          <w:b/>
          <w:bCs/>
          <w:sz w:val="20"/>
          <w:szCs w:val="20"/>
        </w:rPr>
        <w:t>ector Salud</w:t>
      </w:r>
    </w:p>
    <w:p w:rsidR="00BD54FA" w:rsidRPr="00D119D5" w:rsidRDefault="00BD54FA" w:rsidP="00D119D5">
      <w:pPr>
        <w:contextualSpacing/>
        <w:jc w:val="both"/>
        <w:rPr>
          <w:rFonts w:ascii="Arial" w:eastAsia="Arial Narrow" w:hAnsi="Arial" w:cs="Arial"/>
          <w:color w:val="000000" w:themeColor="text1"/>
          <w:sz w:val="20"/>
          <w:szCs w:val="20"/>
        </w:rPr>
      </w:pPr>
    </w:p>
    <w:p w:rsidR="004825E4" w:rsidRPr="00D119D5" w:rsidRDefault="00B01453"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S</w:t>
      </w:r>
      <w:r w:rsidR="004825E4" w:rsidRPr="00D119D5">
        <w:rPr>
          <w:rFonts w:ascii="Arial" w:eastAsia="Arial Narrow" w:hAnsi="Arial" w:cs="Arial"/>
          <w:color w:val="000000" w:themeColor="text1"/>
          <w:sz w:val="20"/>
          <w:szCs w:val="20"/>
          <w:lang w:val="es-CO"/>
        </w:rPr>
        <w:t xml:space="preserve">e evidencia, respecto a la conciliación bancaria del mes de diciembre de 2020 correspondiente a la </w:t>
      </w:r>
      <w:r w:rsidR="0011325A" w:rsidRPr="00D119D5">
        <w:rPr>
          <w:rFonts w:ascii="Arial" w:eastAsia="Arial Narrow" w:hAnsi="Arial" w:cs="Arial"/>
          <w:color w:val="000000" w:themeColor="text1"/>
          <w:sz w:val="20"/>
          <w:szCs w:val="20"/>
          <w:lang w:val="es-CO"/>
        </w:rPr>
        <w:t>C</w:t>
      </w:r>
      <w:r w:rsidR="004825E4" w:rsidRPr="00D119D5">
        <w:rPr>
          <w:rFonts w:ascii="Arial" w:eastAsia="Arial Narrow" w:hAnsi="Arial" w:cs="Arial"/>
          <w:color w:val="000000" w:themeColor="text1"/>
          <w:sz w:val="20"/>
          <w:szCs w:val="20"/>
          <w:lang w:val="es-CO"/>
        </w:rPr>
        <w:t xml:space="preserve">uenta </w:t>
      </w:r>
      <w:r w:rsidR="0011325A" w:rsidRPr="00D119D5">
        <w:rPr>
          <w:rFonts w:ascii="Arial" w:eastAsia="Arial Narrow" w:hAnsi="Arial" w:cs="Arial"/>
          <w:color w:val="000000" w:themeColor="text1"/>
          <w:sz w:val="20"/>
          <w:szCs w:val="20"/>
          <w:lang w:val="es-CO"/>
        </w:rPr>
        <w:t>M</w:t>
      </w:r>
      <w:r w:rsidR="004825E4" w:rsidRPr="00D119D5">
        <w:rPr>
          <w:rFonts w:ascii="Arial" w:eastAsia="Arial Narrow" w:hAnsi="Arial" w:cs="Arial"/>
          <w:color w:val="000000" w:themeColor="text1"/>
          <w:sz w:val="20"/>
          <w:szCs w:val="20"/>
          <w:lang w:val="es-CO"/>
        </w:rPr>
        <w:t xml:space="preserve">aestra de Régimen Subsidiado, la expedición del cheque No.12061 por concepto de </w:t>
      </w:r>
      <w:r w:rsidR="0011325A" w:rsidRPr="00D119D5">
        <w:rPr>
          <w:rFonts w:ascii="Arial" w:eastAsia="Arial Narrow" w:hAnsi="Arial" w:cs="Arial"/>
          <w:color w:val="000000" w:themeColor="text1"/>
          <w:sz w:val="20"/>
          <w:szCs w:val="20"/>
          <w:lang w:val="es-CO"/>
        </w:rPr>
        <w:t>t</w:t>
      </w:r>
      <w:r w:rsidR="004825E4" w:rsidRPr="00D119D5">
        <w:rPr>
          <w:rFonts w:ascii="Arial" w:eastAsia="Arial Narrow" w:hAnsi="Arial" w:cs="Arial"/>
          <w:color w:val="000000" w:themeColor="text1"/>
          <w:sz w:val="20"/>
          <w:szCs w:val="20"/>
          <w:lang w:val="es-CO"/>
        </w:rPr>
        <w:t>ransferencia por un valor de $170 millones a nombre de Oxígenos de Colombia LTDA, emitido el 28 de diciembre de 2020, además de notas débito no contabilizadas dentro de las cuales se destacan Cheques pagados por el Bando y no registrados en Libros por valor $21 millones.</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lang w:val="es-CO"/>
        </w:rPr>
        <w:t xml:space="preserve">Evidencias: </w:t>
      </w:r>
    </w:p>
    <w:p w:rsidR="004825E4" w:rsidRPr="00D119D5" w:rsidRDefault="004825E4" w:rsidP="00D119D5">
      <w:pPr>
        <w:contextualSpacing/>
        <w:jc w:val="both"/>
        <w:rPr>
          <w:rStyle w:val="Hipervnculo"/>
          <w:rFonts w:ascii="Arial" w:eastAsia="Arial Narrow" w:hAnsi="Arial" w:cs="Arial"/>
          <w:color w:val="auto"/>
          <w:sz w:val="20"/>
          <w:szCs w:val="20"/>
        </w:rPr>
      </w:pPr>
    </w:p>
    <w:p w:rsidR="004825E4" w:rsidRPr="00D119D5" w:rsidRDefault="004825E4" w:rsidP="0072054F">
      <w:pPr>
        <w:pStyle w:val="Default"/>
        <w:numPr>
          <w:ilvl w:val="0"/>
          <w:numId w:val="30"/>
        </w:numPr>
        <w:ind w:left="567" w:hanging="567"/>
        <w:contextualSpacing/>
        <w:jc w:val="both"/>
        <w:rPr>
          <w:rFonts w:eastAsia="Arial Narrow"/>
          <w:color w:val="000000" w:themeColor="text1"/>
          <w:sz w:val="20"/>
          <w:szCs w:val="20"/>
        </w:rPr>
      </w:pPr>
      <w:r w:rsidRPr="00D119D5">
        <w:rPr>
          <w:rFonts w:eastAsia="Arial Narrow"/>
          <w:color w:val="000000" w:themeColor="text1"/>
          <w:sz w:val="20"/>
          <w:szCs w:val="20"/>
          <w:lang w:val="es-ES"/>
        </w:rPr>
        <w:t>INFORME DE AUDITORIA ACTUACION ESPECIAL DE FISCALIZACION.SALUD. DEPARTAMENTO DE AMAZON</w:t>
      </w:r>
      <w:r w:rsidR="002057AA" w:rsidRPr="00D119D5">
        <w:rPr>
          <w:rFonts w:eastAsia="Arial Narrow"/>
          <w:color w:val="000000" w:themeColor="text1"/>
          <w:sz w:val="20"/>
          <w:szCs w:val="20"/>
          <w:lang w:val="es-ES"/>
        </w:rPr>
        <w:t>AS.</w:t>
      </w:r>
      <w:r w:rsidRPr="00D119D5">
        <w:rPr>
          <w:rFonts w:eastAsia="Arial Narrow"/>
          <w:color w:val="000000" w:themeColor="text1"/>
          <w:sz w:val="20"/>
          <w:szCs w:val="20"/>
          <w:lang w:val="es-ES"/>
        </w:rPr>
        <w:t xml:space="preserve">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bookmarkStart w:id="10" w:name="_Hlk104200094"/>
      <w:r w:rsidR="002057AA" w:rsidRPr="00D119D5">
        <w:rPr>
          <w:sz w:val="20"/>
          <w:szCs w:val="20"/>
        </w:rPr>
        <w:t>EXPEDIENTE DIGITAL 24/2021/D028-PREDI. RADICADO NO 1-2021-091312 FECHA DE 2 DE NOVIEMBRE DE 2021.</w:t>
      </w:r>
      <w:bookmarkEnd w:id="10"/>
      <w:r w:rsidR="00851A12">
        <w:rPr>
          <w:sz w:val="20"/>
          <w:szCs w:val="20"/>
        </w:rPr>
        <w:t xml:space="preserve"> </w:t>
      </w:r>
      <w:hyperlink r:id="rId53" w:history="1">
        <w:r w:rsidRPr="00D119D5">
          <w:rPr>
            <w:rStyle w:val="Hipervnculo"/>
            <w:rFonts w:eastAsia="Arial Narrow"/>
            <w:sz w:val="20"/>
            <w:szCs w:val="20"/>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72054F">
      <w:pPr>
        <w:pStyle w:val="Prrafodelista"/>
        <w:numPr>
          <w:ilvl w:val="0"/>
          <w:numId w:val="30"/>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CONCILIACION DICIEMBRE 1463 LIBRO DE BANCO.PDF.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4" w:history="1">
        <w:r w:rsidRPr="00D119D5">
          <w:rPr>
            <w:rStyle w:val="Hipervnculo"/>
            <w:rFonts w:ascii="Arial" w:eastAsia="Arial Narrow" w:hAnsi="Arial" w:cs="Arial"/>
            <w:sz w:val="20"/>
            <w:szCs w:val="20"/>
          </w:rPr>
          <w:t>http://portalgestiondoc.minhacienda.red/PortalEmpleado/viewer.jsp?config=KMDoiD11B8WMAWR6wQTih7hEHRDFp/me53/P+UyUt2IsfP7g6MKsFEf9mwGdFWjGa8ZjbJPw7kLNYhAMPp2x3CbcKz92ISqG4PfQu+eVfjv7SuKp0HnrhRa7jH6nWOrFXMoMBevOwanb2dzc5qgSfwSEq0Wvj+LFpgUOPY+MAF9byDOiJAMayo4G4IbkvolI&amp;guid=-7ae17f7217ed5359de8-1fa7&amp;idrepository=879</w:t>
        </w:r>
      </w:hyperlink>
    </w:p>
    <w:p w:rsidR="004825E4" w:rsidRPr="00D119D5" w:rsidRDefault="004825E4" w:rsidP="00D119D5">
      <w:pPr>
        <w:contextualSpacing/>
        <w:jc w:val="both"/>
        <w:rPr>
          <w:rFonts w:ascii="Arial" w:hAnsi="Arial" w:cs="Arial"/>
          <w:sz w:val="20"/>
          <w:szCs w:val="20"/>
        </w:rPr>
      </w:pPr>
    </w:p>
    <w:p w:rsidR="004825E4" w:rsidRPr="00D119D5" w:rsidRDefault="004825E4" w:rsidP="0072054F">
      <w:pPr>
        <w:pStyle w:val="Prrafodelista"/>
        <w:numPr>
          <w:ilvl w:val="0"/>
          <w:numId w:val="12"/>
        </w:numPr>
        <w:jc w:val="both"/>
        <w:rPr>
          <w:rFonts w:ascii="Arial" w:eastAsiaTheme="minorEastAsia" w:hAnsi="Arial" w:cs="Arial"/>
          <w:b/>
          <w:bCs/>
          <w:sz w:val="20"/>
          <w:szCs w:val="20"/>
        </w:rPr>
      </w:pPr>
      <w:r w:rsidRPr="00D119D5">
        <w:rPr>
          <w:rFonts w:ascii="Arial" w:eastAsia="Arial Narrow" w:hAnsi="Arial" w:cs="Arial"/>
          <w:b/>
          <w:bCs/>
          <w:color w:val="000000" w:themeColor="text1"/>
          <w:sz w:val="20"/>
          <w:szCs w:val="20"/>
          <w:lang w:val="es-CO"/>
        </w:rPr>
        <w:t>Contratación de personal - Gestión de la Salud Pública sin el perfil profesional</w:t>
      </w:r>
      <w:r w:rsidRPr="00D119D5">
        <w:rPr>
          <w:rFonts w:ascii="Arial" w:hAnsi="Arial" w:cs="Arial"/>
          <w:b/>
          <w:bCs/>
          <w:sz w:val="20"/>
          <w:szCs w:val="20"/>
        </w:rPr>
        <w:t xml:space="preserve"> requerido</w:t>
      </w:r>
      <w:r w:rsidR="004C0D80" w:rsidRPr="00D119D5">
        <w:rPr>
          <w:rFonts w:ascii="Arial" w:hAnsi="Arial" w:cs="Arial"/>
          <w:b/>
          <w:bCs/>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lang w:val="es-CO"/>
        </w:rPr>
      </w:pPr>
    </w:p>
    <w:p w:rsidR="00F3386A" w:rsidRPr="00D119D5" w:rsidRDefault="00F3386A" w:rsidP="00D119D5">
      <w:pPr>
        <w:contextualSpacing/>
        <w:jc w:val="both"/>
        <w:rPr>
          <w:rFonts w:ascii="Arial" w:eastAsiaTheme="minorEastAsia" w:hAnsi="Arial" w:cs="Arial"/>
          <w:sz w:val="20"/>
          <w:szCs w:val="20"/>
        </w:rPr>
      </w:pPr>
      <w:r w:rsidRPr="00D119D5">
        <w:rPr>
          <w:rFonts w:ascii="Arial" w:eastAsiaTheme="minorEastAsia" w:hAnsi="Arial" w:cs="Arial"/>
          <w:sz w:val="20"/>
          <w:szCs w:val="20"/>
        </w:rPr>
        <w:t>El Estatuto de Contratación está estructurado bajo los principios de la Función Pública establecidos en el artículo 209 de la Constitución Política, los cuales deben ser observados durante todo el proceso de contratación estatal, en este sentido el numeral 8º del artículo 24 de la ley 80 de 1993, expresa claramente que “</w:t>
      </w:r>
      <w:r w:rsidRPr="00D119D5">
        <w:rPr>
          <w:rFonts w:ascii="Arial" w:eastAsiaTheme="minorEastAsia" w:hAnsi="Arial" w:cs="Arial"/>
          <w:i/>
          <w:iCs/>
          <w:sz w:val="20"/>
          <w:szCs w:val="20"/>
        </w:rPr>
        <w:t>Las autoridades no actuarán con desviación o abuso de poder y ejercerán sus competencias exclusivamente para los fines previstos en la ley. Igualmente, les será prohibido eludir los procedimientos de selección objetiva y los demás requisitos previstos en el presente estatuto</w:t>
      </w:r>
      <w:r w:rsidRPr="00D119D5">
        <w:rPr>
          <w:rFonts w:ascii="Arial" w:eastAsiaTheme="minorEastAsia" w:hAnsi="Arial" w:cs="Arial"/>
          <w:sz w:val="20"/>
          <w:szCs w:val="20"/>
        </w:rPr>
        <w:t>”. Y teniendo en cuenta que la actividad estatal se caracteriza por la satisfacción del interés público y de las necesidades colectivas, la suscripción de cualquier contrato no puede ser ajena a estos principios, pues el hecho de la celebración del contrato por parte de las entidades públicas implica la presencia del interés público y por ende, no se puede privar a la entidad de escoger la propuesta más favorable, y al proponente más idóneo, mayormente cuando se trata de servicios públicos y en particular la gestión en salud pública.</w:t>
      </w:r>
    </w:p>
    <w:p w:rsidR="00C66D01" w:rsidRPr="00D119D5" w:rsidRDefault="00C66D01" w:rsidP="00D119D5">
      <w:pPr>
        <w:contextualSpacing/>
        <w:jc w:val="both"/>
        <w:rPr>
          <w:rFonts w:ascii="Arial" w:eastAsiaTheme="minorEastAsia" w:hAnsi="Arial" w:cs="Arial"/>
          <w:sz w:val="20"/>
          <w:szCs w:val="20"/>
        </w:rPr>
      </w:pPr>
    </w:p>
    <w:p w:rsidR="00B135C6" w:rsidRPr="00D119D5" w:rsidRDefault="00B135C6" w:rsidP="00D119D5">
      <w:pPr>
        <w:contextualSpacing/>
        <w:jc w:val="both"/>
        <w:rPr>
          <w:rFonts w:ascii="Arial" w:eastAsia="Arial Narrow" w:hAnsi="Arial" w:cs="Arial"/>
          <w:sz w:val="20"/>
          <w:szCs w:val="20"/>
        </w:rPr>
      </w:pPr>
      <w:r w:rsidRPr="00D119D5">
        <w:rPr>
          <w:rFonts w:ascii="Arial" w:eastAsia="Arial Narrow" w:hAnsi="Arial" w:cs="Arial"/>
          <w:sz w:val="20"/>
          <w:szCs w:val="20"/>
        </w:rPr>
        <w:t xml:space="preserve">Es importante precisar que, tratándose de contratos de prestación de servicios celebrados a través de la modalidad de contratación directa, la entidad contratante deberá igualmente dar aplicación y cumplimiento a los principios de la contratación estatal y de la función pública, razón por la cual previamente a la selección del contratista la entidad debe realizar el análisis de factores de selección y evaluación de conveniencia, capacidad, idoneidad, experiencia, entre otros; de forma tal que se garantice adicionalmente la aplicación del deber de selección objetiva, con el fin de que el ofrecimiento seleccionado sea el más beneficioso para la entidad. </w:t>
      </w:r>
    </w:p>
    <w:p w:rsidR="00643BB3" w:rsidRPr="00D119D5" w:rsidRDefault="00643BB3" w:rsidP="00D119D5">
      <w:pPr>
        <w:contextualSpacing/>
        <w:jc w:val="both"/>
        <w:rPr>
          <w:rFonts w:ascii="Arial" w:hAnsi="Arial" w:cs="Arial"/>
          <w:i/>
          <w:iCs/>
          <w:color w:val="333333"/>
          <w:sz w:val="20"/>
          <w:szCs w:val="20"/>
        </w:rPr>
      </w:pPr>
      <w:bookmarkStart w:id="11" w:name="BM27"/>
      <w:bookmarkEnd w:id="11"/>
    </w:p>
    <w:p w:rsidR="00F73DA2" w:rsidRPr="00D119D5" w:rsidRDefault="00F3386A" w:rsidP="00D119D5">
      <w:pPr>
        <w:contextualSpacing/>
        <w:jc w:val="both"/>
        <w:rPr>
          <w:rFonts w:ascii="Arial" w:eastAsia="Arial Narrow" w:hAnsi="Arial" w:cs="Arial"/>
          <w:iCs/>
          <w:sz w:val="20"/>
          <w:szCs w:val="20"/>
        </w:rPr>
      </w:pPr>
      <w:r w:rsidRPr="00D119D5">
        <w:rPr>
          <w:rFonts w:ascii="Arial" w:eastAsia="Arial Narrow" w:hAnsi="Arial" w:cs="Arial"/>
          <w:sz w:val="20"/>
          <w:szCs w:val="20"/>
        </w:rPr>
        <w:t>Al respecto,</w:t>
      </w:r>
      <w:r w:rsidR="00643BB3" w:rsidRPr="00D119D5">
        <w:rPr>
          <w:rFonts w:ascii="Arial" w:eastAsia="Arial Narrow" w:hAnsi="Arial" w:cs="Arial"/>
          <w:sz w:val="20"/>
          <w:szCs w:val="20"/>
        </w:rPr>
        <w:t xml:space="preserve"> la </w:t>
      </w:r>
      <w:r w:rsidR="004825E4" w:rsidRPr="00D119D5">
        <w:rPr>
          <w:rFonts w:ascii="Arial" w:eastAsia="Arial Narrow" w:hAnsi="Arial" w:cs="Arial"/>
          <w:sz w:val="20"/>
          <w:szCs w:val="20"/>
        </w:rPr>
        <w:t xml:space="preserve">CGR </w:t>
      </w:r>
      <w:r w:rsidR="001824A6" w:rsidRPr="00D119D5">
        <w:rPr>
          <w:rFonts w:ascii="Arial" w:eastAsia="Arial Narrow" w:hAnsi="Arial" w:cs="Arial"/>
          <w:sz w:val="20"/>
          <w:szCs w:val="20"/>
        </w:rPr>
        <w:t>identificó</w:t>
      </w:r>
      <w:r w:rsidRPr="00D119D5">
        <w:rPr>
          <w:rFonts w:ascii="Arial" w:eastAsia="Arial Narrow" w:hAnsi="Arial" w:cs="Arial"/>
          <w:sz w:val="20"/>
          <w:szCs w:val="20"/>
        </w:rPr>
        <w:t xml:space="preserve"> </w:t>
      </w:r>
      <w:r w:rsidR="00643BB3" w:rsidRPr="00D119D5">
        <w:rPr>
          <w:rFonts w:ascii="Arial" w:eastAsia="Arial Narrow" w:hAnsi="Arial" w:cs="Arial"/>
          <w:sz w:val="20"/>
          <w:szCs w:val="20"/>
        </w:rPr>
        <w:t xml:space="preserve">en relación al </w:t>
      </w:r>
      <w:r w:rsidR="004825E4" w:rsidRPr="00D119D5">
        <w:rPr>
          <w:rFonts w:ascii="Arial" w:eastAsia="Arial Narrow" w:hAnsi="Arial" w:cs="Arial"/>
          <w:iCs/>
          <w:sz w:val="20"/>
          <w:szCs w:val="20"/>
        </w:rPr>
        <w:t xml:space="preserve">Contrato No. 950 de 2020, celebrado entre la Gobernación del Amazonas y </w:t>
      </w:r>
      <w:r w:rsidRPr="00D119D5">
        <w:rPr>
          <w:rFonts w:ascii="Arial" w:eastAsia="Arial Narrow" w:hAnsi="Arial" w:cs="Arial"/>
          <w:sz w:val="20"/>
          <w:szCs w:val="20"/>
        </w:rPr>
        <w:t>MARCELA VEGA FERREIRA</w:t>
      </w:r>
      <w:r w:rsidR="004825E4" w:rsidRPr="00D119D5">
        <w:rPr>
          <w:rFonts w:ascii="Arial" w:eastAsia="Arial Narrow" w:hAnsi="Arial" w:cs="Arial"/>
          <w:iCs/>
          <w:sz w:val="20"/>
          <w:szCs w:val="20"/>
        </w:rPr>
        <w:t xml:space="preserve">, cuyo objeto </w:t>
      </w:r>
      <w:r w:rsidR="001824A6" w:rsidRPr="00D119D5">
        <w:rPr>
          <w:rFonts w:ascii="Arial" w:eastAsia="Arial Narrow" w:hAnsi="Arial" w:cs="Arial"/>
          <w:iCs/>
          <w:sz w:val="20"/>
          <w:szCs w:val="20"/>
        </w:rPr>
        <w:t>consistió en la</w:t>
      </w:r>
      <w:r w:rsidR="004825E4" w:rsidRPr="00D119D5">
        <w:rPr>
          <w:rFonts w:ascii="Arial" w:eastAsia="Arial Narrow" w:hAnsi="Arial" w:cs="Arial"/>
          <w:iCs/>
          <w:sz w:val="20"/>
          <w:szCs w:val="20"/>
        </w:rPr>
        <w:t xml:space="preserve"> “</w:t>
      </w:r>
      <w:r w:rsidR="004825E4" w:rsidRPr="00D119D5">
        <w:rPr>
          <w:rFonts w:ascii="Arial" w:eastAsia="Arial Narrow" w:hAnsi="Arial" w:cs="Arial"/>
          <w:i/>
          <w:sz w:val="20"/>
          <w:szCs w:val="20"/>
        </w:rPr>
        <w:t>Prestación de Servicios de un Profesional Químico con Estudios de Maestría y Experiencia en Biología Molecular para el Desarrollo del Ensayo PT-PCR para diagnóstico por virus nuevo SARS COV 2 (COVID 19) en el Laboratorio de Salud Pública</w:t>
      </w:r>
      <w:r w:rsidR="004825E4" w:rsidRPr="00D119D5">
        <w:rPr>
          <w:rFonts w:ascii="Arial" w:eastAsia="Arial Narrow" w:hAnsi="Arial" w:cs="Arial"/>
          <w:iCs/>
          <w:sz w:val="20"/>
          <w:szCs w:val="20"/>
        </w:rPr>
        <w:t xml:space="preserve">”, </w:t>
      </w:r>
      <w:r w:rsidR="00A122FD" w:rsidRPr="00D119D5">
        <w:rPr>
          <w:rFonts w:ascii="Arial" w:eastAsia="Arial Narrow" w:hAnsi="Arial" w:cs="Arial"/>
          <w:iCs/>
          <w:sz w:val="20"/>
          <w:szCs w:val="20"/>
        </w:rPr>
        <w:t>financiado con cargo a los recursos del SGP – Salud Pública por la suma de</w:t>
      </w:r>
      <w:r w:rsidR="004825E4" w:rsidRPr="00D119D5">
        <w:rPr>
          <w:rFonts w:ascii="Arial" w:eastAsia="Arial Narrow" w:hAnsi="Arial" w:cs="Arial"/>
          <w:iCs/>
          <w:sz w:val="20"/>
          <w:szCs w:val="20"/>
        </w:rPr>
        <w:t xml:space="preserve"> $39 millones, </w:t>
      </w:r>
      <w:r w:rsidR="00A122FD" w:rsidRPr="00D119D5">
        <w:rPr>
          <w:rFonts w:ascii="Arial" w:eastAsia="Arial Narrow" w:hAnsi="Arial" w:cs="Arial"/>
          <w:iCs/>
          <w:sz w:val="20"/>
          <w:szCs w:val="20"/>
        </w:rPr>
        <w:t xml:space="preserve">que </w:t>
      </w:r>
      <w:r w:rsidR="004825E4" w:rsidRPr="00D119D5">
        <w:rPr>
          <w:rFonts w:ascii="Arial" w:eastAsia="Arial Narrow" w:hAnsi="Arial" w:cs="Arial"/>
          <w:iCs/>
          <w:sz w:val="20"/>
          <w:szCs w:val="20"/>
        </w:rPr>
        <w:t>se contrató a un profesional que no cumple con el perfil exigido, ni en los estudios previos, ni en el objeto mismo del contrato</w:t>
      </w:r>
      <w:r w:rsidR="00A122FD" w:rsidRPr="00D119D5">
        <w:rPr>
          <w:rFonts w:ascii="Arial" w:eastAsia="Arial Narrow" w:hAnsi="Arial" w:cs="Arial"/>
          <w:iCs/>
          <w:sz w:val="20"/>
          <w:szCs w:val="20"/>
        </w:rPr>
        <w:t>; manifestando que</w:t>
      </w:r>
      <w:r w:rsidR="00F73DA2" w:rsidRPr="00D119D5">
        <w:rPr>
          <w:rFonts w:ascii="Arial" w:eastAsia="Arial Narrow" w:hAnsi="Arial" w:cs="Arial"/>
          <w:iCs/>
          <w:sz w:val="20"/>
          <w:szCs w:val="20"/>
        </w:rPr>
        <w:t>:</w:t>
      </w:r>
    </w:p>
    <w:p w:rsidR="004825E4" w:rsidRPr="00D119D5" w:rsidRDefault="004825E4" w:rsidP="00D119D5">
      <w:pPr>
        <w:contextualSpacing/>
        <w:jc w:val="both"/>
        <w:rPr>
          <w:rFonts w:ascii="Arial" w:eastAsia="Arial Narrow" w:hAnsi="Arial" w:cs="Arial"/>
          <w:sz w:val="20"/>
          <w:szCs w:val="20"/>
        </w:rPr>
      </w:pPr>
    </w:p>
    <w:p w:rsidR="004825E4" w:rsidRPr="00D119D5" w:rsidRDefault="00643BB3" w:rsidP="00D119D5">
      <w:pPr>
        <w:ind w:left="567"/>
        <w:contextualSpacing/>
        <w:jc w:val="both"/>
        <w:rPr>
          <w:rFonts w:ascii="Arial" w:eastAsia="Arial Narrow" w:hAnsi="Arial" w:cs="Arial"/>
          <w:i/>
          <w:sz w:val="20"/>
          <w:szCs w:val="20"/>
        </w:rPr>
      </w:pPr>
      <w:r w:rsidRPr="00D119D5">
        <w:rPr>
          <w:rFonts w:ascii="Arial" w:eastAsia="Arial Narrow" w:hAnsi="Arial" w:cs="Arial"/>
          <w:i/>
          <w:sz w:val="20"/>
          <w:szCs w:val="20"/>
        </w:rPr>
        <w:t>“</w:t>
      </w:r>
      <w:r w:rsidR="004825E4" w:rsidRPr="00D119D5">
        <w:rPr>
          <w:rFonts w:ascii="Arial" w:eastAsia="Arial Narrow" w:hAnsi="Arial" w:cs="Arial"/>
          <w:i/>
          <w:sz w:val="20"/>
          <w:szCs w:val="20"/>
        </w:rPr>
        <w:t>Revisado el haber contractual, se determinó que el profesional se requería con título como Químico, con Maestría en Biología Molecular, título que difiere de la profesión de Químico de Alimentos que ostenta la contratista MVF, quien además</w:t>
      </w:r>
      <w:r w:rsidR="004825E4" w:rsidRPr="00D119D5">
        <w:rPr>
          <w:rFonts w:ascii="Arial" w:hAnsi="Arial" w:cs="Arial"/>
          <w:i/>
          <w:sz w:val="20"/>
          <w:szCs w:val="20"/>
        </w:rPr>
        <w:t xml:space="preserve"> </w:t>
      </w:r>
      <w:r w:rsidR="004825E4" w:rsidRPr="00D119D5">
        <w:rPr>
          <w:rFonts w:ascii="Arial" w:eastAsia="Arial Narrow" w:hAnsi="Arial" w:cs="Arial"/>
          <w:i/>
          <w:sz w:val="20"/>
          <w:szCs w:val="20"/>
        </w:rPr>
        <w:t>no cuenta con maestría en Biología Molecular, ni experiencia en dicha área, pues su</w:t>
      </w:r>
      <w:r w:rsidR="004C0D80" w:rsidRPr="00D119D5">
        <w:rPr>
          <w:rFonts w:ascii="Arial" w:hAnsi="Arial" w:cs="Arial"/>
          <w:i/>
          <w:sz w:val="20"/>
          <w:szCs w:val="20"/>
        </w:rPr>
        <w:t xml:space="preserve"> </w:t>
      </w:r>
      <w:r w:rsidR="004825E4" w:rsidRPr="00D119D5">
        <w:rPr>
          <w:rFonts w:ascii="Arial" w:eastAsia="Arial Narrow" w:hAnsi="Arial" w:cs="Arial"/>
          <w:i/>
          <w:sz w:val="20"/>
          <w:szCs w:val="20"/>
        </w:rPr>
        <w:t>maestría es en Ciencia y Tecnología de Alimentos y su Especialización en Gestión Ambiental y en su experiencia, ha ejercido como química de alimentos y microbióloga del área de manufactura de una empresa de producción local no relacionada con la experticia solicitada, con lo cual es evidente que no cumple con el perfil establecido.</w:t>
      </w:r>
    </w:p>
    <w:p w:rsidR="004825E4" w:rsidRPr="00D119D5" w:rsidRDefault="004825E4" w:rsidP="00D119D5">
      <w:pPr>
        <w:ind w:left="1416"/>
        <w:contextualSpacing/>
        <w:jc w:val="both"/>
        <w:rPr>
          <w:rFonts w:ascii="Arial" w:eastAsia="Arial Narrow" w:hAnsi="Arial" w:cs="Arial"/>
          <w:i/>
          <w:sz w:val="20"/>
          <w:szCs w:val="20"/>
        </w:rPr>
      </w:pPr>
    </w:p>
    <w:p w:rsidR="004825E4" w:rsidRPr="00D119D5" w:rsidRDefault="004825E4" w:rsidP="00D119D5">
      <w:pPr>
        <w:ind w:left="567"/>
        <w:contextualSpacing/>
        <w:jc w:val="both"/>
        <w:rPr>
          <w:rFonts w:ascii="Arial" w:eastAsia="Arial Narrow" w:hAnsi="Arial" w:cs="Arial"/>
          <w:i/>
          <w:sz w:val="20"/>
          <w:szCs w:val="20"/>
        </w:rPr>
      </w:pPr>
      <w:r w:rsidRPr="00D119D5">
        <w:rPr>
          <w:rFonts w:ascii="Arial" w:eastAsia="Arial Narrow" w:hAnsi="Arial" w:cs="Arial"/>
          <w:i/>
          <w:sz w:val="20"/>
          <w:szCs w:val="20"/>
        </w:rPr>
        <w:t xml:space="preserve">Además de </w:t>
      </w:r>
      <w:r w:rsidR="004C0D80" w:rsidRPr="00D119D5">
        <w:rPr>
          <w:rFonts w:ascii="Arial" w:eastAsia="Arial Narrow" w:hAnsi="Arial" w:cs="Arial"/>
          <w:i/>
          <w:sz w:val="20"/>
          <w:szCs w:val="20"/>
        </w:rPr>
        <w:t>s</w:t>
      </w:r>
      <w:r w:rsidRPr="00D119D5">
        <w:rPr>
          <w:rFonts w:ascii="Arial" w:eastAsia="Arial Narrow" w:hAnsi="Arial" w:cs="Arial"/>
          <w:i/>
          <w:sz w:val="20"/>
          <w:szCs w:val="20"/>
        </w:rPr>
        <w:t>i bien dentro de los documentos soporte de la hoja de vida de la contratista, obra una certificación del Instituto Nacional de Salud, esta corresponde a una certificación de</w:t>
      </w:r>
      <w:r w:rsidRPr="00D119D5">
        <w:rPr>
          <w:rFonts w:ascii="Arial" w:hAnsi="Arial" w:cs="Arial"/>
          <w:sz w:val="20"/>
          <w:szCs w:val="20"/>
        </w:rPr>
        <w:t xml:space="preserve"> </w:t>
      </w:r>
      <w:r w:rsidRPr="00D119D5">
        <w:rPr>
          <w:rFonts w:ascii="Arial" w:eastAsia="Arial Narrow" w:hAnsi="Arial" w:cs="Arial"/>
          <w:i/>
          <w:sz w:val="20"/>
          <w:szCs w:val="20"/>
        </w:rPr>
        <w:t>cumplimiento de comisión de servicios en VIGILANCIA DE LABORATORIO, el mismo no corresponde con la necesidad de tomar, ingresar y analizar las muestras de COVID. Así mismo, en relación con la experiencia en Biología Molecular, se allega certificación en la que consta que la profesional está realizando EXPERIMENTOS relacionados con el estudio de microorganismos con potencial de producción de enzimas de interés industrial, lo que no constituye experiencia en el área, ni se relaciona con el virus SAR COV2 o COVID 2019.</w:t>
      </w:r>
    </w:p>
    <w:p w:rsidR="004825E4" w:rsidRPr="00D119D5" w:rsidRDefault="004825E4" w:rsidP="00D119D5">
      <w:pPr>
        <w:ind w:left="1416"/>
        <w:contextualSpacing/>
        <w:jc w:val="both"/>
        <w:rPr>
          <w:rFonts w:ascii="Arial" w:eastAsia="Arial Narrow" w:hAnsi="Arial" w:cs="Arial"/>
          <w:i/>
          <w:sz w:val="20"/>
          <w:szCs w:val="20"/>
        </w:rPr>
      </w:pPr>
    </w:p>
    <w:p w:rsidR="004825E4" w:rsidRPr="00D119D5" w:rsidRDefault="004825E4" w:rsidP="00D119D5">
      <w:pPr>
        <w:ind w:left="567"/>
        <w:contextualSpacing/>
        <w:jc w:val="both"/>
        <w:rPr>
          <w:rFonts w:ascii="Arial" w:eastAsia="Arial Narrow" w:hAnsi="Arial" w:cs="Arial"/>
          <w:i/>
          <w:sz w:val="20"/>
          <w:szCs w:val="20"/>
        </w:rPr>
      </w:pPr>
      <w:r w:rsidRPr="00D119D5">
        <w:rPr>
          <w:rFonts w:ascii="Arial" w:eastAsia="Arial Narrow" w:hAnsi="Arial" w:cs="Arial"/>
          <w:i/>
          <w:sz w:val="20"/>
          <w:szCs w:val="20"/>
        </w:rPr>
        <w:lastRenderedPageBreak/>
        <w:t>En este sentido, se realizó la contratación de un profesional cuyo perfil no se ajusta a la necesidad planteada en los estudios previos y que se pretendía satisfacer con la celebración del bilateral, pues no se acreditó que la persona estuviera capacitada para la toma y análisis de muestras de PCR.</w:t>
      </w:r>
    </w:p>
    <w:p w:rsidR="004825E4" w:rsidRPr="00D119D5" w:rsidRDefault="004825E4" w:rsidP="00D119D5">
      <w:pPr>
        <w:ind w:left="567"/>
        <w:contextualSpacing/>
        <w:jc w:val="both"/>
        <w:rPr>
          <w:rFonts w:ascii="Arial" w:eastAsia="Arial Narrow" w:hAnsi="Arial" w:cs="Arial"/>
          <w:i/>
          <w:sz w:val="20"/>
          <w:szCs w:val="20"/>
        </w:rPr>
      </w:pPr>
    </w:p>
    <w:p w:rsidR="004C0D80" w:rsidRPr="00D119D5" w:rsidRDefault="004825E4" w:rsidP="00D119D5">
      <w:pPr>
        <w:ind w:left="567"/>
        <w:contextualSpacing/>
        <w:jc w:val="both"/>
        <w:rPr>
          <w:rFonts w:ascii="Arial" w:eastAsia="Arial Narrow" w:hAnsi="Arial" w:cs="Arial"/>
          <w:i/>
          <w:iCs/>
          <w:sz w:val="20"/>
          <w:szCs w:val="20"/>
        </w:rPr>
      </w:pPr>
      <w:r w:rsidRPr="00D119D5">
        <w:rPr>
          <w:rFonts w:ascii="Arial" w:eastAsia="Arial Narrow" w:hAnsi="Arial" w:cs="Arial"/>
          <w:i/>
          <w:iCs/>
          <w:sz w:val="20"/>
          <w:szCs w:val="20"/>
        </w:rPr>
        <w:t>En este orden, el laboratorio de salud pública ha ejecutado la implementación de la técnica de RTPCR para el diagnóstico de COVID 19, sin el personal profesional de apoyo idóneo para las actividades de toma e ingreso de muestras, desembale en cabina, registro de</w:t>
      </w:r>
      <w:r w:rsidRPr="00D119D5">
        <w:rPr>
          <w:rFonts w:ascii="Arial" w:hAnsi="Arial" w:cs="Arial"/>
          <w:sz w:val="20"/>
          <w:szCs w:val="20"/>
        </w:rPr>
        <w:t xml:space="preserve"> </w:t>
      </w:r>
      <w:r w:rsidRPr="00D119D5">
        <w:rPr>
          <w:rFonts w:ascii="Arial" w:eastAsia="Arial Narrow" w:hAnsi="Arial" w:cs="Arial"/>
          <w:i/>
          <w:iCs/>
          <w:sz w:val="20"/>
          <w:szCs w:val="20"/>
        </w:rPr>
        <w:t>muestras para remisión al INS y manejo de resultados”.</w:t>
      </w:r>
    </w:p>
    <w:p w:rsidR="004C0D80" w:rsidRPr="00D119D5" w:rsidRDefault="004C0D80" w:rsidP="00D119D5">
      <w:pPr>
        <w:contextualSpacing/>
        <w:jc w:val="both"/>
        <w:rPr>
          <w:rFonts w:ascii="Arial" w:eastAsia="Arial Narrow" w:hAnsi="Arial" w:cs="Arial"/>
          <w:i/>
          <w:iCs/>
          <w:sz w:val="20"/>
          <w:szCs w:val="20"/>
        </w:rPr>
      </w:pPr>
    </w:p>
    <w:p w:rsidR="002057AA" w:rsidRPr="00D119D5" w:rsidRDefault="00B135C6" w:rsidP="00D119D5">
      <w:pPr>
        <w:contextualSpacing/>
        <w:jc w:val="both"/>
        <w:rPr>
          <w:rFonts w:ascii="Arial" w:eastAsia="Arial Narrow" w:hAnsi="Arial" w:cs="Arial"/>
          <w:sz w:val="20"/>
          <w:szCs w:val="20"/>
        </w:rPr>
      </w:pPr>
      <w:r w:rsidRPr="00D119D5">
        <w:rPr>
          <w:rFonts w:ascii="Arial" w:eastAsia="Arial Narrow" w:hAnsi="Arial" w:cs="Arial"/>
          <w:sz w:val="20"/>
          <w:szCs w:val="20"/>
        </w:rPr>
        <w:t>De acuerdo con las normas citadas y en atención a la situación identificada por la Contraloría General de la República, se generó un riesgo para la adecuada prestación del servicio contratado, toda vez que la persona no cumplió con el perfil establecido en el estudio previo, y adicionalmente, con el uso adecuado y eficiente de los recursos del Sistema General de Participaciones del Sector Salud.</w:t>
      </w:r>
    </w:p>
    <w:p w:rsidR="004825E4" w:rsidRPr="00D119D5" w:rsidRDefault="004825E4" w:rsidP="00D119D5">
      <w:pPr>
        <w:contextualSpacing/>
        <w:jc w:val="both"/>
        <w:rPr>
          <w:rFonts w:ascii="Arial" w:eastAsia="Arial Narrow" w:hAnsi="Arial" w:cs="Arial"/>
          <w:sz w:val="20"/>
          <w:szCs w:val="20"/>
        </w:rPr>
      </w:pPr>
    </w:p>
    <w:p w:rsidR="004825E4" w:rsidRPr="00D119D5" w:rsidRDefault="004825E4" w:rsidP="00D119D5">
      <w:pPr>
        <w:contextualSpacing/>
        <w:jc w:val="both"/>
        <w:rPr>
          <w:rFonts w:ascii="Arial" w:eastAsia="Arial Narrow" w:hAnsi="Arial" w:cs="Arial"/>
          <w:sz w:val="20"/>
          <w:szCs w:val="20"/>
          <w:highlight w:val="yellow"/>
        </w:rPr>
      </w:pPr>
      <w:r w:rsidRPr="00D119D5">
        <w:rPr>
          <w:rFonts w:ascii="Arial" w:eastAsia="Arial Narrow" w:hAnsi="Arial" w:cs="Arial"/>
          <w:sz w:val="20"/>
          <w:szCs w:val="20"/>
        </w:rPr>
        <w:t xml:space="preserve">Evidencia: </w:t>
      </w:r>
    </w:p>
    <w:p w:rsidR="004825E4" w:rsidRPr="00D119D5" w:rsidRDefault="004825E4" w:rsidP="00D119D5">
      <w:pPr>
        <w:contextualSpacing/>
        <w:jc w:val="both"/>
        <w:rPr>
          <w:rFonts w:ascii="Arial" w:eastAsia="Arial Narrow" w:hAnsi="Arial" w:cs="Arial"/>
          <w:sz w:val="20"/>
          <w:szCs w:val="20"/>
          <w:highlight w:val="yellow"/>
        </w:rPr>
      </w:pPr>
    </w:p>
    <w:p w:rsidR="004825E4" w:rsidRPr="00D119D5" w:rsidRDefault="004825E4" w:rsidP="00D119D5">
      <w:pPr>
        <w:pStyle w:val="Default"/>
        <w:contextualSpacing/>
        <w:jc w:val="both"/>
        <w:rPr>
          <w:rFonts w:eastAsia="Arial Narrow"/>
          <w:color w:val="000000" w:themeColor="text1"/>
          <w:sz w:val="20"/>
          <w:szCs w:val="20"/>
        </w:rPr>
      </w:pPr>
      <w:r w:rsidRPr="00D119D5">
        <w:rPr>
          <w:rFonts w:eastAsia="Arial Narrow"/>
          <w:color w:val="000000" w:themeColor="text1"/>
          <w:sz w:val="20"/>
          <w:szCs w:val="20"/>
          <w:lang w:val="es-ES"/>
        </w:rPr>
        <w:t>INFORME DE AUDITORIA ACTUACION ESPECIAL DE FISCALIZACION.SALUD. DEPARTAMENTO DE AMAZON</w:t>
      </w:r>
      <w:r w:rsidR="002057AA" w:rsidRPr="00D119D5">
        <w:rPr>
          <w:rFonts w:eastAsia="Arial Narrow"/>
          <w:color w:val="000000" w:themeColor="text1"/>
          <w:sz w:val="20"/>
          <w:szCs w:val="20"/>
          <w:lang w:val="es-ES"/>
        </w:rPr>
        <w:t>AS.</w:t>
      </w:r>
      <w:r w:rsidRPr="00D119D5">
        <w:rPr>
          <w:rFonts w:eastAsia="Arial Narrow"/>
          <w:color w:val="000000" w:themeColor="text1"/>
          <w:sz w:val="20"/>
          <w:szCs w:val="20"/>
          <w:lang w:val="es-ES"/>
        </w:rPr>
        <w:t xml:space="preserve"> </w:t>
      </w:r>
      <w:r w:rsidRPr="00D119D5">
        <w:rPr>
          <w:sz w:val="20"/>
          <w:szCs w:val="20"/>
        </w:rPr>
        <w:t>HISTORIAL DE SEGUIMIENTO Y CONTROL A LOS RECURSOS DEL SISTEMA GENERAL DE PARTICIPACIONES</w:t>
      </w:r>
      <w:r w:rsidR="002057AA" w:rsidRPr="00D119D5">
        <w:rPr>
          <w:sz w:val="20"/>
          <w:szCs w:val="20"/>
        </w:rPr>
        <w:t xml:space="preserve"> EXPEDIENTE DIGITAL 24/2021/D028-PREDI. RADICADO NO 1-2021-091312 FECHA DE 2 DE NOVIEMBRE DE 2021.</w:t>
      </w:r>
      <w:r w:rsidR="00851A12">
        <w:rPr>
          <w:sz w:val="20"/>
          <w:szCs w:val="20"/>
        </w:rPr>
        <w:t xml:space="preserve"> </w:t>
      </w:r>
      <w:hyperlink r:id="rId55" w:history="1">
        <w:r w:rsidRPr="00D119D5">
          <w:rPr>
            <w:rStyle w:val="Hipervnculo"/>
            <w:rFonts w:eastAsia="Arial Narrow"/>
            <w:sz w:val="20"/>
            <w:szCs w:val="20"/>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D119D5">
      <w:pPr>
        <w:contextualSpacing/>
        <w:jc w:val="both"/>
        <w:rPr>
          <w:rFonts w:ascii="Arial" w:eastAsia="Segoe UI" w:hAnsi="Arial" w:cs="Arial"/>
          <w:color w:val="000000" w:themeColor="text1"/>
          <w:sz w:val="20"/>
          <w:szCs w:val="20"/>
        </w:rPr>
      </w:pPr>
    </w:p>
    <w:p w:rsidR="004825E4" w:rsidRPr="00D119D5" w:rsidRDefault="004825E4" w:rsidP="0072054F">
      <w:pPr>
        <w:pStyle w:val="Prrafodelista"/>
        <w:numPr>
          <w:ilvl w:val="0"/>
          <w:numId w:val="12"/>
        </w:numPr>
        <w:jc w:val="both"/>
        <w:rPr>
          <w:rFonts w:ascii="Arial" w:eastAsia="Arial Narrow" w:hAnsi="Arial" w:cs="Arial"/>
          <w:b/>
          <w:bCs/>
          <w:color w:val="000000" w:themeColor="text1"/>
          <w:sz w:val="20"/>
          <w:szCs w:val="20"/>
          <w:lang w:val="es-CO"/>
        </w:rPr>
      </w:pPr>
      <w:r w:rsidRPr="00D119D5">
        <w:rPr>
          <w:rFonts w:ascii="Arial" w:eastAsia="Arial Narrow" w:hAnsi="Arial" w:cs="Arial"/>
          <w:b/>
          <w:bCs/>
          <w:sz w:val="20"/>
          <w:szCs w:val="20"/>
        </w:rPr>
        <w:t>Falta de oportunidad contractual</w:t>
      </w:r>
      <w:r w:rsidR="004C0D80" w:rsidRPr="00D119D5">
        <w:rPr>
          <w:rFonts w:ascii="Arial" w:eastAsia="Arial Narrow" w:hAnsi="Arial" w:cs="Arial"/>
          <w:b/>
          <w:bCs/>
          <w:sz w:val="20"/>
          <w:szCs w:val="20"/>
        </w:rPr>
        <w:t>.</w:t>
      </w:r>
      <w:r w:rsidR="002F5FBB" w:rsidRPr="00D119D5">
        <w:rPr>
          <w:rFonts w:ascii="Arial" w:eastAsia="Arial Narrow" w:hAnsi="Arial" w:cs="Arial"/>
          <w:b/>
          <w:bCs/>
          <w:sz w:val="20"/>
          <w:szCs w:val="20"/>
        </w:rPr>
        <w:t xml:space="preserve"> </w:t>
      </w:r>
      <w:r w:rsidRPr="00D119D5">
        <w:rPr>
          <w:rFonts w:ascii="Arial" w:eastAsia="Arial Narrow" w:hAnsi="Arial" w:cs="Arial"/>
          <w:b/>
          <w:bCs/>
          <w:color w:val="000000" w:themeColor="text1"/>
          <w:sz w:val="20"/>
          <w:szCs w:val="20"/>
          <w:lang w:val="es-CO"/>
        </w:rPr>
        <w:t>Contratación Subsidio a la Oferta</w:t>
      </w:r>
      <w:r w:rsidR="004C0D80" w:rsidRPr="00D119D5">
        <w:rPr>
          <w:rFonts w:ascii="Arial" w:eastAsia="Arial Narrow" w:hAnsi="Arial" w:cs="Arial"/>
          <w:b/>
          <w:bCs/>
          <w:color w:val="000000" w:themeColor="text1"/>
          <w:sz w:val="20"/>
          <w:szCs w:val="20"/>
          <w:lang w:val="es-CO"/>
        </w:rPr>
        <w:t>.</w:t>
      </w:r>
    </w:p>
    <w:p w:rsidR="004825E4" w:rsidRPr="00D119D5" w:rsidRDefault="004825E4" w:rsidP="00D119D5">
      <w:pPr>
        <w:contextualSpacing/>
        <w:jc w:val="both"/>
        <w:rPr>
          <w:rFonts w:ascii="Arial" w:eastAsia="Arial Narrow" w:hAnsi="Arial" w:cs="Arial"/>
          <w:b/>
          <w:bCs/>
          <w:color w:val="000000" w:themeColor="text1"/>
          <w:sz w:val="20"/>
          <w:szCs w:val="20"/>
          <w:lang w:val="es-CO"/>
        </w:rPr>
      </w:pPr>
    </w:p>
    <w:p w:rsidR="0081116E" w:rsidRPr="00D119D5" w:rsidRDefault="0081116E" w:rsidP="00D119D5">
      <w:pPr>
        <w:jc w:val="both"/>
        <w:rPr>
          <w:rFonts w:ascii="Arial" w:hAnsi="Arial" w:cs="Arial"/>
          <w:sz w:val="20"/>
          <w:szCs w:val="20"/>
        </w:rPr>
      </w:pPr>
      <w:r w:rsidRPr="00D119D5">
        <w:rPr>
          <w:rFonts w:ascii="Arial" w:hAnsi="Arial" w:cs="Arial"/>
          <w:sz w:val="20"/>
          <w:szCs w:val="20"/>
        </w:rPr>
        <w:t>De conformidad con lo establecido en el numeral 52.2 del artículo 52 de la Ley 715 de 2001 modificado por el artículo 235 de la Ley 1955 de 2019, el subcomponente de Subsidio a la Oferta del Sistema General de Participaciones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p>
    <w:p w:rsidR="0081116E" w:rsidRPr="00D119D5" w:rsidRDefault="0081116E" w:rsidP="00D119D5">
      <w:pPr>
        <w:jc w:val="both"/>
        <w:rPr>
          <w:rFonts w:ascii="Arial" w:hAnsi="Arial" w:cs="Arial"/>
          <w:sz w:val="20"/>
          <w:szCs w:val="20"/>
        </w:rPr>
      </w:pPr>
    </w:p>
    <w:p w:rsidR="0081116E" w:rsidRPr="00D119D5" w:rsidRDefault="0081116E" w:rsidP="00D119D5">
      <w:pPr>
        <w:jc w:val="both"/>
        <w:rPr>
          <w:rFonts w:ascii="Arial" w:hAnsi="Arial" w:cs="Arial"/>
          <w:sz w:val="20"/>
          <w:szCs w:val="20"/>
        </w:rPr>
      </w:pPr>
      <w:r w:rsidRPr="00D119D5">
        <w:rPr>
          <w:rFonts w:ascii="Arial" w:hAnsi="Arial" w:cs="Arial"/>
          <w:sz w:val="20"/>
          <w:szCs w:val="20"/>
        </w:rPr>
        <w:t>Al respecto, los Departamentos de acuerdo con el numeral 43.2.9 del artículo 43 de la Ley 715 de 2001 adicionado por el artículo 232 de la Ley 1955 de 2019, deben garantizar la contratación y seguimiento del subsidio a la oferta, de conformidad con los criterios establecidos por el Gobierno Nacional.</w:t>
      </w:r>
    </w:p>
    <w:p w:rsidR="0081116E" w:rsidRPr="00D119D5" w:rsidRDefault="0081116E" w:rsidP="00D119D5">
      <w:pPr>
        <w:jc w:val="both"/>
        <w:rPr>
          <w:rFonts w:ascii="Arial" w:hAnsi="Arial" w:cs="Arial"/>
          <w:sz w:val="20"/>
          <w:szCs w:val="20"/>
        </w:rPr>
      </w:pPr>
    </w:p>
    <w:p w:rsidR="0081116E" w:rsidRPr="00D119D5" w:rsidRDefault="0081116E" w:rsidP="00D119D5">
      <w:pPr>
        <w:jc w:val="both"/>
        <w:rPr>
          <w:rFonts w:ascii="Arial" w:hAnsi="Arial" w:cs="Arial"/>
          <w:sz w:val="20"/>
          <w:szCs w:val="20"/>
        </w:rPr>
      </w:pPr>
      <w:r w:rsidRPr="00D119D5">
        <w:rPr>
          <w:rFonts w:ascii="Arial" w:hAnsi="Arial" w:cs="Arial"/>
          <w:sz w:val="20"/>
          <w:szCs w:val="20"/>
        </w:rPr>
        <w:t>En virtud de lo anterior, el Gobierno Nacional a través del Decreto 268 de 2020 sustituyó parcialmente la Parte 4 del Libro 2 del Decreto 780 de 2016 en relación con la definición de los criterios, procedimientos y variables de distribución, asignación y uso de los recursos del Sistema General de Participaciones para Salud, estableciendo en el artículo 2.4.2.7 particularmente para los recursos del Subcomponente de Subsidio a la Oferta que éstos se asignarán a las Empresas Sociales del Estado o administradores de infraestructura pública para la prestación de servicios de salud, teniendo en cuenta el listado definido por el Ministerio de Salud y Protección Social, y su ejecución deberá realizarse mediante la suscripción de convenios o contratos que garanticen la transferencia del subsidio a dichas entidades, cuyo término no debe ser inferior a la vigencia fiscal para la cual se asignan los recursos.</w:t>
      </w:r>
    </w:p>
    <w:p w:rsidR="0081116E" w:rsidRPr="00D119D5" w:rsidRDefault="0081116E" w:rsidP="00D119D5">
      <w:pPr>
        <w:jc w:val="both"/>
        <w:rPr>
          <w:rFonts w:ascii="Arial" w:hAnsi="Arial" w:cs="Arial"/>
          <w:sz w:val="20"/>
          <w:szCs w:val="20"/>
        </w:rPr>
      </w:pPr>
    </w:p>
    <w:p w:rsidR="00816E40" w:rsidRPr="00D119D5" w:rsidRDefault="0081116E" w:rsidP="00D119D5">
      <w:pPr>
        <w:contextualSpacing/>
        <w:jc w:val="both"/>
        <w:rPr>
          <w:rFonts w:ascii="Arial" w:eastAsia="Arial Narrow" w:hAnsi="Arial" w:cs="Arial"/>
          <w:iCs/>
          <w:color w:val="000000" w:themeColor="text1"/>
          <w:sz w:val="20"/>
          <w:szCs w:val="20"/>
        </w:rPr>
      </w:pPr>
      <w:r w:rsidRPr="00D119D5">
        <w:rPr>
          <w:rFonts w:ascii="Arial" w:hAnsi="Arial" w:cs="Arial"/>
          <w:sz w:val="20"/>
          <w:szCs w:val="20"/>
        </w:rPr>
        <w:lastRenderedPageBreak/>
        <w:t xml:space="preserve">Adicionalmente, el Ministerio de Salud y Protección Social a través de la Resolución </w:t>
      </w:r>
      <w:r w:rsidRPr="00D119D5">
        <w:rPr>
          <w:rFonts w:ascii="Arial" w:eastAsia="Arial Narrow" w:hAnsi="Arial" w:cs="Arial"/>
          <w:color w:val="000000" w:themeColor="text1"/>
          <w:sz w:val="20"/>
          <w:szCs w:val="20"/>
        </w:rPr>
        <w:t xml:space="preserve">857 de 2020 estableció los lineamientos para el uso y ejecución de los recursos del subcomponente de Subsidio a la Oferta, estableciendo en su artículo tercero respecto del contenido de los convenios o contratos para el seguimiento a la ejecución de los recursos que el </w:t>
      </w:r>
      <w:r w:rsidRPr="00D119D5">
        <w:rPr>
          <w:rFonts w:ascii="Arial" w:hAnsi="Arial" w:cs="Arial"/>
          <w:sz w:val="20"/>
          <w:szCs w:val="20"/>
        </w:rPr>
        <w:t>término no debe ser inferior a la vigencia fiscal para la cual se asignan los recurso, de conformidad con lo indicado en el Decreto aludido anteriormente. Y el artículo quinto determina respecto al giro de los recursos que “</w:t>
      </w:r>
      <w:r w:rsidRPr="00D119D5">
        <w:rPr>
          <w:rFonts w:ascii="Arial" w:hAnsi="Arial" w:cs="Arial"/>
          <w:i/>
          <w:iCs/>
          <w:sz w:val="20"/>
          <w:szCs w:val="20"/>
        </w:rPr>
        <w:t>Una vez la Nación realice el giro de los recursos del SGP del Subsidio a la oferta a las entidades territoriales, éstas suscribirán los convenios o contratos correspondientes y realizarán la transferencia del recurso […]</w:t>
      </w:r>
      <w:r w:rsidRPr="00D119D5">
        <w:rPr>
          <w:rFonts w:ascii="Arial" w:hAnsi="Arial" w:cs="Arial"/>
          <w:sz w:val="20"/>
          <w:szCs w:val="20"/>
        </w:rPr>
        <w:t>”.</w:t>
      </w:r>
      <w:r w:rsidRPr="00D119D5">
        <w:rPr>
          <w:rFonts w:ascii="Arial" w:eastAsia="Arial Narrow" w:hAnsi="Arial" w:cs="Arial"/>
          <w:iCs/>
          <w:color w:val="000000" w:themeColor="text1"/>
          <w:sz w:val="20"/>
          <w:szCs w:val="20"/>
        </w:rPr>
        <w:t>Ahora bien, efectuada la revisión de los contratos suscritos por la Entidad Territorial para la ejecución de los recursos del Subcomponente de Subsidio a la Oferta se identific</w:t>
      </w:r>
      <w:r w:rsidR="00C639CA" w:rsidRPr="00D119D5">
        <w:rPr>
          <w:rFonts w:ascii="Arial" w:eastAsia="Arial Narrow" w:hAnsi="Arial" w:cs="Arial"/>
          <w:iCs/>
          <w:color w:val="000000" w:themeColor="text1"/>
          <w:sz w:val="20"/>
          <w:szCs w:val="20"/>
        </w:rPr>
        <w:t>ó que los mismos no fueron suscritos con la oportunidad que establece la norma anteriormente aludida, situación que generó un rie</w:t>
      </w:r>
      <w:r w:rsidRPr="00D119D5">
        <w:rPr>
          <w:rFonts w:ascii="Arial" w:eastAsia="Arial Narrow" w:hAnsi="Arial" w:cs="Arial"/>
          <w:iCs/>
          <w:color w:val="000000" w:themeColor="text1"/>
          <w:sz w:val="20"/>
          <w:szCs w:val="20"/>
        </w:rPr>
        <w:t>sgo la adecuada prestación de</w:t>
      </w:r>
      <w:r w:rsidR="00C639CA" w:rsidRPr="00D119D5">
        <w:rPr>
          <w:rFonts w:ascii="Arial" w:eastAsia="Arial Narrow" w:hAnsi="Arial" w:cs="Arial"/>
          <w:iCs/>
          <w:color w:val="000000" w:themeColor="text1"/>
          <w:sz w:val="20"/>
          <w:szCs w:val="20"/>
        </w:rPr>
        <w:t xml:space="preserve"> </w:t>
      </w:r>
      <w:r w:rsidRPr="00D119D5">
        <w:rPr>
          <w:rFonts w:ascii="Arial" w:eastAsia="Arial Narrow" w:hAnsi="Arial" w:cs="Arial"/>
          <w:iCs/>
          <w:color w:val="000000" w:themeColor="text1"/>
          <w:sz w:val="20"/>
          <w:szCs w:val="20"/>
        </w:rPr>
        <w:t>l</w:t>
      </w:r>
      <w:r w:rsidR="00C639CA" w:rsidRPr="00D119D5">
        <w:rPr>
          <w:rFonts w:ascii="Arial" w:eastAsia="Arial Narrow" w:hAnsi="Arial" w:cs="Arial"/>
          <w:iCs/>
          <w:color w:val="000000" w:themeColor="text1"/>
          <w:sz w:val="20"/>
          <w:szCs w:val="20"/>
        </w:rPr>
        <w:t>os</w:t>
      </w:r>
      <w:r w:rsidRPr="00D119D5">
        <w:rPr>
          <w:rFonts w:ascii="Arial" w:eastAsia="Arial Narrow" w:hAnsi="Arial" w:cs="Arial"/>
          <w:iCs/>
          <w:color w:val="000000" w:themeColor="text1"/>
          <w:sz w:val="20"/>
          <w:szCs w:val="20"/>
        </w:rPr>
        <w:t xml:space="preserve"> servicio</w:t>
      </w:r>
      <w:r w:rsidR="00C639CA" w:rsidRPr="00D119D5">
        <w:rPr>
          <w:rFonts w:ascii="Arial" w:eastAsia="Arial Narrow" w:hAnsi="Arial" w:cs="Arial"/>
          <w:iCs/>
          <w:color w:val="000000" w:themeColor="text1"/>
          <w:sz w:val="20"/>
          <w:szCs w:val="20"/>
        </w:rPr>
        <w:t xml:space="preserve">s de salud a cargo de las ESE ante el giro tardío de los recursos, y por ende </w:t>
      </w:r>
      <w:r w:rsidRPr="00D119D5">
        <w:rPr>
          <w:rFonts w:ascii="Arial" w:eastAsia="Arial Narrow" w:hAnsi="Arial" w:cs="Arial"/>
          <w:iCs/>
          <w:color w:val="000000" w:themeColor="text1"/>
          <w:sz w:val="20"/>
          <w:szCs w:val="20"/>
        </w:rPr>
        <w:t xml:space="preserve">la </w:t>
      </w:r>
      <w:r w:rsidR="0005353D" w:rsidRPr="00D119D5">
        <w:rPr>
          <w:rFonts w:ascii="Arial" w:eastAsia="Arial Narrow" w:hAnsi="Arial" w:cs="Arial"/>
          <w:iCs/>
          <w:color w:val="000000" w:themeColor="text1"/>
          <w:sz w:val="20"/>
          <w:szCs w:val="20"/>
        </w:rPr>
        <w:t xml:space="preserve">eficiente y </w:t>
      </w:r>
      <w:r w:rsidRPr="00D119D5">
        <w:rPr>
          <w:rFonts w:ascii="Arial" w:eastAsia="Arial Narrow" w:hAnsi="Arial" w:cs="Arial"/>
          <w:iCs/>
          <w:color w:val="000000" w:themeColor="text1"/>
          <w:sz w:val="20"/>
          <w:szCs w:val="20"/>
        </w:rPr>
        <w:t>debida ejecución de los recursos del Sistema General de Participaciones del Sector Salud:</w:t>
      </w:r>
    </w:p>
    <w:p w:rsidR="0081116E" w:rsidRPr="00D119D5" w:rsidRDefault="0081116E" w:rsidP="00D119D5">
      <w:pPr>
        <w:contextualSpacing/>
        <w:jc w:val="both"/>
        <w:rPr>
          <w:rFonts w:ascii="Arial" w:eastAsia="Arial Narrow" w:hAnsi="Arial" w:cs="Arial"/>
          <w:iCs/>
          <w:color w:val="000000" w:themeColor="text1"/>
          <w:sz w:val="20"/>
          <w:szCs w:val="20"/>
        </w:rPr>
      </w:pPr>
    </w:p>
    <w:p w:rsidR="000E6CE1" w:rsidRPr="00D119D5" w:rsidRDefault="000E6CE1" w:rsidP="00D119D5">
      <w:pPr>
        <w:contextualSpacing/>
        <w:jc w:val="center"/>
        <w:rPr>
          <w:rFonts w:ascii="Arial" w:eastAsia="Arial Narrow" w:hAnsi="Arial" w:cs="Arial"/>
          <w:b/>
          <w:bCs/>
          <w:iCs/>
          <w:color w:val="000000" w:themeColor="text1"/>
          <w:sz w:val="20"/>
          <w:szCs w:val="20"/>
        </w:rPr>
      </w:pPr>
      <w:r w:rsidRPr="00D119D5">
        <w:rPr>
          <w:rFonts w:ascii="Arial" w:eastAsia="Arial Narrow" w:hAnsi="Arial" w:cs="Arial"/>
          <w:b/>
          <w:bCs/>
          <w:iCs/>
          <w:color w:val="000000" w:themeColor="text1"/>
          <w:sz w:val="20"/>
          <w:szCs w:val="20"/>
        </w:rPr>
        <w:t xml:space="preserve">TABLA </w:t>
      </w:r>
      <w:r w:rsidR="00932096" w:rsidRPr="00D119D5">
        <w:rPr>
          <w:rFonts w:ascii="Arial" w:eastAsia="Arial Narrow" w:hAnsi="Arial" w:cs="Arial"/>
          <w:b/>
          <w:bCs/>
          <w:iCs/>
          <w:color w:val="000000" w:themeColor="text1"/>
          <w:sz w:val="20"/>
          <w:szCs w:val="20"/>
        </w:rPr>
        <w:t>11</w:t>
      </w:r>
      <w:r w:rsidRPr="00D119D5">
        <w:rPr>
          <w:rFonts w:ascii="Arial" w:eastAsia="Arial Narrow" w:hAnsi="Arial" w:cs="Arial"/>
          <w:b/>
          <w:bCs/>
          <w:iCs/>
          <w:color w:val="000000" w:themeColor="text1"/>
          <w:sz w:val="20"/>
          <w:szCs w:val="20"/>
        </w:rPr>
        <w:t>.</w:t>
      </w:r>
      <w:r w:rsidR="00762E38" w:rsidRPr="00D119D5">
        <w:rPr>
          <w:rFonts w:ascii="Arial" w:eastAsia="Arial Narrow" w:hAnsi="Arial" w:cs="Arial"/>
          <w:b/>
          <w:bCs/>
          <w:iCs/>
          <w:color w:val="000000" w:themeColor="text1"/>
          <w:sz w:val="20"/>
          <w:szCs w:val="20"/>
        </w:rPr>
        <w:t xml:space="preserve"> CONTRATOS PARA LA EJECUCION DE RECURSOS DE SUBSIDIO A LA OFERTA</w:t>
      </w:r>
    </w:p>
    <w:tbl>
      <w:tblPr>
        <w:tblStyle w:val="Tablaconcuadrcula"/>
        <w:tblW w:w="8888" w:type="dxa"/>
        <w:tblLook w:val="04A0" w:firstRow="1" w:lastRow="0" w:firstColumn="1" w:lastColumn="0" w:noHBand="0" w:noVBand="1"/>
      </w:tblPr>
      <w:tblGrid>
        <w:gridCol w:w="988"/>
        <w:gridCol w:w="1471"/>
        <w:gridCol w:w="2639"/>
        <w:gridCol w:w="1111"/>
        <w:gridCol w:w="1207"/>
        <w:gridCol w:w="1472"/>
      </w:tblGrid>
      <w:tr w:rsidR="00C639CA" w:rsidRPr="00851A12" w:rsidTr="00C639CA">
        <w:tc>
          <w:tcPr>
            <w:tcW w:w="988"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No.</w:t>
            </w:r>
          </w:p>
        </w:tc>
        <w:tc>
          <w:tcPr>
            <w:tcW w:w="1471"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Fecha Suscripción</w:t>
            </w:r>
          </w:p>
        </w:tc>
        <w:tc>
          <w:tcPr>
            <w:tcW w:w="2639"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Objeto</w:t>
            </w:r>
          </w:p>
        </w:tc>
        <w:tc>
          <w:tcPr>
            <w:tcW w:w="1111"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Fecha inicio</w:t>
            </w:r>
          </w:p>
        </w:tc>
        <w:tc>
          <w:tcPr>
            <w:tcW w:w="1207"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Fecha Terminación</w:t>
            </w:r>
          </w:p>
        </w:tc>
        <w:tc>
          <w:tcPr>
            <w:tcW w:w="1472" w:type="dxa"/>
          </w:tcPr>
          <w:p w:rsidR="00C639CA" w:rsidRPr="00851A12" w:rsidRDefault="00C639CA" w:rsidP="00D119D5">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Valor</w:t>
            </w:r>
          </w:p>
        </w:tc>
      </w:tr>
      <w:tr w:rsidR="00C639CA" w:rsidRPr="00851A12" w:rsidTr="00C639CA">
        <w:tc>
          <w:tcPr>
            <w:tcW w:w="988"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003 de 2020</w:t>
            </w:r>
          </w:p>
        </w:tc>
        <w:tc>
          <w:tcPr>
            <w:tcW w:w="1471"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29 de septiembre de 2020</w:t>
            </w:r>
          </w:p>
        </w:tc>
        <w:tc>
          <w:tcPr>
            <w:tcW w:w="2639"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Convenio Interadministrativo para uso y ejecución de recursos de Subcomponente del Subsidio a la Oferta con la ESE Hospital San Rafel de Conformidad con la Ley 1955 de 2019 y la Resolución 857 de 2020</w:t>
            </w:r>
          </w:p>
        </w:tc>
        <w:tc>
          <w:tcPr>
            <w:tcW w:w="1111"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1 de octubre de 2020</w:t>
            </w:r>
          </w:p>
        </w:tc>
        <w:tc>
          <w:tcPr>
            <w:tcW w:w="1207"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31 de diciembre de 2020</w:t>
            </w:r>
          </w:p>
        </w:tc>
        <w:tc>
          <w:tcPr>
            <w:tcW w:w="1472"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$7.338 millones</w:t>
            </w:r>
          </w:p>
        </w:tc>
      </w:tr>
      <w:tr w:rsidR="00C639CA" w:rsidRPr="00851A12" w:rsidTr="00C639CA">
        <w:tc>
          <w:tcPr>
            <w:tcW w:w="988"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 xml:space="preserve">006 de 2020 </w:t>
            </w:r>
          </w:p>
        </w:tc>
        <w:tc>
          <w:tcPr>
            <w:tcW w:w="1471" w:type="dxa"/>
          </w:tcPr>
          <w:p w:rsidR="00C639CA" w:rsidRPr="00851A12" w:rsidRDefault="00C639CA"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4 de diciembre de 2020</w:t>
            </w:r>
          </w:p>
        </w:tc>
        <w:tc>
          <w:tcPr>
            <w:tcW w:w="2639"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Convenio Interadministrativo para uso y ejecución de recursos de Subcomponente del Subsidio a la Oferta con la ESE Hospital San Rafael de Conformidad con la Ley 1955 de 2019 y la Resolución 857 de 2020</w:t>
            </w:r>
          </w:p>
        </w:tc>
        <w:tc>
          <w:tcPr>
            <w:tcW w:w="1111"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10 de diciembre de 2020</w:t>
            </w:r>
          </w:p>
        </w:tc>
        <w:tc>
          <w:tcPr>
            <w:tcW w:w="1207"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29 de diciembre de 2020</w:t>
            </w:r>
          </w:p>
        </w:tc>
        <w:tc>
          <w:tcPr>
            <w:tcW w:w="1472"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$13.983 millones</w:t>
            </w:r>
          </w:p>
        </w:tc>
      </w:tr>
      <w:tr w:rsidR="00C639CA" w:rsidRPr="00851A12" w:rsidTr="00C639CA">
        <w:tc>
          <w:tcPr>
            <w:tcW w:w="988"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1084 de 2021</w:t>
            </w:r>
          </w:p>
        </w:tc>
        <w:tc>
          <w:tcPr>
            <w:tcW w:w="1471"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21 de junio de 2021</w:t>
            </w:r>
          </w:p>
        </w:tc>
        <w:tc>
          <w:tcPr>
            <w:tcW w:w="2639"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Contrato Interadministrativo para uso y ejecución de recursos del Subcomponente del Subsidio a la Oferta con la ESE Hospital San Rafael de Leticia</w:t>
            </w:r>
          </w:p>
        </w:tc>
        <w:tc>
          <w:tcPr>
            <w:tcW w:w="1111"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2 de julio de 2021</w:t>
            </w:r>
          </w:p>
        </w:tc>
        <w:tc>
          <w:tcPr>
            <w:tcW w:w="1207"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31 de diciembre de 2021</w:t>
            </w:r>
          </w:p>
        </w:tc>
        <w:tc>
          <w:tcPr>
            <w:tcW w:w="1472" w:type="dxa"/>
          </w:tcPr>
          <w:p w:rsidR="00C639CA" w:rsidRPr="00851A12" w:rsidRDefault="00AD7093" w:rsidP="00D119D5">
            <w:pPr>
              <w:contextualSpacing/>
              <w:jc w:val="both"/>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$23.986 millones</w:t>
            </w:r>
          </w:p>
        </w:tc>
      </w:tr>
    </w:tbl>
    <w:p w:rsidR="00C639CA" w:rsidRPr="00851A12" w:rsidRDefault="00762E38" w:rsidP="00851A12">
      <w:pPr>
        <w:contextualSpacing/>
        <w:jc w:val="center"/>
        <w:rPr>
          <w:rFonts w:ascii="Arial" w:eastAsia="Arial Narrow" w:hAnsi="Arial" w:cs="Arial"/>
          <w:iCs/>
          <w:color w:val="000000" w:themeColor="text1"/>
          <w:sz w:val="16"/>
          <w:szCs w:val="16"/>
        </w:rPr>
      </w:pPr>
      <w:r w:rsidRPr="00851A12">
        <w:rPr>
          <w:rFonts w:ascii="Arial" w:eastAsia="Arial Narrow" w:hAnsi="Arial" w:cs="Arial"/>
          <w:iCs/>
          <w:color w:val="000000" w:themeColor="text1"/>
          <w:sz w:val="16"/>
          <w:szCs w:val="16"/>
        </w:rPr>
        <w:t xml:space="preserve">Fuente: Elaboración Propia a partir de </w:t>
      </w:r>
      <w:r w:rsidR="00932096" w:rsidRPr="00851A12">
        <w:rPr>
          <w:rFonts w:ascii="Arial" w:eastAsia="Arial Narrow" w:hAnsi="Arial" w:cs="Arial"/>
          <w:iCs/>
          <w:color w:val="000000" w:themeColor="text1"/>
          <w:sz w:val="16"/>
          <w:szCs w:val="16"/>
        </w:rPr>
        <w:t>información</w:t>
      </w:r>
      <w:r w:rsidRPr="00851A12">
        <w:rPr>
          <w:rFonts w:ascii="Arial" w:eastAsia="Arial Narrow" w:hAnsi="Arial" w:cs="Arial"/>
          <w:iCs/>
          <w:color w:val="000000" w:themeColor="text1"/>
          <w:sz w:val="16"/>
          <w:szCs w:val="16"/>
        </w:rPr>
        <w:t xml:space="preserve"> remitida por la entidad Territorial.</w:t>
      </w:r>
    </w:p>
    <w:p w:rsidR="00762E38" w:rsidRPr="00D119D5" w:rsidRDefault="00762E38" w:rsidP="00D119D5">
      <w:pPr>
        <w:contextualSpacing/>
        <w:jc w:val="both"/>
        <w:rPr>
          <w:rFonts w:ascii="Arial" w:eastAsia="Arial Narrow" w:hAnsi="Arial" w:cs="Arial"/>
          <w:iCs/>
          <w:color w:val="000000" w:themeColor="text1"/>
          <w:sz w:val="20"/>
          <w:szCs w:val="20"/>
        </w:rPr>
      </w:pPr>
    </w:p>
    <w:p w:rsidR="00816E40" w:rsidRPr="00D119D5" w:rsidRDefault="00AD7093" w:rsidP="00851A12">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Respecto de la vigencia 2020</w:t>
      </w:r>
      <w:r w:rsidR="00816E40"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 xml:space="preserve">en </w:t>
      </w:r>
      <w:r w:rsidR="00816E40" w:rsidRPr="00D119D5">
        <w:rPr>
          <w:rFonts w:ascii="Arial" w:eastAsia="Arial Narrow" w:hAnsi="Arial" w:cs="Arial"/>
          <w:color w:val="000000" w:themeColor="text1"/>
          <w:sz w:val="20"/>
          <w:szCs w:val="20"/>
        </w:rPr>
        <w:t xml:space="preserve">relación </w:t>
      </w:r>
      <w:r w:rsidRPr="00D119D5">
        <w:rPr>
          <w:rFonts w:ascii="Arial" w:eastAsia="Arial Narrow" w:hAnsi="Arial" w:cs="Arial"/>
          <w:color w:val="000000" w:themeColor="text1"/>
          <w:sz w:val="20"/>
          <w:szCs w:val="20"/>
        </w:rPr>
        <w:t>con e</w:t>
      </w:r>
      <w:r w:rsidR="00816E40" w:rsidRPr="00D119D5">
        <w:rPr>
          <w:rFonts w:ascii="Arial" w:eastAsia="Arial Narrow" w:hAnsi="Arial" w:cs="Arial"/>
          <w:color w:val="000000" w:themeColor="text1"/>
          <w:sz w:val="20"/>
          <w:szCs w:val="20"/>
        </w:rPr>
        <w:t xml:space="preserve">l giro de los recursos, se identifica que el MSPS realizó el giro correspondiente a los meses de enero, febrero, marzo y abril, en el mes de mayo y en el mes de junio efectuó los giros correspondientes al periodo mayo – noviembre de 2020, no obstante, la </w:t>
      </w:r>
      <w:r w:rsidR="004C0D80" w:rsidRPr="00D119D5">
        <w:rPr>
          <w:rFonts w:ascii="Arial" w:eastAsia="Arial Narrow" w:hAnsi="Arial" w:cs="Arial"/>
          <w:color w:val="000000" w:themeColor="text1"/>
          <w:sz w:val="20"/>
          <w:szCs w:val="20"/>
        </w:rPr>
        <w:t>E</w:t>
      </w:r>
      <w:r w:rsidR="00816E40" w:rsidRPr="00D119D5">
        <w:rPr>
          <w:rFonts w:ascii="Arial" w:eastAsia="Arial Narrow" w:hAnsi="Arial" w:cs="Arial"/>
          <w:color w:val="000000" w:themeColor="text1"/>
          <w:sz w:val="20"/>
          <w:szCs w:val="20"/>
        </w:rPr>
        <w:t xml:space="preserve">ntidad </w:t>
      </w:r>
      <w:r w:rsidR="004C0D80" w:rsidRPr="00D119D5">
        <w:rPr>
          <w:rFonts w:ascii="Arial" w:eastAsia="Arial Narrow" w:hAnsi="Arial" w:cs="Arial"/>
          <w:color w:val="000000" w:themeColor="text1"/>
          <w:sz w:val="20"/>
          <w:szCs w:val="20"/>
        </w:rPr>
        <w:t>T</w:t>
      </w:r>
      <w:r w:rsidR="00816E40" w:rsidRPr="00D119D5">
        <w:rPr>
          <w:rFonts w:ascii="Arial" w:eastAsia="Arial Narrow" w:hAnsi="Arial" w:cs="Arial"/>
          <w:color w:val="000000" w:themeColor="text1"/>
          <w:sz w:val="20"/>
          <w:szCs w:val="20"/>
        </w:rPr>
        <w:t>erritorial suscribió l</w:t>
      </w:r>
      <w:r w:rsidRPr="00D119D5">
        <w:rPr>
          <w:rFonts w:ascii="Arial" w:eastAsia="Arial Narrow" w:hAnsi="Arial" w:cs="Arial"/>
          <w:color w:val="000000" w:themeColor="text1"/>
          <w:sz w:val="20"/>
          <w:szCs w:val="20"/>
        </w:rPr>
        <w:t>os</w:t>
      </w:r>
      <w:r w:rsidR="00816E40" w:rsidRPr="00D119D5">
        <w:rPr>
          <w:rFonts w:ascii="Arial" w:eastAsia="Arial Narrow" w:hAnsi="Arial" w:cs="Arial"/>
          <w:color w:val="000000" w:themeColor="text1"/>
          <w:sz w:val="20"/>
          <w:szCs w:val="20"/>
        </w:rPr>
        <w:t xml:space="preserve"> contrato</w:t>
      </w:r>
      <w:r w:rsidRPr="00D119D5">
        <w:rPr>
          <w:rFonts w:ascii="Arial" w:eastAsia="Arial Narrow" w:hAnsi="Arial" w:cs="Arial"/>
          <w:color w:val="000000" w:themeColor="text1"/>
          <w:sz w:val="20"/>
          <w:szCs w:val="20"/>
        </w:rPr>
        <w:t>s</w:t>
      </w:r>
      <w:r w:rsidR="00816E40" w:rsidRPr="00D119D5">
        <w:rPr>
          <w:rFonts w:ascii="Arial" w:eastAsia="Arial Narrow" w:hAnsi="Arial" w:cs="Arial"/>
          <w:color w:val="000000" w:themeColor="text1"/>
          <w:sz w:val="20"/>
          <w:szCs w:val="20"/>
        </w:rPr>
        <w:t xml:space="preserve"> en l</w:t>
      </w:r>
      <w:r w:rsidRPr="00D119D5">
        <w:rPr>
          <w:rFonts w:ascii="Arial" w:eastAsia="Arial Narrow" w:hAnsi="Arial" w:cs="Arial"/>
          <w:color w:val="000000" w:themeColor="text1"/>
          <w:sz w:val="20"/>
          <w:szCs w:val="20"/>
        </w:rPr>
        <w:t>os</w:t>
      </w:r>
      <w:r w:rsidR="00816E40" w:rsidRPr="00D119D5">
        <w:rPr>
          <w:rFonts w:ascii="Arial" w:eastAsia="Arial Narrow" w:hAnsi="Arial" w:cs="Arial"/>
          <w:color w:val="000000" w:themeColor="text1"/>
          <w:sz w:val="20"/>
          <w:szCs w:val="20"/>
        </w:rPr>
        <w:t xml:space="preserve"> mes</w:t>
      </w:r>
      <w:r w:rsidRPr="00D119D5">
        <w:rPr>
          <w:rFonts w:ascii="Arial" w:eastAsia="Arial Narrow" w:hAnsi="Arial" w:cs="Arial"/>
          <w:color w:val="000000" w:themeColor="text1"/>
          <w:sz w:val="20"/>
          <w:szCs w:val="20"/>
        </w:rPr>
        <w:t>es</w:t>
      </w:r>
      <w:r w:rsidR="00816E40" w:rsidRPr="00D119D5">
        <w:rPr>
          <w:rFonts w:ascii="Arial" w:eastAsia="Arial Narrow" w:hAnsi="Arial" w:cs="Arial"/>
          <w:color w:val="000000" w:themeColor="text1"/>
          <w:sz w:val="20"/>
          <w:szCs w:val="20"/>
        </w:rPr>
        <w:t xml:space="preserve"> de septiembre</w:t>
      </w:r>
      <w:r w:rsidRPr="00D119D5">
        <w:rPr>
          <w:rFonts w:ascii="Arial" w:eastAsia="Arial Narrow" w:hAnsi="Arial" w:cs="Arial"/>
          <w:color w:val="000000" w:themeColor="text1"/>
          <w:sz w:val="20"/>
          <w:szCs w:val="20"/>
        </w:rPr>
        <w:t xml:space="preserve"> y diciembre</w:t>
      </w:r>
      <w:r w:rsidR="00816E40" w:rsidRPr="00D119D5">
        <w:rPr>
          <w:rFonts w:ascii="Arial" w:eastAsia="Arial Narrow" w:hAnsi="Arial" w:cs="Arial"/>
          <w:color w:val="000000" w:themeColor="text1"/>
          <w:sz w:val="20"/>
          <w:szCs w:val="20"/>
        </w:rPr>
        <w:t xml:space="preserve"> de 2020.y conforme a lo evidenciado por la CGR en el Informe de Auditoría, los recursos solo fueron girados a la ESE Hospital San Rafael hasta el 15</w:t>
      </w:r>
      <w:r w:rsidR="004C0D80" w:rsidRPr="00D119D5">
        <w:rPr>
          <w:rFonts w:ascii="Arial" w:eastAsia="Arial Narrow" w:hAnsi="Arial" w:cs="Arial"/>
          <w:color w:val="000000" w:themeColor="text1"/>
          <w:sz w:val="20"/>
          <w:szCs w:val="20"/>
        </w:rPr>
        <w:t xml:space="preserve"> de diciembre de </w:t>
      </w:r>
      <w:r w:rsidR="00816E40" w:rsidRPr="00D119D5">
        <w:rPr>
          <w:rFonts w:ascii="Arial" w:eastAsia="Arial Narrow" w:hAnsi="Arial" w:cs="Arial"/>
          <w:color w:val="000000" w:themeColor="text1"/>
          <w:sz w:val="20"/>
          <w:szCs w:val="20"/>
        </w:rPr>
        <w:t>2020</w:t>
      </w:r>
    </w:p>
    <w:p w:rsidR="004C0D80" w:rsidRPr="00D119D5" w:rsidRDefault="004C0D80" w:rsidP="00D119D5">
      <w:pPr>
        <w:pStyle w:val="Prrafodelista"/>
        <w:ind w:left="708"/>
        <w:jc w:val="both"/>
        <w:rPr>
          <w:rFonts w:ascii="Arial" w:eastAsia="Arial Narrow" w:hAnsi="Arial" w:cs="Arial"/>
          <w:color w:val="000000" w:themeColor="text1"/>
          <w:sz w:val="20"/>
          <w:szCs w:val="20"/>
        </w:rPr>
      </w:pPr>
    </w:p>
    <w:p w:rsidR="00816E40" w:rsidRPr="00D119D5" w:rsidRDefault="00CC1A3D" w:rsidP="00D119D5">
      <w:pPr>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Frente a la vigencia 2021</w:t>
      </w:r>
      <w:r w:rsidR="00816E40" w:rsidRPr="00D119D5">
        <w:rPr>
          <w:rFonts w:ascii="Arial" w:eastAsia="Arial Narrow" w:hAnsi="Arial" w:cs="Arial"/>
          <w:color w:val="000000" w:themeColor="text1"/>
          <w:sz w:val="20"/>
          <w:szCs w:val="20"/>
        </w:rPr>
        <w:t>, se identific</w:t>
      </w:r>
      <w:r w:rsidRPr="00D119D5">
        <w:rPr>
          <w:rFonts w:ascii="Arial" w:eastAsia="Arial Narrow" w:hAnsi="Arial" w:cs="Arial"/>
          <w:color w:val="000000" w:themeColor="text1"/>
          <w:sz w:val="20"/>
          <w:szCs w:val="20"/>
        </w:rPr>
        <w:t>ó</w:t>
      </w:r>
      <w:r w:rsidR="00816E40" w:rsidRPr="00D119D5">
        <w:rPr>
          <w:rFonts w:ascii="Arial" w:eastAsia="Arial Narrow" w:hAnsi="Arial" w:cs="Arial"/>
          <w:color w:val="000000" w:themeColor="text1"/>
          <w:sz w:val="20"/>
          <w:szCs w:val="20"/>
        </w:rPr>
        <w:t xml:space="preserve"> que el MSPS efectuó los giros de manera mensualizada desde enero de 2021, no obstante, la </w:t>
      </w:r>
      <w:r w:rsidR="004C0D80" w:rsidRPr="00D119D5">
        <w:rPr>
          <w:rFonts w:ascii="Arial" w:eastAsia="Arial Narrow" w:hAnsi="Arial" w:cs="Arial"/>
          <w:color w:val="000000" w:themeColor="text1"/>
          <w:sz w:val="20"/>
          <w:szCs w:val="20"/>
        </w:rPr>
        <w:t>E</w:t>
      </w:r>
      <w:r w:rsidR="00816E40" w:rsidRPr="00D119D5">
        <w:rPr>
          <w:rFonts w:ascii="Arial" w:eastAsia="Arial Narrow" w:hAnsi="Arial" w:cs="Arial"/>
          <w:color w:val="000000" w:themeColor="text1"/>
          <w:sz w:val="20"/>
          <w:szCs w:val="20"/>
        </w:rPr>
        <w:t xml:space="preserve">ntidad </w:t>
      </w:r>
      <w:r w:rsidR="004C0D80" w:rsidRPr="00D119D5">
        <w:rPr>
          <w:rFonts w:ascii="Arial" w:eastAsia="Arial Narrow" w:hAnsi="Arial" w:cs="Arial"/>
          <w:color w:val="000000" w:themeColor="text1"/>
          <w:sz w:val="20"/>
          <w:szCs w:val="20"/>
        </w:rPr>
        <w:t>T</w:t>
      </w:r>
      <w:r w:rsidR="00816E40" w:rsidRPr="00D119D5">
        <w:rPr>
          <w:rFonts w:ascii="Arial" w:eastAsia="Arial Narrow" w:hAnsi="Arial" w:cs="Arial"/>
          <w:color w:val="000000" w:themeColor="text1"/>
          <w:sz w:val="20"/>
          <w:szCs w:val="20"/>
        </w:rPr>
        <w:t xml:space="preserve">erritorial suscribió el </w:t>
      </w:r>
      <w:r w:rsidR="004C0D80" w:rsidRPr="00D119D5">
        <w:rPr>
          <w:rFonts w:ascii="Arial" w:eastAsia="Arial Narrow" w:hAnsi="Arial" w:cs="Arial"/>
          <w:color w:val="000000" w:themeColor="text1"/>
          <w:sz w:val="20"/>
          <w:szCs w:val="20"/>
        </w:rPr>
        <w:t>C</w:t>
      </w:r>
      <w:r w:rsidR="00816E40" w:rsidRPr="00D119D5">
        <w:rPr>
          <w:rFonts w:ascii="Arial" w:eastAsia="Arial Narrow" w:hAnsi="Arial" w:cs="Arial"/>
          <w:color w:val="000000" w:themeColor="text1"/>
          <w:sz w:val="20"/>
          <w:szCs w:val="20"/>
        </w:rPr>
        <w:t>ontrato en el mes de junio de 2021</w:t>
      </w:r>
      <w:r w:rsidR="00FA507C" w:rsidRPr="00D119D5">
        <w:rPr>
          <w:rFonts w:ascii="Arial" w:eastAsia="Arial Narrow" w:hAnsi="Arial" w:cs="Arial"/>
          <w:color w:val="000000" w:themeColor="text1"/>
          <w:sz w:val="20"/>
          <w:szCs w:val="20"/>
        </w:rPr>
        <w:t xml:space="preserve"> e inició su ejecución el 2 de julio de dicha vigencia</w:t>
      </w:r>
      <w:r w:rsidR="004C0D80" w:rsidRPr="00D119D5">
        <w:rPr>
          <w:rFonts w:ascii="Arial" w:eastAsia="Arial Narrow" w:hAnsi="Arial" w:cs="Arial"/>
          <w:color w:val="000000" w:themeColor="text1"/>
          <w:sz w:val="20"/>
          <w:szCs w:val="20"/>
        </w:rPr>
        <w:t>.</w:t>
      </w:r>
    </w:p>
    <w:p w:rsidR="00816E40" w:rsidRPr="00D119D5" w:rsidRDefault="00816E40" w:rsidP="00D119D5">
      <w:pPr>
        <w:contextualSpacing/>
        <w:jc w:val="both"/>
        <w:rPr>
          <w:rFonts w:ascii="Arial" w:eastAsia="Arial Narrow" w:hAnsi="Arial" w:cs="Arial"/>
          <w:i/>
          <w:iCs/>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lang w:val="es-CO"/>
        </w:rPr>
      </w:pPr>
      <w:r w:rsidRPr="00D119D5">
        <w:rPr>
          <w:rFonts w:ascii="Arial" w:eastAsia="Arial Narrow" w:hAnsi="Arial" w:cs="Arial"/>
          <w:color w:val="000000" w:themeColor="text1"/>
          <w:sz w:val="20"/>
          <w:szCs w:val="20"/>
          <w:lang w:val="es-CO"/>
        </w:rPr>
        <w:t>Evidencia:</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31"/>
        </w:numPr>
        <w:ind w:left="567" w:hanging="567"/>
        <w:jc w:val="both"/>
        <w:rPr>
          <w:rFonts w:ascii="Arial" w:hAnsi="Arial" w:cs="Arial"/>
          <w:sz w:val="20"/>
          <w:szCs w:val="20"/>
        </w:rPr>
      </w:pPr>
      <w:r w:rsidRPr="00D119D5">
        <w:rPr>
          <w:rFonts w:ascii="Arial" w:eastAsia="Arial Narrow" w:hAnsi="Arial" w:cs="Arial"/>
          <w:color w:val="000000" w:themeColor="text1"/>
          <w:sz w:val="20"/>
          <w:szCs w:val="20"/>
        </w:rPr>
        <w:t>JURIDICO Y CONTRACTUAL 2020.DEPARTAMENTO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6" w:history="1">
        <w:r w:rsidRPr="00D119D5">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4825E4" w:rsidRPr="00D119D5" w:rsidRDefault="004825E4" w:rsidP="0072054F">
      <w:pPr>
        <w:pStyle w:val="Default"/>
        <w:numPr>
          <w:ilvl w:val="0"/>
          <w:numId w:val="31"/>
        </w:numPr>
        <w:ind w:left="567" w:hanging="567"/>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INFORME DE AUDITORIA ACTUACION ESPECIAL DE FISCALIZACION.SALUD. DEPARTAMENTO DE AMAZON</w:t>
      </w:r>
      <w:r w:rsidR="002057AA" w:rsidRPr="00D119D5">
        <w:rPr>
          <w:rFonts w:eastAsia="Arial Narrow"/>
          <w:color w:val="000000" w:themeColor="text1"/>
          <w:sz w:val="20"/>
          <w:szCs w:val="20"/>
          <w:lang w:val="es-ES"/>
        </w:rPr>
        <w:t>AS.</w:t>
      </w:r>
      <w:r w:rsidRPr="00D119D5">
        <w:rPr>
          <w:rFonts w:eastAsia="Arial Narrow"/>
          <w:color w:val="000000" w:themeColor="text1"/>
          <w:sz w:val="20"/>
          <w:szCs w:val="20"/>
          <w:lang w:val="es-ES"/>
        </w:rPr>
        <w:t xml:space="preserve">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r w:rsidR="002057AA" w:rsidRPr="00D119D5">
        <w:rPr>
          <w:sz w:val="20"/>
          <w:szCs w:val="20"/>
        </w:rPr>
        <w:t>EXPEDIENTE DIGITAL 24/2021/D028-PREDI. RADICADO NO 1-2021-091312 FECHA DE 2 DE NOVIEMBRE DE 2021.</w:t>
      </w:r>
      <w:r w:rsidR="00851A12">
        <w:rPr>
          <w:sz w:val="20"/>
          <w:szCs w:val="20"/>
        </w:rPr>
        <w:t xml:space="preserve"> </w:t>
      </w:r>
      <w:hyperlink r:id="rId57" w:history="1">
        <w:r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D119D5">
      <w:pPr>
        <w:contextualSpacing/>
        <w:jc w:val="both"/>
        <w:rPr>
          <w:rFonts w:ascii="Arial" w:eastAsia="Arial Narrow" w:hAnsi="Arial" w:cs="Arial"/>
          <w:b/>
          <w:bCs/>
          <w:color w:val="000000" w:themeColor="text1"/>
          <w:sz w:val="20"/>
          <w:szCs w:val="20"/>
        </w:rPr>
      </w:pPr>
    </w:p>
    <w:p w:rsidR="004825E4" w:rsidRPr="00D119D5" w:rsidRDefault="004825E4" w:rsidP="00D119D5">
      <w:pPr>
        <w:contextualSpacing/>
        <w:jc w:val="both"/>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Contratación Plan de Intervenciones Colectivas 2021</w:t>
      </w:r>
      <w:r w:rsidR="004C0D80" w:rsidRPr="00D119D5">
        <w:rPr>
          <w:rFonts w:ascii="Arial" w:eastAsia="Arial Narrow" w:hAnsi="Arial" w:cs="Arial"/>
          <w:b/>
          <w:bCs/>
          <w:color w:val="000000" w:themeColor="text1"/>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rPr>
      </w:pPr>
    </w:p>
    <w:p w:rsidR="00427C79" w:rsidRPr="00D119D5" w:rsidRDefault="00FA507C" w:rsidP="00D119D5">
      <w:pPr>
        <w:contextualSpacing/>
        <w:jc w:val="both"/>
        <w:rPr>
          <w:rFonts w:ascii="Arial" w:hAnsi="Arial" w:cs="Arial"/>
          <w:color w:val="000000"/>
          <w:sz w:val="20"/>
          <w:szCs w:val="20"/>
        </w:rPr>
      </w:pPr>
      <w:r w:rsidRPr="00D119D5">
        <w:rPr>
          <w:rFonts w:ascii="Arial" w:eastAsia="Arial Narrow" w:hAnsi="Arial" w:cs="Arial"/>
          <w:color w:val="000000" w:themeColor="text1"/>
          <w:sz w:val="20"/>
          <w:szCs w:val="20"/>
        </w:rPr>
        <w:t>De conformidad con lo establecido en el artículo 16 de</w:t>
      </w:r>
      <w:r w:rsidR="00FE690B" w:rsidRPr="00D119D5">
        <w:rPr>
          <w:rFonts w:ascii="Arial" w:eastAsia="Arial Narrow" w:hAnsi="Arial" w:cs="Arial"/>
          <w:color w:val="000000" w:themeColor="text1"/>
          <w:sz w:val="20"/>
          <w:szCs w:val="20"/>
        </w:rPr>
        <w:t xml:space="preserve"> la R</w:t>
      </w:r>
      <w:r w:rsidR="004825E4" w:rsidRPr="00D119D5">
        <w:rPr>
          <w:rFonts w:ascii="Arial" w:eastAsia="Arial Narrow" w:hAnsi="Arial" w:cs="Arial"/>
          <w:color w:val="000000" w:themeColor="text1"/>
          <w:sz w:val="20"/>
          <w:szCs w:val="20"/>
        </w:rPr>
        <w:t xml:space="preserve">esolución 518 de 2015 </w:t>
      </w:r>
      <w:r w:rsidRPr="00D119D5">
        <w:rPr>
          <w:rFonts w:ascii="Arial" w:hAnsi="Arial" w:cs="Arial"/>
          <w:color w:val="000000"/>
          <w:sz w:val="20"/>
          <w:szCs w:val="20"/>
        </w:rPr>
        <w:t>a saber</w:t>
      </w:r>
      <w:r w:rsidR="00643BB3" w:rsidRPr="00D119D5">
        <w:rPr>
          <w:rFonts w:ascii="Arial" w:hAnsi="Arial" w:cs="Arial"/>
          <w:color w:val="000000"/>
          <w:sz w:val="20"/>
          <w:szCs w:val="20"/>
        </w:rPr>
        <w:t xml:space="preserve">: </w:t>
      </w:r>
      <w:r w:rsidR="004C0D80" w:rsidRPr="00D119D5">
        <w:rPr>
          <w:rFonts w:ascii="Arial" w:hAnsi="Arial" w:cs="Arial"/>
          <w:color w:val="000000"/>
          <w:sz w:val="20"/>
          <w:szCs w:val="20"/>
        </w:rPr>
        <w:t>“</w:t>
      </w:r>
      <w:r w:rsidR="004825E4" w:rsidRPr="00D119D5">
        <w:rPr>
          <w:rStyle w:val="nfasis"/>
          <w:rFonts w:ascii="Arial" w:hAnsi="Arial" w:cs="Arial"/>
          <w:bCs/>
          <w:color w:val="000000"/>
          <w:sz w:val="20"/>
          <w:szCs w:val="20"/>
        </w:rPr>
        <w:t>Oportunidad en la contratación</w:t>
      </w:r>
      <w:r w:rsidR="004825E4" w:rsidRPr="00D119D5">
        <w:rPr>
          <w:rStyle w:val="Textoennegrita"/>
          <w:rFonts w:ascii="Arial" w:hAnsi="Arial" w:cs="Arial"/>
          <w:color w:val="000000"/>
          <w:sz w:val="20"/>
          <w:szCs w:val="20"/>
        </w:rPr>
        <w:t>.</w:t>
      </w:r>
      <w:r w:rsidR="004C0D80" w:rsidRPr="00D119D5">
        <w:rPr>
          <w:rStyle w:val="Textoennegrita"/>
          <w:rFonts w:ascii="Arial" w:hAnsi="Arial" w:cs="Arial"/>
          <w:color w:val="000000"/>
          <w:sz w:val="20"/>
          <w:szCs w:val="20"/>
        </w:rPr>
        <w:t xml:space="preserve"> </w:t>
      </w:r>
      <w:r w:rsidR="004825E4" w:rsidRPr="00D119D5">
        <w:rPr>
          <w:rFonts w:ascii="Arial" w:hAnsi="Arial" w:cs="Arial"/>
          <w:i/>
          <w:iCs/>
          <w:color w:val="000000"/>
          <w:sz w:val="20"/>
          <w:szCs w:val="20"/>
        </w:rPr>
        <w:t>En el marco del plan financiero territorial de salud, las entidades territoriales deberán garantizar la continuidad de las intervenciones, procedimientos, actividades e insumos del plan de salud pública de intervenciones colectivas, mediante la contratación oportuna del mismo</w:t>
      </w:r>
      <w:r w:rsidR="00643BB3" w:rsidRPr="00D119D5">
        <w:rPr>
          <w:rFonts w:ascii="Arial" w:hAnsi="Arial" w:cs="Arial"/>
          <w:color w:val="000000"/>
          <w:sz w:val="20"/>
          <w:szCs w:val="20"/>
        </w:rPr>
        <w:t>”</w:t>
      </w:r>
      <w:r w:rsidRPr="00D119D5">
        <w:rPr>
          <w:rFonts w:ascii="Arial" w:hAnsi="Arial" w:cs="Arial"/>
          <w:color w:val="000000"/>
          <w:sz w:val="20"/>
          <w:szCs w:val="20"/>
        </w:rPr>
        <w:t xml:space="preserve">, las entidades territoriales deben </w:t>
      </w:r>
      <w:r w:rsidR="00427C79" w:rsidRPr="00D119D5">
        <w:rPr>
          <w:rFonts w:ascii="Arial" w:hAnsi="Arial" w:cs="Arial"/>
          <w:color w:val="000000"/>
          <w:sz w:val="20"/>
          <w:szCs w:val="20"/>
        </w:rPr>
        <w:t xml:space="preserve">efectuar la contratación del Plan de Intervenciones Colectivas de manera oportuna, con la finalidad de garantizar la prestación del servicio de manera continua durante toda la vigencia fiscal. </w:t>
      </w:r>
    </w:p>
    <w:p w:rsidR="00427C79" w:rsidRPr="00D119D5" w:rsidRDefault="00427C79" w:rsidP="00D119D5">
      <w:pPr>
        <w:contextualSpacing/>
        <w:jc w:val="both"/>
        <w:rPr>
          <w:rFonts w:ascii="Arial" w:hAnsi="Arial" w:cs="Arial"/>
          <w:color w:val="000000"/>
          <w:sz w:val="20"/>
          <w:szCs w:val="20"/>
        </w:rPr>
      </w:pPr>
    </w:p>
    <w:p w:rsidR="004825E4" w:rsidRPr="00D119D5" w:rsidRDefault="00427C79" w:rsidP="00D119D5">
      <w:pPr>
        <w:contextualSpacing/>
        <w:jc w:val="both"/>
        <w:rPr>
          <w:rFonts w:ascii="Arial" w:eastAsiaTheme="minorEastAsia" w:hAnsi="Arial" w:cs="Arial"/>
          <w:color w:val="000000" w:themeColor="text1"/>
          <w:sz w:val="20"/>
          <w:szCs w:val="20"/>
        </w:rPr>
      </w:pPr>
      <w:r w:rsidRPr="00D119D5">
        <w:rPr>
          <w:rFonts w:ascii="Arial" w:hAnsi="Arial" w:cs="Arial"/>
          <w:color w:val="000000"/>
          <w:sz w:val="20"/>
          <w:szCs w:val="20"/>
        </w:rPr>
        <w:t>No obstante lo anterior, se identificó que el Departamento de Amazonas, suscribió el 13 de agosto de 2021 el Contrato No. 1313 de 2021 para “</w:t>
      </w:r>
      <w:r w:rsidRPr="00D119D5">
        <w:rPr>
          <w:rFonts w:ascii="Arial" w:hAnsi="Arial" w:cs="Arial"/>
          <w:i/>
          <w:iCs/>
          <w:color w:val="000000"/>
          <w:sz w:val="20"/>
          <w:szCs w:val="20"/>
        </w:rPr>
        <w:t xml:space="preserve">[…] </w:t>
      </w:r>
      <w:r w:rsidRPr="00D119D5">
        <w:rPr>
          <w:rFonts w:ascii="Arial" w:eastAsia="Arial Narrow" w:hAnsi="Arial" w:cs="Arial"/>
          <w:i/>
          <w:color w:val="000000" w:themeColor="text1"/>
          <w:sz w:val="20"/>
          <w:szCs w:val="20"/>
        </w:rPr>
        <w:t>para la ejecución de acciones enmarcadas en el Plan de Salud Pública De Intervenciones Colectivas en los municipios y zonas no municipalizadas del Departamento de Amazonas; según las condiciones técnicas y operativas establecidas en la Resolución 518 de 2015, Resolución 3280 de 2018, y la Circular 025 de 2020 en el marco de la emergencia sanitaria, Covid-19”</w:t>
      </w:r>
      <w:r w:rsidRPr="00D119D5">
        <w:rPr>
          <w:rFonts w:ascii="Arial" w:eastAsia="Arial Narrow" w:hAnsi="Arial" w:cs="Arial"/>
          <w:iCs/>
          <w:color w:val="000000" w:themeColor="text1"/>
          <w:sz w:val="20"/>
          <w:szCs w:val="20"/>
        </w:rPr>
        <w:t>, cuyo inicio de dio a partir del 20 de septiembre y su terminación el 31 de diciembre de 2021; en este sentido, no se cumplió con la oportunidad en la Contratación de las citadas acciones, poniendo en riesgo la prestación del servicio a cargo de la entidad territorial, así como eficiente y debida ejecución de los recursos del Sistema General de Participaciones</w:t>
      </w:r>
      <w:r w:rsidR="005C170D" w:rsidRPr="00D119D5">
        <w:rPr>
          <w:rFonts w:ascii="Arial" w:eastAsia="Arial Narrow" w:hAnsi="Arial" w:cs="Arial"/>
          <w:iCs/>
          <w:color w:val="000000" w:themeColor="text1"/>
          <w:sz w:val="20"/>
          <w:szCs w:val="20"/>
        </w:rPr>
        <w:t xml:space="preserve"> del Sector Salud</w:t>
      </w:r>
    </w:p>
    <w:p w:rsidR="004825E4" w:rsidRPr="00D119D5" w:rsidRDefault="004825E4" w:rsidP="00D119D5">
      <w:pPr>
        <w:contextualSpacing/>
        <w:jc w:val="both"/>
        <w:rPr>
          <w:rFonts w:ascii="Arial" w:eastAsia="Arial Narrow" w:hAnsi="Arial" w:cs="Arial"/>
          <w:i/>
          <w:iCs/>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4825E4" w:rsidRPr="00D119D5" w:rsidRDefault="004825E4" w:rsidP="00D119D5">
      <w:pPr>
        <w:contextualSpacing/>
        <w:jc w:val="both"/>
        <w:rPr>
          <w:rFonts w:ascii="Arial" w:eastAsia="Arial Narrow" w:hAnsi="Arial" w:cs="Arial"/>
          <w:i/>
          <w:iCs/>
          <w:color w:val="000000" w:themeColor="text1"/>
          <w:sz w:val="20"/>
          <w:szCs w:val="20"/>
        </w:rPr>
      </w:pPr>
    </w:p>
    <w:p w:rsidR="004825E4" w:rsidRPr="00D119D5" w:rsidRDefault="004825E4" w:rsidP="00851A12">
      <w:pPr>
        <w:pStyle w:val="Prrafodelista"/>
        <w:ind w:left="0"/>
        <w:jc w:val="both"/>
        <w:rPr>
          <w:rFonts w:ascii="Arial" w:hAnsi="Arial" w:cs="Arial"/>
          <w:sz w:val="20"/>
          <w:szCs w:val="20"/>
        </w:rPr>
      </w:pPr>
      <w:r w:rsidRPr="00D119D5">
        <w:rPr>
          <w:rFonts w:ascii="Arial" w:eastAsia="Arial Narrow" w:hAnsi="Arial" w:cs="Arial"/>
          <w:color w:val="000000" w:themeColor="text1"/>
          <w:sz w:val="20"/>
          <w:szCs w:val="20"/>
        </w:rPr>
        <w:t>JURIDICO Y CONTRACTUAL 2020.DEPARTAMENTO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58" w:history="1">
        <w:r w:rsidRPr="00D119D5">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4825E4" w:rsidRPr="00D119D5" w:rsidRDefault="004825E4" w:rsidP="00D119D5">
      <w:pPr>
        <w:contextualSpacing/>
        <w:jc w:val="both"/>
        <w:rPr>
          <w:rFonts w:ascii="Arial" w:eastAsia="Arial Narrow" w:hAnsi="Arial" w:cs="Arial"/>
          <w:b/>
          <w:bCs/>
          <w:color w:val="000000" w:themeColor="text1"/>
          <w:sz w:val="20"/>
          <w:szCs w:val="20"/>
          <w:u w:val="single"/>
        </w:rPr>
      </w:pPr>
    </w:p>
    <w:p w:rsidR="004825E4" w:rsidRPr="00D119D5" w:rsidRDefault="004825E4" w:rsidP="0072054F">
      <w:pPr>
        <w:pStyle w:val="Prrafodelista"/>
        <w:numPr>
          <w:ilvl w:val="0"/>
          <w:numId w:val="12"/>
        </w:numPr>
        <w:jc w:val="both"/>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Sobrecostos Contratación</w:t>
      </w:r>
      <w:r w:rsidR="0004011B" w:rsidRPr="00D119D5">
        <w:rPr>
          <w:rFonts w:ascii="Arial" w:eastAsia="Arial Narrow" w:hAnsi="Arial" w:cs="Arial"/>
          <w:b/>
          <w:bCs/>
          <w:color w:val="000000" w:themeColor="text1"/>
          <w:sz w:val="20"/>
          <w:szCs w:val="20"/>
        </w:rPr>
        <w:t xml:space="preserve"> para la</w:t>
      </w:r>
      <w:r w:rsidRPr="00D119D5">
        <w:rPr>
          <w:rFonts w:ascii="Arial" w:eastAsia="Arial Narrow" w:hAnsi="Arial" w:cs="Arial"/>
          <w:b/>
          <w:bCs/>
          <w:color w:val="000000" w:themeColor="text1"/>
          <w:sz w:val="20"/>
          <w:szCs w:val="20"/>
        </w:rPr>
        <w:t xml:space="preserve"> Gestión 2020</w:t>
      </w:r>
      <w:r w:rsidR="0004011B" w:rsidRPr="00D119D5">
        <w:rPr>
          <w:rFonts w:ascii="Arial" w:eastAsia="Arial Narrow" w:hAnsi="Arial" w:cs="Arial"/>
          <w:b/>
          <w:bCs/>
          <w:color w:val="000000" w:themeColor="text1"/>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rPr>
      </w:pPr>
    </w:p>
    <w:p w:rsidR="0004011B" w:rsidRPr="00D119D5" w:rsidRDefault="00077F1F" w:rsidP="00D119D5">
      <w:pPr>
        <w:contextualSpacing/>
        <w:jc w:val="both"/>
        <w:rPr>
          <w:rFonts w:ascii="Arial" w:hAnsi="Arial" w:cs="Arial"/>
          <w:sz w:val="20"/>
          <w:szCs w:val="20"/>
          <w:shd w:val="clear" w:color="auto" w:fill="FFFFFF"/>
        </w:rPr>
      </w:pPr>
      <w:r w:rsidRPr="00D119D5">
        <w:rPr>
          <w:rFonts w:ascii="Arial" w:eastAsia="Arial Narrow" w:hAnsi="Arial" w:cs="Arial"/>
          <w:color w:val="000000" w:themeColor="text1"/>
          <w:sz w:val="20"/>
          <w:szCs w:val="20"/>
        </w:rPr>
        <w:lastRenderedPageBreak/>
        <w:t xml:space="preserve">En </w:t>
      </w:r>
      <w:r w:rsidR="004825E4" w:rsidRPr="00D119D5">
        <w:rPr>
          <w:rFonts w:ascii="Arial" w:eastAsia="Arial Narrow" w:hAnsi="Arial" w:cs="Arial"/>
          <w:color w:val="000000" w:themeColor="text1"/>
          <w:sz w:val="20"/>
          <w:szCs w:val="20"/>
        </w:rPr>
        <w:t>la ley 610 de 2000</w:t>
      </w:r>
      <w:r w:rsidRPr="00D119D5">
        <w:rPr>
          <w:rStyle w:val="Refdenotaalfinal"/>
          <w:rFonts w:ascii="Arial" w:eastAsia="Arial Narrow" w:hAnsi="Arial" w:cs="Arial"/>
          <w:color w:val="000000" w:themeColor="text1"/>
          <w:sz w:val="20"/>
          <w:szCs w:val="20"/>
        </w:rPr>
        <w:endnoteReference w:id="1"/>
      </w:r>
      <w:r w:rsidR="00955A44" w:rsidRPr="00D119D5">
        <w:rPr>
          <w:rFonts w:ascii="Arial" w:eastAsia="Arial Narrow" w:hAnsi="Arial" w:cs="Arial"/>
          <w:color w:val="000000" w:themeColor="text1"/>
          <w:sz w:val="20"/>
          <w:szCs w:val="20"/>
        </w:rPr>
        <w:t xml:space="preserve">, </w:t>
      </w:r>
      <w:r w:rsidR="00D2119E" w:rsidRPr="00D119D5">
        <w:rPr>
          <w:rFonts w:ascii="Arial" w:eastAsia="Arial Narrow" w:hAnsi="Arial" w:cs="Arial"/>
          <w:color w:val="000000" w:themeColor="text1"/>
          <w:sz w:val="20"/>
          <w:szCs w:val="20"/>
        </w:rPr>
        <w:t xml:space="preserve">se </w:t>
      </w:r>
      <w:r w:rsidR="00955A44" w:rsidRPr="00D119D5">
        <w:rPr>
          <w:rFonts w:ascii="Arial" w:eastAsia="Arial Narrow" w:hAnsi="Arial" w:cs="Arial"/>
          <w:color w:val="000000" w:themeColor="text1"/>
          <w:sz w:val="20"/>
          <w:szCs w:val="20"/>
        </w:rPr>
        <w:t>e</w:t>
      </w:r>
      <w:r w:rsidR="004825E4" w:rsidRPr="00D119D5">
        <w:rPr>
          <w:rFonts w:ascii="Arial" w:eastAsia="Arial Narrow" w:hAnsi="Arial" w:cs="Arial"/>
          <w:color w:val="000000" w:themeColor="text1"/>
          <w:sz w:val="20"/>
          <w:szCs w:val="20"/>
        </w:rPr>
        <w:t>stablece en su</w:t>
      </w:r>
      <w:r w:rsidR="0004011B" w:rsidRPr="00D119D5">
        <w:rPr>
          <w:rFonts w:ascii="Arial" w:eastAsia="Arial Narrow" w:hAnsi="Arial" w:cs="Arial"/>
          <w:color w:val="000000" w:themeColor="text1"/>
          <w:sz w:val="20"/>
          <w:szCs w:val="20"/>
        </w:rPr>
        <w:t>s</w:t>
      </w:r>
      <w:r w:rsidR="004825E4" w:rsidRPr="00D119D5">
        <w:rPr>
          <w:rFonts w:ascii="Arial" w:eastAsia="Arial Narrow" w:hAnsi="Arial" w:cs="Arial"/>
          <w:color w:val="000000" w:themeColor="text1"/>
          <w:sz w:val="20"/>
          <w:szCs w:val="20"/>
        </w:rPr>
        <w:t xml:space="preserve"> artículo</w:t>
      </w:r>
      <w:r w:rsidR="0004011B" w:rsidRPr="00D119D5">
        <w:rPr>
          <w:rFonts w:ascii="Arial" w:eastAsia="Arial Narrow" w:hAnsi="Arial" w:cs="Arial"/>
          <w:color w:val="000000" w:themeColor="text1"/>
          <w:sz w:val="20"/>
          <w:szCs w:val="20"/>
        </w:rPr>
        <w:t>s</w:t>
      </w:r>
      <w:r w:rsidR="004825E4" w:rsidRPr="00D119D5">
        <w:rPr>
          <w:rFonts w:ascii="Arial" w:eastAsia="Arial Narrow" w:hAnsi="Arial" w:cs="Arial"/>
          <w:color w:val="000000" w:themeColor="text1"/>
          <w:sz w:val="20"/>
          <w:szCs w:val="20"/>
        </w:rPr>
        <w:t xml:space="preserve"> 3 y 6 los parámetros de la gestión fiscal y la</w:t>
      </w:r>
      <w:r w:rsidR="00FE690B" w:rsidRPr="00D119D5">
        <w:rPr>
          <w:rFonts w:ascii="Arial" w:eastAsia="Arial Narrow" w:hAnsi="Arial" w:cs="Arial"/>
          <w:color w:val="000000" w:themeColor="text1"/>
          <w:sz w:val="20"/>
          <w:szCs w:val="20"/>
        </w:rPr>
        <w:t xml:space="preserve"> definición de daño patrimonial.</w:t>
      </w:r>
      <w:r w:rsidR="00D2119E" w:rsidRPr="00D119D5">
        <w:rPr>
          <w:rFonts w:ascii="Arial" w:hAnsi="Arial" w:cs="Arial"/>
          <w:sz w:val="20"/>
          <w:szCs w:val="20"/>
        </w:rPr>
        <w:t xml:space="preserve"> Sumado a esto, </w:t>
      </w:r>
      <w:r w:rsidR="004825E4" w:rsidRPr="00D119D5">
        <w:rPr>
          <w:rFonts w:ascii="Arial" w:hAnsi="Arial" w:cs="Arial"/>
          <w:sz w:val="20"/>
          <w:szCs w:val="20"/>
        </w:rPr>
        <w:t>la ley 734 de 2002 “</w:t>
      </w:r>
      <w:r w:rsidR="004825E4" w:rsidRPr="00D119D5">
        <w:rPr>
          <w:rFonts w:ascii="Arial" w:hAnsi="Arial" w:cs="Arial"/>
          <w:i/>
          <w:iCs/>
          <w:sz w:val="20"/>
          <w:szCs w:val="20"/>
          <w:shd w:val="clear" w:color="auto" w:fill="FFFFFF"/>
        </w:rPr>
        <w:t xml:space="preserve">Por la cual se expide el Código Disciplinario Único” </w:t>
      </w:r>
      <w:r w:rsidR="004825E4" w:rsidRPr="00D119D5">
        <w:rPr>
          <w:rFonts w:ascii="Arial" w:hAnsi="Arial" w:cs="Arial"/>
          <w:sz w:val="20"/>
          <w:szCs w:val="20"/>
          <w:shd w:val="clear" w:color="auto" w:fill="FFFFFF"/>
        </w:rPr>
        <w:t>determina los deberes de los servid</w:t>
      </w:r>
      <w:r w:rsidR="00955A44" w:rsidRPr="00D119D5">
        <w:rPr>
          <w:rFonts w:ascii="Arial" w:hAnsi="Arial" w:cs="Arial"/>
          <w:sz w:val="20"/>
          <w:szCs w:val="20"/>
          <w:shd w:val="clear" w:color="auto" w:fill="FFFFFF"/>
        </w:rPr>
        <w:t>ores públicos así:</w:t>
      </w:r>
    </w:p>
    <w:p w:rsidR="004842AF" w:rsidRPr="00D119D5" w:rsidRDefault="004842AF" w:rsidP="00D119D5">
      <w:pPr>
        <w:contextualSpacing/>
        <w:jc w:val="both"/>
        <w:rPr>
          <w:rFonts w:ascii="Arial" w:hAnsi="Arial" w:cs="Arial"/>
          <w:sz w:val="20"/>
          <w:szCs w:val="20"/>
          <w:shd w:val="clear" w:color="auto" w:fill="FFFFFF"/>
        </w:rPr>
      </w:pPr>
    </w:p>
    <w:p w:rsidR="004825E4" w:rsidRPr="00D119D5" w:rsidRDefault="004825E4" w:rsidP="00D119D5">
      <w:pPr>
        <w:contextualSpacing/>
        <w:jc w:val="both"/>
        <w:rPr>
          <w:rFonts w:ascii="Arial" w:hAnsi="Arial" w:cs="Arial"/>
          <w:sz w:val="20"/>
          <w:szCs w:val="20"/>
        </w:rPr>
      </w:pPr>
      <w:r w:rsidRPr="00D119D5">
        <w:rPr>
          <w:rFonts w:ascii="Arial" w:hAnsi="Arial" w:cs="Arial"/>
          <w:i/>
          <w:iCs/>
          <w:color w:val="333333"/>
          <w:sz w:val="20"/>
          <w:szCs w:val="20"/>
        </w:rPr>
        <w:t>Son</w:t>
      </w:r>
      <w:r w:rsidR="0004011B" w:rsidRPr="00D119D5">
        <w:rPr>
          <w:rFonts w:ascii="Arial" w:hAnsi="Arial" w:cs="Arial"/>
          <w:i/>
          <w:iCs/>
          <w:color w:val="333333"/>
          <w:sz w:val="20"/>
          <w:szCs w:val="20"/>
        </w:rPr>
        <w:t xml:space="preserve"> </w:t>
      </w:r>
      <w:r w:rsidRPr="00D119D5">
        <w:rPr>
          <w:rFonts w:ascii="Arial" w:hAnsi="Arial" w:cs="Arial"/>
          <w:i/>
          <w:iCs/>
          <w:color w:val="333333"/>
          <w:sz w:val="20"/>
          <w:szCs w:val="20"/>
        </w:rPr>
        <w:t>deberes</w:t>
      </w:r>
      <w:r w:rsidR="0004011B" w:rsidRPr="00D119D5">
        <w:rPr>
          <w:rFonts w:ascii="Arial" w:hAnsi="Arial" w:cs="Arial"/>
          <w:i/>
          <w:iCs/>
          <w:color w:val="333333"/>
          <w:sz w:val="20"/>
          <w:szCs w:val="20"/>
        </w:rPr>
        <w:t xml:space="preserve"> </w:t>
      </w:r>
      <w:r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Pr="00D119D5">
        <w:rPr>
          <w:rFonts w:ascii="Arial" w:hAnsi="Arial" w:cs="Arial"/>
          <w:i/>
          <w:iCs/>
          <w:color w:val="333333"/>
          <w:sz w:val="20"/>
          <w:szCs w:val="20"/>
        </w:rPr>
        <w:t>todo</w:t>
      </w:r>
      <w:r w:rsidR="0004011B" w:rsidRPr="00D119D5">
        <w:rPr>
          <w:rFonts w:ascii="Arial" w:hAnsi="Arial" w:cs="Arial"/>
          <w:i/>
          <w:iCs/>
          <w:color w:val="333333"/>
          <w:sz w:val="20"/>
          <w:szCs w:val="20"/>
        </w:rPr>
        <w:t xml:space="preserve"> </w:t>
      </w:r>
      <w:r w:rsidRPr="00D119D5">
        <w:rPr>
          <w:rFonts w:ascii="Arial" w:hAnsi="Arial" w:cs="Arial"/>
          <w:i/>
          <w:iCs/>
          <w:color w:val="333333"/>
          <w:sz w:val="20"/>
          <w:szCs w:val="20"/>
        </w:rPr>
        <w:t>servidor</w:t>
      </w:r>
      <w:r w:rsidR="0004011B" w:rsidRPr="00D119D5">
        <w:rPr>
          <w:rFonts w:ascii="Arial" w:hAnsi="Arial" w:cs="Arial"/>
          <w:i/>
          <w:iCs/>
          <w:color w:val="333333"/>
          <w:sz w:val="20"/>
          <w:szCs w:val="20"/>
        </w:rPr>
        <w:t xml:space="preserve"> </w:t>
      </w:r>
      <w:r w:rsidRPr="00D119D5">
        <w:rPr>
          <w:rFonts w:ascii="Arial" w:hAnsi="Arial" w:cs="Arial"/>
          <w:i/>
          <w:iCs/>
          <w:color w:val="333333"/>
          <w:sz w:val="20"/>
          <w:szCs w:val="20"/>
        </w:rPr>
        <w:t>público</w:t>
      </w:r>
      <w:r w:rsidR="004842AF" w:rsidRPr="00D119D5">
        <w:rPr>
          <w:rFonts w:ascii="Arial" w:hAnsi="Arial" w:cs="Arial"/>
          <w:i/>
          <w:iCs/>
          <w:color w:val="333333"/>
          <w:sz w:val="20"/>
          <w:szCs w:val="20"/>
        </w:rPr>
        <w:t>;</w:t>
      </w:r>
      <w:r w:rsidR="0004011B" w:rsidRPr="00D119D5">
        <w:rPr>
          <w:rFonts w:ascii="Arial" w:hAnsi="Arial" w:cs="Arial"/>
          <w:sz w:val="20"/>
          <w:szCs w:val="20"/>
        </w:rPr>
        <w:t xml:space="preserve"> </w:t>
      </w:r>
      <w:r w:rsidRPr="00D119D5">
        <w:rPr>
          <w:rFonts w:ascii="Arial" w:hAnsi="Arial" w:cs="Arial"/>
          <w:sz w:val="20"/>
          <w:szCs w:val="20"/>
        </w:rPr>
        <w:t>Cumplir</w:t>
      </w:r>
      <w:r w:rsidR="0004011B" w:rsidRPr="00D119D5">
        <w:rPr>
          <w:rFonts w:ascii="Arial" w:hAnsi="Arial" w:cs="Arial"/>
          <w:sz w:val="20"/>
          <w:szCs w:val="20"/>
        </w:rPr>
        <w:t xml:space="preserve"> </w:t>
      </w:r>
      <w:r w:rsidRPr="00D119D5">
        <w:rPr>
          <w:rFonts w:ascii="Arial" w:hAnsi="Arial" w:cs="Arial"/>
          <w:sz w:val="20"/>
          <w:szCs w:val="20"/>
        </w:rPr>
        <w:t>y</w:t>
      </w:r>
      <w:r w:rsidR="0004011B" w:rsidRPr="00D119D5">
        <w:rPr>
          <w:rFonts w:ascii="Arial" w:hAnsi="Arial" w:cs="Arial"/>
          <w:sz w:val="20"/>
          <w:szCs w:val="20"/>
        </w:rPr>
        <w:t xml:space="preserve"> </w:t>
      </w:r>
      <w:r w:rsidRPr="00D119D5">
        <w:rPr>
          <w:rFonts w:ascii="Arial" w:hAnsi="Arial" w:cs="Arial"/>
          <w:sz w:val="20"/>
          <w:szCs w:val="20"/>
        </w:rPr>
        <w:t>hacer</w:t>
      </w:r>
      <w:r w:rsidR="0004011B" w:rsidRPr="00D119D5">
        <w:rPr>
          <w:rFonts w:ascii="Arial" w:hAnsi="Arial" w:cs="Arial"/>
          <w:sz w:val="20"/>
          <w:szCs w:val="20"/>
        </w:rPr>
        <w:t xml:space="preserve"> </w:t>
      </w:r>
      <w:r w:rsidRPr="00D119D5">
        <w:rPr>
          <w:rFonts w:ascii="Arial" w:hAnsi="Arial" w:cs="Arial"/>
          <w:sz w:val="20"/>
          <w:szCs w:val="20"/>
        </w:rPr>
        <w:t>que</w:t>
      </w:r>
      <w:r w:rsidR="0004011B" w:rsidRPr="00D119D5">
        <w:rPr>
          <w:rFonts w:ascii="Arial" w:hAnsi="Arial" w:cs="Arial"/>
          <w:sz w:val="20"/>
          <w:szCs w:val="20"/>
        </w:rPr>
        <w:t xml:space="preserve"> </w:t>
      </w:r>
      <w:r w:rsidRPr="00D119D5">
        <w:rPr>
          <w:rFonts w:ascii="Arial" w:hAnsi="Arial" w:cs="Arial"/>
          <w:sz w:val="20"/>
          <w:szCs w:val="20"/>
        </w:rPr>
        <w:t>se</w:t>
      </w:r>
      <w:r w:rsidR="0004011B" w:rsidRPr="00D119D5">
        <w:rPr>
          <w:rFonts w:ascii="Arial" w:hAnsi="Arial" w:cs="Arial"/>
          <w:sz w:val="20"/>
          <w:szCs w:val="20"/>
        </w:rPr>
        <w:t xml:space="preserve"> </w:t>
      </w:r>
      <w:r w:rsidRPr="00D119D5">
        <w:rPr>
          <w:rFonts w:ascii="Arial" w:hAnsi="Arial" w:cs="Arial"/>
          <w:sz w:val="20"/>
          <w:szCs w:val="20"/>
        </w:rPr>
        <w:t>cumplan</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deberes</w:t>
      </w:r>
      <w:r w:rsidR="0004011B" w:rsidRPr="00D119D5">
        <w:rPr>
          <w:rFonts w:ascii="Arial" w:hAnsi="Arial" w:cs="Arial"/>
          <w:sz w:val="20"/>
          <w:szCs w:val="20"/>
        </w:rPr>
        <w:t xml:space="preserve"> </w:t>
      </w:r>
      <w:r w:rsidRPr="00D119D5">
        <w:rPr>
          <w:rFonts w:ascii="Arial" w:hAnsi="Arial" w:cs="Arial"/>
          <w:sz w:val="20"/>
          <w:szCs w:val="20"/>
        </w:rPr>
        <w:t>contenidos</w:t>
      </w:r>
      <w:r w:rsidR="0004011B" w:rsidRPr="00D119D5">
        <w:rPr>
          <w:rFonts w:ascii="Arial" w:hAnsi="Arial" w:cs="Arial"/>
          <w:sz w:val="20"/>
          <w:szCs w:val="20"/>
        </w:rPr>
        <w:t xml:space="preserve"> </w:t>
      </w:r>
      <w:r w:rsidRPr="00D119D5">
        <w:rPr>
          <w:rFonts w:ascii="Arial" w:hAnsi="Arial" w:cs="Arial"/>
          <w:sz w:val="20"/>
          <w:szCs w:val="20"/>
        </w:rPr>
        <w:t>en</w:t>
      </w:r>
      <w:r w:rsidR="0004011B" w:rsidRPr="00D119D5">
        <w:rPr>
          <w:rFonts w:ascii="Arial" w:hAnsi="Arial" w:cs="Arial"/>
          <w:sz w:val="20"/>
          <w:szCs w:val="20"/>
        </w:rPr>
        <w:t xml:space="preserve"> </w:t>
      </w:r>
      <w:r w:rsidRPr="00D119D5">
        <w:rPr>
          <w:rFonts w:ascii="Arial" w:hAnsi="Arial" w:cs="Arial"/>
          <w:sz w:val="20"/>
          <w:szCs w:val="20"/>
        </w:rPr>
        <w:t>la</w:t>
      </w:r>
      <w:r w:rsidR="0004011B" w:rsidRPr="00D119D5">
        <w:rPr>
          <w:rFonts w:ascii="Arial" w:hAnsi="Arial" w:cs="Arial"/>
          <w:sz w:val="20"/>
          <w:szCs w:val="20"/>
        </w:rPr>
        <w:t xml:space="preserve"> </w:t>
      </w:r>
      <w:r w:rsidRPr="00D119D5">
        <w:rPr>
          <w:rFonts w:ascii="Arial" w:hAnsi="Arial" w:cs="Arial"/>
          <w:sz w:val="20"/>
          <w:szCs w:val="20"/>
        </w:rPr>
        <w:t>Constitución,</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tratados</w:t>
      </w:r>
      <w:r w:rsidR="0004011B" w:rsidRPr="00D119D5">
        <w:rPr>
          <w:rFonts w:ascii="Arial" w:hAnsi="Arial" w:cs="Arial"/>
          <w:sz w:val="20"/>
          <w:szCs w:val="20"/>
        </w:rPr>
        <w:t xml:space="preserve"> </w:t>
      </w:r>
      <w:r w:rsidRPr="00D119D5">
        <w:rPr>
          <w:rFonts w:ascii="Arial" w:hAnsi="Arial" w:cs="Arial"/>
          <w:sz w:val="20"/>
          <w:szCs w:val="20"/>
        </w:rPr>
        <w:t>de</w:t>
      </w:r>
      <w:r w:rsidR="0004011B" w:rsidRPr="00D119D5">
        <w:rPr>
          <w:rFonts w:ascii="Arial" w:hAnsi="Arial" w:cs="Arial"/>
          <w:sz w:val="20"/>
          <w:szCs w:val="20"/>
        </w:rPr>
        <w:t xml:space="preserve"> </w:t>
      </w:r>
      <w:r w:rsidRPr="00D119D5">
        <w:rPr>
          <w:rFonts w:ascii="Arial" w:hAnsi="Arial" w:cs="Arial"/>
          <w:sz w:val="20"/>
          <w:szCs w:val="20"/>
        </w:rPr>
        <w:t>Derecho</w:t>
      </w:r>
      <w:r w:rsidR="0004011B" w:rsidRPr="00D119D5">
        <w:rPr>
          <w:rFonts w:ascii="Arial" w:hAnsi="Arial" w:cs="Arial"/>
          <w:sz w:val="20"/>
          <w:szCs w:val="20"/>
        </w:rPr>
        <w:t xml:space="preserve"> </w:t>
      </w:r>
      <w:r w:rsidRPr="00D119D5">
        <w:rPr>
          <w:rFonts w:ascii="Arial" w:hAnsi="Arial" w:cs="Arial"/>
          <w:sz w:val="20"/>
          <w:szCs w:val="20"/>
        </w:rPr>
        <w:t>Internacional</w:t>
      </w:r>
      <w:r w:rsidR="0004011B" w:rsidRPr="00D119D5">
        <w:rPr>
          <w:rFonts w:ascii="Arial" w:hAnsi="Arial" w:cs="Arial"/>
          <w:sz w:val="20"/>
          <w:szCs w:val="20"/>
        </w:rPr>
        <w:t xml:space="preserve"> </w:t>
      </w:r>
      <w:r w:rsidRPr="00D119D5">
        <w:rPr>
          <w:rFonts w:ascii="Arial" w:hAnsi="Arial" w:cs="Arial"/>
          <w:sz w:val="20"/>
          <w:szCs w:val="20"/>
        </w:rPr>
        <w:t>Humanitario,</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demás</w:t>
      </w:r>
      <w:r w:rsidR="0004011B" w:rsidRPr="00D119D5">
        <w:rPr>
          <w:rFonts w:ascii="Arial" w:hAnsi="Arial" w:cs="Arial"/>
          <w:sz w:val="20"/>
          <w:szCs w:val="20"/>
        </w:rPr>
        <w:t xml:space="preserve"> </w:t>
      </w:r>
      <w:r w:rsidRPr="00D119D5">
        <w:rPr>
          <w:rFonts w:ascii="Arial" w:hAnsi="Arial" w:cs="Arial"/>
          <w:sz w:val="20"/>
          <w:szCs w:val="20"/>
        </w:rPr>
        <w:t>ratificados</w:t>
      </w:r>
      <w:r w:rsidR="0004011B" w:rsidRPr="00D119D5">
        <w:rPr>
          <w:rFonts w:ascii="Arial" w:hAnsi="Arial" w:cs="Arial"/>
          <w:sz w:val="20"/>
          <w:szCs w:val="20"/>
        </w:rPr>
        <w:t xml:space="preserve"> </w:t>
      </w:r>
      <w:r w:rsidRPr="00D119D5">
        <w:rPr>
          <w:rFonts w:ascii="Arial" w:hAnsi="Arial" w:cs="Arial"/>
          <w:sz w:val="20"/>
          <w:szCs w:val="20"/>
        </w:rPr>
        <w:t>por</w:t>
      </w:r>
      <w:r w:rsidR="0004011B" w:rsidRPr="00D119D5">
        <w:rPr>
          <w:rFonts w:ascii="Arial" w:hAnsi="Arial" w:cs="Arial"/>
          <w:sz w:val="20"/>
          <w:szCs w:val="20"/>
        </w:rPr>
        <w:t xml:space="preserve"> </w:t>
      </w:r>
      <w:r w:rsidRPr="00D119D5">
        <w:rPr>
          <w:rFonts w:ascii="Arial" w:hAnsi="Arial" w:cs="Arial"/>
          <w:sz w:val="20"/>
          <w:szCs w:val="20"/>
        </w:rPr>
        <w:t>el</w:t>
      </w:r>
      <w:r w:rsidR="0004011B" w:rsidRPr="00D119D5">
        <w:rPr>
          <w:rFonts w:ascii="Arial" w:hAnsi="Arial" w:cs="Arial"/>
          <w:sz w:val="20"/>
          <w:szCs w:val="20"/>
        </w:rPr>
        <w:t xml:space="preserve"> </w:t>
      </w:r>
      <w:r w:rsidRPr="00D119D5">
        <w:rPr>
          <w:rFonts w:ascii="Arial" w:hAnsi="Arial" w:cs="Arial"/>
          <w:sz w:val="20"/>
          <w:szCs w:val="20"/>
        </w:rPr>
        <w:t>Congreso,</w:t>
      </w:r>
      <w:r w:rsidR="0004011B" w:rsidRPr="00D119D5">
        <w:rPr>
          <w:rFonts w:ascii="Arial" w:hAnsi="Arial" w:cs="Arial"/>
          <w:sz w:val="20"/>
          <w:szCs w:val="20"/>
        </w:rPr>
        <w:t xml:space="preserve"> </w:t>
      </w:r>
      <w:r w:rsidRPr="00D119D5">
        <w:rPr>
          <w:rFonts w:ascii="Arial" w:hAnsi="Arial" w:cs="Arial"/>
          <w:sz w:val="20"/>
          <w:szCs w:val="20"/>
        </w:rPr>
        <w:t>las</w:t>
      </w:r>
      <w:r w:rsidR="0004011B" w:rsidRPr="00D119D5">
        <w:rPr>
          <w:rFonts w:ascii="Arial" w:hAnsi="Arial" w:cs="Arial"/>
          <w:sz w:val="20"/>
          <w:szCs w:val="20"/>
        </w:rPr>
        <w:t xml:space="preserve"> </w:t>
      </w:r>
      <w:r w:rsidRPr="00D119D5">
        <w:rPr>
          <w:rFonts w:ascii="Arial" w:hAnsi="Arial" w:cs="Arial"/>
          <w:sz w:val="20"/>
          <w:szCs w:val="20"/>
        </w:rPr>
        <w:t>leyes,</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decretos,</w:t>
      </w:r>
      <w:r w:rsidR="0004011B" w:rsidRPr="00D119D5">
        <w:rPr>
          <w:rFonts w:ascii="Arial" w:hAnsi="Arial" w:cs="Arial"/>
          <w:sz w:val="20"/>
          <w:szCs w:val="20"/>
        </w:rPr>
        <w:t xml:space="preserve"> </w:t>
      </w:r>
      <w:r w:rsidRPr="00D119D5">
        <w:rPr>
          <w:rFonts w:ascii="Arial" w:hAnsi="Arial" w:cs="Arial"/>
          <w:sz w:val="20"/>
          <w:szCs w:val="20"/>
        </w:rPr>
        <w:t>las</w:t>
      </w:r>
      <w:r w:rsidR="0004011B" w:rsidRPr="00D119D5">
        <w:rPr>
          <w:rFonts w:ascii="Arial" w:hAnsi="Arial" w:cs="Arial"/>
          <w:sz w:val="20"/>
          <w:szCs w:val="20"/>
        </w:rPr>
        <w:t xml:space="preserve"> </w:t>
      </w:r>
      <w:r w:rsidRPr="00D119D5">
        <w:rPr>
          <w:rFonts w:ascii="Arial" w:hAnsi="Arial" w:cs="Arial"/>
          <w:sz w:val="20"/>
          <w:szCs w:val="20"/>
        </w:rPr>
        <w:t>ordenanzas,</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acuerdos</w:t>
      </w:r>
      <w:r w:rsidR="0004011B" w:rsidRPr="00D119D5">
        <w:rPr>
          <w:rFonts w:ascii="Arial" w:hAnsi="Arial" w:cs="Arial"/>
          <w:sz w:val="20"/>
          <w:szCs w:val="20"/>
        </w:rPr>
        <w:t xml:space="preserve"> </w:t>
      </w:r>
      <w:r w:rsidRPr="00D119D5">
        <w:rPr>
          <w:rFonts w:ascii="Arial" w:hAnsi="Arial" w:cs="Arial"/>
          <w:sz w:val="20"/>
          <w:szCs w:val="20"/>
        </w:rPr>
        <w:t>distritales</w:t>
      </w:r>
      <w:r w:rsidR="0004011B" w:rsidRPr="00D119D5">
        <w:rPr>
          <w:rFonts w:ascii="Arial" w:hAnsi="Arial" w:cs="Arial"/>
          <w:sz w:val="20"/>
          <w:szCs w:val="20"/>
        </w:rPr>
        <w:t xml:space="preserve"> </w:t>
      </w:r>
      <w:r w:rsidRPr="00D119D5">
        <w:rPr>
          <w:rFonts w:ascii="Arial" w:hAnsi="Arial" w:cs="Arial"/>
          <w:sz w:val="20"/>
          <w:szCs w:val="20"/>
        </w:rPr>
        <w:t>y</w:t>
      </w:r>
      <w:r w:rsidR="0004011B" w:rsidRPr="00D119D5">
        <w:rPr>
          <w:rFonts w:ascii="Arial" w:hAnsi="Arial" w:cs="Arial"/>
          <w:sz w:val="20"/>
          <w:szCs w:val="20"/>
        </w:rPr>
        <w:t xml:space="preserve"> </w:t>
      </w:r>
      <w:r w:rsidRPr="00D119D5">
        <w:rPr>
          <w:rFonts w:ascii="Arial" w:hAnsi="Arial" w:cs="Arial"/>
          <w:sz w:val="20"/>
          <w:szCs w:val="20"/>
        </w:rPr>
        <w:t>municipales,</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estatutos</w:t>
      </w:r>
      <w:r w:rsidR="0004011B" w:rsidRPr="00D119D5">
        <w:rPr>
          <w:rFonts w:ascii="Arial" w:hAnsi="Arial" w:cs="Arial"/>
          <w:sz w:val="20"/>
          <w:szCs w:val="20"/>
        </w:rPr>
        <w:t xml:space="preserve"> </w:t>
      </w:r>
      <w:r w:rsidRPr="00D119D5">
        <w:rPr>
          <w:rFonts w:ascii="Arial" w:hAnsi="Arial" w:cs="Arial"/>
          <w:sz w:val="20"/>
          <w:szCs w:val="20"/>
        </w:rPr>
        <w:t>de</w:t>
      </w:r>
      <w:r w:rsidR="0004011B" w:rsidRPr="00D119D5">
        <w:rPr>
          <w:rFonts w:ascii="Arial" w:hAnsi="Arial" w:cs="Arial"/>
          <w:sz w:val="20"/>
          <w:szCs w:val="20"/>
        </w:rPr>
        <w:t xml:space="preserve"> </w:t>
      </w:r>
      <w:r w:rsidRPr="00D119D5">
        <w:rPr>
          <w:rFonts w:ascii="Arial" w:hAnsi="Arial" w:cs="Arial"/>
          <w:sz w:val="20"/>
          <w:szCs w:val="20"/>
        </w:rPr>
        <w:t>la</w:t>
      </w:r>
      <w:r w:rsidR="0004011B" w:rsidRPr="00D119D5">
        <w:rPr>
          <w:rFonts w:ascii="Arial" w:hAnsi="Arial" w:cs="Arial"/>
          <w:sz w:val="20"/>
          <w:szCs w:val="20"/>
        </w:rPr>
        <w:t xml:space="preserve"> </w:t>
      </w:r>
      <w:r w:rsidRPr="00D119D5">
        <w:rPr>
          <w:rFonts w:ascii="Arial" w:hAnsi="Arial" w:cs="Arial"/>
          <w:sz w:val="20"/>
          <w:szCs w:val="20"/>
        </w:rPr>
        <w:t>entidad,</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reglamentos</w:t>
      </w:r>
      <w:r w:rsidR="0004011B" w:rsidRPr="00D119D5">
        <w:rPr>
          <w:rFonts w:ascii="Arial" w:hAnsi="Arial" w:cs="Arial"/>
          <w:sz w:val="20"/>
          <w:szCs w:val="20"/>
        </w:rPr>
        <w:t xml:space="preserve"> </w:t>
      </w:r>
      <w:r w:rsidRPr="00D119D5">
        <w:rPr>
          <w:rFonts w:ascii="Arial" w:hAnsi="Arial" w:cs="Arial"/>
          <w:sz w:val="20"/>
          <w:szCs w:val="20"/>
        </w:rPr>
        <w:t>y</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manuales</w:t>
      </w:r>
      <w:r w:rsidR="0004011B" w:rsidRPr="00D119D5">
        <w:rPr>
          <w:rFonts w:ascii="Arial" w:hAnsi="Arial" w:cs="Arial"/>
          <w:sz w:val="20"/>
          <w:szCs w:val="20"/>
        </w:rPr>
        <w:t xml:space="preserve"> </w:t>
      </w:r>
      <w:r w:rsidRPr="00D119D5">
        <w:rPr>
          <w:rFonts w:ascii="Arial" w:hAnsi="Arial" w:cs="Arial"/>
          <w:sz w:val="20"/>
          <w:szCs w:val="20"/>
        </w:rPr>
        <w:t>de</w:t>
      </w:r>
      <w:r w:rsidR="0004011B" w:rsidRPr="00D119D5">
        <w:rPr>
          <w:rFonts w:ascii="Arial" w:hAnsi="Arial" w:cs="Arial"/>
          <w:sz w:val="20"/>
          <w:szCs w:val="20"/>
        </w:rPr>
        <w:t xml:space="preserve"> </w:t>
      </w:r>
      <w:r w:rsidRPr="00D119D5">
        <w:rPr>
          <w:rFonts w:ascii="Arial" w:hAnsi="Arial" w:cs="Arial"/>
          <w:sz w:val="20"/>
          <w:szCs w:val="20"/>
        </w:rPr>
        <w:t>funciones,</w:t>
      </w:r>
      <w:r w:rsidR="0004011B" w:rsidRPr="00D119D5">
        <w:rPr>
          <w:rFonts w:ascii="Arial" w:hAnsi="Arial" w:cs="Arial"/>
          <w:sz w:val="20"/>
          <w:szCs w:val="20"/>
        </w:rPr>
        <w:t xml:space="preserve"> </w:t>
      </w:r>
      <w:r w:rsidRPr="00D119D5">
        <w:rPr>
          <w:rFonts w:ascii="Arial" w:hAnsi="Arial" w:cs="Arial"/>
          <w:sz w:val="20"/>
          <w:szCs w:val="20"/>
        </w:rPr>
        <w:t>las</w:t>
      </w:r>
      <w:r w:rsidR="0004011B" w:rsidRPr="00D119D5">
        <w:rPr>
          <w:rFonts w:ascii="Arial" w:hAnsi="Arial" w:cs="Arial"/>
          <w:sz w:val="20"/>
          <w:szCs w:val="20"/>
        </w:rPr>
        <w:t xml:space="preserve"> </w:t>
      </w:r>
      <w:r w:rsidRPr="00D119D5">
        <w:rPr>
          <w:rFonts w:ascii="Arial" w:hAnsi="Arial" w:cs="Arial"/>
          <w:sz w:val="20"/>
          <w:szCs w:val="20"/>
        </w:rPr>
        <w:t>decisiones</w:t>
      </w:r>
      <w:r w:rsidR="0004011B" w:rsidRPr="00D119D5">
        <w:rPr>
          <w:rFonts w:ascii="Arial" w:hAnsi="Arial" w:cs="Arial"/>
          <w:sz w:val="20"/>
          <w:szCs w:val="20"/>
        </w:rPr>
        <w:t xml:space="preserve"> </w:t>
      </w:r>
      <w:r w:rsidRPr="00D119D5">
        <w:rPr>
          <w:rFonts w:ascii="Arial" w:hAnsi="Arial" w:cs="Arial"/>
          <w:sz w:val="20"/>
          <w:szCs w:val="20"/>
        </w:rPr>
        <w:t>judiciales</w:t>
      </w:r>
      <w:r w:rsidR="0004011B" w:rsidRPr="00D119D5">
        <w:rPr>
          <w:rFonts w:ascii="Arial" w:hAnsi="Arial" w:cs="Arial"/>
          <w:sz w:val="20"/>
          <w:szCs w:val="20"/>
        </w:rPr>
        <w:t xml:space="preserve"> </w:t>
      </w:r>
      <w:r w:rsidRPr="00D119D5">
        <w:rPr>
          <w:rFonts w:ascii="Arial" w:hAnsi="Arial" w:cs="Arial"/>
          <w:sz w:val="20"/>
          <w:szCs w:val="20"/>
        </w:rPr>
        <w:t>y</w:t>
      </w:r>
      <w:r w:rsidR="0004011B" w:rsidRPr="00D119D5">
        <w:rPr>
          <w:rFonts w:ascii="Arial" w:hAnsi="Arial" w:cs="Arial"/>
          <w:sz w:val="20"/>
          <w:szCs w:val="20"/>
        </w:rPr>
        <w:t xml:space="preserve"> </w:t>
      </w:r>
      <w:r w:rsidRPr="00D119D5">
        <w:rPr>
          <w:rFonts w:ascii="Arial" w:hAnsi="Arial" w:cs="Arial"/>
          <w:sz w:val="20"/>
          <w:szCs w:val="20"/>
        </w:rPr>
        <w:t>disciplinarias,</w:t>
      </w:r>
      <w:r w:rsidR="0004011B" w:rsidRPr="00D119D5">
        <w:rPr>
          <w:rFonts w:ascii="Arial" w:hAnsi="Arial" w:cs="Arial"/>
          <w:sz w:val="20"/>
          <w:szCs w:val="20"/>
        </w:rPr>
        <w:t xml:space="preserve"> </w:t>
      </w:r>
      <w:r w:rsidRPr="00D119D5">
        <w:rPr>
          <w:rFonts w:ascii="Arial" w:hAnsi="Arial" w:cs="Arial"/>
          <w:sz w:val="20"/>
          <w:szCs w:val="20"/>
        </w:rPr>
        <w:t>las</w:t>
      </w:r>
      <w:r w:rsidR="0004011B" w:rsidRPr="00D119D5">
        <w:rPr>
          <w:rFonts w:ascii="Arial" w:hAnsi="Arial" w:cs="Arial"/>
          <w:sz w:val="20"/>
          <w:szCs w:val="20"/>
        </w:rPr>
        <w:t xml:space="preserve"> </w:t>
      </w:r>
      <w:r w:rsidRPr="00D119D5">
        <w:rPr>
          <w:rFonts w:ascii="Arial" w:hAnsi="Arial" w:cs="Arial"/>
          <w:sz w:val="20"/>
          <w:szCs w:val="20"/>
        </w:rPr>
        <w:t>convenciones</w:t>
      </w:r>
      <w:r w:rsidR="0004011B" w:rsidRPr="00D119D5">
        <w:rPr>
          <w:rFonts w:ascii="Arial" w:hAnsi="Arial" w:cs="Arial"/>
          <w:sz w:val="20"/>
          <w:szCs w:val="20"/>
        </w:rPr>
        <w:t xml:space="preserve"> </w:t>
      </w:r>
      <w:r w:rsidRPr="00D119D5">
        <w:rPr>
          <w:rFonts w:ascii="Arial" w:hAnsi="Arial" w:cs="Arial"/>
          <w:sz w:val="20"/>
          <w:szCs w:val="20"/>
        </w:rPr>
        <w:t>colectivas,</w:t>
      </w:r>
      <w:r w:rsidR="0004011B" w:rsidRPr="00D119D5">
        <w:rPr>
          <w:rFonts w:ascii="Arial" w:hAnsi="Arial" w:cs="Arial"/>
          <w:sz w:val="20"/>
          <w:szCs w:val="20"/>
        </w:rPr>
        <w:t xml:space="preserve"> </w:t>
      </w:r>
      <w:r w:rsidRPr="00D119D5">
        <w:rPr>
          <w:rFonts w:ascii="Arial" w:hAnsi="Arial" w:cs="Arial"/>
          <w:sz w:val="20"/>
          <w:szCs w:val="20"/>
        </w:rPr>
        <w:t>los</w:t>
      </w:r>
      <w:r w:rsidR="0004011B" w:rsidRPr="00D119D5">
        <w:rPr>
          <w:rFonts w:ascii="Arial" w:hAnsi="Arial" w:cs="Arial"/>
          <w:sz w:val="20"/>
          <w:szCs w:val="20"/>
        </w:rPr>
        <w:t xml:space="preserve"> </w:t>
      </w:r>
      <w:r w:rsidRPr="00D119D5">
        <w:rPr>
          <w:rFonts w:ascii="Arial" w:hAnsi="Arial" w:cs="Arial"/>
          <w:sz w:val="20"/>
          <w:szCs w:val="20"/>
        </w:rPr>
        <w:t>contratos</w:t>
      </w:r>
      <w:r w:rsidR="0004011B" w:rsidRPr="00D119D5">
        <w:rPr>
          <w:rFonts w:ascii="Arial" w:hAnsi="Arial" w:cs="Arial"/>
          <w:sz w:val="20"/>
          <w:szCs w:val="20"/>
        </w:rPr>
        <w:t xml:space="preserve"> </w:t>
      </w:r>
      <w:r w:rsidRPr="00D119D5">
        <w:rPr>
          <w:rFonts w:ascii="Arial" w:hAnsi="Arial" w:cs="Arial"/>
          <w:sz w:val="20"/>
          <w:szCs w:val="20"/>
        </w:rPr>
        <w:t>de</w:t>
      </w:r>
      <w:r w:rsidR="0004011B" w:rsidRPr="00D119D5">
        <w:rPr>
          <w:rFonts w:ascii="Arial" w:hAnsi="Arial" w:cs="Arial"/>
          <w:sz w:val="20"/>
          <w:szCs w:val="20"/>
        </w:rPr>
        <w:t xml:space="preserve"> </w:t>
      </w:r>
      <w:r w:rsidRPr="00D119D5">
        <w:rPr>
          <w:rFonts w:ascii="Arial" w:hAnsi="Arial" w:cs="Arial"/>
          <w:sz w:val="20"/>
          <w:szCs w:val="20"/>
        </w:rPr>
        <w:t>trabajo</w:t>
      </w:r>
      <w:r w:rsidR="0004011B" w:rsidRPr="00D119D5">
        <w:rPr>
          <w:rFonts w:ascii="Arial" w:hAnsi="Arial" w:cs="Arial"/>
          <w:sz w:val="20"/>
          <w:szCs w:val="20"/>
        </w:rPr>
        <w:t xml:space="preserve"> </w:t>
      </w:r>
      <w:r w:rsidRPr="00D119D5">
        <w:rPr>
          <w:rFonts w:ascii="Arial" w:hAnsi="Arial" w:cs="Arial"/>
          <w:sz w:val="20"/>
          <w:szCs w:val="20"/>
        </w:rPr>
        <w:t>y</w:t>
      </w:r>
      <w:r w:rsidR="0004011B" w:rsidRPr="00D119D5">
        <w:rPr>
          <w:rFonts w:ascii="Arial" w:hAnsi="Arial" w:cs="Arial"/>
          <w:sz w:val="20"/>
          <w:szCs w:val="20"/>
        </w:rPr>
        <w:t xml:space="preserve"> </w:t>
      </w:r>
      <w:r w:rsidRPr="00D119D5">
        <w:rPr>
          <w:rFonts w:ascii="Arial" w:hAnsi="Arial" w:cs="Arial"/>
          <w:sz w:val="20"/>
          <w:szCs w:val="20"/>
        </w:rPr>
        <w:t>las</w:t>
      </w:r>
      <w:r w:rsidR="0004011B" w:rsidRPr="00D119D5">
        <w:rPr>
          <w:rFonts w:ascii="Arial" w:hAnsi="Arial" w:cs="Arial"/>
          <w:sz w:val="20"/>
          <w:szCs w:val="20"/>
        </w:rPr>
        <w:t xml:space="preserve"> </w:t>
      </w:r>
      <w:r w:rsidRPr="00D119D5">
        <w:rPr>
          <w:rFonts w:ascii="Arial" w:hAnsi="Arial" w:cs="Arial"/>
          <w:sz w:val="20"/>
          <w:szCs w:val="20"/>
        </w:rPr>
        <w:t>órdenes</w:t>
      </w:r>
      <w:r w:rsidR="0004011B" w:rsidRPr="00D119D5">
        <w:rPr>
          <w:rFonts w:ascii="Arial" w:hAnsi="Arial" w:cs="Arial"/>
          <w:sz w:val="20"/>
          <w:szCs w:val="20"/>
        </w:rPr>
        <w:t xml:space="preserve"> </w:t>
      </w:r>
      <w:r w:rsidRPr="00D119D5">
        <w:rPr>
          <w:rFonts w:ascii="Arial" w:hAnsi="Arial" w:cs="Arial"/>
          <w:sz w:val="20"/>
          <w:szCs w:val="20"/>
        </w:rPr>
        <w:t>superiores</w:t>
      </w:r>
      <w:r w:rsidR="0004011B" w:rsidRPr="00D119D5">
        <w:rPr>
          <w:rFonts w:ascii="Arial" w:hAnsi="Arial" w:cs="Arial"/>
          <w:sz w:val="20"/>
          <w:szCs w:val="20"/>
        </w:rPr>
        <w:t xml:space="preserve"> </w:t>
      </w:r>
      <w:r w:rsidRPr="00D119D5">
        <w:rPr>
          <w:rFonts w:ascii="Arial" w:hAnsi="Arial" w:cs="Arial"/>
          <w:sz w:val="20"/>
          <w:szCs w:val="20"/>
        </w:rPr>
        <w:t>emitidas</w:t>
      </w:r>
      <w:r w:rsidR="0004011B" w:rsidRPr="00D119D5">
        <w:rPr>
          <w:rFonts w:ascii="Arial" w:hAnsi="Arial" w:cs="Arial"/>
          <w:sz w:val="20"/>
          <w:szCs w:val="20"/>
        </w:rPr>
        <w:t xml:space="preserve"> </w:t>
      </w:r>
      <w:r w:rsidRPr="00D119D5">
        <w:rPr>
          <w:rFonts w:ascii="Arial" w:hAnsi="Arial" w:cs="Arial"/>
          <w:sz w:val="20"/>
          <w:szCs w:val="20"/>
        </w:rPr>
        <w:t>por</w:t>
      </w:r>
      <w:r w:rsidR="0004011B" w:rsidRPr="00D119D5">
        <w:rPr>
          <w:rFonts w:ascii="Arial" w:hAnsi="Arial" w:cs="Arial"/>
          <w:sz w:val="20"/>
          <w:szCs w:val="20"/>
        </w:rPr>
        <w:t xml:space="preserve"> </w:t>
      </w:r>
      <w:r w:rsidRPr="00D119D5">
        <w:rPr>
          <w:rFonts w:ascii="Arial" w:hAnsi="Arial" w:cs="Arial"/>
          <w:sz w:val="20"/>
          <w:szCs w:val="20"/>
        </w:rPr>
        <w:t>funcionario</w:t>
      </w:r>
      <w:r w:rsidR="0004011B" w:rsidRPr="00D119D5">
        <w:rPr>
          <w:rFonts w:ascii="Arial" w:hAnsi="Arial" w:cs="Arial"/>
          <w:sz w:val="20"/>
          <w:szCs w:val="20"/>
        </w:rPr>
        <w:t xml:space="preserve"> </w:t>
      </w:r>
      <w:r w:rsidRPr="00D119D5">
        <w:rPr>
          <w:rFonts w:ascii="Arial" w:hAnsi="Arial" w:cs="Arial"/>
          <w:sz w:val="20"/>
          <w:szCs w:val="20"/>
        </w:rPr>
        <w:t>competente.</w:t>
      </w:r>
    </w:p>
    <w:p w:rsidR="0004011B" w:rsidRPr="00D119D5" w:rsidRDefault="0004011B" w:rsidP="00D119D5">
      <w:pPr>
        <w:pStyle w:val="section1"/>
        <w:shd w:val="clear" w:color="auto" w:fill="FFFFFF"/>
        <w:spacing w:before="0" w:beforeAutospacing="0" w:after="0" w:afterAutospacing="0"/>
        <w:ind w:left="1416"/>
        <w:contextualSpacing/>
        <w:jc w:val="both"/>
        <w:rPr>
          <w:rFonts w:ascii="Arial" w:hAnsi="Arial" w:cs="Arial"/>
          <w:i/>
          <w:iCs/>
          <w:color w:val="333333"/>
          <w:sz w:val="20"/>
          <w:szCs w:val="20"/>
        </w:rPr>
      </w:pPr>
    </w:p>
    <w:p w:rsidR="004825E4" w:rsidRPr="00D119D5" w:rsidRDefault="00C20677" w:rsidP="00D119D5">
      <w:pPr>
        <w:pStyle w:val="section1"/>
        <w:shd w:val="clear" w:color="auto" w:fill="FFFFFF"/>
        <w:spacing w:before="0" w:beforeAutospacing="0" w:after="0" w:afterAutospacing="0"/>
        <w:contextualSpacing/>
        <w:jc w:val="both"/>
        <w:rPr>
          <w:rFonts w:ascii="Arial" w:hAnsi="Arial" w:cs="Arial"/>
          <w:i/>
          <w:iCs/>
          <w:color w:val="333333"/>
          <w:sz w:val="20"/>
          <w:szCs w:val="20"/>
        </w:rPr>
      </w:pPr>
      <w:r w:rsidRPr="00D119D5">
        <w:rPr>
          <w:rFonts w:ascii="Arial" w:hAnsi="Arial" w:cs="Arial"/>
          <w:i/>
          <w:iCs/>
          <w:color w:val="333333"/>
          <w:sz w:val="20"/>
          <w:szCs w:val="20"/>
        </w:rPr>
        <w:t>Además,</w:t>
      </w:r>
      <w:r w:rsidR="00855A5F" w:rsidRPr="00D119D5">
        <w:rPr>
          <w:rFonts w:ascii="Arial" w:hAnsi="Arial" w:cs="Arial"/>
          <w:i/>
          <w:iCs/>
          <w:color w:val="333333"/>
          <w:sz w:val="20"/>
          <w:szCs w:val="20"/>
        </w:rPr>
        <w:t xml:space="preserve"> </w:t>
      </w:r>
      <w:r w:rsidRPr="00D119D5">
        <w:rPr>
          <w:rFonts w:ascii="Arial" w:hAnsi="Arial" w:cs="Arial"/>
          <w:i/>
          <w:iCs/>
          <w:color w:val="333333"/>
          <w:sz w:val="20"/>
          <w:szCs w:val="20"/>
        </w:rPr>
        <w:t>l</w:t>
      </w:r>
      <w:r w:rsidR="004825E4" w:rsidRPr="00D119D5">
        <w:rPr>
          <w:rFonts w:ascii="Arial" w:hAnsi="Arial" w:cs="Arial"/>
          <w:i/>
          <w:iCs/>
          <w:color w:val="333333"/>
          <w:sz w:val="20"/>
          <w:szCs w:val="20"/>
        </w:rPr>
        <w:t>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deberes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consignados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Ley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190</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1995</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integrarán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este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código</w:t>
      </w:r>
      <w:r w:rsidRPr="00D119D5">
        <w:rPr>
          <w:rFonts w:ascii="Arial" w:hAnsi="Arial" w:cs="Arial"/>
          <w:i/>
          <w:iCs/>
          <w:color w:val="333333"/>
          <w:sz w:val="20"/>
          <w:szCs w:val="20"/>
        </w:rPr>
        <w:t xml:space="preserve"> en cuanto a </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Cumplir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con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diligencia,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eficiencia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imparcialidad</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servicio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encomendado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abstenerse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cualquier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acto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u</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omisión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cause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suspensión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perturbación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injustificada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un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servicio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esencial,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implique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abuso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indebido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cargo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función</w:t>
      </w:r>
      <w:r w:rsidR="002C2B44" w:rsidRPr="00D119D5">
        <w:rPr>
          <w:rFonts w:ascii="Arial" w:hAnsi="Arial" w:cs="Arial"/>
          <w:i/>
          <w:iCs/>
          <w:color w:val="333333"/>
          <w:sz w:val="20"/>
          <w:szCs w:val="20"/>
        </w:rPr>
        <w:t>;</w:t>
      </w:r>
      <w:r w:rsidR="0004011B" w:rsidRPr="00D119D5">
        <w:rPr>
          <w:rFonts w:ascii="Arial" w:hAnsi="Arial" w:cs="Arial"/>
          <w:i/>
          <w:iCs/>
          <w:color w:val="333333"/>
          <w:sz w:val="20"/>
          <w:szCs w:val="20"/>
        </w:rPr>
        <w:t xml:space="preserve"> </w:t>
      </w:r>
      <w:r w:rsidR="00631CE2" w:rsidRPr="00D119D5">
        <w:rPr>
          <w:rFonts w:ascii="Arial" w:hAnsi="Arial" w:cs="Arial"/>
          <w:i/>
          <w:iCs/>
          <w:color w:val="333333"/>
          <w:sz w:val="20"/>
          <w:szCs w:val="20"/>
        </w:rPr>
        <w:t>Además</w:t>
      </w:r>
      <w:r w:rsidR="002C2B44" w:rsidRPr="00D119D5">
        <w:rPr>
          <w:rFonts w:ascii="Arial" w:hAnsi="Arial" w:cs="Arial"/>
          <w:i/>
          <w:iCs/>
          <w:color w:val="333333"/>
          <w:sz w:val="20"/>
          <w:szCs w:val="20"/>
        </w:rPr>
        <w:t xml:space="preserve">, </w:t>
      </w:r>
      <w:r w:rsidR="00855A5F" w:rsidRPr="00D119D5">
        <w:rPr>
          <w:rFonts w:ascii="Arial" w:hAnsi="Arial" w:cs="Arial"/>
          <w:i/>
          <w:iCs/>
          <w:color w:val="333333"/>
          <w:sz w:val="20"/>
          <w:szCs w:val="20"/>
        </w:rPr>
        <w:t>f</w:t>
      </w:r>
      <w:r w:rsidR="004825E4" w:rsidRPr="00D119D5">
        <w:rPr>
          <w:rFonts w:ascii="Arial" w:hAnsi="Arial" w:cs="Arial"/>
          <w:i/>
          <w:iCs/>
          <w:color w:val="333333"/>
          <w:sz w:val="20"/>
          <w:szCs w:val="20"/>
        </w:rPr>
        <w:t>ormular,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decidir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oportunamente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ejecutar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planes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desarrollo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presupuestos,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cumplir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las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leyes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normas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regulan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manejo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recursos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económicos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públicos,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afectos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servicio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público</w:t>
      </w:r>
      <w:r w:rsidR="00631CE2" w:rsidRPr="00D119D5">
        <w:rPr>
          <w:rFonts w:ascii="Arial" w:hAnsi="Arial" w:cs="Arial"/>
          <w:i/>
          <w:iCs/>
          <w:color w:val="333333"/>
          <w:sz w:val="20"/>
          <w:szCs w:val="20"/>
        </w:rPr>
        <w:t xml:space="preserve">. Y por </w:t>
      </w:r>
      <w:r w:rsidR="00DC7770" w:rsidRPr="00D119D5">
        <w:rPr>
          <w:rFonts w:ascii="Arial" w:hAnsi="Arial" w:cs="Arial"/>
          <w:i/>
          <w:iCs/>
          <w:color w:val="333333"/>
          <w:sz w:val="20"/>
          <w:szCs w:val="20"/>
        </w:rPr>
        <w:t>último,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Utilizar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bienes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y</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recursos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asignados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para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el</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desempeño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su</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empleo,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cargo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función,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las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facultades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sean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atribuidas,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información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reservada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tenga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acceso</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por</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razón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de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su</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función,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forma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exclusiva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para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los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fines</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que</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están</w:t>
      </w:r>
      <w:r w:rsidR="0004011B" w:rsidRPr="00D119D5">
        <w:rPr>
          <w:rFonts w:ascii="Arial" w:hAnsi="Arial" w:cs="Arial"/>
          <w:i/>
          <w:iCs/>
          <w:color w:val="333333"/>
          <w:sz w:val="20"/>
          <w:szCs w:val="20"/>
        </w:rPr>
        <w:t xml:space="preserve"> </w:t>
      </w:r>
      <w:r w:rsidR="004825E4" w:rsidRPr="00D119D5">
        <w:rPr>
          <w:rFonts w:ascii="Arial" w:hAnsi="Arial" w:cs="Arial"/>
          <w:i/>
          <w:iCs/>
          <w:color w:val="333333"/>
          <w:sz w:val="20"/>
          <w:szCs w:val="20"/>
        </w:rPr>
        <w:t>afectos”</w:t>
      </w:r>
      <w:r w:rsidR="0004011B" w:rsidRPr="00D119D5" w:rsidDel="0004011B">
        <w:rPr>
          <w:rFonts w:ascii="Arial" w:hAnsi="Arial" w:cs="Arial"/>
          <w:i/>
          <w:iCs/>
          <w:color w:val="333333"/>
          <w:sz w:val="20"/>
          <w:szCs w:val="20"/>
        </w:rPr>
        <w:t xml:space="preserve"> </w:t>
      </w:r>
    </w:p>
    <w:p w:rsidR="0004011B" w:rsidRPr="00D119D5" w:rsidRDefault="0004011B" w:rsidP="00D119D5">
      <w:pPr>
        <w:contextualSpacing/>
        <w:jc w:val="both"/>
        <w:rPr>
          <w:rFonts w:ascii="Arial" w:eastAsia="Arial Narrow" w:hAnsi="Arial" w:cs="Arial"/>
          <w:color w:val="000000" w:themeColor="text1"/>
          <w:sz w:val="20"/>
          <w:szCs w:val="20"/>
        </w:rPr>
      </w:pPr>
    </w:p>
    <w:p w:rsidR="00955A44" w:rsidRPr="00D119D5" w:rsidRDefault="004825E4" w:rsidP="00D119D5">
      <w:pPr>
        <w:contextualSpacing/>
        <w:jc w:val="both"/>
        <w:rPr>
          <w:rFonts w:ascii="Arial" w:hAnsi="Arial" w:cs="Arial"/>
          <w:color w:val="333333"/>
          <w:sz w:val="20"/>
          <w:szCs w:val="20"/>
          <w:shd w:val="clear" w:color="auto" w:fill="FFFFFF"/>
        </w:rPr>
      </w:pPr>
      <w:r w:rsidRPr="00D119D5">
        <w:rPr>
          <w:rFonts w:ascii="Arial" w:eastAsia="Arial Narrow" w:hAnsi="Arial" w:cs="Arial"/>
          <w:color w:val="000000" w:themeColor="text1"/>
          <w:sz w:val="20"/>
          <w:szCs w:val="20"/>
        </w:rPr>
        <w:t xml:space="preserve">Que en el </w:t>
      </w:r>
      <w:r w:rsidR="00FE690B" w:rsidRPr="00D119D5">
        <w:rPr>
          <w:rFonts w:ascii="Arial" w:eastAsia="Arial Narrow" w:hAnsi="Arial" w:cs="Arial"/>
          <w:color w:val="000000" w:themeColor="text1"/>
          <w:sz w:val="20"/>
          <w:szCs w:val="20"/>
        </w:rPr>
        <w:t>D</w:t>
      </w:r>
      <w:r w:rsidRPr="00D119D5">
        <w:rPr>
          <w:rFonts w:ascii="Arial" w:eastAsia="Arial Narrow" w:hAnsi="Arial" w:cs="Arial"/>
          <w:color w:val="000000" w:themeColor="text1"/>
          <w:sz w:val="20"/>
          <w:szCs w:val="20"/>
        </w:rPr>
        <w:t xml:space="preserve">ecreto 1082 de 2015 </w:t>
      </w:r>
      <w:r w:rsidRPr="00D119D5">
        <w:rPr>
          <w:rFonts w:ascii="Arial" w:hAnsi="Arial" w:cs="Arial"/>
          <w:color w:val="333333"/>
          <w:sz w:val="20"/>
          <w:szCs w:val="20"/>
          <w:shd w:val="clear" w:color="auto" w:fill="FFFFFF"/>
        </w:rPr>
        <w:t xml:space="preserve">“Por medio del cual se expide el decreto único reglamentario del sector Administrativo de Planeación Nacional” </w:t>
      </w:r>
      <w:r w:rsidR="00FE690B" w:rsidRPr="00D119D5">
        <w:rPr>
          <w:rFonts w:ascii="Arial" w:hAnsi="Arial" w:cs="Arial"/>
          <w:color w:val="333333"/>
          <w:sz w:val="20"/>
          <w:szCs w:val="20"/>
          <w:shd w:val="clear" w:color="auto" w:fill="FFFFFF"/>
        </w:rPr>
        <w:t>se</w:t>
      </w:r>
      <w:r w:rsidRPr="00D119D5">
        <w:rPr>
          <w:rFonts w:ascii="Arial" w:hAnsi="Arial" w:cs="Arial"/>
          <w:color w:val="333333"/>
          <w:sz w:val="20"/>
          <w:szCs w:val="20"/>
          <w:shd w:val="clear" w:color="auto" w:fill="FFFFFF"/>
        </w:rPr>
        <w:t xml:space="preserve"> fija la estructura y documentos del proceso de contratación</w:t>
      </w:r>
      <w:r w:rsidR="00955A44" w:rsidRPr="00D119D5">
        <w:rPr>
          <w:rFonts w:ascii="Arial" w:hAnsi="Arial" w:cs="Arial"/>
          <w:color w:val="333333"/>
          <w:sz w:val="20"/>
          <w:szCs w:val="20"/>
          <w:shd w:val="clear" w:color="auto" w:fill="FFFFFF"/>
        </w:rPr>
        <w:t xml:space="preserve">, además de definir las condiciones de los </w:t>
      </w:r>
      <w:r w:rsidRPr="00D119D5">
        <w:rPr>
          <w:rFonts w:ascii="Arial" w:hAnsi="Arial" w:cs="Arial"/>
          <w:color w:val="333333"/>
          <w:sz w:val="20"/>
          <w:szCs w:val="20"/>
          <w:shd w:val="clear" w:color="auto" w:fill="FFFFFF"/>
        </w:rPr>
        <w:t>estudios y documentos previos</w:t>
      </w:r>
      <w:r w:rsidR="00955A44" w:rsidRPr="00D119D5">
        <w:rPr>
          <w:rFonts w:ascii="Arial" w:hAnsi="Arial" w:cs="Arial"/>
          <w:color w:val="333333"/>
          <w:sz w:val="20"/>
          <w:szCs w:val="20"/>
          <w:shd w:val="clear" w:color="auto" w:fill="FFFFFF"/>
        </w:rPr>
        <w:t xml:space="preserve"> durante la etapa de planeación contractual</w:t>
      </w:r>
      <w:r w:rsidRPr="00D119D5">
        <w:rPr>
          <w:rFonts w:ascii="Arial" w:hAnsi="Arial" w:cs="Arial"/>
          <w:color w:val="333333"/>
          <w:sz w:val="20"/>
          <w:szCs w:val="20"/>
          <w:shd w:val="clear" w:color="auto" w:fill="FFFFFF"/>
        </w:rPr>
        <w:t xml:space="preserve"> y </w:t>
      </w:r>
      <w:r w:rsidR="00955A44" w:rsidRPr="00D119D5">
        <w:rPr>
          <w:rFonts w:ascii="Arial" w:hAnsi="Arial" w:cs="Arial"/>
          <w:color w:val="333333"/>
          <w:sz w:val="20"/>
          <w:szCs w:val="20"/>
          <w:shd w:val="clear" w:color="auto" w:fill="FFFFFF"/>
        </w:rPr>
        <w:t xml:space="preserve">la obligación de las entidades contratantes de efectuar el debido análisis para conocer el sector relativo al objeto del </w:t>
      </w:r>
      <w:r w:rsidR="00801D84" w:rsidRPr="00D119D5">
        <w:rPr>
          <w:rFonts w:ascii="Arial" w:hAnsi="Arial" w:cs="Arial"/>
          <w:color w:val="333333"/>
          <w:sz w:val="20"/>
          <w:szCs w:val="20"/>
          <w:shd w:val="clear" w:color="auto" w:fill="FFFFFF"/>
        </w:rPr>
        <w:t>p</w:t>
      </w:r>
      <w:r w:rsidR="00955A44" w:rsidRPr="00D119D5">
        <w:rPr>
          <w:rFonts w:ascii="Arial" w:hAnsi="Arial" w:cs="Arial"/>
          <w:color w:val="333333"/>
          <w:sz w:val="20"/>
          <w:szCs w:val="20"/>
          <w:shd w:val="clear" w:color="auto" w:fill="FFFFFF"/>
        </w:rPr>
        <w:t xml:space="preserve">roceso de </w:t>
      </w:r>
      <w:r w:rsidR="00801D84" w:rsidRPr="00D119D5">
        <w:rPr>
          <w:rFonts w:ascii="Arial" w:hAnsi="Arial" w:cs="Arial"/>
          <w:color w:val="333333"/>
          <w:sz w:val="20"/>
          <w:szCs w:val="20"/>
          <w:shd w:val="clear" w:color="auto" w:fill="FFFFFF"/>
        </w:rPr>
        <w:t>c</w:t>
      </w:r>
      <w:r w:rsidR="00955A44" w:rsidRPr="00D119D5">
        <w:rPr>
          <w:rFonts w:ascii="Arial" w:hAnsi="Arial" w:cs="Arial"/>
          <w:color w:val="333333"/>
          <w:sz w:val="20"/>
          <w:szCs w:val="20"/>
          <w:shd w:val="clear" w:color="auto" w:fill="FFFFFF"/>
        </w:rPr>
        <w:t xml:space="preserve">ontratación desde la perspectiva legal, comercial, financiera, organizacional, técnica y de análisis de </w:t>
      </w:r>
      <w:r w:rsidR="00801D84" w:rsidRPr="00D119D5">
        <w:rPr>
          <w:rFonts w:ascii="Arial" w:hAnsi="Arial" w:cs="Arial"/>
          <w:color w:val="333333"/>
          <w:sz w:val="20"/>
          <w:szCs w:val="20"/>
          <w:shd w:val="clear" w:color="auto" w:fill="FFFFFF"/>
        </w:rPr>
        <w:t>r</w:t>
      </w:r>
      <w:r w:rsidR="00955A44" w:rsidRPr="00D119D5">
        <w:rPr>
          <w:rFonts w:ascii="Arial" w:hAnsi="Arial" w:cs="Arial"/>
          <w:color w:val="333333"/>
          <w:sz w:val="20"/>
          <w:szCs w:val="20"/>
          <w:shd w:val="clear" w:color="auto" w:fill="FFFFFF"/>
        </w:rPr>
        <w:t xml:space="preserve">iesgo, dejando constancia del mismo en los </w:t>
      </w:r>
      <w:r w:rsidR="00801D84" w:rsidRPr="00D119D5">
        <w:rPr>
          <w:rFonts w:ascii="Arial" w:hAnsi="Arial" w:cs="Arial"/>
          <w:color w:val="333333"/>
          <w:sz w:val="20"/>
          <w:szCs w:val="20"/>
          <w:shd w:val="clear" w:color="auto" w:fill="FFFFFF"/>
        </w:rPr>
        <w:t>d</w:t>
      </w:r>
      <w:r w:rsidR="00955A44" w:rsidRPr="00D119D5">
        <w:rPr>
          <w:rFonts w:ascii="Arial" w:hAnsi="Arial" w:cs="Arial"/>
          <w:color w:val="333333"/>
          <w:sz w:val="20"/>
          <w:szCs w:val="20"/>
          <w:shd w:val="clear" w:color="auto" w:fill="FFFFFF"/>
        </w:rPr>
        <w:t xml:space="preserve">ocumentos del </w:t>
      </w:r>
      <w:r w:rsidR="00801D84" w:rsidRPr="00D119D5">
        <w:rPr>
          <w:rFonts w:ascii="Arial" w:hAnsi="Arial" w:cs="Arial"/>
          <w:color w:val="333333"/>
          <w:sz w:val="20"/>
          <w:szCs w:val="20"/>
          <w:shd w:val="clear" w:color="auto" w:fill="FFFFFF"/>
        </w:rPr>
        <w:t>p</w:t>
      </w:r>
      <w:r w:rsidR="00955A44" w:rsidRPr="00D119D5">
        <w:rPr>
          <w:rFonts w:ascii="Arial" w:hAnsi="Arial" w:cs="Arial"/>
          <w:color w:val="333333"/>
          <w:sz w:val="20"/>
          <w:szCs w:val="20"/>
          <w:shd w:val="clear" w:color="auto" w:fill="FFFFFF"/>
        </w:rPr>
        <w:t>roceso.</w:t>
      </w:r>
    </w:p>
    <w:p w:rsidR="004825E4" w:rsidRPr="00D119D5" w:rsidRDefault="004825E4" w:rsidP="00D119D5">
      <w:pPr>
        <w:contextualSpacing/>
        <w:jc w:val="both"/>
        <w:rPr>
          <w:rFonts w:ascii="Arial" w:eastAsia="Times New Roman" w:hAnsi="Arial" w:cs="Arial"/>
          <w:color w:val="333333"/>
          <w:sz w:val="20"/>
          <w:szCs w:val="20"/>
          <w:lang w:val="es-CO" w:eastAsia="es-CO"/>
        </w:rPr>
      </w:pPr>
    </w:p>
    <w:p w:rsidR="004825E4" w:rsidRPr="00D119D5" w:rsidRDefault="005F16FC" w:rsidP="00D119D5">
      <w:pPr>
        <w:contextualSpacing/>
        <w:jc w:val="both"/>
        <w:rPr>
          <w:rFonts w:ascii="Arial" w:hAnsi="Arial" w:cs="Arial"/>
          <w:color w:val="000000"/>
          <w:sz w:val="20"/>
          <w:szCs w:val="20"/>
        </w:rPr>
      </w:pPr>
      <w:r w:rsidRPr="00D119D5">
        <w:rPr>
          <w:rFonts w:ascii="Arial" w:eastAsia="Arial Narrow" w:hAnsi="Arial" w:cs="Arial"/>
          <w:color w:val="000000" w:themeColor="text1"/>
          <w:sz w:val="20"/>
          <w:szCs w:val="20"/>
        </w:rPr>
        <w:t xml:space="preserve">La </w:t>
      </w:r>
      <w:r w:rsidR="004825E4" w:rsidRPr="00D119D5">
        <w:rPr>
          <w:rFonts w:ascii="Arial" w:eastAsia="Arial Narrow" w:hAnsi="Arial" w:cs="Arial"/>
          <w:color w:val="000000" w:themeColor="text1"/>
          <w:sz w:val="20"/>
          <w:szCs w:val="20"/>
        </w:rPr>
        <w:t>ley 1753 de 2015</w:t>
      </w:r>
      <w:r w:rsidRPr="00D119D5">
        <w:rPr>
          <w:rStyle w:val="Refdenotaalpie"/>
          <w:rFonts w:ascii="Arial" w:eastAsia="Arial Narrow" w:hAnsi="Arial" w:cs="Arial"/>
          <w:color w:val="000000" w:themeColor="text1"/>
          <w:sz w:val="20"/>
          <w:szCs w:val="20"/>
        </w:rPr>
        <w:footnoteReference w:id="4"/>
      </w:r>
      <w:r w:rsidR="004825E4"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establece las re</w:t>
      </w:r>
      <w:r w:rsidR="007E7D13" w:rsidRPr="00D119D5">
        <w:rPr>
          <w:rFonts w:ascii="Arial" w:eastAsia="Arial Narrow" w:hAnsi="Arial" w:cs="Arial"/>
          <w:color w:val="000000" w:themeColor="text1"/>
          <w:sz w:val="20"/>
          <w:szCs w:val="20"/>
        </w:rPr>
        <w:t>glas del sistema de combustible y</w:t>
      </w:r>
      <w:r w:rsidR="004825E4" w:rsidRPr="00D119D5">
        <w:rPr>
          <w:rFonts w:ascii="Arial" w:eastAsia="Arial Narrow" w:hAnsi="Arial" w:cs="Arial"/>
          <w:color w:val="000000" w:themeColor="text1"/>
          <w:sz w:val="20"/>
          <w:szCs w:val="20"/>
        </w:rPr>
        <w:t xml:space="preserve"> la Resolución 4-0572 de 2019</w:t>
      </w:r>
      <w:r w:rsidR="007E7D13" w:rsidRPr="00D119D5">
        <w:rPr>
          <w:rStyle w:val="Refdenotaalfinal"/>
          <w:rFonts w:ascii="Arial" w:eastAsia="Arial Narrow" w:hAnsi="Arial" w:cs="Arial"/>
          <w:color w:val="000000" w:themeColor="text1"/>
          <w:sz w:val="20"/>
          <w:szCs w:val="20"/>
        </w:rPr>
        <w:endnoteReference w:id="2"/>
      </w:r>
      <w:r w:rsidR="007E7D13" w:rsidRPr="00D119D5">
        <w:rPr>
          <w:rFonts w:ascii="Arial" w:hAnsi="Arial" w:cs="Arial"/>
          <w:color w:val="000000"/>
          <w:sz w:val="20"/>
          <w:szCs w:val="20"/>
        </w:rPr>
        <w:t xml:space="preserve"> </w:t>
      </w:r>
      <w:r w:rsidR="004825E4" w:rsidRPr="00D119D5">
        <w:rPr>
          <w:rFonts w:ascii="Arial" w:hAnsi="Arial" w:cs="Arial"/>
          <w:color w:val="000000"/>
          <w:sz w:val="20"/>
          <w:szCs w:val="20"/>
        </w:rPr>
        <w:t xml:space="preserve">acoge al </w:t>
      </w:r>
      <w:r w:rsidR="004A569A" w:rsidRPr="00D119D5">
        <w:rPr>
          <w:rFonts w:ascii="Arial" w:hAnsi="Arial" w:cs="Arial"/>
          <w:color w:val="000000"/>
          <w:sz w:val="20"/>
          <w:szCs w:val="20"/>
        </w:rPr>
        <w:t>D</w:t>
      </w:r>
      <w:r w:rsidR="004825E4" w:rsidRPr="00D119D5">
        <w:rPr>
          <w:rFonts w:ascii="Arial" w:hAnsi="Arial" w:cs="Arial"/>
          <w:color w:val="000000"/>
          <w:sz w:val="20"/>
          <w:szCs w:val="20"/>
        </w:rPr>
        <w:t xml:space="preserve">epartamento del Amazonas como zona fronteriza estableciendo la estructura de precios por la cual se distribuye para este </w:t>
      </w:r>
      <w:r w:rsidR="004A569A" w:rsidRPr="00D119D5">
        <w:rPr>
          <w:rFonts w:ascii="Arial" w:hAnsi="Arial" w:cs="Arial"/>
          <w:color w:val="000000"/>
          <w:sz w:val="20"/>
          <w:szCs w:val="20"/>
        </w:rPr>
        <w:t>D</w:t>
      </w:r>
      <w:r w:rsidR="004825E4" w:rsidRPr="00D119D5">
        <w:rPr>
          <w:rFonts w:ascii="Arial" w:hAnsi="Arial" w:cs="Arial"/>
          <w:color w:val="000000"/>
          <w:sz w:val="20"/>
          <w:szCs w:val="20"/>
        </w:rPr>
        <w:t>epartamento.</w:t>
      </w:r>
    </w:p>
    <w:p w:rsidR="004825E4" w:rsidRPr="00D119D5" w:rsidRDefault="004825E4" w:rsidP="00D119D5">
      <w:pPr>
        <w:contextualSpacing/>
        <w:jc w:val="both"/>
        <w:rPr>
          <w:rFonts w:ascii="Arial" w:hAnsi="Arial" w:cs="Arial"/>
          <w:color w:val="000000"/>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La evidencia que</w:t>
      </w:r>
      <w:r w:rsidR="00801D84" w:rsidRPr="00D119D5">
        <w:rPr>
          <w:rFonts w:ascii="Arial" w:eastAsia="Calibri" w:hAnsi="Arial" w:cs="Arial"/>
          <w:sz w:val="20"/>
          <w:szCs w:val="20"/>
        </w:rPr>
        <w:t xml:space="preserve"> permite determinar el</w:t>
      </w:r>
      <w:r w:rsidRPr="00D119D5">
        <w:rPr>
          <w:rFonts w:ascii="Arial" w:eastAsia="Calibri" w:hAnsi="Arial" w:cs="Arial"/>
          <w:sz w:val="20"/>
          <w:szCs w:val="20"/>
        </w:rPr>
        <w:t xml:space="preserve"> </w:t>
      </w:r>
      <w:r w:rsidR="00801D84" w:rsidRPr="00D119D5">
        <w:rPr>
          <w:rFonts w:ascii="Arial" w:eastAsia="Calibri" w:hAnsi="Arial" w:cs="Arial"/>
          <w:sz w:val="20"/>
          <w:szCs w:val="20"/>
        </w:rPr>
        <w:t xml:space="preserve">incumplimiento a </w:t>
      </w:r>
      <w:r w:rsidRPr="00D119D5">
        <w:rPr>
          <w:rFonts w:ascii="Arial" w:eastAsia="Calibri" w:hAnsi="Arial" w:cs="Arial"/>
          <w:sz w:val="20"/>
          <w:szCs w:val="20"/>
        </w:rPr>
        <w:t xml:space="preserve">lo previsto </w:t>
      </w:r>
      <w:r w:rsidR="00801D84" w:rsidRPr="00D119D5">
        <w:rPr>
          <w:rFonts w:ascii="Arial" w:eastAsia="Calibri" w:hAnsi="Arial" w:cs="Arial"/>
          <w:sz w:val="20"/>
          <w:szCs w:val="20"/>
        </w:rPr>
        <w:t xml:space="preserve">en </w:t>
      </w:r>
      <w:r w:rsidRPr="00D119D5">
        <w:rPr>
          <w:rFonts w:ascii="Arial" w:eastAsia="Calibri" w:hAnsi="Arial" w:cs="Arial"/>
          <w:sz w:val="20"/>
          <w:szCs w:val="20"/>
        </w:rPr>
        <w:t xml:space="preserve">la normatividad referida y que soporta el </w:t>
      </w:r>
      <w:r w:rsidR="00801D84" w:rsidRPr="00D119D5">
        <w:rPr>
          <w:rFonts w:ascii="Arial" w:eastAsia="Calibri" w:hAnsi="Arial" w:cs="Arial"/>
          <w:sz w:val="20"/>
          <w:szCs w:val="20"/>
        </w:rPr>
        <w:t>E</w:t>
      </w:r>
      <w:r w:rsidRPr="00D119D5">
        <w:rPr>
          <w:rFonts w:ascii="Arial" w:eastAsia="Calibri" w:hAnsi="Arial" w:cs="Arial"/>
          <w:sz w:val="20"/>
          <w:szCs w:val="20"/>
        </w:rPr>
        <w:t xml:space="preserve">vento de </w:t>
      </w:r>
      <w:r w:rsidR="00801D84" w:rsidRPr="00D119D5">
        <w:rPr>
          <w:rFonts w:ascii="Arial" w:eastAsia="Calibri" w:hAnsi="Arial" w:cs="Arial"/>
          <w:sz w:val="20"/>
          <w:szCs w:val="20"/>
        </w:rPr>
        <w:t>R</w:t>
      </w:r>
      <w:r w:rsidRPr="00D119D5">
        <w:rPr>
          <w:rFonts w:ascii="Arial" w:eastAsia="Calibri" w:hAnsi="Arial" w:cs="Arial"/>
          <w:sz w:val="20"/>
          <w:szCs w:val="20"/>
        </w:rPr>
        <w:t>iesgo se halla en los siguientes contratos:</w:t>
      </w:r>
    </w:p>
    <w:p w:rsidR="004825E4" w:rsidRPr="00D119D5" w:rsidRDefault="004825E4" w:rsidP="00D119D5">
      <w:pPr>
        <w:contextualSpacing/>
        <w:jc w:val="both"/>
        <w:rPr>
          <w:rFonts w:ascii="Arial" w:eastAsia="Arial Narrow" w:hAnsi="Arial" w:cs="Arial"/>
          <w:b/>
          <w:bCs/>
          <w:color w:val="000000" w:themeColor="text1"/>
          <w:sz w:val="20"/>
          <w:szCs w:val="20"/>
          <w:u w:val="single"/>
        </w:rPr>
      </w:pPr>
    </w:p>
    <w:p w:rsidR="004825E4" w:rsidRPr="00D119D5" w:rsidRDefault="004825E4" w:rsidP="0072054F">
      <w:pPr>
        <w:pStyle w:val="Prrafodelista"/>
        <w:numPr>
          <w:ilvl w:val="0"/>
          <w:numId w:val="13"/>
        </w:numPr>
        <w:jc w:val="both"/>
        <w:rPr>
          <w:rFonts w:ascii="Arial" w:eastAsiaTheme="minorEastAsia" w:hAnsi="Arial" w:cs="Arial"/>
          <w:color w:val="000000" w:themeColor="text1"/>
          <w:sz w:val="20"/>
          <w:szCs w:val="20"/>
        </w:rPr>
      </w:pPr>
      <w:r w:rsidRPr="00D119D5">
        <w:rPr>
          <w:rFonts w:ascii="Arial" w:eastAsia="Arial Narrow" w:hAnsi="Arial" w:cs="Arial"/>
          <w:color w:val="000000" w:themeColor="text1"/>
          <w:sz w:val="20"/>
          <w:szCs w:val="20"/>
        </w:rPr>
        <w:t xml:space="preserve">Se identifica el </w:t>
      </w:r>
      <w:r w:rsidR="00801D84" w:rsidRPr="00D119D5">
        <w:rPr>
          <w:rFonts w:ascii="Arial" w:eastAsia="Arial Narrow" w:hAnsi="Arial" w:cs="Arial"/>
          <w:color w:val="000000" w:themeColor="text1"/>
          <w:sz w:val="20"/>
          <w:szCs w:val="20"/>
        </w:rPr>
        <w:t>C</w:t>
      </w:r>
      <w:r w:rsidRPr="00D119D5">
        <w:rPr>
          <w:rFonts w:ascii="Arial" w:eastAsia="Arial Narrow" w:hAnsi="Arial" w:cs="Arial"/>
          <w:color w:val="000000" w:themeColor="text1"/>
          <w:sz w:val="20"/>
          <w:szCs w:val="20"/>
        </w:rPr>
        <w:t xml:space="preserve">ontrato No. 898 el cual se realizó </w:t>
      </w:r>
      <w:r w:rsidR="00801D84" w:rsidRPr="00D119D5">
        <w:rPr>
          <w:rFonts w:ascii="Arial" w:eastAsia="Arial Narrow" w:hAnsi="Arial" w:cs="Arial"/>
          <w:color w:val="000000" w:themeColor="text1"/>
          <w:sz w:val="20"/>
          <w:szCs w:val="20"/>
        </w:rPr>
        <w:t xml:space="preserve">mediante la modalidad de </w:t>
      </w:r>
      <w:r w:rsidRPr="00D119D5">
        <w:rPr>
          <w:rFonts w:ascii="Arial" w:eastAsia="Arial Narrow" w:hAnsi="Arial" w:cs="Arial"/>
          <w:color w:val="000000" w:themeColor="text1"/>
          <w:sz w:val="20"/>
          <w:szCs w:val="20"/>
        </w:rPr>
        <w:t xml:space="preserve">Selección </w:t>
      </w:r>
      <w:r w:rsidR="00801D84" w:rsidRPr="00D119D5">
        <w:rPr>
          <w:rFonts w:ascii="Arial" w:eastAsia="Arial Narrow" w:hAnsi="Arial" w:cs="Arial"/>
          <w:color w:val="000000" w:themeColor="text1"/>
          <w:sz w:val="20"/>
          <w:szCs w:val="20"/>
        </w:rPr>
        <w:t>A</w:t>
      </w:r>
      <w:r w:rsidRPr="00D119D5">
        <w:rPr>
          <w:rFonts w:ascii="Arial" w:eastAsia="Arial Narrow" w:hAnsi="Arial" w:cs="Arial"/>
          <w:color w:val="000000" w:themeColor="text1"/>
          <w:sz w:val="20"/>
          <w:szCs w:val="20"/>
        </w:rPr>
        <w:t>breviada definiendo por objeto “</w:t>
      </w:r>
      <w:r w:rsidR="00801D84" w:rsidRPr="00D119D5">
        <w:rPr>
          <w:rFonts w:ascii="Arial" w:eastAsia="Arial Narrow" w:hAnsi="Arial" w:cs="Arial"/>
          <w:i/>
          <w:iCs/>
          <w:color w:val="000000" w:themeColor="text1"/>
          <w:sz w:val="20"/>
          <w:szCs w:val="20"/>
        </w:rPr>
        <w:t xml:space="preserve">Contratación de suministro de combustible (gasolina pura, aceite y ACPM), en los municipios y zonas no municipalizadas del Departamento, en el marco de la declaratoria de emergencia de Salud Pública de importancia internacional (ESPII) realizada por la Organización Mundial de la Salud — OMS por la infección respiratoria aguda grave (IRAG) causada por el nuevo Coronavirus </w:t>
      </w:r>
      <w:r w:rsidRPr="00D119D5">
        <w:rPr>
          <w:rFonts w:ascii="Arial" w:eastAsia="Arial Narrow" w:hAnsi="Arial" w:cs="Arial"/>
          <w:i/>
          <w:iCs/>
          <w:color w:val="000000" w:themeColor="text1"/>
          <w:sz w:val="20"/>
          <w:szCs w:val="20"/>
        </w:rPr>
        <w:t>(COVID-19)</w:t>
      </w:r>
      <w:r w:rsidRPr="00D119D5">
        <w:rPr>
          <w:rFonts w:ascii="Arial" w:eastAsia="Arial Narrow" w:hAnsi="Arial" w:cs="Arial"/>
          <w:color w:val="000000" w:themeColor="text1"/>
          <w:sz w:val="20"/>
          <w:szCs w:val="20"/>
        </w:rPr>
        <w:t>”, comprometiendo un valor de $130 millones de la fuente de recursos SGP</w:t>
      </w:r>
      <w:r w:rsidR="00801D84"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 Salud Pública, con fecha de inicio 21</w:t>
      </w:r>
      <w:r w:rsidR="00801D84" w:rsidRPr="00D119D5">
        <w:rPr>
          <w:rFonts w:ascii="Arial" w:eastAsia="Arial Narrow" w:hAnsi="Arial" w:cs="Arial"/>
          <w:color w:val="000000" w:themeColor="text1"/>
          <w:sz w:val="20"/>
          <w:szCs w:val="20"/>
        </w:rPr>
        <w:t xml:space="preserve"> de mayo de </w:t>
      </w:r>
      <w:r w:rsidRPr="00D119D5">
        <w:rPr>
          <w:rFonts w:ascii="Arial" w:eastAsia="Arial Narrow" w:hAnsi="Arial" w:cs="Arial"/>
          <w:color w:val="000000" w:themeColor="text1"/>
          <w:sz w:val="20"/>
          <w:szCs w:val="20"/>
        </w:rPr>
        <w:t>2020 y fecha de terminación el 31</w:t>
      </w:r>
      <w:r w:rsidR="00801D84" w:rsidRPr="00D119D5">
        <w:rPr>
          <w:rFonts w:ascii="Arial" w:eastAsia="Arial Narrow" w:hAnsi="Arial" w:cs="Arial"/>
          <w:color w:val="000000" w:themeColor="text1"/>
          <w:sz w:val="20"/>
          <w:szCs w:val="20"/>
        </w:rPr>
        <w:t xml:space="preserve"> de diciembre de </w:t>
      </w:r>
      <w:r w:rsidRPr="00D119D5">
        <w:rPr>
          <w:rFonts w:ascii="Arial" w:eastAsia="Arial Narrow" w:hAnsi="Arial" w:cs="Arial"/>
          <w:color w:val="000000" w:themeColor="text1"/>
          <w:sz w:val="20"/>
          <w:szCs w:val="20"/>
        </w:rPr>
        <w:t xml:space="preserve">2020. </w:t>
      </w:r>
    </w:p>
    <w:p w:rsidR="004A569A" w:rsidRPr="00D119D5" w:rsidRDefault="004A569A" w:rsidP="00D119D5">
      <w:pPr>
        <w:pStyle w:val="Prrafodelista"/>
        <w:jc w:val="both"/>
        <w:rPr>
          <w:rFonts w:ascii="Arial" w:eastAsiaTheme="minorEastAsia" w:hAnsi="Arial" w:cs="Arial"/>
          <w:color w:val="000000" w:themeColor="text1"/>
          <w:sz w:val="20"/>
          <w:szCs w:val="20"/>
        </w:rPr>
      </w:pPr>
    </w:p>
    <w:p w:rsidR="00030155" w:rsidRPr="00D119D5" w:rsidRDefault="004825E4" w:rsidP="00D119D5">
      <w:pPr>
        <w:ind w:left="708"/>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Adicionalmente, </w:t>
      </w:r>
      <w:r w:rsidR="002A6D1F" w:rsidRPr="00D119D5">
        <w:rPr>
          <w:rFonts w:ascii="Arial" w:eastAsia="Arial Narrow" w:hAnsi="Arial" w:cs="Arial"/>
          <w:color w:val="000000" w:themeColor="text1"/>
          <w:sz w:val="20"/>
          <w:szCs w:val="20"/>
        </w:rPr>
        <w:t>en relación con</w:t>
      </w:r>
      <w:r w:rsidRPr="00D119D5">
        <w:rPr>
          <w:rFonts w:ascii="Arial" w:eastAsia="Arial Narrow" w:hAnsi="Arial" w:cs="Arial"/>
          <w:color w:val="000000" w:themeColor="text1"/>
          <w:sz w:val="20"/>
          <w:szCs w:val="20"/>
        </w:rPr>
        <w:t xml:space="preserve"> dicha contratación, la CGR en el Informe de Auditoría manifiesta que </w:t>
      </w:r>
      <w:r w:rsidRPr="00D119D5">
        <w:rPr>
          <w:rFonts w:ascii="Arial" w:eastAsia="Arial Narrow" w:hAnsi="Arial" w:cs="Arial"/>
          <w:i/>
          <w:color w:val="000000" w:themeColor="text1"/>
          <w:sz w:val="20"/>
          <w:szCs w:val="20"/>
        </w:rPr>
        <w:t xml:space="preserve">“se evidencia la existencia de un sobrecosto en la compra de dichos hidrocarburos, toda vez que, a pesar de tratarse de un precio regulado por el mismo </w:t>
      </w:r>
      <w:r w:rsidRPr="00D119D5">
        <w:rPr>
          <w:rFonts w:ascii="Arial" w:eastAsia="Arial Narrow" w:hAnsi="Arial" w:cs="Arial"/>
          <w:i/>
          <w:color w:val="000000" w:themeColor="text1"/>
          <w:sz w:val="20"/>
          <w:szCs w:val="20"/>
        </w:rPr>
        <w:lastRenderedPageBreak/>
        <w:t>Ministerio de Minas y Energía, se pagó por encima del valor oficial.”</w:t>
      </w:r>
      <w:r w:rsidRPr="00D119D5">
        <w:rPr>
          <w:rFonts w:ascii="Arial" w:eastAsia="Arial Narrow" w:hAnsi="Arial" w:cs="Arial"/>
          <w:color w:val="000000" w:themeColor="text1"/>
          <w:sz w:val="20"/>
          <w:szCs w:val="20"/>
        </w:rPr>
        <w:t>, dicho sobrecosto fue estimado en $14.873.500</w:t>
      </w:r>
      <w:r w:rsidR="002C30DC" w:rsidRPr="00D119D5">
        <w:rPr>
          <w:rFonts w:ascii="Arial" w:eastAsia="Arial Narrow" w:hAnsi="Arial" w:cs="Arial"/>
          <w:color w:val="000000" w:themeColor="text1"/>
          <w:sz w:val="20"/>
          <w:szCs w:val="20"/>
        </w:rPr>
        <w:t xml:space="preserve"> como se evidencia a continuación:</w:t>
      </w:r>
    </w:p>
    <w:p w:rsidR="00030155" w:rsidRPr="00D119D5" w:rsidRDefault="00030155" w:rsidP="00D119D5">
      <w:pPr>
        <w:ind w:left="708"/>
        <w:contextualSpacing/>
        <w:jc w:val="both"/>
        <w:rPr>
          <w:rFonts w:ascii="Arial" w:eastAsia="Arial Narrow" w:hAnsi="Arial" w:cs="Arial"/>
          <w:color w:val="000000" w:themeColor="text1"/>
          <w:sz w:val="20"/>
          <w:szCs w:val="20"/>
        </w:rPr>
      </w:pPr>
    </w:p>
    <w:p w:rsidR="0067553A" w:rsidRPr="00D119D5" w:rsidRDefault="0067553A" w:rsidP="00D119D5">
      <w:pPr>
        <w:ind w:left="708"/>
        <w:contextualSpacing/>
        <w:jc w:val="center"/>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TABLA 1</w:t>
      </w:r>
      <w:r w:rsidR="00932096" w:rsidRPr="00D119D5">
        <w:rPr>
          <w:rFonts w:ascii="Arial" w:eastAsia="Arial Narrow" w:hAnsi="Arial" w:cs="Arial"/>
          <w:b/>
          <w:bCs/>
          <w:color w:val="000000" w:themeColor="text1"/>
          <w:sz w:val="20"/>
          <w:szCs w:val="20"/>
        </w:rPr>
        <w:t>2</w:t>
      </w:r>
      <w:r w:rsidRPr="00D119D5">
        <w:rPr>
          <w:rFonts w:ascii="Arial" w:eastAsia="Arial Narrow" w:hAnsi="Arial" w:cs="Arial"/>
          <w:b/>
          <w:bCs/>
          <w:color w:val="000000" w:themeColor="text1"/>
          <w:sz w:val="20"/>
          <w:szCs w:val="20"/>
        </w:rPr>
        <w:t>. TABLA 3</w:t>
      </w:r>
      <w:r w:rsidR="00030155" w:rsidRPr="00D119D5">
        <w:rPr>
          <w:rFonts w:ascii="Arial" w:eastAsia="Arial Narrow" w:hAnsi="Arial" w:cs="Arial"/>
          <w:b/>
          <w:bCs/>
          <w:color w:val="000000" w:themeColor="text1"/>
          <w:sz w:val="20"/>
          <w:szCs w:val="20"/>
        </w:rPr>
        <w:t xml:space="preserve"> DEL INFORME DE AUDITORIA ACTUACION ESPECIAL DE FISCALIZACION</w:t>
      </w:r>
    </w:p>
    <w:p w:rsidR="004825E4" w:rsidRPr="00851A12" w:rsidRDefault="00923F30" w:rsidP="00851A12">
      <w:pPr>
        <w:contextualSpacing/>
        <w:jc w:val="center"/>
        <w:rPr>
          <w:rFonts w:ascii="Arial" w:eastAsia="Arial Narrow" w:hAnsi="Arial" w:cs="Arial"/>
          <w:color w:val="000000" w:themeColor="text1"/>
          <w:sz w:val="16"/>
          <w:szCs w:val="16"/>
        </w:rPr>
      </w:pPr>
      <w:r w:rsidRPr="00851A12">
        <w:rPr>
          <w:rFonts w:ascii="Arial" w:hAnsi="Arial" w:cs="Arial"/>
          <w:noProof/>
          <w:sz w:val="16"/>
          <w:szCs w:val="16"/>
          <w:lang w:val="es-CO" w:eastAsia="es-CO"/>
        </w:rPr>
        <w:drawing>
          <wp:inline distT="0" distB="0" distL="0" distR="0">
            <wp:extent cx="5612130" cy="1438910"/>
            <wp:effectExtent l="0" t="0" r="7620" b="889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59"/>
                    <a:stretch>
                      <a:fillRect/>
                    </a:stretch>
                  </pic:blipFill>
                  <pic:spPr>
                    <a:xfrm>
                      <a:off x="0" y="0"/>
                      <a:ext cx="5612130" cy="1438910"/>
                    </a:xfrm>
                    <a:prstGeom prst="rect">
                      <a:avLst/>
                    </a:prstGeom>
                  </pic:spPr>
                </pic:pic>
              </a:graphicData>
            </a:graphic>
          </wp:inline>
        </w:drawing>
      </w:r>
      <w:r w:rsidR="00030155" w:rsidRPr="00851A12">
        <w:rPr>
          <w:rFonts w:ascii="Arial" w:eastAsia="Arial Narrow" w:hAnsi="Arial" w:cs="Arial"/>
          <w:color w:val="000000" w:themeColor="text1"/>
          <w:sz w:val="16"/>
          <w:szCs w:val="16"/>
        </w:rPr>
        <w:t>Fuente: Tomado del informe de Auditoría Actuación Especial de Fiscalización.</w:t>
      </w:r>
    </w:p>
    <w:p w:rsidR="00030155" w:rsidRPr="00D119D5" w:rsidRDefault="00030155" w:rsidP="00D119D5">
      <w:pPr>
        <w:ind w:left="708"/>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14"/>
        </w:numPr>
        <w:jc w:val="both"/>
        <w:rPr>
          <w:rFonts w:ascii="Arial" w:eastAsiaTheme="minorEastAsia" w:hAnsi="Arial" w:cs="Arial"/>
          <w:color w:val="000000" w:themeColor="text1"/>
          <w:sz w:val="20"/>
          <w:szCs w:val="20"/>
        </w:rPr>
      </w:pPr>
      <w:r w:rsidRPr="00D119D5">
        <w:rPr>
          <w:rFonts w:ascii="Arial" w:eastAsia="Arial Narrow" w:hAnsi="Arial" w:cs="Arial"/>
          <w:color w:val="000000" w:themeColor="text1"/>
          <w:sz w:val="20"/>
          <w:szCs w:val="20"/>
        </w:rPr>
        <w:t xml:space="preserve">Se identifica igualmente el </w:t>
      </w:r>
      <w:r w:rsidR="004A569A" w:rsidRPr="00D119D5">
        <w:rPr>
          <w:rFonts w:ascii="Arial" w:eastAsia="Arial Narrow" w:hAnsi="Arial" w:cs="Arial"/>
          <w:color w:val="000000" w:themeColor="text1"/>
          <w:sz w:val="20"/>
          <w:szCs w:val="20"/>
        </w:rPr>
        <w:t>C</w:t>
      </w:r>
      <w:r w:rsidRPr="00D119D5">
        <w:rPr>
          <w:rFonts w:ascii="Arial" w:eastAsia="Arial Narrow" w:hAnsi="Arial" w:cs="Arial"/>
          <w:color w:val="000000" w:themeColor="text1"/>
          <w:sz w:val="20"/>
          <w:szCs w:val="20"/>
        </w:rPr>
        <w:t>ontrato No. 1027 de 2020 del 30 de julio de 2020, para el: “</w:t>
      </w:r>
      <w:r w:rsidRPr="00D119D5">
        <w:rPr>
          <w:rFonts w:ascii="Arial" w:eastAsia="Arial Narrow" w:hAnsi="Arial" w:cs="Arial"/>
          <w:i/>
          <w:iCs/>
          <w:color w:val="000000" w:themeColor="text1"/>
          <w:sz w:val="20"/>
          <w:szCs w:val="20"/>
        </w:rPr>
        <w:t>Suministro de Combustible (Gasolina, ACPM, Gas) Lubricantes y Filtros, para las diferentes dependencias de los Sectores Central, Salud y Despacho de La Secretaria de Educación de La Gobernación de Amazonas Vigencia 2020</w:t>
      </w:r>
      <w:r w:rsidRPr="00D119D5">
        <w:rPr>
          <w:rFonts w:ascii="Arial" w:eastAsia="Arial Narrow" w:hAnsi="Arial" w:cs="Arial"/>
          <w:color w:val="000000" w:themeColor="text1"/>
          <w:sz w:val="20"/>
          <w:szCs w:val="20"/>
        </w:rPr>
        <w:t>”, por $327.559.627, el cual se inició el 14 de agosto de 2020 y finalizó el 31 diciembre de 2020; adicionado el 13 de octubre de 2020 por valor de $55 millones y en diciembre de 2020 por valor de $46 millones. La fuente de financiación correspondió al SGP- Salud Pública.</w:t>
      </w:r>
    </w:p>
    <w:p w:rsidR="00166C31" w:rsidRPr="00D119D5" w:rsidRDefault="00166C31" w:rsidP="00D119D5">
      <w:pPr>
        <w:pStyle w:val="Prrafodelista"/>
        <w:jc w:val="both"/>
        <w:rPr>
          <w:rFonts w:ascii="Arial" w:eastAsiaTheme="minorEastAsia" w:hAnsi="Arial" w:cs="Arial"/>
          <w:color w:val="000000" w:themeColor="text1"/>
          <w:sz w:val="20"/>
          <w:szCs w:val="20"/>
        </w:rPr>
      </w:pPr>
    </w:p>
    <w:p w:rsidR="004825E4" w:rsidRPr="00D119D5" w:rsidRDefault="004825E4" w:rsidP="00D119D5">
      <w:pPr>
        <w:ind w:left="709" w:hanging="1"/>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La CGR en el Informe de Auditoría se manifiesta la evidencia la existencia de un sobrecosto en los hidrocarburos, toda vez que, a pesar de tratarse de un precio regulado por el mismo Ministerio de Minas y Energía, su pago superó el valor oficial, estimando un sobrecosto de $28.398.189.</w:t>
      </w:r>
    </w:p>
    <w:p w:rsidR="009F4CCC" w:rsidRPr="00D119D5" w:rsidRDefault="009F4CCC" w:rsidP="00D119D5">
      <w:pPr>
        <w:ind w:left="709" w:hanging="1"/>
        <w:contextualSpacing/>
        <w:jc w:val="both"/>
        <w:rPr>
          <w:rFonts w:ascii="Arial" w:eastAsia="Arial Narrow" w:hAnsi="Arial" w:cs="Arial"/>
          <w:color w:val="000000" w:themeColor="text1"/>
          <w:sz w:val="20"/>
          <w:szCs w:val="20"/>
        </w:rPr>
      </w:pPr>
    </w:p>
    <w:p w:rsidR="009F4CCC" w:rsidRPr="00D119D5" w:rsidRDefault="009F4CCC" w:rsidP="00D119D5">
      <w:pPr>
        <w:ind w:left="708"/>
        <w:contextualSpacing/>
        <w:jc w:val="center"/>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TABLA 1</w:t>
      </w:r>
      <w:r w:rsidR="00932096" w:rsidRPr="00D119D5">
        <w:rPr>
          <w:rFonts w:ascii="Arial" w:eastAsia="Arial Narrow" w:hAnsi="Arial" w:cs="Arial"/>
          <w:b/>
          <w:bCs/>
          <w:color w:val="000000" w:themeColor="text1"/>
          <w:sz w:val="20"/>
          <w:szCs w:val="20"/>
        </w:rPr>
        <w:t>3</w:t>
      </w:r>
      <w:r w:rsidRPr="00D119D5">
        <w:rPr>
          <w:rFonts w:ascii="Arial" w:eastAsia="Arial Narrow" w:hAnsi="Arial" w:cs="Arial"/>
          <w:b/>
          <w:bCs/>
          <w:color w:val="000000" w:themeColor="text1"/>
          <w:sz w:val="20"/>
          <w:szCs w:val="20"/>
        </w:rPr>
        <w:t>. TABLA 4 DEL INFORME DE AUDITORIA ACTUACION ESPECIAL DE FISCALIZACION</w:t>
      </w:r>
    </w:p>
    <w:p w:rsidR="009F4CCC" w:rsidRPr="00D119D5" w:rsidRDefault="009F4CCC" w:rsidP="00D119D5">
      <w:pPr>
        <w:contextualSpacing/>
        <w:jc w:val="both"/>
        <w:rPr>
          <w:rFonts w:ascii="Arial" w:eastAsia="Arial Narrow" w:hAnsi="Arial" w:cs="Arial"/>
          <w:color w:val="000000" w:themeColor="text1"/>
          <w:sz w:val="20"/>
          <w:szCs w:val="20"/>
        </w:rPr>
      </w:pPr>
    </w:p>
    <w:p w:rsidR="009F4CCC" w:rsidRPr="00D119D5" w:rsidRDefault="009F4CCC" w:rsidP="00D119D5">
      <w:pPr>
        <w:ind w:left="709" w:hanging="1"/>
        <w:contextualSpacing/>
        <w:jc w:val="both"/>
        <w:rPr>
          <w:rFonts w:ascii="Arial" w:eastAsia="Arial Narrow" w:hAnsi="Arial" w:cs="Arial"/>
          <w:color w:val="000000" w:themeColor="text1"/>
          <w:sz w:val="20"/>
          <w:szCs w:val="20"/>
        </w:rPr>
      </w:pPr>
      <w:r w:rsidRPr="00D119D5">
        <w:rPr>
          <w:rFonts w:ascii="Arial" w:hAnsi="Arial" w:cs="Arial"/>
          <w:noProof/>
          <w:sz w:val="20"/>
          <w:szCs w:val="20"/>
          <w:lang w:val="es-CO" w:eastAsia="es-CO"/>
        </w:rPr>
        <w:drawing>
          <wp:inline distT="0" distB="0" distL="0" distR="0">
            <wp:extent cx="5612130" cy="1926590"/>
            <wp:effectExtent l="0" t="0" r="7620"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60"/>
                    <a:stretch>
                      <a:fillRect/>
                    </a:stretch>
                  </pic:blipFill>
                  <pic:spPr>
                    <a:xfrm>
                      <a:off x="0" y="0"/>
                      <a:ext cx="5612130" cy="1926590"/>
                    </a:xfrm>
                    <a:prstGeom prst="rect">
                      <a:avLst/>
                    </a:prstGeom>
                  </pic:spPr>
                </pic:pic>
              </a:graphicData>
            </a:graphic>
          </wp:inline>
        </w:drawing>
      </w:r>
    </w:p>
    <w:p w:rsidR="003D1B91" w:rsidRPr="00851A12" w:rsidRDefault="003D1B91" w:rsidP="00851A12">
      <w:pPr>
        <w:ind w:left="708"/>
        <w:contextualSpacing/>
        <w:jc w:val="center"/>
        <w:rPr>
          <w:rFonts w:ascii="Arial" w:eastAsia="Arial Narrow" w:hAnsi="Arial" w:cs="Arial"/>
          <w:color w:val="000000" w:themeColor="text1"/>
          <w:sz w:val="16"/>
          <w:szCs w:val="16"/>
        </w:rPr>
      </w:pPr>
      <w:r w:rsidRPr="00851A12">
        <w:rPr>
          <w:rFonts w:ascii="Arial" w:eastAsia="Arial Narrow" w:hAnsi="Arial" w:cs="Arial"/>
          <w:color w:val="000000" w:themeColor="text1"/>
          <w:sz w:val="16"/>
          <w:szCs w:val="16"/>
        </w:rPr>
        <w:t>Fuente: Tomado del informe de Auditoría Actuación Especial de Fiscalización.</w:t>
      </w:r>
    </w:p>
    <w:p w:rsidR="00BA7514" w:rsidRPr="00D119D5" w:rsidRDefault="00BA751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ab/>
      </w:r>
    </w:p>
    <w:p w:rsidR="00BA7514" w:rsidRPr="00D119D5" w:rsidRDefault="0008429A" w:rsidP="00D119D5">
      <w:pPr>
        <w:ind w:left="709"/>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Lo anterior </w:t>
      </w:r>
      <w:r w:rsidR="00BA3F69" w:rsidRPr="00D119D5">
        <w:rPr>
          <w:rFonts w:ascii="Arial" w:eastAsia="Arial Narrow" w:hAnsi="Arial" w:cs="Arial"/>
          <w:color w:val="000000" w:themeColor="text1"/>
          <w:sz w:val="20"/>
          <w:szCs w:val="20"/>
        </w:rPr>
        <w:t xml:space="preserve">va en contra del principio presupuestal de eficiencia del gasto público y </w:t>
      </w:r>
      <w:r w:rsidRPr="00D119D5">
        <w:rPr>
          <w:rFonts w:ascii="Arial" w:eastAsia="Arial Narrow" w:hAnsi="Arial" w:cs="Arial"/>
          <w:color w:val="000000" w:themeColor="text1"/>
          <w:sz w:val="20"/>
          <w:szCs w:val="20"/>
        </w:rPr>
        <w:t>pone</w:t>
      </w:r>
      <w:r w:rsidR="00BA3F69" w:rsidRPr="00D119D5">
        <w:rPr>
          <w:rFonts w:ascii="Arial" w:eastAsia="Arial Narrow" w:hAnsi="Arial" w:cs="Arial"/>
          <w:color w:val="000000" w:themeColor="text1"/>
          <w:sz w:val="20"/>
          <w:szCs w:val="20"/>
        </w:rPr>
        <w:t xml:space="preserve"> </w:t>
      </w:r>
      <w:r w:rsidRPr="00D119D5">
        <w:rPr>
          <w:rFonts w:ascii="Arial" w:eastAsia="Arial Narrow" w:hAnsi="Arial" w:cs="Arial"/>
          <w:color w:val="000000" w:themeColor="text1"/>
          <w:sz w:val="20"/>
          <w:szCs w:val="20"/>
        </w:rPr>
        <w:t xml:space="preserve">en riesgo la prestación de servicios </w:t>
      </w:r>
      <w:r w:rsidR="00670B18" w:rsidRPr="00D119D5">
        <w:rPr>
          <w:rFonts w:ascii="Arial" w:eastAsia="Arial Narrow" w:hAnsi="Arial" w:cs="Arial"/>
          <w:color w:val="000000" w:themeColor="text1"/>
          <w:sz w:val="20"/>
          <w:szCs w:val="20"/>
        </w:rPr>
        <w:t xml:space="preserve">contratados con el SGP toda vez </w:t>
      </w:r>
      <w:r w:rsidR="0081528C" w:rsidRPr="00D119D5">
        <w:rPr>
          <w:rFonts w:ascii="Arial" w:eastAsia="Arial Narrow" w:hAnsi="Arial" w:cs="Arial"/>
          <w:color w:val="000000" w:themeColor="text1"/>
          <w:sz w:val="20"/>
          <w:szCs w:val="20"/>
        </w:rPr>
        <w:t xml:space="preserve">que los recursos que se pagaron de </w:t>
      </w:r>
      <w:r w:rsidR="00880980" w:rsidRPr="00D119D5">
        <w:rPr>
          <w:rFonts w:ascii="Arial" w:eastAsia="Arial Narrow" w:hAnsi="Arial" w:cs="Arial"/>
          <w:color w:val="000000" w:themeColor="text1"/>
          <w:sz w:val="20"/>
          <w:szCs w:val="20"/>
        </w:rPr>
        <w:t>más</w:t>
      </w:r>
      <w:r w:rsidR="0081528C" w:rsidRPr="00D119D5">
        <w:rPr>
          <w:rFonts w:ascii="Arial" w:eastAsia="Arial Narrow" w:hAnsi="Arial" w:cs="Arial"/>
          <w:color w:val="000000" w:themeColor="text1"/>
          <w:sz w:val="20"/>
          <w:szCs w:val="20"/>
        </w:rPr>
        <w:t xml:space="preserve"> por la Gasolina y el ACPM p</w:t>
      </w:r>
      <w:r w:rsidR="00880980" w:rsidRPr="00D119D5">
        <w:rPr>
          <w:rFonts w:ascii="Arial" w:eastAsia="Arial Narrow" w:hAnsi="Arial" w:cs="Arial"/>
          <w:color w:val="000000" w:themeColor="text1"/>
          <w:sz w:val="20"/>
          <w:szCs w:val="20"/>
        </w:rPr>
        <w:t xml:space="preserve">odrían ser utilizados para satisfacer </w:t>
      </w:r>
      <w:r w:rsidR="00E57926" w:rsidRPr="00D119D5">
        <w:rPr>
          <w:rFonts w:ascii="Arial" w:eastAsia="Arial Narrow" w:hAnsi="Arial" w:cs="Arial"/>
          <w:color w:val="000000" w:themeColor="text1"/>
          <w:sz w:val="20"/>
          <w:szCs w:val="20"/>
        </w:rPr>
        <w:t xml:space="preserve">otras </w:t>
      </w:r>
      <w:r w:rsidR="00880980" w:rsidRPr="00D119D5">
        <w:rPr>
          <w:rFonts w:ascii="Arial" w:eastAsia="Arial Narrow" w:hAnsi="Arial" w:cs="Arial"/>
          <w:color w:val="000000" w:themeColor="text1"/>
          <w:sz w:val="20"/>
          <w:szCs w:val="20"/>
        </w:rPr>
        <w:t xml:space="preserve">necesidades de la comunidad. </w:t>
      </w:r>
    </w:p>
    <w:p w:rsidR="003D1B91" w:rsidRPr="00D119D5" w:rsidRDefault="003D1B91" w:rsidP="00D119D5">
      <w:pPr>
        <w:ind w:firstLine="708"/>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32"/>
        </w:numPr>
        <w:ind w:left="567" w:hanging="567"/>
        <w:jc w:val="both"/>
        <w:rPr>
          <w:rFonts w:ascii="Arial" w:hAnsi="Arial" w:cs="Arial"/>
          <w:sz w:val="20"/>
          <w:szCs w:val="20"/>
        </w:rPr>
      </w:pPr>
      <w:r w:rsidRPr="00D119D5">
        <w:rPr>
          <w:rFonts w:ascii="Arial" w:eastAsia="Arial Narrow" w:hAnsi="Arial" w:cs="Arial"/>
          <w:color w:val="000000" w:themeColor="text1"/>
          <w:sz w:val="20"/>
          <w:szCs w:val="20"/>
        </w:rPr>
        <w:t>JURIDICO Y CONTRACTUAL 2020.DEPARTAMENTO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61" w:history="1">
        <w:r w:rsidRPr="00D119D5">
          <w:rPr>
            <w:rStyle w:val="Hipervnculo"/>
            <w:rFonts w:ascii="Arial" w:hAnsi="Arial" w:cs="Arial"/>
            <w:sz w:val="20"/>
            <w:szCs w:val="20"/>
          </w:rPr>
          <w: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w:t>
        </w:r>
      </w:hyperlink>
    </w:p>
    <w:p w:rsidR="004825E4" w:rsidRPr="00D119D5" w:rsidRDefault="004825E4" w:rsidP="0072054F">
      <w:pPr>
        <w:pStyle w:val="Default"/>
        <w:numPr>
          <w:ilvl w:val="0"/>
          <w:numId w:val="32"/>
        </w:numPr>
        <w:ind w:left="567" w:hanging="567"/>
        <w:contextualSpacing/>
        <w:jc w:val="both"/>
        <w:rPr>
          <w:rFonts w:eastAsia="Arial Narrow"/>
          <w:color w:val="000000" w:themeColor="text1"/>
          <w:sz w:val="20"/>
          <w:szCs w:val="20"/>
          <w:lang w:val="es-ES"/>
        </w:rPr>
      </w:pPr>
      <w:r w:rsidRPr="00D119D5">
        <w:rPr>
          <w:rFonts w:eastAsia="Arial Narrow"/>
          <w:color w:val="000000" w:themeColor="text1"/>
          <w:sz w:val="20"/>
          <w:szCs w:val="20"/>
          <w:lang w:val="es-ES"/>
        </w:rPr>
        <w:t>INFORME DE AUDITORIA ACTUACION ESPECIAL DE FISCALIZACION.SALUD. DEPARTAMENTO DE AMAZON</w:t>
      </w:r>
      <w:r w:rsidR="002057AA" w:rsidRPr="00D119D5">
        <w:rPr>
          <w:rFonts w:eastAsia="Arial Narrow"/>
          <w:color w:val="000000" w:themeColor="text1"/>
          <w:sz w:val="20"/>
          <w:szCs w:val="20"/>
          <w:lang w:val="es-ES"/>
        </w:rPr>
        <w:t>AS.</w:t>
      </w:r>
      <w:r w:rsidRPr="00D119D5">
        <w:rPr>
          <w:rFonts w:eastAsia="Arial Narrow"/>
          <w:color w:val="000000" w:themeColor="text1"/>
          <w:sz w:val="20"/>
          <w:szCs w:val="20"/>
          <w:lang w:val="es-ES"/>
        </w:rPr>
        <w:t xml:space="preserve"> </w:t>
      </w:r>
      <w:r w:rsidRPr="00D119D5">
        <w:rPr>
          <w:sz w:val="20"/>
          <w:szCs w:val="20"/>
        </w:rPr>
        <w:t>HISTORIAL DE SEGUIMIENTO Y CONTROL A LOS RECURSOS DEL SISTEMA GENERAL DE PARTICIPACIONES.</w:t>
      </w:r>
      <w:r w:rsidRPr="00D119D5">
        <w:rPr>
          <w:rFonts w:eastAsia="Arial Narrow"/>
          <w:color w:val="000000" w:themeColor="text1"/>
          <w:sz w:val="20"/>
          <w:szCs w:val="20"/>
          <w:lang w:val="es-ES"/>
        </w:rPr>
        <w:t xml:space="preserve"> </w:t>
      </w:r>
      <w:r w:rsidR="002057AA" w:rsidRPr="00D119D5">
        <w:rPr>
          <w:sz w:val="20"/>
          <w:szCs w:val="20"/>
        </w:rPr>
        <w:t>EXPEDIENTE DIGITAL 24/2021/D028-PREDI. RADICADO NO 1-2021-091312 FECHA DE 2 DE NOVIEMBRE DE 2021.</w:t>
      </w:r>
      <w:r w:rsidR="00851A12">
        <w:rPr>
          <w:sz w:val="20"/>
          <w:szCs w:val="20"/>
        </w:rPr>
        <w:t xml:space="preserve"> </w:t>
      </w:r>
      <w:hyperlink r:id="rId62" w:history="1">
        <w:r w:rsidRPr="00D119D5">
          <w:rPr>
            <w:rStyle w:val="Hipervnculo"/>
            <w:rFonts w:eastAsia="Arial Narrow"/>
            <w:sz w:val="20"/>
            <w:szCs w:val="20"/>
            <w:lang w:val="es-ES"/>
          </w:rPr>
          <w: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w:t>
        </w:r>
      </w:hyperlink>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12"/>
        </w:numPr>
        <w:jc w:val="both"/>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No constitución del Comité Técnico previsto en el Decreto 2323 de 2006</w:t>
      </w:r>
      <w:r w:rsidR="00DB69C1" w:rsidRPr="00D119D5">
        <w:rPr>
          <w:rFonts w:ascii="Arial" w:eastAsia="Arial Narrow" w:hAnsi="Arial" w:cs="Arial"/>
          <w:b/>
          <w:bCs/>
          <w:color w:val="000000" w:themeColor="text1"/>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rPr>
      </w:pPr>
    </w:p>
    <w:p w:rsidR="001E1070" w:rsidRPr="00D119D5" w:rsidRDefault="001E1070" w:rsidP="00D119D5">
      <w:pPr>
        <w:jc w:val="both"/>
        <w:rPr>
          <w:rFonts w:ascii="Arial" w:hAnsi="Arial" w:cs="Arial"/>
          <w:sz w:val="20"/>
          <w:szCs w:val="20"/>
        </w:rPr>
      </w:pPr>
      <w:bookmarkStart w:id="12" w:name="_Hlk101452950"/>
      <w:r w:rsidRPr="00D119D5">
        <w:rPr>
          <w:rFonts w:ascii="Arial" w:hAnsi="Arial" w:cs="Arial"/>
          <w:sz w:val="20"/>
          <w:szCs w:val="20"/>
        </w:rPr>
        <w:t xml:space="preserve">De conformidad con lo establecido en el artículo 488 y siguientes de la Ley 9º de 1979, el Gobierno Nacional a través del Decreto 2323 de 2006 organizó la Red Nacional de Laboratorios RNL y reglamentó su gestión, con el fin de garantizar funcionamiento y operación en las líneas estratégicas del laboratorio para la vigilancia en salud pública, la gestión de la calidad, la prestación de servicios y la investigación. </w:t>
      </w:r>
    </w:p>
    <w:p w:rsidR="001E1070" w:rsidRPr="00D119D5" w:rsidRDefault="001E1070" w:rsidP="00D119D5">
      <w:pPr>
        <w:jc w:val="both"/>
        <w:rPr>
          <w:rFonts w:ascii="Arial" w:hAnsi="Arial" w:cs="Arial"/>
          <w:sz w:val="20"/>
          <w:szCs w:val="20"/>
        </w:rPr>
      </w:pPr>
    </w:p>
    <w:p w:rsidR="001E1070" w:rsidRPr="00D119D5" w:rsidRDefault="001E1070" w:rsidP="00D119D5">
      <w:pPr>
        <w:jc w:val="both"/>
        <w:rPr>
          <w:rFonts w:ascii="Arial" w:hAnsi="Arial" w:cs="Arial"/>
          <w:sz w:val="20"/>
          <w:szCs w:val="20"/>
        </w:rPr>
      </w:pPr>
      <w:r w:rsidRPr="00D119D5">
        <w:rPr>
          <w:rFonts w:ascii="Arial" w:hAnsi="Arial" w:cs="Arial"/>
          <w:sz w:val="20"/>
          <w:szCs w:val="20"/>
        </w:rPr>
        <w:t>De acuerdo con el numeral 10 del artículo 3º del citado Decreto, la Red Nacional de Laboratorios consiste en un “</w:t>
      </w:r>
      <w:r w:rsidRPr="00D119D5">
        <w:rPr>
          <w:rFonts w:ascii="Arial" w:hAnsi="Arial" w:cs="Arial"/>
          <w:i/>
          <w:iCs/>
          <w:sz w:val="20"/>
          <w:szCs w:val="20"/>
        </w:rPr>
        <w:t>Sistema técnico gerencial cuyo objeto es la integración funcional de laboratorios nacionales de referencia, laboratorios de salud pública, laboratorios clínicos, otros laboratorios, y servicios de toma de muestras y microscopia, para el desarrollo de actividades de vigilancia en salud pública, prestación de servicios, gestión de la calidad e investigación</w:t>
      </w:r>
      <w:r w:rsidRPr="00D119D5">
        <w:rPr>
          <w:rFonts w:ascii="Arial" w:hAnsi="Arial" w:cs="Arial"/>
          <w:sz w:val="20"/>
          <w:szCs w:val="20"/>
        </w:rPr>
        <w:t>”.</w:t>
      </w:r>
    </w:p>
    <w:p w:rsidR="001E1070" w:rsidRPr="00D119D5" w:rsidRDefault="001E1070" w:rsidP="00D119D5">
      <w:pPr>
        <w:jc w:val="both"/>
        <w:rPr>
          <w:rFonts w:ascii="Arial" w:hAnsi="Arial" w:cs="Arial"/>
          <w:sz w:val="20"/>
          <w:szCs w:val="20"/>
        </w:rPr>
      </w:pPr>
    </w:p>
    <w:p w:rsidR="001E1070" w:rsidRPr="00D119D5" w:rsidRDefault="001E1070" w:rsidP="00D119D5">
      <w:pPr>
        <w:jc w:val="both"/>
        <w:rPr>
          <w:rFonts w:ascii="Arial" w:hAnsi="Arial" w:cs="Arial"/>
          <w:sz w:val="20"/>
          <w:szCs w:val="20"/>
        </w:rPr>
      </w:pPr>
      <w:r w:rsidRPr="00D119D5">
        <w:rPr>
          <w:rFonts w:ascii="Arial" w:hAnsi="Arial" w:cs="Arial"/>
          <w:sz w:val="20"/>
          <w:szCs w:val="20"/>
        </w:rPr>
        <w:t>Por su parte, el artículo 13 ibídem establece que los departamentos y el distrito capital crearán Comités Técnicos en sus respectivas jurisdicciones, integrados por representantes regionales de los distintos sectores involucrados en el desarrollo de la Red Nacional de Laboratorios, y de acuerdo con el artículo 14 del citado Decreto, tienen entre otras, las siguientes funciones “</w:t>
      </w:r>
      <w:r w:rsidRPr="00D119D5">
        <w:rPr>
          <w:rFonts w:ascii="Arial" w:hAnsi="Arial" w:cs="Arial"/>
          <w:i/>
          <w:iCs/>
          <w:sz w:val="20"/>
          <w:szCs w:val="20"/>
        </w:rPr>
        <w:t>1. Asesorar y apoyar al secretario de salud departamental o distrital en la adopción e implementación de los lineamientos dados por el nivel nacional para la Red Nacional de Laboratorios; 2. Proponer mecanismos que permitan mejorar el funcionamiento de los laboratorios de salud pública en consonancia con las normas técnicas y administrativas que establezca el Ministerio de la Protección Social; […] 4. Recomendar la formulación de planes, programas y proyectos destinados a garantizar la gestión y operación de la Red de Laboratorios en su jurisdicción, de acuerdo con los lineamientos nacionales. […]</w:t>
      </w:r>
      <w:r w:rsidRPr="00D119D5">
        <w:rPr>
          <w:rFonts w:ascii="Arial" w:hAnsi="Arial" w:cs="Arial"/>
          <w:sz w:val="20"/>
          <w:szCs w:val="20"/>
        </w:rPr>
        <w:t>”.</w:t>
      </w:r>
    </w:p>
    <w:p w:rsidR="001E1070" w:rsidRPr="00D119D5" w:rsidRDefault="001E1070" w:rsidP="00D119D5">
      <w:pPr>
        <w:jc w:val="both"/>
        <w:rPr>
          <w:rFonts w:ascii="Arial" w:hAnsi="Arial" w:cs="Arial"/>
          <w:sz w:val="20"/>
          <w:szCs w:val="20"/>
        </w:rPr>
      </w:pPr>
    </w:p>
    <w:p w:rsidR="001E1070" w:rsidRPr="00D119D5" w:rsidRDefault="001E1070" w:rsidP="00D119D5">
      <w:pPr>
        <w:jc w:val="both"/>
        <w:rPr>
          <w:rFonts w:ascii="Arial" w:eastAsia="Arial Narrow" w:hAnsi="Arial" w:cs="Arial"/>
          <w:color w:val="000000" w:themeColor="text1"/>
          <w:sz w:val="20"/>
          <w:szCs w:val="20"/>
        </w:rPr>
      </w:pPr>
      <w:r w:rsidRPr="00D119D5">
        <w:rPr>
          <w:rFonts w:ascii="Arial" w:hAnsi="Arial" w:cs="Arial"/>
          <w:sz w:val="20"/>
          <w:szCs w:val="20"/>
        </w:rPr>
        <w:t xml:space="preserve">Ahora bien, al respecto el Departamento de Amazonas informó que </w:t>
      </w:r>
      <w:bookmarkEnd w:id="12"/>
      <w:r w:rsidRPr="00D119D5">
        <w:rPr>
          <w:rFonts w:ascii="Arial" w:eastAsia="Arial Narrow" w:hAnsi="Arial" w:cs="Arial"/>
          <w:i/>
          <w:iCs/>
          <w:color w:val="000000" w:themeColor="text1"/>
          <w:sz w:val="20"/>
          <w:szCs w:val="20"/>
        </w:rPr>
        <w:t>“la secretaria de salud no cuenta con un acto administrativo de creación del comité técnico”</w:t>
      </w:r>
      <w:r w:rsidRPr="00D119D5">
        <w:rPr>
          <w:rFonts w:ascii="Arial" w:eastAsia="Arial Narrow" w:hAnsi="Arial" w:cs="Arial"/>
          <w:color w:val="000000" w:themeColor="text1"/>
          <w:sz w:val="20"/>
          <w:szCs w:val="20"/>
        </w:rPr>
        <w:t xml:space="preserve">, situación que impacta el adecuado funcionamiento de la Red Nacional de Laboratorios en el ámbito departamental, limitando las </w:t>
      </w:r>
      <w:r w:rsidRPr="00D119D5">
        <w:rPr>
          <w:rFonts w:ascii="Arial" w:eastAsia="Arial Narrow" w:hAnsi="Arial" w:cs="Arial"/>
          <w:color w:val="000000" w:themeColor="text1"/>
          <w:sz w:val="20"/>
          <w:szCs w:val="20"/>
        </w:rPr>
        <w:lastRenderedPageBreak/>
        <w:t>funciones que tendría dicho Comité respecto a brindar asesoría y apoyo al secretario de salud departamental o distrital en la adopción e implementación de los lineamientos dados por el nivel nacional para la Red Nacional de Laboratorios; proponer mecanismos que permitan mejorar el funcionamiento del Laboratorio de Salud Pública en consonancia con las normas técnicas y administrativas que establezca el Ministerio de Salud y Protección Social; 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 en su jurisdicción.</w:t>
      </w:r>
    </w:p>
    <w:p w:rsidR="008232F6" w:rsidRPr="00D119D5" w:rsidRDefault="008232F6" w:rsidP="00D119D5">
      <w:pPr>
        <w:jc w:val="both"/>
        <w:rPr>
          <w:rFonts w:ascii="Arial" w:eastAsia="Arial Narrow" w:hAnsi="Arial" w:cs="Arial"/>
          <w:color w:val="000000" w:themeColor="text1"/>
          <w:sz w:val="20"/>
          <w:szCs w:val="20"/>
        </w:rPr>
      </w:pPr>
    </w:p>
    <w:p w:rsidR="008232F6" w:rsidRPr="00D119D5" w:rsidRDefault="008232F6" w:rsidP="00D119D5">
      <w:pPr>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Por lo anterior se pone en riesgo </w:t>
      </w:r>
      <w:r w:rsidR="00304371" w:rsidRPr="00D119D5">
        <w:rPr>
          <w:rFonts w:ascii="Arial" w:eastAsia="Arial Narrow" w:hAnsi="Arial" w:cs="Arial"/>
          <w:color w:val="000000" w:themeColor="text1"/>
          <w:sz w:val="20"/>
          <w:szCs w:val="20"/>
        </w:rPr>
        <w:t xml:space="preserve">en la </w:t>
      </w:r>
      <w:r w:rsidR="00C644CA" w:rsidRPr="00D119D5">
        <w:rPr>
          <w:rFonts w:ascii="Arial" w:eastAsia="Arial Narrow" w:hAnsi="Arial" w:cs="Arial"/>
          <w:color w:val="000000" w:themeColor="text1"/>
          <w:sz w:val="20"/>
          <w:szCs w:val="20"/>
        </w:rPr>
        <w:t xml:space="preserve"> </w:t>
      </w:r>
      <w:r w:rsidR="00304371" w:rsidRPr="00D119D5">
        <w:rPr>
          <w:rFonts w:ascii="Arial" w:eastAsia="Arial Narrow" w:hAnsi="Arial" w:cs="Arial"/>
          <w:color w:val="000000" w:themeColor="text1"/>
          <w:sz w:val="20"/>
          <w:szCs w:val="20"/>
        </w:rPr>
        <w:t xml:space="preserve"> calidad </w:t>
      </w:r>
      <w:r w:rsidR="00C644CA" w:rsidRPr="00D119D5">
        <w:rPr>
          <w:rFonts w:ascii="Arial" w:eastAsia="Arial Narrow" w:hAnsi="Arial" w:cs="Arial"/>
          <w:color w:val="000000" w:themeColor="text1"/>
          <w:sz w:val="20"/>
          <w:szCs w:val="20"/>
        </w:rPr>
        <w:t xml:space="preserve">de servicios </w:t>
      </w:r>
      <w:r w:rsidR="00304371" w:rsidRPr="00D119D5">
        <w:rPr>
          <w:rFonts w:ascii="Arial" w:eastAsia="Arial Narrow" w:hAnsi="Arial" w:cs="Arial"/>
          <w:color w:val="000000" w:themeColor="text1"/>
          <w:sz w:val="20"/>
          <w:szCs w:val="20"/>
        </w:rPr>
        <w:t xml:space="preserve">prestados por </w:t>
      </w:r>
      <w:r w:rsidR="00C30B6F" w:rsidRPr="00D119D5">
        <w:rPr>
          <w:rFonts w:ascii="Arial" w:eastAsia="Arial Narrow" w:hAnsi="Arial" w:cs="Arial"/>
          <w:color w:val="000000" w:themeColor="text1"/>
          <w:sz w:val="20"/>
          <w:szCs w:val="20"/>
        </w:rPr>
        <w:t>la</w:t>
      </w:r>
      <w:r w:rsidR="00C644CA" w:rsidRPr="00D119D5">
        <w:rPr>
          <w:rFonts w:ascii="Arial" w:eastAsia="Arial Narrow" w:hAnsi="Arial" w:cs="Arial"/>
          <w:color w:val="000000" w:themeColor="text1"/>
          <w:sz w:val="20"/>
          <w:szCs w:val="20"/>
        </w:rPr>
        <w:t xml:space="preserve"> red de laboratorios de salud </w:t>
      </w:r>
      <w:r w:rsidR="006065E6" w:rsidRPr="00D119D5">
        <w:rPr>
          <w:rFonts w:ascii="Arial" w:eastAsia="Arial Narrow" w:hAnsi="Arial" w:cs="Arial"/>
          <w:color w:val="000000" w:themeColor="text1"/>
          <w:sz w:val="20"/>
          <w:szCs w:val="20"/>
        </w:rPr>
        <w:t>pública</w:t>
      </w:r>
      <w:r w:rsidR="00C644CA" w:rsidRPr="00D119D5">
        <w:rPr>
          <w:rFonts w:ascii="Arial" w:eastAsia="Arial Narrow" w:hAnsi="Arial" w:cs="Arial"/>
          <w:color w:val="000000" w:themeColor="text1"/>
          <w:sz w:val="20"/>
          <w:szCs w:val="20"/>
        </w:rPr>
        <w:t xml:space="preserve"> y el laboratorio de salud</w:t>
      </w:r>
      <w:r w:rsidR="00C30B6F" w:rsidRPr="00D119D5">
        <w:rPr>
          <w:rFonts w:ascii="Arial" w:eastAsia="Arial Narrow" w:hAnsi="Arial" w:cs="Arial"/>
          <w:color w:val="000000" w:themeColor="text1"/>
          <w:sz w:val="20"/>
          <w:szCs w:val="20"/>
        </w:rPr>
        <w:t xml:space="preserve"> del departamento de Amazonas</w:t>
      </w:r>
      <w:r w:rsidR="00B90C56" w:rsidRPr="00D119D5">
        <w:rPr>
          <w:rFonts w:ascii="Arial" w:eastAsia="Arial Narrow" w:hAnsi="Arial" w:cs="Arial"/>
          <w:color w:val="000000" w:themeColor="text1"/>
          <w:sz w:val="20"/>
          <w:szCs w:val="20"/>
        </w:rPr>
        <w:t xml:space="preserve">, </w:t>
      </w:r>
      <w:r w:rsidR="000118A5" w:rsidRPr="00D119D5">
        <w:rPr>
          <w:rFonts w:ascii="Arial" w:eastAsia="Arial Narrow" w:hAnsi="Arial" w:cs="Arial"/>
          <w:color w:val="000000" w:themeColor="text1"/>
          <w:sz w:val="20"/>
          <w:szCs w:val="20"/>
        </w:rPr>
        <w:t xml:space="preserve">toda vez que no se le </w:t>
      </w:r>
      <w:r w:rsidR="008B304C" w:rsidRPr="00D119D5">
        <w:rPr>
          <w:rFonts w:ascii="Arial" w:eastAsia="Arial Narrow" w:hAnsi="Arial" w:cs="Arial"/>
          <w:color w:val="000000" w:themeColor="text1"/>
          <w:sz w:val="20"/>
          <w:szCs w:val="20"/>
        </w:rPr>
        <w:t>está</w:t>
      </w:r>
      <w:r w:rsidR="000118A5" w:rsidRPr="00D119D5">
        <w:rPr>
          <w:rFonts w:ascii="Arial" w:eastAsia="Arial Narrow" w:hAnsi="Arial" w:cs="Arial"/>
          <w:color w:val="000000" w:themeColor="text1"/>
          <w:sz w:val="20"/>
          <w:szCs w:val="20"/>
        </w:rPr>
        <w:t xml:space="preserve"> brindando </w:t>
      </w:r>
      <w:r w:rsidR="008B304C" w:rsidRPr="00D119D5">
        <w:rPr>
          <w:rFonts w:ascii="Arial" w:eastAsia="Arial Narrow" w:hAnsi="Arial" w:cs="Arial"/>
          <w:color w:val="000000" w:themeColor="text1"/>
          <w:sz w:val="20"/>
          <w:szCs w:val="20"/>
        </w:rPr>
        <w:t>asesoría y apoyo</w:t>
      </w:r>
      <w:r w:rsidR="00256F07" w:rsidRPr="00D119D5">
        <w:rPr>
          <w:rFonts w:ascii="Arial" w:eastAsia="Arial Narrow" w:hAnsi="Arial" w:cs="Arial"/>
          <w:color w:val="000000" w:themeColor="text1"/>
          <w:sz w:val="20"/>
          <w:szCs w:val="20"/>
        </w:rPr>
        <w:t xml:space="preserve"> en la adopción he implementación de los lineamientos dados por </w:t>
      </w:r>
      <w:r w:rsidR="007C2FC0" w:rsidRPr="00D119D5">
        <w:rPr>
          <w:rFonts w:ascii="Arial" w:eastAsia="Arial Narrow" w:hAnsi="Arial" w:cs="Arial"/>
          <w:color w:val="000000" w:themeColor="text1"/>
          <w:sz w:val="20"/>
          <w:szCs w:val="20"/>
        </w:rPr>
        <w:t>nivel nacional,</w:t>
      </w:r>
      <w:r w:rsidR="00B26D61" w:rsidRPr="00D119D5">
        <w:rPr>
          <w:rFonts w:ascii="Arial" w:eastAsia="Arial Narrow" w:hAnsi="Arial" w:cs="Arial"/>
          <w:color w:val="000000" w:themeColor="text1"/>
          <w:sz w:val="20"/>
          <w:szCs w:val="20"/>
        </w:rPr>
        <w:t xml:space="preserve"> </w:t>
      </w:r>
      <w:r w:rsidR="007C2FC0" w:rsidRPr="00D119D5">
        <w:rPr>
          <w:rFonts w:ascii="Arial" w:eastAsia="Arial Narrow" w:hAnsi="Arial" w:cs="Arial"/>
          <w:color w:val="000000" w:themeColor="text1"/>
          <w:sz w:val="20"/>
          <w:szCs w:val="20"/>
        </w:rPr>
        <w:t>además</w:t>
      </w:r>
      <w:r w:rsidR="008B304C" w:rsidRPr="00D119D5">
        <w:rPr>
          <w:rFonts w:ascii="Arial" w:eastAsia="Arial Narrow" w:hAnsi="Arial" w:cs="Arial"/>
          <w:color w:val="000000" w:themeColor="text1"/>
          <w:sz w:val="20"/>
          <w:szCs w:val="20"/>
        </w:rPr>
        <w:t xml:space="preserve"> </w:t>
      </w:r>
      <w:r w:rsidR="00B26D61" w:rsidRPr="00D119D5">
        <w:rPr>
          <w:rFonts w:ascii="Arial" w:eastAsia="Arial Narrow" w:hAnsi="Arial" w:cs="Arial"/>
          <w:color w:val="000000" w:themeColor="text1"/>
          <w:sz w:val="20"/>
          <w:szCs w:val="20"/>
        </w:rPr>
        <w:t>de limitar la formulación de planes,</w:t>
      </w:r>
      <w:r w:rsidR="00B90C56" w:rsidRPr="00D119D5">
        <w:rPr>
          <w:rFonts w:ascii="Arial" w:eastAsia="Arial Narrow" w:hAnsi="Arial" w:cs="Arial"/>
          <w:color w:val="000000" w:themeColor="text1"/>
          <w:sz w:val="20"/>
          <w:szCs w:val="20"/>
        </w:rPr>
        <w:t xml:space="preserve"> </w:t>
      </w:r>
      <w:r w:rsidR="00B26D61" w:rsidRPr="00D119D5">
        <w:rPr>
          <w:rFonts w:ascii="Arial" w:eastAsia="Arial Narrow" w:hAnsi="Arial" w:cs="Arial"/>
          <w:color w:val="000000" w:themeColor="text1"/>
          <w:sz w:val="20"/>
          <w:szCs w:val="20"/>
        </w:rPr>
        <w:t xml:space="preserve">programas y proyectos destinados a garantizar la gestión y </w:t>
      </w:r>
      <w:r w:rsidR="00B90C56" w:rsidRPr="00D119D5">
        <w:rPr>
          <w:rFonts w:ascii="Arial" w:eastAsia="Arial Narrow" w:hAnsi="Arial" w:cs="Arial"/>
          <w:color w:val="000000" w:themeColor="text1"/>
          <w:sz w:val="20"/>
          <w:szCs w:val="20"/>
        </w:rPr>
        <w:t>operación</w:t>
      </w:r>
      <w:r w:rsidR="00B26D61" w:rsidRPr="00D119D5">
        <w:rPr>
          <w:rFonts w:ascii="Arial" w:eastAsia="Arial Narrow" w:hAnsi="Arial" w:cs="Arial"/>
          <w:color w:val="000000" w:themeColor="text1"/>
          <w:sz w:val="20"/>
          <w:szCs w:val="20"/>
        </w:rPr>
        <w:t xml:space="preserve"> de la Red de laboratorios</w:t>
      </w:r>
      <w:r w:rsidR="00B90C56" w:rsidRPr="00D119D5">
        <w:rPr>
          <w:rFonts w:ascii="Arial" w:eastAsia="Arial Narrow" w:hAnsi="Arial" w:cs="Arial"/>
          <w:color w:val="000000" w:themeColor="text1"/>
          <w:sz w:val="20"/>
          <w:szCs w:val="20"/>
        </w:rPr>
        <w:t xml:space="preserve"> del departamento</w:t>
      </w:r>
      <w:r w:rsidR="006065E6" w:rsidRPr="00D119D5">
        <w:rPr>
          <w:rFonts w:ascii="Arial" w:eastAsia="Arial Narrow" w:hAnsi="Arial" w:cs="Arial"/>
          <w:color w:val="000000" w:themeColor="text1"/>
          <w:sz w:val="20"/>
          <w:szCs w:val="20"/>
        </w:rPr>
        <w:t>.</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851A12" w:rsidRDefault="00EE2679" w:rsidP="00851A12">
      <w:pPr>
        <w:pStyle w:val="Default"/>
        <w:contextualSpacing/>
        <w:jc w:val="both"/>
        <w:rPr>
          <w:rFonts w:eastAsia="Arial Narrow"/>
          <w:color w:val="000000" w:themeColor="text1"/>
          <w:sz w:val="20"/>
          <w:szCs w:val="20"/>
        </w:rPr>
      </w:pPr>
      <w:r w:rsidRPr="00851A12">
        <w:rPr>
          <w:rFonts w:eastAsia="Arial Narrow"/>
          <w:color w:val="000000" w:themeColor="text1"/>
          <w:sz w:val="20"/>
          <w:szCs w:val="20"/>
        </w:rPr>
        <w:t>SOLICITUD DE INFORMACION DECRETO 028 AMAZONAS.SALUD. DEPARTAMENTO DE AMAZONAS.HISTORIAL DE SEGUIMIENTO Y CONTROL A LOS RECURSOS DEL SISTEMA GENERAL DE PARTICIPACIONES. EXPEDIENTE DIGITAL 24/2021/D028-PREDI. RADICADO NO 1-2021-091312 FECHA DE 2 DE NOVIEMBR</w:t>
      </w:r>
      <w:r w:rsidR="00404A38" w:rsidRPr="00851A12">
        <w:rPr>
          <w:rFonts w:eastAsia="Arial Narrow"/>
          <w:color w:val="000000" w:themeColor="text1"/>
          <w:sz w:val="20"/>
          <w:szCs w:val="20"/>
        </w:rPr>
        <w:t>E</w:t>
      </w:r>
      <w:r w:rsidR="00851A12" w:rsidRPr="00851A12">
        <w:rPr>
          <w:rFonts w:eastAsia="Arial Narrow"/>
          <w:color w:val="000000" w:themeColor="text1"/>
          <w:sz w:val="20"/>
          <w:szCs w:val="20"/>
        </w:rPr>
        <w:t xml:space="preserve">. </w:t>
      </w:r>
      <w:hyperlink r:id="rId63" w:history="1">
        <w:r w:rsidR="004825E4" w:rsidRPr="00851A12">
          <w:rPr>
            <w:rStyle w:val="Hipervnculo"/>
            <w:rFonts w:eastAsia="Arial Narrow"/>
            <w:sz w:val="20"/>
            <w:szCs w:val="20"/>
          </w:rPr>
          <w:t>http://portalgestiondoc.minhacienda.red/PortalEmpleado/viewer.jsp?config=j4bl0FrLN5irlu2rFs15lIGyv5Tv/sAPuVFFQkao1nUSmSsoxsKRALnqWsmruni4pVTfCJmcVY4syl2YOY+tE6i4HRsNebZSa6+gGkkWddDDPOEEsh4ZR27kSOJG/p5eXgmM4YtQxtAcYKCxpqArdGrrN5ysn6zutezU+vVnCsM0GLTJv0kKdLALz2wD3GSP&amp;guid=-7ae17f7217ec727d5be-288d&amp;idrepository=879</w:t>
        </w:r>
      </w:hyperlink>
    </w:p>
    <w:p w:rsidR="004825E4" w:rsidRPr="00D119D5" w:rsidRDefault="004825E4"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12"/>
        </w:numPr>
        <w:jc w:val="both"/>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 xml:space="preserve">Inadecuada </w:t>
      </w:r>
      <w:r w:rsidR="00170E85" w:rsidRPr="00D119D5">
        <w:rPr>
          <w:rFonts w:ascii="Arial" w:eastAsia="Arial Narrow" w:hAnsi="Arial" w:cs="Arial"/>
          <w:b/>
          <w:bCs/>
          <w:color w:val="000000" w:themeColor="text1"/>
          <w:sz w:val="20"/>
          <w:szCs w:val="20"/>
        </w:rPr>
        <w:t>p</w:t>
      </w:r>
      <w:r w:rsidRPr="00D119D5">
        <w:rPr>
          <w:rFonts w:ascii="Arial" w:eastAsia="Arial Narrow" w:hAnsi="Arial" w:cs="Arial"/>
          <w:b/>
          <w:bCs/>
          <w:color w:val="000000" w:themeColor="text1"/>
          <w:sz w:val="20"/>
          <w:szCs w:val="20"/>
        </w:rPr>
        <w:t>resupuestación de los recursos de la financiación y cofinanciación del aseguramiento- Régimen Subsidiado</w:t>
      </w:r>
      <w:r w:rsidR="00170E85" w:rsidRPr="00D119D5">
        <w:rPr>
          <w:rFonts w:ascii="Arial" w:eastAsia="Arial Narrow" w:hAnsi="Arial" w:cs="Arial"/>
          <w:b/>
          <w:bCs/>
          <w:color w:val="000000" w:themeColor="text1"/>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rPr>
      </w:pPr>
    </w:p>
    <w:p w:rsidR="00F513BF" w:rsidRPr="00D119D5" w:rsidRDefault="0029398B"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 xml:space="preserve">De conformidad con lo establecido en el numeral 43.4.3. de la Ley 715 de 2001, modificado por el artículo 5 de la Ley 1438 de 2011 les corresponde a los departamentos cofinanciar la afiliación al régimen subsidiado de la población pobre y vulnerable. Al respecto, el artículo 2.3.2.1.6 del Decreto 780 de 2016 determinó que los departamento, distritos y municipios deberán incorporar en los proyectos de presupuesto, entre otros, los recursos del régimen subsidiado financiados a través del Sistema General de Participaciones. </w:t>
      </w:r>
    </w:p>
    <w:p w:rsidR="00F513BF" w:rsidRPr="00D119D5" w:rsidRDefault="00F513BF" w:rsidP="00D119D5">
      <w:pPr>
        <w:contextualSpacing/>
        <w:jc w:val="both"/>
        <w:rPr>
          <w:rFonts w:ascii="Arial" w:eastAsia="Arial Narrow" w:hAnsi="Arial" w:cs="Arial"/>
          <w:color w:val="000000" w:themeColor="text1"/>
          <w:sz w:val="20"/>
          <w:szCs w:val="20"/>
        </w:rPr>
      </w:pPr>
    </w:p>
    <w:p w:rsidR="00823933" w:rsidRPr="00D119D5" w:rsidRDefault="009102E6"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Ahora bien, para efectos del giro de los recursos de la Unidad de Pago por Capitación, establece el artículo 2.3.2.2.6 del Decreto 780 de 2016, que el Ministerio de Salud y Protección Social generará la Liquidación Mensual de Afiliados con fundamento en la información de la Base de Datos Única de Afiliados (BDUA), del mes inmediatamente anterior, sumini</w:t>
      </w:r>
      <w:r w:rsidR="004F183C" w:rsidRPr="00D119D5">
        <w:rPr>
          <w:rFonts w:ascii="Arial" w:eastAsia="Arial Narrow" w:hAnsi="Arial" w:cs="Arial"/>
          <w:color w:val="000000" w:themeColor="text1"/>
          <w:sz w:val="20"/>
          <w:szCs w:val="20"/>
        </w:rPr>
        <w:t>strado por las EPS y validada por las entidades territoriales. Y por su parte, el artículo 2.3.2.2.3 ibídem, determinó que en los primeros 15 días hábiles del mes de enero de cada año, las entidades territoriales deben emitir un acto administrativo mediante el cual realizarán el compromiso presupuestal del total de los recursos del régimen subsidiado para la vigencia fiscal comprendida entre el 1º de enero y el 31 de diciembre del respectivo año, con base en la información de la Base de Datos Única de Afiliados y el monto de los recursos incorporado en su presupuesto</w:t>
      </w:r>
      <w:r w:rsidR="00823933" w:rsidRPr="00D119D5">
        <w:rPr>
          <w:rFonts w:ascii="Arial" w:eastAsia="Arial Narrow" w:hAnsi="Arial" w:cs="Arial"/>
          <w:color w:val="000000" w:themeColor="text1"/>
          <w:sz w:val="20"/>
          <w:szCs w:val="20"/>
        </w:rPr>
        <w:t>; y ejecutarán y registrarán el compromiso presupuestal sin situación de fondos de los recursos de giro directo, con base en la información contenida en la Liquidación Mensual de Afiliados</w:t>
      </w:r>
      <w:r w:rsidR="004F183C" w:rsidRPr="00D119D5">
        <w:rPr>
          <w:rFonts w:ascii="Arial" w:eastAsia="Arial Narrow" w:hAnsi="Arial" w:cs="Arial"/>
          <w:color w:val="000000" w:themeColor="text1"/>
          <w:sz w:val="20"/>
          <w:szCs w:val="20"/>
        </w:rPr>
        <w:t>.</w:t>
      </w:r>
    </w:p>
    <w:p w:rsidR="002F569C" w:rsidRPr="00D119D5" w:rsidRDefault="002F569C" w:rsidP="00D119D5">
      <w:pPr>
        <w:contextualSpacing/>
        <w:jc w:val="both"/>
        <w:rPr>
          <w:rFonts w:ascii="Arial" w:hAnsi="Arial" w:cs="Arial"/>
          <w:sz w:val="20"/>
          <w:szCs w:val="20"/>
        </w:rPr>
      </w:pPr>
    </w:p>
    <w:p w:rsidR="000E3516" w:rsidRPr="00D119D5" w:rsidRDefault="00823933" w:rsidP="00D119D5">
      <w:pPr>
        <w:contextualSpacing/>
        <w:jc w:val="both"/>
        <w:rPr>
          <w:rFonts w:ascii="Arial" w:hAnsi="Arial" w:cs="Arial"/>
          <w:sz w:val="20"/>
          <w:szCs w:val="20"/>
        </w:rPr>
      </w:pPr>
      <w:r w:rsidRPr="00D119D5">
        <w:rPr>
          <w:rFonts w:ascii="Arial" w:hAnsi="Arial" w:cs="Arial"/>
          <w:sz w:val="20"/>
          <w:szCs w:val="20"/>
        </w:rPr>
        <w:t>En este sentido, se identificó que e</w:t>
      </w:r>
      <w:r w:rsidR="000E3516" w:rsidRPr="00D119D5">
        <w:rPr>
          <w:rFonts w:ascii="Arial" w:hAnsi="Arial" w:cs="Arial"/>
          <w:sz w:val="20"/>
          <w:szCs w:val="20"/>
        </w:rPr>
        <w:t>l Ministerio de Salud y Protección Social expidió la matriz continuidad</w:t>
      </w:r>
      <w:r w:rsidR="0071157F" w:rsidRPr="00D119D5">
        <w:rPr>
          <w:rFonts w:ascii="Arial" w:hAnsi="Arial" w:cs="Arial"/>
          <w:sz w:val="20"/>
          <w:szCs w:val="20"/>
        </w:rPr>
        <w:t xml:space="preserve"> del monto estimado</w:t>
      </w:r>
      <w:r w:rsidR="000E3516" w:rsidRPr="00D119D5">
        <w:rPr>
          <w:rFonts w:ascii="Arial" w:hAnsi="Arial" w:cs="Arial"/>
          <w:sz w:val="20"/>
          <w:szCs w:val="20"/>
        </w:rPr>
        <w:t xml:space="preserve"> en enero de la vigencia 2020 por medio de la cual estimó un costo </w:t>
      </w:r>
      <w:r w:rsidR="000E3516" w:rsidRPr="00D119D5">
        <w:rPr>
          <w:rFonts w:ascii="Arial" w:hAnsi="Arial" w:cs="Arial"/>
          <w:sz w:val="20"/>
          <w:szCs w:val="20"/>
        </w:rPr>
        <w:lastRenderedPageBreak/>
        <w:t xml:space="preserve">total para el aseguramiento del Departamento del Amazonas de $10.803 millones. Posteriormente emitió un ajuste a dicha matriz con corte al mes de febrero estimando un total de $10.215 millones y finalmente en el mes de octubre realizó otro ajuste estimando un total de $11.848 millones. En ésta última, definió un valor de $3.168 millones por concepto de esfuerzo propio Departamental, que incluye la cofinanciación de los </w:t>
      </w:r>
      <w:r w:rsidR="00170E85" w:rsidRPr="00D119D5">
        <w:rPr>
          <w:rFonts w:ascii="Arial" w:hAnsi="Arial" w:cs="Arial"/>
          <w:sz w:val="20"/>
          <w:szCs w:val="20"/>
        </w:rPr>
        <w:t>M</w:t>
      </w:r>
      <w:r w:rsidR="000E3516" w:rsidRPr="00D119D5">
        <w:rPr>
          <w:rFonts w:ascii="Arial" w:hAnsi="Arial" w:cs="Arial"/>
          <w:sz w:val="20"/>
          <w:szCs w:val="20"/>
        </w:rPr>
        <w:t>unicipios de Leticia y Puerto Nariño.</w:t>
      </w:r>
      <w:r w:rsidR="00752EBF" w:rsidRPr="00D119D5">
        <w:rPr>
          <w:rFonts w:ascii="Arial" w:hAnsi="Arial" w:cs="Arial"/>
          <w:sz w:val="20"/>
          <w:szCs w:val="20"/>
        </w:rPr>
        <w:t xml:space="preserve"> </w:t>
      </w:r>
      <w:r w:rsidR="000E3516" w:rsidRPr="00D119D5">
        <w:rPr>
          <w:rFonts w:ascii="Arial" w:hAnsi="Arial" w:cs="Arial"/>
          <w:sz w:val="20"/>
          <w:szCs w:val="20"/>
        </w:rPr>
        <w:t xml:space="preserve">En ese sentido, en cumplimiento a los artículos 2.3.2.2.2 y 2.3.2.2.3 del Decreto 780 de 2016, la Entidad </w:t>
      </w:r>
      <w:r w:rsidR="00170E85" w:rsidRPr="00D119D5">
        <w:rPr>
          <w:rFonts w:ascii="Arial" w:hAnsi="Arial" w:cs="Arial"/>
          <w:sz w:val="20"/>
          <w:szCs w:val="20"/>
        </w:rPr>
        <w:t>T</w:t>
      </w:r>
      <w:r w:rsidR="000E3516" w:rsidRPr="00D119D5">
        <w:rPr>
          <w:rFonts w:ascii="Arial" w:hAnsi="Arial" w:cs="Arial"/>
          <w:sz w:val="20"/>
          <w:szCs w:val="20"/>
        </w:rPr>
        <w:t>erritorial expid</w:t>
      </w:r>
      <w:r w:rsidR="00170E85" w:rsidRPr="00D119D5">
        <w:rPr>
          <w:rFonts w:ascii="Arial" w:hAnsi="Arial" w:cs="Arial"/>
          <w:sz w:val="20"/>
          <w:szCs w:val="20"/>
        </w:rPr>
        <w:t>ió</w:t>
      </w:r>
      <w:r w:rsidR="000E3516" w:rsidRPr="00D119D5">
        <w:rPr>
          <w:rFonts w:ascii="Arial" w:hAnsi="Arial" w:cs="Arial"/>
          <w:sz w:val="20"/>
          <w:szCs w:val="20"/>
        </w:rPr>
        <w:t xml:space="preserve"> la Resolución No. 130 del 23 de enero de 2020 y la Resolución No. 131 de enero de 2020 por medio de l</w:t>
      </w:r>
      <w:r w:rsidR="00170E85" w:rsidRPr="00D119D5">
        <w:rPr>
          <w:rFonts w:ascii="Arial" w:hAnsi="Arial" w:cs="Arial"/>
          <w:sz w:val="20"/>
          <w:szCs w:val="20"/>
        </w:rPr>
        <w:t>a</w:t>
      </w:r>
      <w:r w:rsidR="000E3516" w:rsidRPr="00D119D5">
        <w:rPr>
          <w:rFonts w:ascii="Arial" w:hAnsi="Arial" w:cs="Arial"/>
          <w:sz w:val="20"/>
          <w:szCs w:val="20"/>
        </w:rPr>
        <w:t xml:space="preserve">s cuales se establece que el costo total de aseguramiento para la vigencia 2020 fue de $10.803 millones y por concepto de concurrencia del esfuerzo propio hacia los </w:t>
      </w:r>
      <w:r w:rsidR="00170E85" w:rsidRPr="00D119D5">
        <w:rPr>
          <w:rFonts w:ascii="Arial" w:hAnsi="Arial" w:cs="Arial"/>
          <w:sz w:val="20"/>
          <w:szCs w:val="20"/>
        </w:rPr>
        <w:t>M</w:t>
      </w:r>
      <w:r w:rsidR="000E3516" w:rsidRPr="00D119D5">
        <w:rPr>
          <w:rFonts w:ascii="Arial" w:hAnsi="Arial" w:cs="Arial"/>
          <w:sz w:val="20"/>
          <w:szCs w:val="20"/>
        </w:rPr>
        <w:t xml:space="preserve">unicipios de Leticia y Puerto Nariño un total de $2.213 millones, siendo este superior al valor dispuesto en la matriz de cofinanciación expedida en el mes de enero por el MSPS en $521 millones. No obstante, los ajustes expedidos por el MSPS durante la vigencia como se mencionó </w:t>
      </w:r>
      <w:r w:rsidR="00170E85" w:rsidRPr="00D119D5">
        <w:rPr>
          <w:rFonts w:ascii="Arial" w:hAnsi="Arial" w:cs="Arial"/>
          <w:sz w:val="20"/>
          <w:szCs w:val="20"/>
        </w:rPr>
        <w:t>anteriormente</w:t>
      </w:r>
      <w:r w:rsidR="000E3516" w:rsidRPr="00D119D5">
        <w:rPr>
          <w:rFonts w:ascii="Arial" w:hAnsi="Arial" w:cs="Arial"/>
          <w:sz w:val="20"/>
          <w:szCs w:val="20"/>
        </w:rPr>
        <w:t xml:space="preserve"> no fueron soportados por la </w:t>
      </w:r>
      <w:r w:rsidR="00170E85" w:rsidRPr="00D119D5">
        <w:rPr>
          <w:rFonts w:ascii="Arial" w:hAnsi="Arial" w:cs="Arial"/>
          <w:sz w:val="20"/>
          <w:szCs w:val="20"/>
        </w:rPr>
        <w:t>E</w:t>
      </w:r>
      <w:r w:rsidR="000E3516" w:rsidRPr="00D119D5">
        <w:rPr>
          <w:rFonts w:ascii="Arial" w:hAnsi="Arial" w:cs="Arial"/>
          <w:sz w:val="20"/>
          <w:szCs w:val="20"/>
        </w:rPr>
        <w:t xml:space="preserve">ntidad </w:t>
      </w:r>
      <w:r w:rsidR="00170E85" w:rsidRPr="00D119D5">
        <w:rPr>
          <w:rFonts w:ascii="Arial" w:hAnsi="Arial" w:cs="Arial"/>
          <w:sz w:val="20"/>
          <w:szCs w:val="20"/>
        </w:rPr>
        <w:t>T</w:t>
      </w:r>
      <w:r w:rsidR="000E3516" w:rsidRPr="00D119D5">
        <w:rPr>
          <w:rFonts w:ascii="Arial" w:hAnsi="Arial" w:cs="Arial"/>
          <w:sz w:val="20"/>
          <w:szCs w:val="20"/>
        </w:rPr>
        <w:t>erritorial</w:t>
      </w:r>
      <w:r w:rsidR="00C81773" w:rsidRPr="00D119D5">
        <w:rPr>
          <w:rFonts w:ascii="Arial" w:hAnsi="Arial" w:cs="Arial"/>
          <w:sz w:val="20"/>
          <w:szCs w:val="20"/>
        </w:rPr>
        <w:t xml:space="preserve"> en los documentos remitidos a esta </w:t>
      </w:r>
      <w:r w:rsidR="00C37338" w:rsidRPr="00D119D5">
        <w:rPr>
          <w:rFonts w:ascii="Arial" w:hAnsi="Arial" w:cs="Arial"/>
          <w:sz w:val="20"/>
          <w:szCs w:val="20"/>
        </w:rPr>
        <w:t>dirección</w:t>
      </w:r>
      <w:r w:rsidR="000E3516" w:rsidRPr="00D119D5">
        <w:rPr>
          <w:rFonts w:ascii="Arial" w:hAnsi="Arial" w:cs="Arial"/>
          <w:sz w:val="20"/>
          <w:szCs w:val="20"/>
        </w:rPr>
        <w:t>.</w:t>
      </w:r>
    </w:p>
    <w:p w:rsidR="000E3516" w:rsidRPr="00D119D5" w:rsidRDefault="000E3516" w:rsidP="00D119D5">
      <w:pPr>
        <w:contextualSpacing/>
        <w:jc w:val="both"/>
        <w:rPr>
          <w:rFonts w:ascii="Arial" w:hAnsi="Arial" w:cs="Arial"/>
          <w:sz w:val="20"/>
          <w:szCs w:val="20"/>
        </w:rPr>
      </w:pPr>
    </w:p>
    <w:p w:rsidR="000E3516" w:rsidRPr="00D119D5" w:rsidRDefault="000E3516" w:rsidP="00D119D5">
      <w:pPr>
        <w:contextualSpacing/>
        <w:jc w:val="both"/>
        <w:rPr>
          <w:rFonts w:ascii="Arial" w:hAnsi="Arial" w:cs="Arial"/>
          <w:sz w:val="20"/>
          <w:szCs w:val="20"/>
        </w:rPr>
      </w:pPr>
      <w:r w:rsidRPr="00D119D5">
        <w:rPr>
          <w:rFonts w:ascii="Arial" w:hAnsi="Arial" w:cs="Arial"/>
          <w:sz w:val="20"/>
          <w:szCs w:val="20"/>
        </w:rPr>
        <w:t xml:space="preserve">Al respecto, cabe precisar que la </w:t>
      </w:r>
      <w:r w:rsidR="00EB535A" w:rsidRPr="00D119D5">
        <w:rPr>
          <w:rFonts w:ascii="Arial" w:hAnsi="Arial" w:cs="Arial"/>
          <w:sz w:val="20"/>
          <w:szCs w:val="20"/>
        </w:rPr>
        <w:t>E</w:t>
      </w:r>
      <w:r w:rsidRPr="00D119D5">
        <w:rPr>
          <w:rFonts w:ascii="Arial" w:hAnsi="Arial" w:cs="Arial"/>
          <w:sz w:val="20"/>
          <w:szCs w:val="20"/>
        </w:rPr>
        <w:t xml:space="preserve">ntidad </w:t>
      </w:r>
      <w:r w:rsidR="00EB535A" w:rsidRPr="00D119D5">
        <w:rPr>
          <w:rFonts w:ascii="Arial" w:hAnsi="Arial" w:cs="Arial"/>
          <w:sz w:val="20"/>
          <w:szCs w:val="20"/>
        </w:rPr>
        <w:t>T</w:t>
      </w:r>
      <w:r w:rsidRPr="00D119D5">
        <w:rPr>
          <w:rFonts w:ascii="Arial" w:hAnsi="Arial" w:cs="Arial"/>
          <w:sz w:val="20"/>
          <w:szCs w:val="20"/>
        </w:rPr>
        <w:t xml:space="preserve">erritorial no apropia la totalidad de los recursos asignados por Coljuegos para la financiación del Régimen Subsidiado, solo se identifican $151 millones de los $754 millones asignados según </w:t>
      </w:r>
      <w:r w:rsidR="00EB535A" w:rsidRPr="00D119D5">
        <w:rPr>
          <w:rFonts w:ascii="Arial" w:hAnsi="Arial" w:cs="Arial"/>
          <w:sz w:val="20"/>
          <w:szCs w:val="20"/>
        </w:rPr>
        <w:t xml:space="preserve">la </w:t>
      </w:r>
      <w:r w:rsidRPr="00D119D5">
        <w:rPr>
          <w:rFonts w:ascii="Arial" w:hAnsi="Arial" w:cs="Arial"/>
          <w:sz w:val="20"/>
          <w:szCs w:val="20"/>
        </w:rPr>
        <w:t xml:space="preserve">matriz de financiación y cofinanciación emitida por el MSPS, circunstancia que ha sido identificada igualmente por la CGR. </w:t>
      </w:r>
      <w:r w:rsidR="000B7AE4" w:rsidRPr="00D119D5">
        <w:rPr>
          <w:rFonts w:ascii="Arial" w:hAnsi="Arial" w:cs="Arial"/>
          <w:sz w:val="20"/>
          <w:szCs w:val="20"/>
        </w:rPr>
        <w:t xml:space="preserve">De tal manera que, </w:t>
      </w:r>
      <w:r w:rsidRPr="00D119D5">
        <w:rPr>
          <w:rFonts w:ascii="Arial" w:hAnsi="Arial" w:cs="Arial"/>
          <w:sz w:val="20"/>
          <w:szCs w:val="20"/>
        </w:rPr>
        <w:t>verificada la ejecución presupuestal de ingresos no se identifica la apropiación de los recursos asignados para la cofinanciación del Régimen Subsidiado mediante documento C</w:t>
      </w:r>
      <w:r w:rsidR="00EB535A" w:rsidRPr="00D119D5">
        <w:rPr>
          <w:rFonts w:ascii="Arial" w:hAnsi="Arial" w:cs="Arial"/>
          <w:sz w:val="20"/>
          <w:szCs w:val="20"/>
        </w:rPr>
        <w:t>onpes</w:t>
      </w:r>
      <w:r w:rsidRPr="00D119D5">
        <w:rPr>
          <w:rFonts w:ascii="Arial" w:hAnsi="Arial" w:cs="Arial"/>
          <w:sz w:val="20"/>
          <w:szCs w:val="20"/>
        </w:rPr>
        <w:t xml:space="preserve"> 39 de 2019 correspondientes a la última doceava de la asignación especial para el Fondo </w:t>
      </w:r>
      <w:r w:rsidR="0032555E" w:rsidRPr="00D119D5">
        <w:rPr>
          <w:rFonts w:ascii="Arial" w:hAnsi="Arial" w:cs="Arial"/>
          <w:sz w:val="20"/>
          <w:szCs w:val="20"/>
        </w:rPr>
        <w:t>N</w:t>
      </w:r>
      <w:r w:rsidRPr="00D119D5">
        <w:rPr>
          <w:rFonts w:ascii="Arial" w:hAnsi="Arial" w:cs="Arial"/>
          <w:sz w:val="20"/>
          <w:szCs w:val="20"/>
        </w:rPr>
        <w:t xml:space="preserve">acional de Pensiones de las </w:t>
      </w:r>
      <w:r w:rsidR="0032555E" w:rsidRPr="00D119D5">
        <w:rPr>
          <w:rFonts w:ascii="Arial" w:hAnsi="Arial" w:cs="Arial"/>
          <w:sz w:val="20"/>
          <w:szCs w:val="20"/>
        </w:rPr>
        <w:t>E</w:t>
      </w:r>
      <w:r w:rsidRPr="00D119D5">
        <w:rPr>
          <w:rFonts w:ascii="Arial" w:hAnsi="Arial" w:cs="Arial"/>
          <w:sz w:val="20"/>
          <w:szCs w:val="20"/>
        </w:rPr>
        <w:t xml:space="preserve">ntidades </w:t>
      </w:r>
      <w:r w:rsidR="0032555E" w:rsidRPr="00D119D5">
        <w:rPr>
          <w:rFonts w:ascii="Arial" w:hAnsi="Arial" w:cs="Arial"/>
          <w:sz w:val="20"/>
          <w:szCs w:val="20"/>
        </w:rPr>
        <w:t>T</w:t>
      </w:r>
      <w:r w:rsidRPr="00D119D5">
        <w:rPr>
          <w:rFonts w:ascii="Arial" w:hAnsi="Arial" w:cs="Arial"/>
          <w:sz w:val="20"/>
          <w:szCs w:val="20"/>
        </w:rPr>
        <w:t>erritorial</w:t>
      </w:r>
      <w:r w:rsidR="0032555E" w:rsidRPr="00D119D5">
        <w:rPr>
          <w:rFonts w:ascii="Arial" w:hAnsi="Arial" w:cs="Arial"/>
          <w:sz w:val="20"/>
          <w:szCs w:val="20"/>
        </w:rPr>
        <w:t>es</w:t>
      </w:r>
      <w:r w:rsidRPr="00D119D5">
        <w:rPr>
          <w:rFonts w:ascii="Arial" w:hAnsi="Arial" w:cs="Arial"/>
          <w:sz w:val="20"/>
          <w:szCs w:val="20"/>
        </w:rPr>
        <w:t xml:space="preserve"> </w:t>
      </w:r>
      <w:r w:rsidR="0032555E" w:rsidRPr="00D119D5">
        <w:rPr>
          <w:rFonts w:ascii="Arial" w:hAnsi="Arial" w:cs="Arial"/>
          <w:sz w:val="20"/>
          <w:szCs w:val="20"/>
        </w:rPr>
        <w:t xml:space="preserve">- </w:t>
      </w:r>
      <w:r w:rsidRPr="00D119D5">
        <w:rPr>
          <w:rFonts w:ascii="Arial" w:hAnsi="Arial" w:cs="Arial"/>
          <w:sz w:val="20"/>
          <w:szCs w:val="20"/>
        </w:rPr>
        <w:t>F</w:t>
      </w:r>
      <w:r w:rsidR="00EB535A" w:rsidRPr="00D119D5">
        <w:rPr>
          <w:rFonts w:ascii="Arial" w:hAnsi="Arial" w:cs="Arial"/>
          <w:sz w:val="20"/>
          <w:szCs w:val="20"/>
        </w:rPr>
        <w:t>onpet</w:t>
      </w:r>
      <w:r w:rsidRPr="00D119D5">
        <w:rPr>
          <w:rFonts w:ascii="Arial" w:hAnsi="Arial" w:cs="Arial"/>
          <w:sz w:val="20"/>
          <w:szCs w:val="20"/>
        </w:rPr>
        <w:t xml:space="preserve"> para el Departamento de Amazonas los cuales ascendieron a $212 millones.</w:t>
      </w:r>
    </w:p>
    <w:p w:rsidR="000E3516" w:rsidRPr="00D119D5" w:rsidRDefault="000E3516" w:rsidP="00D119D5">
      <w:pPr>
        <w:contextualSpacing/>
        <w:jc w:val="both"/>
        <w:rPr>
          <w:rFonts w:ascii="Arial" w:hAnsi="Arial" w:cs="Arial"/>
          <w:sz w:val="20"/>
          <w:szCs w:val="20"/>
        </w:rPr>
      </w:pPr>
    </w:p>
    <w:p w:rsidR="000E3516" w:rsidRPr="00D119D5" w:rsidRDefault="000E3516" w:rsidP="00D119D5">
      <w:pPr>
        <w:contextualSpacing/>
        <w:jc w:val="both"/>
        <w:rPr>
          <w:rFonts w:ascii="Arial" w:hAnsi="Arial" w:cs="Arial"/>
          <w:sz w:val="20"/>
          <w:szCs w:val="20"/>
        </w:rPr>
      </w:pPr>
      <w:r w:rsidRPr="00D119D5">
        <w:rPr>
          <w:rFonts w:ascii="Arial" w:hAnsi="Arial" w:cs="Arial"/>
          <w:sz w:val="20"/>
          <w:szCs w:val="20"/>
        </w:rPr>
        <w:t xml:space="preserve">Ahora bien, de acuerdo con la </w:t>
      </w:r>
      <w:r w:rsidR="00EB535A" w:rsidRPr="00D119D5">
        <w:rPr>
          <w:rFonts w:ascii="Arial" w:hAnsi="Arial" w:cs="Arial"/>
          <w:sz w:val="20"/>
          <w:szCs w:val="20"/>
        </w:rPr>
        <w:t>m</w:t>
      </w:r>
      <w:r w:rsidRPr="00D119D5">
        <w:rPr>
          <w:rFonts w:ascii="Arial" w:hAnsi="Arial" w:cs="Arial"/>
          <w:sz w:val="20"/>
          <w:szCs w:val="20"/>
        </w:rPr>
        <w:t xml:space="preserve">atriz de </w:t>
      </w:r>
      <w:r w:rsidR="00EB535A" w:rsidRPr="00D119D5">
        <w:rPr>
          <w:rFonts w:ascii="Arial" w:hAnsi="Arial" w:cs="Arial"/>
          <w:sz w:val="20"/>
          <w:szCs w:val="20"/>
        </w:rPr>
        <w:t>c</w:t>
      </w:r>
      <w:r w:rsidRPr="00D119D5">
        <w:rPr>
          <w:rFonts w:ascii="Arial" w:hAnsi="Arial" w:cs="Arial"/>
          <w:sz w:val="20"/>
          <w:szCs w:val="20"/>
        </w:rPr>
        <w:t xml:space="preserve">ontinuidad del MSPS (Ejecución) de la vigencia 2020, el monto ejecutado por concepto de financiación y cofinanciación del aseguramiento en el Régimen Subsidiado ascendió a $12.059 millones, valor que incluye los $2.391 millones por concepto de esfuerzo propio </w:t>
      </w:r>
      <w:r w:rsidR="00EB535A" w:rsidRPr="00D119D5">
        <w:rPr>
          <w:rFonts w:ascii="Arial" w:hAnsi="Arial" w:cs="Arial"/>
          <w:sz w:val="20"/>
          <w:szCs w:val="20"/>
        </w:rPr>
        <w:t>d</w:t>
      </w:r>
      <w:r w:rsidRPr="00D119D5">
        <w:rPr>
          <w:rFonts w:ascii="Arial" w:hAnsi="Arial" w:cs="Arial"/>
          <w:sz w:val="20"/>
          <w:szCs w:val="20"/>
        </w:rPr>
        <w:t xml:space="preserve">epartamental ($2.056 millones SSF y $335 millones CFF) y $1.843 millones por concepto de cofinanciación de esfuerzo propio hacia los </w:t>
      </w:r>
      <w:r w:rsidR="00EB535A" w:rsidRPr="00D119D5">
        <w:rPr>
          <w:rFonts w:ascii="Arial" w:hAnsi="Arial" w:cs="Arial"/>
          <w:sz w:val="20"/>
          <w:szCs w:val="20"/>
        </w:rPr>
        <w:t>M</w:t>
      </w:r>
      <w:r w:rsidRPr="00D119D5">
        <w:rPr>
          <w:rFonts w:ascii="Arial" w:hAnsi="Arial" w:cs="Arial"/>
          <w:sz w:val="20"/>
          <w:szCs w:val="20"/>
        </w:rPr>
        <w:t xml:space="preserve">unicipios de Leticia y Puerto Nariño. Ahora bien, con base en la ejecución presupuestal de gastos al cierre de 2020, se comprometieron $12.070 millones y se realizaron pagos por $11.965 millones por dicho concepto, información que atendiendo lo referido por el MSPS no sería consistente. Frente al particular llama la atención que el presupuesto de gastos en la </w:t>
      </w:r>
      <w:r w:rsidR="00EB535A" w:rsidRPr="00D119D5">
        <w:rPr>
          <w:rFonts w:ascii="Arial" w:hAnsi="Arial" w:cs="Arial"/>
          <w:sz w:val="20"/>
          <w:szCs w:val="20"/>
        </w:rPr>
        <w:t>S</w:t>
      </w:r>
      <w:r w:rsidRPr="00D119D5">
        <w:rPr>
          <w:rFonts w:ascii="Arial" w:hAnsi="Arial" w:cs="Arial"/>
          <w:sz w:val="20"/>
          <w:szCs w:val="20"/>
        </w:rPr>
        <w:t xml:space="preserve">ubcuenta de </w:t>
      </w:r>
      <w:r w:rsidR="00EB535A" w:rsidRPr="00D119D5">
        <w:rPr>
          <w:rFonts w:ascii="Arial" w:hAnsi="Arial" w:cs="Arial"/>
          <w:sz w:val="20"/>
          <w:szCs w:val="20"/>
        </w:rPr>
        <w:t>R</w:t>
      </w:r>
      <w:r w:rsidRPr="00D119D5">
        <w:rPr>
          <w:rFonts w:ascii="Arial" w:hAnsi="Arial" w:cs="Arial"/>
          <w:sz w:val="20"/>
          <w:szCs w:val="20"/>
        </w:rPr>
        <w:t xml:space="preserve">égimen </w:t>
      </w:r>
      <w:r w:rsidR="00EB535A" w:rsidRPr="00D119D5">
        <w:rPr>
          <w:rFonts w:ascii="Arial" w:hAnsi="Arial" w:cs="Arial"/>
          <w:sz w:val="20"/>
          <w:szCs w:val="20"/>
        </w:rPr>
        <w:t>S</w:t>
      </w:r>
      <w:r w:rsidRPr="00D119D5">
        <w:rPr>
          <w:rFonts w:ascii="Arial" w:hAnsi="Arial" w:cs="Arial"/>
          <w:sz w:val="20"/>
          <w:szCs w:val="20"/>
        </w:rPr>
        <w:t xml:space="preserve">ubsidiado no identifica la ejecución por concepto de cofinanciación a los </w:t>
      </w:r>
      <w:r w:rsidR="00EB535A" w:rsidRPr="00D119D5">
        <w:rPr>
          <w:rFonts w:ascii="Arial" w:hAnsi="Arial" w:cs="Arial"/>
          <w:sz w:val="20"/>
          <w:szCs w:val="20"/>
        </w:rPr>
        <w:t>M</w:t>
      </w:r>
      <w:r w:rsidRPr="00D119D5">
        <w:rPr>
          <w:rFonts w:ascii="Arial" w:hAnsi="Arial" w:cs="Arial"/>
          <w:sz w:val="20"/>
          <w:szCs w:val="20"/>
        </w:rPr>
        <w:t>unicipios de Leticia y Puerto Nariño, situación que también es validada por la CGR.</w:t>
      </w:r>
    </w:p>
    <w:p w:rsidR="000E3516" w:rsidRPr="00D119D5" w:rsidRDefault="000E3516" w:rsidP="00D119D5">
      <w:pPr>
        <w:contextualSpacing/>
        <w:jc w:val="both"/>
        <w:rPr>
          <w:rFonts w:ascii="Arial" w:hAnsi="Arial" w:cs="Arial"/>
          <w:sz w:val="20"/>
          <w:szCs w:val="20"/>
        </w:rPr>
      </w:pPr>
    </w:p>
    <w:p w:rsidR="000E3516" w:rsidRPr="00D119D5" w:rsidRDefault="000E3516" w:rsidP="00D119D5">
      <w:pPr>
        <w:contextualSpacing/>
        <w:jc w:val="both"/>
        <w:rPr>
          <w:rFonts w:ascii="Arial" w:hAnsi="Arial" w:cs="Arial"/>
          <w:sz w:val="20"/>
          <w:szCs w:val="20"/>
        </w:rPr>
      </w:pPr>
      <w:r w:rsidRPr="00D119D5">
        <w:rPr>
          <w:rFonts w:ascii="Arial" w:hAnsi="Arial" w:cs="Arial"/>
          <w:sz w:val="20"/>
          <w:szCs w:val="20"/>
        </w:rPr>
        <w:t xml:space="preserve">En relación con la vigencia 2021, conforme lo prevé la matriz de continuidad del MSPS expedida en el mes de enero por medio de la cual se estima el valor a proyectar del costo total del aseguramiento para el Régimen Subsidiado, se advierte que para el Departamento del Amazonas el costo total ascendería a $13.391 millones y por concepto de concurrencia del esfuerzo propio hacia los </w:t>
      </w:r>
      <w:r w:rsidR="00EB535A" w:rsidRPr="00D119D5">
        <w:rPr>
          <w:rFonts w:ascii="Arial" w:hAnsi="Arial" w:cs="Arial"/>
          <w:sz w:val="20"/>
          <w:szCs w:val="20"/>
        </w:rPr>
        <w:t>M</w:t>
      </w:r>
      <w:r w:rsidRPr="00D119D5">
        <w:rPr>
          <w:rFonts w:ascii="Arial" w:hAnsi="Arial" w:cs="Arial"/>
          <w:sz w:val="20"/>
          <w:szCs w:val="20"/>
        </w:rPr>
        <w:t xml:space="preserve">unicipios de Leticia y Puerto Nariño un total de $1.782 millones. Posteriormente, en el mes de febrero el MSPS expide la matriz de continuidad ajustada, disminuyendo el valor asignado por el SGP en $152 millones. </w:t>
      </w:r>
    </w:p>
    <w:p w:rsidR="000E3516" w:rsidRPr="00D119D5" w:rsidRDefault="000E3516" w:rsidP="00D119D5">
      <w:pPr>
        <w:contextualSpacing/>
        <w:jc w:val="both"/>
        <w:rPr>
          <w:rFonts w:ascii="Arial" w:hAnsi="Arial" w:cs="Arial"/>
          <w:sz w:val="20"/>
          <w:szCs w:val="20"/>
        </w:rPr>
      </w:pPr>
    </w:p>
    <w:p w:rsidR="000E3516" w:rsidRPr="00D119D5" w:rsidRDefault="000E3516" w:rsidP="00D119D5">
      <w:pPr>
        <w:contextualSpacing/>
        <w:jc w:val="both"/>
        <w:rPr>
          <w:rFonts w:ascii="Arial" w:hAnsi="Arial" w:cs="Arial"/>
          <w:sz w:val="20"/>
          <w:szCs w:val="20"/>
        </w:rPr>
      </w:pPr>
      <w:r w:rsidRPr="00D119D5">
        <w:rPr>
          <w:rFonts w:ascii="Arial" w:hAnsi="Arial" w:cs="Arial"/>
          <w:sz w:val="20"/>
          <w:szCs w:val="20"/>
        </w:rPr>
        <w:t xml:space="preserve">En todo caso, en la ejecución presupuestal de gastos de la vigencia 2021 con corte a junio, la </w:t>
      </w:r>
      <w:r w:rsidR="00EB535A" w:rsidRPr="00D119D5">
        <w:rPr>
          <w:rFonts w:ascii="Arial" w:hAnsi="Arial" w:cs="Arial"/>
          <w:sz w:val="20"/>
          <w:szCs w:val="20"/>
        </w:rPr>
        <w:t>E</w:t>
      </w:r>
      <w:r w:rsidRPr="00D119D5">
        <w:rPr>
          <w:rFonts w:ascii="Arial" w:hAnsi="Arial" w:cs="Arial"/>
          <w:sz w:val="20"/>
          <w:szCs w:val="20"/>
        </w:rPr>
        <w:t xml:space="preserve">ntidad reveló un total presupuestado por dicho concepto de $12.632 millones, ha efectuado compromisos por $6.589 millones y pagos por $6.162 millones. Lo anterior evidencia diferencias </w:t>
      </w:r>
      <w:r w:rsidR="00EB535A" w:rsidRPr="00D119D5">
        <w:rPr>
          <w:rFonts w:ascii="Arial" w:hAnsi="Arial" w:cs="Arial"/>
          <w:sz w:val="20"/>
          <w:szCs w:val="20"/>
        </w:rPr>
        <w:t>en relación con</w:t>
      </w:r>
      <w:r w:rsidRPr="00D119D5">
        <w:rPr>
          <w:rFonts w:ascii="Arial" w:hAnsi="Arial" w:cs="Arial"/>
          <w:sz w:val="20"/>
          <w:szCs w:val="20"/>
        </w:rPr>
        <w:t xml:space="preserve"> lo establecido por el MSPS, además se reitera la situación enunciada anteriormente respecto a la cofinanciación de los </w:t>
      </w:r>
      <w:r w:rsidR="00EB535A" w:rsidRPr="00D119D5">
        <w:rPr>
          <w:rFonts w:ascii="Arial" w:hAnsi="Arial" w:cs="Arial"/>
          <w:sz w:val="20"/>
          <w:szCs w:val="20"/>
        </w:rPr>
        <w:t>M</w:t>
      </w:r>
      <w:r w:rsidRPr="00D119D5">
        <w:rPr>
          <w:rFonts w:ascii="Arial" w:hAnsi="Arial" w:cs="Arial"/>
          <w:sz w:val="20"/>
          <w:szCs w:val="20"/>
        </w:rPr>
        <w:t>unicipios.</w:t>
      </w:r>
    </w:p>
    <w:p w:rsidR="000E3516" w:rsidRPr="00D119D5" w:rsidRDefault="000E3516" w:rsidP="00D119D5">
      <w:pPr>
        <w:contextualSpacing/>
        <w:jc w:val="both"/>
        <w:rPr>
          <w:rFonts w:ascii="Arial" w:hAnsi="Arial" w:cs="Arial"/>
          <w:sz w:val="20"/>
          <w:szCs w:val="20"/>
        </w:rPr>
      </w:pPr>
    </w:p>
    <w:p w:rsidR="000E3516" w:rsidRPr="00D119D5" w:rsidRDefault="000E3516" w:rsidP="00D119D5">
      <w:pPr>
        <w:contextualSpacing/>
        <w:jc w:val="both"/>
        <w:rPr>
          <w:rFonts w:ascii="Arial" w:hAnsi="Arial" w:cs="Arial"/>
          <w:sz w:val="20"/>
          <w:szCs w:val="20"/>
        </w:rPr>
      </w:pPr>
      <w:r w:rsidRPr="00D119D5">
        <w:rPr>
          <w:rFonts w:ascii="Arial" w:hAnsi="Arial" w:cs="Arial"/>
          <w:sz w:val="20"/>
          <w:szCs w:val="20"/>
        </w:rPr>
        <w:t xml:space="preserve">Cabe señalar que dada la estructura de la ejecución de gastos presentada por la </w:t>
      </w:r>
      <w:r w:rsidR="00EB535A" w:rsidRPr="00D119D5">
        <w:rPr>
          <w:rFonts w:ascii="Arial" w:hAnsi="Arial" w:cs="Arial"/>
          <w:sz w:val="20"/>
          <w:szCs w:val="20"/>
        </w:rPr>
        <w:t>E</w:t>
      </w:r>
      <w:r w:rsidRPr="00D119D5">
        <w:rPr>
          <w:rFonts w:ascii="Arial" w:hAnsi="Arial" w:cs="Arial"/>
          <w:sz w:val="20"/>
          <w:szCs w:val="20"/>
        </w:rPr>
        <w:t xml:space="preserve">ntidad </w:t>
      </w:r>
      <w:r w:rsidR="00EB535A" w:rsidRPr="00D119D5">
        <w:rPr>
          <w:rFonts w:ascii="Arial" w:hAnsi="Arial" w:cs="Arial"/>
          <w:sz w:val="20"/>
          <w:szCs w:val="20"/>
        </w:rPr>
        <w:t>T</w:t>
      </w:r>
      <w:r w:rsidRPr="00D119D5">
        <w:rPr>
          <w:rFonts w:ascii="Arial" w:hAnsi="Arial" w:cs="Arial"/>
          <w:sz w:val="20"/>
          <w:szCs w:val="20"/>
        </w:rPr>
        <w:t xml:space="preserve">erritorial correspondiente a la vigencia 2021 en la cual no es posible identificar las cuentas del Fondo Local de Salud, específicamente la cuenta de Régimen Subsidiado, no se logra realizar el análisis de la </w:t>
      </w:r>
      <w:r w:rsidRPr="00D119D5">
        <w:rPr>
          <w:rFonts w:ascii="Arial" w:hAnsi="Arial" w:cs="Arial"/>
          <w:sz w:val="20"/>
          <w:szCs w:val="20"/>
        </w:rPr>
        <w:lastRenderedPageBreak/>
        <w:t>adecuada ejecución de recursos por dicho concepto y tampoco su correlación con lo definido por el MSPS en la matriz de financiación y cofinanciación.</w:t>
      </w:r>
    </w:p>
    <w:p w:rsidR="00EB535A" w:rsidRPr="00D119D5" w:rsidRDefault="00EB535A" w:rsidP="00D119D5">
      <w:pPr>
        <w:contextualSpacing/>
        <w:jc w:val="both"/>
        <w:rPr>
          <w:rFonts w:ascii="Arial" w:eastAsia="Arial Narrow" w:hAnsi="Arial" w:cs="Arial"/>
          <w:color w:val="000000" w:themeColor="text1"/>
          <w:sz w:val="20"/>
          <w:szCs w:val="20"/>
        </w:rPr>
      </w:pPr>
    </w:p>
    <w:p w:rsidR="004825E4" w:rsidRPr="00D119D5" w:rsidRDefault="000E3516" w:rsidP="00D119D5">
      <w:pPr>
        <w:contextualSpacing/>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Evidencias:</w:t>
      </w:r>
    </w:p>
    <w:p w:rsidR="000E3516" w:rsidRPr="00D119D5" w:rsidRDefault="000E3516" w:rsidP="00D119D5">
      <w:pPr>
        <w:contextualSpacing/>
        <w:jc w:val="both"/>
        <w:rPr>
          <w:rFonts w:ascii="Arial" w:eastAsia="Arial Narrow" w:hAnsi="Arial" w:cs="Arial"/>
          <w:color w:val="000000" w:themeColor="text1"/>
          <w:sz w:val="20"/>
          <w:szCs w:val="20"/>
        </w:rPr>
      </w:pPr>
    </w:p>
    <w:p w:rsidR="004825E4" w:rsidRPr="00D119D5" w:rsidRDefault="004825E4" w:rsidP="0072054F">
      <w:pPr>
        <w:pStyle w:val="Prrafodelista"/>
        <w:numPr>
          <w:ilvl w:val="0"/>
          <w:numId w:val="33"/>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PUNTO 3 EJECUCIONES  2020-2021 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64" w:history="1">
        <w:r w:rsidRPr="00D119D5">
          <w:rPr>
            <w:rStyle w:val="Hipervnculo"/>
            <w:rFonts w:ascii="Arial" w:eastAsia="Arial Narrow" w:hAnsi="Arial" w:cs="Arial"/>
            <w:sz w:val="20"/>
            <w:szCs w:val="20"/>
          </w:rPr>
          <w: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w:t>
        </w:r>
      </w:hyperlink>
    </w:p>
    <w:p w:rsidR="004825E4" w:rsidRPr="00D119D5" w:rsidRDefault="004825E4" w:rsidP="0072054F">
      <w:pPr>
        <w:pStyle w:val="Prrafodelista"/>
        <w:numPr>
          <w:ilvl w:val="0"/>
          <w:numId w:val="33"/>
        </w:numPr>
        <w:ind w:left="567" w:hanging="567"/>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MONTO ESTIMADO DE RECURSOS DE  2020 EJECUTADO 2021.SALUD.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w:t>
      </w:r>
      <w:r w:rsidR="00851A12">
        <w:rPr>
          <w:rFonts w:ascii="Arial" w:eastAsia="Arial Narrow" w:hAnsi="Arial" w:cs="Arial"/>
          <w:color w:val="000000" w:themeColor="text1"/>
          <w:sz w:val="20"/>
          <w:szCs w:val="20"/>
        </w:rPr>
        <w:t xml:space="preserve"> </w:t>
      </w:r>
      <w:hyperlink r:id="rId65" w:history="1">
        <w:r w:rsidRPr="00D119D5">
          <w:rPr>
            <w:rStyle w:val="Hipervnculo"/>
            <w:rFonts w:ascii="Arial" w:eastAsia="Arial Narrow" w:hAnsi="Arial" w:cs="Arial"/>
            <w:sz w:val="20"/>
            <w:szCs w:val="20"/>
          </w:rPr>
          <w:t>http://portalgestiondoc.minhacienda.red/PortalEmpleado/viewer.jsp?config=1zqGKVrB/QEYDOFYVgkNSQSTkcTFty8z6ZxFdV2NK5sRLHox+gOBAhRQNnNK45fmYgBgEGg9XvOWmkKsUhFQBVRPls3d+mucMq+xJe6NyyMNg7DOEtg5hL+kNhkDGbe6X9/Gqox3UEglMz3Ao+Ore41u4vZOlsxO/yLx4PSJx/RotC8Puiymn44EGL/KACT2&amp;guid=-7ae17f7217ed5a3a563-433&amp;idrepository=879</w:t>
        </w:r>
      </w:hyperlink>
    </w:p>
    <w:p w:rsidR="004825E4" w:rsidRPr="00D119D5" w:rsidRDefault="004825E4" w:rsidP="00D119D5">
      <w:pPr>
        <w:contextualSpacing/>
        <w:jc w:val="both"/>
        <w:rPr>
          <w:rFonts w:ascii="Arial" w:eastAsia="Arial Narrow" w:hAnsi="Arial" w:cs="Arial"/>
          <w:color w:val="000000" w:themeColor="text1"/>
          <w:sz w:val="20"/>
          <w:szCs w:val="20"/>
          <w:highlight w:val="yellow"/>
        </w:rPr>
      </w:pPr>
    </w:p>
    <w:p w:rsidR="004825E4" w:rsidRPr="00D119D5" w:rsidRDefault="004825E4" w:rsidP="0072054F">
      <w:pPr>
        <w:pStyle w:val="Prrafodelista"/>
        <w:numPr>
          <w:ilvl w:val="0"/>
          <w:numId w:val="12"/>
        </w:numPr>
        <w:jc w:val="both"/>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 xml:space="preserve">Incumplimiento de los estándares de calidad, </w:t>
      </w:r>
      <w:r w:rsidRPr="00D119D5">
        <w:rPr>
          <w:rFonts w:ascii="Arial" w:hAnsi="Arial" w:cs="Arial"/>
          <w:b/>
          <w:bCs/>
          <w:sz w:val="20"/>
          <w:szCs w:val="20"/>
        </w:rPr>
        <w:t>componentes misionales y capacidades básicas del Laboratorio de Salud Pública del Departamento de Amazonas</w:t>
      </w:r>
      <w:r w:rsidR="005C0A3B" w:rsidRPr="00D119D5">
        <w:rPr>
          <w:rFonts w:ascii="Arial" w:hAnsi="Arial" w:cs="Arial"/>
          <w:b/>
          <w:bCs/>
          <w:sz w:val="20"/>
          <w:szCs w:val="20"/>
        </w:rPr>
        <w:t>.</w:t>
      </w:r>
    </w:p>
    <w:p w:rsidR="00FE690B" w:rsidRPr="00D119D5" w:rsidRDefault="00FE690B" w:rsidP="00D119D5">
      <w:pPr>
        <w:contextualSpacing/>
        <w:jc w:val="both"/>
        <w:rPr>
          <w:rFonts w:ascii="Arial" w:eastAsia="Arial Narrow" w:hAnsi="Arial" w:cs="Arial"/>
          <w:color w:val="000000" w:themeColor="text1"/>
          <w:sz w:val="20"/>
          <w:szCs w:val="20"/>
        </w:rPr>
      </w:pPr>
    </w:p>
    <w:p w:rsidR="004825E4" w:rsidRPr="00D119D5" w:rsidRDefault="004825E4" w:rsidP="00D119D5">
      <w:pPr>
        <w:contextualSpacing/>
        <w:jc w:val="both"/>
        <w:rPr>
          <w:rFonts w:ascii="Arial" w:eastAsia="Arial Narrow" w:hAnsi="Arial" w:cs="Arial"/>
          <w:sz w:val="20"/>
          <w:szCs w:val="20"/>
        </w:rPr>
      </w:pPr>
      <w:r w:rsidRPr="00D119D5">
        <w:rPr>
          <w:rFonts w:ascii="Arial" w:eastAsia="Arial Narrow" w:hAnsi="Arial" w:cs="Arial"/>
          <w:sz w:val="20"/>
          <w:szCs w:val="20"/>
        </w:rPr>
        <w:t xml:space="preserve">De conformidad con lo establecido en el </w:t>
      </w:r>
      <w:r w:rsidR="002F569C" w:rsidRPr="00D119D5">
        <w:rPr>
          <w:rFonts w:ascii="Arial" w:eastAsia="Arial Narrow" w:hAnsi="Arial" w:cs="Arial"/>
          <w:sz w:val="20"/>
          <w:szCs w:val="20"/>
        </w:rPr>
        <w:t xml:space="preserve">artículo 15 del </w:t>
      </w:r>
      <w:r w:rsidRPr="00D119D5">
        <w:rPr>
          <w:rFonts w:ascii="Arial" w:eastAsia="Arial Narrow" w:hAnsi="Arial" w:cs="Arial"/>
          <w:sz w:val="20"/>
          <w:szCs w:val="20"/>
        </w:rPr>
        <w:t>Decreto 2323 de 2006 “</w:t>
      </w:r>
      <w:r w:rsidRPr="00D119D5">
        <w:rPr>
          <w:rFonts w:ascii="Arial" w:hAnsi="Arial" w:cs="Arial"/>
          <w:i/>
          <w:sz w:val="20"/>
          <w:szCs w:val="20"/>
        </w:rPr>
        <w:t>por el cual se reglamenta parcialmente la Ley 9ª de 1979 en relación con la Red Nacional de Laboratorios y se dictan otras disposiciones</w:t>
      </w:r>
      <w:r w:rsidR="002F569C" w:rsidRPr="00D119D5">
        <w:rPr>
          <w:rFonts w:ascii="Arial" w:hAnsi="Arial" w:cs="Arial"/>
          <w:i/>
          <w:sz w:val="20"/>
          <w:szCs w:val="20"/>
        </w:rPr>
        <w:t xml:space="preserve">” </w:t>
      </w:r>
      <w:r w:rsidR="002F569C" w:rsidRPr="00D119D5">
        <w:rPr>
          <w:rFonts w:ascii="Arial" w:hAnsi="Arial" w:cs="Arial"/>
          <w:sz w:val="20"/>
          <w:szCs w:val="20"/>
        </w:rPr>
        <w:t>l</w:t>
      </w:r>
      <w:r w:rsidRPr="00D119D5">
        <w:rPr>
          <w:rFonts w:ascii="Arial" w:hAnsi="Arial" w:cs="Arial"/>
          <w:iCs/>
          <w:sz w:val="20"/>
          <w:szCs w:val="20"/>
          <w:shd w:val="clear" w:color="auto" w:fill="FFFFFF"/>
        </w:rPr>
        <w:t xml:space="preserve">a dirección de los laboratorios de </w:t>
      </w:r>
      <w:r w:rsidR="005C0A3B" w:rsidRPr="00D119D5">
        <w:rPr>
          <w:rFonts w:ascii="Arial" w:hAnsi="Arial" w:cs="Arial"/>
          <w:iCs/>
          <w:sz w:val="20"/>
          <w:szCs w:val="20"/>
          <w:shd w:val="clear" w:color="auto" w:fill="FFFFFF"/>
        </w:rPr>
        <w:t>S</w:t>
      </w:r>
      <w:r w:rsidRPr="00D119D5">
        <w:rPr>
          <w:rFonts w:ascii="Arial" w:hAnsi="Arial" w:cs="Arial"/>
          <w:iCs/>
          <w:sz w:val="20"/>
          <w:szCs w:val="20"/>
          <w:shd w:val="clear" w:color="auto" w:fill="FFFFFF"/>
        </w:rPr>
        <w:t xml:space="preserve">alud </w:t>
      </w:r>
      <w:r w:rsidR="005C0A3B" w:rsidRPr="00D119D5">
        <w:rPr>
          <w:rFonts w:ascii="Arial" w:hAnsi="Arial" w:cs="Arial"/>
          <w:iCs/>
          <w:sz w:val="20"/>
          <w:szCs w:val="20"/>
          <w:shd w:val="clear" w:color="auto" w:fill="FFFFFF"/>
        </w:rPr>
        <w:t>P</w:t>
      </w:r>
      <w:r w:rsidRPr="00D119D5">
        <w:rPr>
          <w:rFonts w:ascii="Arial" w:hAnsi="Arial" w:cs="Arial"/>
          <w:iCs/>
          <w:sz w:val="20"/>
          <w:szCs w:val="20"/>
          <w:shd w:val="clear" w:color="auto" w:fill="FFFFFF"/>
        </w:rPr>
        <w:t xml:space="preserve">ública departamentales y del Distrito Capital estará a cargo de las correspondientes direcciones territoriales de salud, las cuales deberán garantizar el cumplimiento de las competencias en materia de vigilancia en </w:t>
      </w:r>
      <w:r w:rsidR="005C0A3B" w:rsidRPr="00D119D5">
        <w:rPr>
          <w:rFonts w:ascii="Arial" w:hAnsi="Arial" w:cs="Arial"/>
          <w:iCs/>
          <w:sz w:val="20"/>
          <w:szCs w:val="20"/>
          <w:shd w:val="clear" w:color="auto" w:fill="FFFFFF"/>
        </w:rPr>
        <w:t>S</w:t>
      </w:r>
      <w:r w:rsidRPr="00D119D5">
        <w:rPr>
          <w:rFonts w:ascii="Arial" w:hAnsi="Arial" w:cs="Arial"/>
          <w:iCs/>
          <w:sz w:val="20"/>
          <w:szCs w:val="20"/>
          <w:shd w:val="clear" w:color="auto" w:fill="FFFFFF"/>
        </w:rPr>
        <w:t xml:space="preserve">alud </w:t>
      </w:r>
      <w:r w:rsidR="005C0A3B" w:rsidRPr="00D119D5">
        <w:rPr>
          <w:rFonts w:ascii="Arial" w:hAnsi="Arial" w:cs="Arial"/>
          <w:iCs/>
          <w:sz w:val="20"/>
          <w:szCs w:val="20"/>
          <w:shd w:val="clear" w:color="auto" w:fill="FFFFFF"/>
        </w:rPr>
        <w:t>P</w:t>
      </w:r>
      <w:r w:rsidRPr="00D119D5">
        <w:rPr>
          <w:rFonts w:ascii="Arial" w:hAnsi="Arial" w:cs="Arial"/>
          <w:iCs/>
          <w:sz w:val="20"/>
          <w:szCs w:val="20"/>
          <w:shd w:val="clear" w:color="auto" w:fill="FFFFFF"/>
        </w:rPr>
        <w:t>ública, vigilancia y control sanitario.</w:t>
      </w:r>
      <w:r w:rsidRPr="00D119D5">
        <w:rPr>
          <w:rFonts w:ascii="Arial" w:hAnsi="Arial" w:cs="Arial"/>
          <w:sz w:val="20"/>
          <w:szCs w:val="20"/>
          <w:shd w:val="clear" w:color="auto" w:fill="FFFFFF"/>
        </w:rPr>
        <w:t xml:space="preserve"> </w:t>
      </w:r>
      <w:r w:rsidR="00823933" w:rsidRPr="00D119D5">
        <w:rPr>
          <w:rFonts w:ascii="Arial" w:hAnsi="Arial" w:cs="Arial"/>
          <w:sz w:val="20"/>
          <w:szCs w:val="20"/>
          <w:shd w:val="clear" w:color="auto" w:fill="FFFFFF"/>
        </w:rPr>
        <w:t>Adicionalmente</w:t>
      </w:r>
      <w:r w:rsidR="002F569C" w:rsidRPr="00D119D5">
        <w:rPr>
          <w:rFonts w:ascii="Arial" w:hAnsi="Arial" w:cs="Arial"/>
          <w:sz w:val="20"/>
          <w:szCs w:val="20"/>
          <w:shd w:val="clear" w:color="auto" w:fill="FFFFFF"/>
        </w:rPr>
        <w:t>, el parágrafo del artículo 20 establece: “</w:t>
      </w:r>
      <w:r w:rsidRPr="00D119D5">
        <w:rPr>
          <w:rFonts w:ascii="Arial" w:hAnsi="Arial" w:cs="Arial"/>
          <w:i/>
          <w:iCs/>
          <w:sz w:val="20"/>
          <w:szCs w:val="20"/>
          <w:shd w:val="clear" w:color="auto" w:fill="FFFFFF"/>
        </w:rPr>
        <w:t xml:space="preserve">[…] </w:t>
      </w:r>
      <w:r w:rsidRPr="00D119D5">
        <w:rPr>
          <w:rFonts w:ascii="Arial" w:hAnsi="Arial" w:cs="Arial"/>
          <w:i/>
          <w:iCs/>
          <w:sz w:val="20"/>
          <w:szCs w:val="20"/>
        </w:rPr>
        <w:t>Los Laboratorios Nacionales de Referencia y los laboratorios de salud pública departamentales y del distrito capital deberán orientar su gestión para el cumplimiento progresivo de los estándares de calidad requeridos para su acreditación</w:t>
      </w:r>
      <w:r w:rsidR="002F569C" w:rsidRPr="00D119D5">
        <w:rPr>
          <w:rFonts w:ascii="Arial" w:hAnsi="Arial" w:cs="Arial"/>
          <w:i/>
          <w:iCs/>
          <w:sz w:val="20"/>
          <w:szCs w:val="20"/>
        </w:rPr>
        <w:t>”</w:t>
      </w:r>
      <w:r w:rsidR="005C0A3B" w:rsidRPr="00D119D5">
        <w:rPr>
          <w:rFonts w:ascii="Arial" w:hAnsi="Arial" w:cs="Arial"/>
          <w:i/>
          <w:iCs/>
          <w:sz w:val="20"/>
          <w:szCs w:val="20"/>
        </w:rPr>
        <w:t>.</w:t>
      </w:r>
    </w:p>
    <w:p w:rsidR="004825E4" w:rsidRPr="00D119D5" w:rsidRDefault="004825E4" w:rsidP="00D119D5">
      <w:pPr>
        <w:contextualSpacing/>
        <w:jc w:val="both"/>
        <w:rPr>
          <w:rFonts w:ascii="Arial" w:hAnsi="Arial" w:cs="Arial"/>
          <w:sz w:val="20"/>
          <w:szCs w:val="20"/>
        </w:rPr>
      </w:pPr>
    </w:p>
    <w:p w:rsidR="004825E4" w:rsidRPr="00D119D5" w:rsidRDefault="008A1A06" w:rsidP="00D119D5">
      <w:pPr>
        <w:contextualSpacing/>
        <w:jc w:val="both"/>
        <w:rPr>
          <w:rFonts w:ascii="Arial" w:hAnsi="Arial" w:cs="Arial"/>
          <w:sz w:val="20"/>
          <w:szCs w:val="20"/>
        </w:rPr>
      </w:pPr>
      <w:r w:rsidRPr="00D119D5">
        <w:rPr>
          <w:rFonts w:ascii="Arial" w:hAnsi="Arial" w:cs="Arial"/>
          <w:sz w:val="20"/>
          <w:szCs w:val="20"/>
        </w:rPr>
        <w:t>Por su parte</w:t>
      </w:r>
      <w:r w:rsidR="00823933" w:rsidRPr="00D119D5">
        <w:rPr>
          <w:rFonts w:ascii="Arial" w:hAnsi="Arial" w:cs="Arial"/>
          <w:sz w:val="20"/>
          <w:szCs w:val="20"/>
        </w:rPr>
        <w:t>, el</w:t>
      </w:r>
      <w:r w:rsidR="002F569C" w:rsidRPr="00D119D5">
        <w:rPr>
          <w:rFonts w:ascii="Arial" w:hAnsi="Arial" w:cs="Arial"/>
          <w:sz w:val="20"/>
          <w:szCs w:val="20"/>
        </w:rPr>
        <w:t xml:space="preserve"> artículo 14 de la </w:t>
      </w:r>
      <w:r w:rsidR="004825E4" w:rsidRPr="00D119D5">
        <w:rPr>
          <w:rFonts w:ascii="Arial" w:hAnsi="Arial" w:cs="Arial"/>
          <w:sz w:val="20"/>
          <w:szCs w:val="20"/>
        </w:rPr>
        <w:t xml:space="preserve">Resolución 1619 de 2015 </w:t>
      </w:r>
      <w:r w:rsidR="004825E4" w:rsidRPr="00D119D5">
        <w:rPr>
          <w:rFonts w:ascii="Arial" w:hAnsi="Arial" w:cs="Arial"/>
          <w:i/>
          <w:sz w:val="20"/>
          <w:szCs w:val="20"/>
        </w:rPr>
        <w:t>“</w:t>
      </w:r>
      <w:r w:rsidR="002F569C" w:rsidRPr="00D119D5">
        <w:rPr>
          <w:rFonts w:ascii="Arial" w:hAnsi="Arial" w:cs="Arial"/>
          <w:sz w:val="20"/>
          <w:szCs w:val="20"/>
        </w:rPr>
        <w:t>dispone:</w:t>
      </w:r>
      <w:r w:rsidR="005C0A3B" w:rsidRPr="00D119D5">
        <w:rPr>
          <w:rFonts w:ascii="Arial" w:hAnsi="Arial" w:cs="Arial"/>
          <w:sz w:val="20"/>
          <w:szCs w:val="20"/>
        </w:rPr>
        <w:t xml:space="preserve"> “</w:t>
      </w:r>
      <w:r w:rsidR="004825E4" w:rsidRPr="00D119D5">
        <w:rPr>
          <w:rFonts w:ascii="Arial" w:hAnsi="Arial" w:cs="Arial"/>
          <w:i/>
          <w:iCs/>
          <w:sz w:val="20"/>
          <w:szCs w:val="20"/>
        </w:rPr>
        <w:t xml:space="preserve">Las Entidades Territoriales de Salud, para ejercer las acciones de inspección, vigilancia y control en el marco de su competencia, adoptarán los procesos y procedimientos definidos por el Instituto Nacional de Vigilancia de Medicamentos y Alimentos - INVIMA y el Instituto Nacional de Salud </w:t>
      </w:r>
      <w:r w:rsidR="005C0A3B" w:rsidRPr="00D119D5">
        <w:rPr>
          <w:rFonts w:ascii="Arial" w:hAnsi="Arial" w:cs="Arial"/>
          <w:i/>
          <w:iCs/>
          <w:sz w:val="20"/>
          <w:szCs w:val="20"/>
        </w:rPr>
        <w:t>–</w:t>
      </w:r>
      <w:r w:rsidR="004825E4" w:rsidRPr="00D119D5">
        <w:rPr>
          <w:rFonts w:ascii="Arial" w:hAnsi="Arial" w:cs="Arial"/>
          <w:i/>
          <w:iCs/>
          <w:sz w:val="20"/>
          <w:szCs w:val="20"/>
        </w:rPr>
        <w:t xml:space="preserve"> INS</w:t>
      </w:r>
      <w:r w:rsidR="005C0A3B" w:rsidRPr="00D119D5">
        <w:rPr>
          <w:rFonts w:ascii="Arial" w:hAnsi="Arial" w:cs="Arial"/>
          <w:sz w:val="20"/>
          <w:szCs w:val="20"/>
        </w:rPr>
        <w:t>”</w:t>
      </w:r>
      <w:r w:rsidR="004825E4" w:rsidRPr="00D119D5">
        <w:rPr>
          <w:rFonts w:ascii="Arial" w:hAnsi="Arial" w:cs="Arial"/>
          <w:i/>
          <w:iCs/>
          <w:sz w:val="20"/>
          <w:szCs w:val="20"/>
        </w:rPr>
        <w:t>.</w:t>
      </w:r>
    </w:p>
    <w:p w:rsidR="004825E4" w:rsidRPr="00D119D5" w:rsidRDefault="004825E4" w:rsidP="00D119D5">
      <w:pPr>
        <w:contextualSpacing/>
        <w:jc w:val="both"/>
        <w:rPr>
          <w:rFonts w:ascii="Arial" w:hAnsi="Arial" w:cs="Arial"/>
          <w:sz w:val="20"/>
          <w:szCs w:val="20"/>
        </w:rPr>
      </w:pPr>
    </w:p>
    <w:p w:rsidR="00321708" w:rsidRPr="00D119D5" w:rsidRDefault="008A1A06" w:rsidP="00D119D5">
      <w:pPr>
        <w:contextualSpacing/>
        <w:jc w:val="both"/>
        <w:rPr>
          <w:rFonts w:ascii="Arial" w:hAnsi="Arial" w:cs="Arial"/>
          <w:sz w:val="20"/>
          <w:szCs w:val="20"/>
        </w:rPr>
      </w:pPr>
      <w:r w:rsidRPr="00D119D5">
        <w:rPr>
          <w:rFonts w:ascii="Arial" w:hAnsi="Arial" w:cs="Arial"/>
          <w:sz w:val="20"/>
          <w:szCs w:val="20"/>
        </w:rPr>
        <w:t>Al respecto, se identificó</w:t>
      </w:r>
      <w:r w:rsidR="002F569C" w:rsidRPr="00D119D5">
        <w:rPr>
          <w:rFonts w:ascii="Arial" w:hAnsi="Arial" w:cs="Arial"/>
          <w:sz w:val="20"/>
          <w:szCs w:val="20"/>
        </w:rPr>
        <w:t xml:space="preserve"> </w:t>
      </w:r>
      <w:r w:rsidR="004825E4" w:rsidRPr="00D119D5">
        <w:rPr>
          <w:rFonts w:ascii="Arial" w:hAnsi="Arial" w:cs="Arial"/>
          <w:sz w:val="20"/>
          <w:szCs w:val="20"/>
        </w:rPr>
        <w:t xml:space="preserve">el incumplimiento de los </w:t>
      </w:r>
      <w:r w:rsidR="005C0A3B" w:rsidRPr="00D119D5">
        <w:rPr>
          <w:rFonts w:ascii="Arial" w:hAnsi="Arial" w:cs="Arial"/>
          <w:sz w:val="20"/>
          <w:szCs w:val="20"/>
        </w:rPr>
        <w:t>E</w:t>
      </w:r>
      <w:r w:rsidR="004825E4" w:rsidRPr="00D119D5">
        <w:rPr>
          <w:rFonts w:ascii="Arial" w:hAnsi="Arial" w:cs="Arial"/>
          <w:sz w:val="20"/>
          <w:szCs w:val="20"/>
        </w:rPr>
        <w:t xml:space="preserve">stándares de </w:t>
      </w:r>
      <w:r w:rsidR="005C0A3B" w:rsidRPr="00D119D5">
        <w:rPr>
          <w:rFonts w:ascii="Arial" w:hAnsi="Arial" w:cs="Arial"/>
          <w:sz w:val="20"/>
          <w:szCs w:val="20"/>
        </w:rPr>
        <w:t>C</w:t>
      </w:r>
      <w:r w:rsidR="004825E4" w:rsidRPr="00D119D5">
        <w:rPr>
          <w:rFonts w:ascii="Arial" w:hAnsi="Arial" w:cs="Arial"/>
          <w:sz w:val="20"/>
          <w:szCs w:val="20"/>
        </w:rPr>
        <w:t xml:space="preserve">alidad en </w:t>
      </w:r>
      <w:r w:rsidR="005C0A3B" w:rsidRPr="00D119D5">
        <w:rPr>
          <w:rFonts w:ascii="Arial" w:hAnsi="Arial" w:cs="Arial"/>
          <w:sz w:val="20"/>
          <w:szCs w:val="20"/>
        </w:rPr>
        <w:t>S</w:t>
      </w:r>
      <w:r w:rsidR="004825E4" w:rsidRPr="00D119D5">
        <w:rPr>
          <w:rFonts w:ascii="Arial" w:hAnsi="Arial" w:cs="Arial"/>
          <w:sz w:val="20"/>
          <w:szCs w:val="20"/>
        </w:rPr>
        <w:t xml:space="preserve">alud </w:t>
      </w:r>
      <w:r w:rsidR="005C0A3B" w:rsidRPr="00D119D5">
        <w:rPr>
          <w:rFonts w:ascii="Arial" w:hAnsi="Arial" w:cs="Arial"/>
          <w:sz w:val="20"/>
          <w:szCs w:val="20"/>
        </w:rPr>
        <w:t>P</w:t>
      </w:r>
      <w:r w:rsidR="004825E4" w:rsidRPr="00D119D5">
        <w:rPr>
          <w:rFonts w:ascii="Arial" w:hAnsi="Arial" w:cs="Arial"/>
          <w:sz w:val="20"/>
          <w:szCs w:val="20"/>
        </w:rPr>
        <w:t xml:space="preserve">ública </w:t>
      </w:r>
      <w:r w:rsidR="005C0A3B" w:rsidRPr="00D119D5">
        <w:rPr>
          <w:rFonts w:ascii="Arial" w:hAnsi="Arial" w:cs="Arial"/>
          <w:sz w:val="20"/>
          <w:szCs w:val="20"/>
        </w:rPr>
        <w:t xml:space="preserve">- </w:t>
      </w:r>
      <w:r w:rsidR="004825E4" w:rsidRPr="00D119D5">
        <w:rPr>
          <w:rFonts w:ascii="Arial" w:hAnsi="Arial" w:cs="Arial"/>
          <w:sz w:val="20"/>
          <w:szCs w:val="20"/>
        </w:rPr>
        <w:t xml:space="preserve">ECSP </w:t>
      </w:r>
      <w:r w:rsidR="002F569C" w:rsidRPr="00D119D5">
        <w:rPr>
          <w:rFonts w:ascii="Arial" w:hAnsi="Arial" w:cs="Arial"/>
          <w:sz w:val="20"/>
          <w:szCs w:val="20"/>
        </w:rPr>
        <w:t xml:space="preserve">que </w:t>
      </w:r>
      <w:r w:rsidR="004825E4" w:rsidRPr="00D119D5">
        <w:rPr>
          <w:rFonts w:ascii="Arial" w:hAnsi="Arial" w:cs="Arial"/>
          <w:sz w:val="20"/>
          <w:szCs w:val="20"/>
        </w:rPr>
        <w:t xml:space="preserve">el Instituto Nacional de Salud </w:t>
      </w:r>
      <w:r w:rsidR="005C0A3B" w:rsidRPr="00D119D5">
        <w:rPr>
          <w:rFonts w:ascii="Arial" w:hAnsi="Arial" w:cs="Arial"/>
          <w:sz w:val="20"/>
          <w:szCs w:val="20"/>
        </w:rPr>
        <w:t xml:space="preserve">- </w:t>
      </w:r>
      <w:r w:rsidR="004825E4" w:rsidRPr="00D119D5">
        <w:rPr>
          <w:rFonts w:ascii="Arial" w:hAnsi="Arial" w:cs="Arial"/>
          <w:sz w:val="20"/>
          <w:szCs w:val="20"/>
        </w:rPr>
        <w:t xml:space="preserve">INS y el Instituto Nacional de Vigilancia de Medicamentos y Alimentos </w:t>
      </w:r>
      <w:r w:rsidR="005C0A3B" w:rsidRPr="00D119D5">
        <w:rPr>
          <w:rFonts w:ascii="Arial" w:hAnsi="Arial" w:cs="Arial"/>
          <w:sz w:val="20"/>
          <w:szCs w:val="20"/>
        </w:rPr>
        <w:t xml:space="preserve">- </w:t>
      </w:r>
      <w:r w:rsidR="004825E4" w:rsidRPr="00D119D5">
        <w:rPr>
          <w:rFonts w:ascii="Arial" w:hAnsi="Arial" w:cs="Arial"/>
          <w:sz w:val="20"/>
          <w:szCs w:val="20"/>
        </w:rPr>
        <w:t>Invima han determinado, así como también de los componentes misionales y las capacidades básicas que ha definido el Ministerio de Salud y Protección Social respecto al Laboratorio de Salud Pública del Departamento del Amazonas</w:t>
      </w:r>
      <w:r w:rsidR="002F569C" w:rsidRPr="00D119D5">
        <w:rPr>
          <w:rFonts w:ascii="Arial" w:hAnsi="Arial" w:cs="Arial"/>
          <w:sz w:val="20"/>
          <w:szCs w:val="20"/>
        </w:rPr>
        <w:t xml:space="preserve">, lo anterior conforme lo prevé el documento </w:t>
      </w:r>
      <w:r w:rsidR="002F569C" w:rsidRPr="00D119D5">
        <w:rPr>
          <w:rFonts w:ascii="Arial" w:hAnsi="Arial" w:cs="Arial"/>
          <w:i/>
          <w:iCs/>
          <w:sz w:val="20"/>
          <w:szCs w:val="20"/>
        </w:rPr>
        <w:t>“Diagnóstico de los Laboratorios de Salud Pública de Colombia, Vigencia 2020”</w:t>
      </w:r>
      <w:r w:rsidR="002F569C" w:rsidRPr="00D119D5">
        <w:rPr>
          <w:rFonts w:ascii="Arial" w:hAnsi="Arial" w:cs="Arial"/>
          <w:sz w:val="20"/>
          <w:szCs w:val="20"/>
        </w:rPr>
        <w:t xml:space="preserve"> del Ministerio de Salud y Protección Social</w:t>
      </w:r>
      <w:r w:rsidR="004825E4" w:rsidRPr="00D119D5">
        <w:rPr>
          <w:rFonts w:ascii="Arial" w:hAnsi="Arial" w:cs="Arial"/>
          <w:sz w:val="20"/>
          <w:szCs w:val="20"/>
        </w:rPr>
        <w:t>:</w:t>
      </w:r>
    </w:p>
    <w:p w:rsidR="004825E4" w:rsidRPr="00D119D5" w:rsidRDefault="004825E4" w:rsidP="00D119D5">
      <w:pPr>
        <w:contextualSpacing/>
        <w:jc w:val="both"/>
        <w:rPr>
          <w:rFonts w:ascii="Arial" w:eastAsia="Arial Narrow" w:hAnsi="Arial" w:cs="Arial"/>
          <w:b/>
          <w:bCs/>
          <w:color w:val="000000" w:themeColor="text1"/>
          <w:sz w:val="20"/>
          <w:szCs w:val="20"/>
        </w:rPr>
      </w:pPr>
    </w:p>
    <w:p w:rsidR="004825E4" w:rsidRPr="00D119D5" w:rsidRDefault="00321708" w:rsidP="00D119D5">
      <w:pPr>
        <w:contextualSpacing/>
        <w:jc w:val="center"/>
        <w:rPr>
          <w:rFonts w:ascii="Arial" w:hAnsi="Arial" w:cs="Arial"/>
          <w:sz w:val="20"/>
          <w:szCs w:val="20"/>
        </w:rPr>
      </w:pPr>
      <w:r w:rsidRPr="00D119D5">
        <w:rPr>
          <w:rFonts w:ascii="Arial" w:hAnsi="Arial" w:cs="Arial"/>
          <w:noProof/>
          <w:sz w:val="20"/>
          <w:szCs w:val="20"/>
          <w:lang w:val="es-CO" w:eastAsia="es-CO"/>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311728</wp:posOffset>
            </wp:positionV>
            <wp:extent cx="1819275" cy="121920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anchor>
        </w:drawing>
      </w:r>
      <w:r w:rsidRPr="00D119D5">
        <w:rPr>
          <w:rFonts w:ascii="Arial" w:eastAsia="Arial Narrow" w:hAnsi="Arial" w:cs="Arial"/>
          <w:b/>
          <w:bCs/>
          <w:color w:val="000000" w:themeColor="text1"/>
          <w:sz w:val="20"/>
          <w:szCs w:val="20"/>
        </w:rPr>
        <w:t xml:space="preserve">TABLA </w:t>
      </w:r>
      <w:r w:rsidR="00932096" w:rsidRPr="00D119D5">
        <w:rPr>
          <w:rFonts w:ascii="Arial" w:eastAsia="Arial Narrow" w:hAnsi="Arial" w:cs="Arial"/>
          <w:b/>
          <w:bCs/>
          <w:color w:val="000000" w:themeColor="text1"/>
          <w:sz w:val="20"/>
          <w:szCs w:val="20"/>
        </w:rPr>
        <w:t>14. EVALUACION</w:t>
      </w:r>
      <w:r w:rsidRPr="00D119D5">
        <w:rPr>
          <w:rFonts w:ascii="Arial" w:eastAsia="Arial Narrow" w:hAnsi="Arial" w:cs="Arial"/>
          <w:b/>
          <w:bCs/>
          <w:color w:val="000000" w:themeColor="text1"/>
          <w:sz w:val="20"/>
          <w:szCs w:val="20"/>
        </w:rPr>
        <w:t xml:space="preserve"> DE LOS ESTANDARES DE CALIDAD COMPONENTES MISIONALES</w:t>
      </w:r>
    </w:p>
    <w:p w:rsidR="00851A12" w:rsidRDefault="00851A12" w:rsidP="00D119D5">
      <w:pPr>
        <w:contextualSpacing/>
        <w:jc w:val="center"/>
        <w:rPr>
          <w:rFonts w:ascii="Arial" w:hAnsi="Arial" w:cs="Arial"/>
          <w:sz w:val="16"/>
          <w:szCs w:val="16"/>
        </w:rPr>
      </w:pPr>
    </w:p>
    <w:p w:rsidR="00932096" w:rsidRPr="00851A12" w:rsidRDefault="004825E4" w:rsidP="00D119D5">
      <w:pPr>
        <w:contextualSpacing/>
        <w:jc w:val="center"/>
        <w:rPr>
          <w:rFonts w:ascii="Arial" w:hAnsi="Arial" w:cs="Arial"/>
          <w:sz w:val="16"/>
          <w:szCs w:val="16"/>
        </w:rPr>
      </w:pPr>
      <w:r w:rsidRPr="00851A12">
        <w:rPr>
          <w:rFonts w:ascii="Arial" w:hAnsi="Arial" w:cs="Arial"/>
          <w:sz w:val="16"/>
          <w:szCs w:val="16"/>
        </w:rPr>
        <w:t>Fuente: elaboración Propia a partir de Diagnóstico de los Laboratorios de Salud Pública de Colombia</w:t>
      </w:r>
    </w:p>
    <w:p w:rsidR="00932096" w:rsidRPr="00851A12" w:rsidRDefault="00932096" w:rsidP="00D119D5">
      <w:pPr>
        <w:contextualSpacing/>
        <w:rPr>
          <w:rFonts w:ascii="Arial" w:hAnsi="Arial" w:cs="Arial"/>
          <w:sz w:val="16"/>
          <w:szCs w:val="16"/>
        </w:rPr>
      </w:pPr>
    </w:p>
    <w:p w:rsidR="004825E4" w:rsidRPr="00D119D5" w:rsidRDefault="004825E4" w:rsidP="00D119D5">
      <w:pPr>
        <w:contextualSpacing/>
        <w:rPr>
          <w:rFonts w:ascii="Arial" w:hAnsi="Arial" w:cs="Arial"/>
          <w:sz w:val="20"/>
          <w:szCs w:val="20"/>
        </w:rPr>
      </w:pPr>
    </w:p>
    <w:p w:rsidR="00321708" w:rsidRPr="00D119D5" w:rsidRDefault="00321708" w:rsidP="00D119D5">
      <w:pPr>
        <w:contextualSpacing/>
        <w:jc w:val="center"/>
        <w:rPr>
          <w:rFonts w:ascii="Arial" w:eastAsia="Arial Narrow" w:hAnsi="Arial" w:cs="Arial"/>
          <w:b/>
          <w:bCs/>
          <w:color w:val="000000" w:themeColor="text1"/>
          <w:sz w:val="20"/>
          <w:szCs w:val="20"/>
        </w:rPr>
      </w:pPr>
      <w:r w:rsidRPr="00D119D5">
        <w:rPr>
          <w:rFonts w:ascii="Arial" w:eastAsia="Arial Narrow" w:hAnsi="Arial" w:cs="Arial"/>
          <w:b/>
          <w:bCs/>
          <w:color w:val="000000" w:themeColor="text1"/>
          <w:sz w:val="20"/>
          <w:szCs w:val="20"/>
        </w:rPr>
        <w:t xml:space="preserve">TABLA </w:t>
      </w:r>
      <w:r w:rsidR="00932096" w:rsidRPr="00D119D5">
        <w:rPr>
          <w:rFonts w:ascii="Arial" w:eastAsia="Arial Narrow" w:hAnsi="Arial" w:cs="Arial"/>
          <w:b/>
          <w:bCs/>
          <w:color w:val="000000" w:themeColor="text1"/>
          <w:sz w:val="20"/>
          <w:szCs w:val="20"/>
        </w:rPr>
        <w:t>15</w:t>
      </w:r>
      <w:r w:rsidRPr="00D119D5">
        <w:rPr>
          <w:rFonts w:ascii="Arial" w:eastAsia="Arial Narrow" w:hAnsi="Arial" w:cs="Arial"/>
          <w:b/>
          <w:bCs/>
          <w:color w:val="000000" w:themeColor="text1"/>
          <w:sz w:val="20"/>
          <w:szCs w:val="20"/>
        </w:rPr>
        <w:t>.</w:t>
      </w:r>
      <w:r w:rsidR="00932096" w:rsidRPr="00D119D5">
        <w:rPr>
          <w:rFonts w:ascii="Arial" w:eastAsia="Arial Narrow" w:hAnsi="Arial" w:cs="Arial"/>
          <w:b/>
          <w:bCs/>
          <w:color w:val="000000" w:themeColor="text1"/>
          <w:sz w:val="20"/>
          <w:szCs w:val="20"/>
        </w:rPr>
        <w:t xml:space="preserve"> </w:t>
      </w:r>
      <w:r w:rsidRPr="00D119D5">
        <w:rPr>
          <w:rFonts w:ascii="Arial" w:eastAsia="Arial Narrow" w:hAnsi="Arial" w:cs="Arial"/>
          <w:b/>
          <w:bCs/>
          <w:color w:val="000000" w:themeColor="text1"/>
          <w:sz w:val="20"/>
          <w:szCs w:val="20"/>
        </w:rPr>
        <w:t xml:space="preserve">EVALUACION DE LOS ESTANDARES DE CALIDAD COMPONENTES </w:t>
      </w:r>
      <w:r w:rsidR="00545F01" w:rsidRPr="00D119D5">
        <w:rPr>
          <w:rFonts w:ascii="Arial" w:eastAsia="Arial Narrow" w:hAnsi="Arial" w:cs="Arial"/>
          <w:b/>
          <w:bCs/>
          <w:color w:val="000000" w:themeColor="text1"/>
          <w:sz w:val="20"/>
          <w:szCs w:val="20"/>
        </w:rPr>
        <w:t>MISIONALES Y CAPACIDADES BASICAS</w:t>
      </w:r>
    </w:p>
    <w:p w:rsidR="004825E4" w:rsidRPr="00851A12" w:rsidRDefault="004825E4" w:rsidP="00D119D5">
      <w:pPr>
        <w:contextualSpacing/>
        <w:jc w:val="center"/>
        <w:rPr>
          <w:rFonts w:ascii="Arial" w:hAnsi="Arial" w:cs="Arial"/>
          <w:sz w:val="16"/>
          <w:szCs w:val="16"/>
        </w:rPr>
      </w:pPr>
      <w:r w:rsidRPr="00851A12">
        <w:rPr>
          <w:rFonts w:ascii="Arial" w:hAnsi="Arial" w:cs="Arial"/>
          <w:noProof/>
          <w:sz w:val="16"/>
          <w:szCs w:val="16"/>
          <w:lang w:val="es-CO" w:eastAsia="es-CO"/>
        </w:rPr>
        <w:drawing>
          <wp:inline distT="0" distB="0" distL="0" distR="0">
            <wp:extent cx="5610225" cy="12477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r w:rsidRPr="00851A12">
        <w:rPr>
          <w:rFonts w:ascii="Arial" w:hAnsi="Arial" w:cs="Arial"/>
          <w:sz w:val="16"/>
          <w:szCs w:val="16"/>
        </w:rPr>
        <w:t>Fuente: Elaboración Propia a partir de Diagnóstico de los Laboratorios de Salud Pública de Colombia</w:t>
      </w:r>
    </w:p>
    <w:p w:rsidR="004825E4" w:rsidRPr="00D119D5" w:rsidRDefault="004825E4" w:rsidP="00D119D5">
      <w:pPr>
        <w:contextualSpacing/>
        <w:jc w:val="both"/>
        <w:rPr>
          <w:rFonts w:ascii="Arial" w:eastAsia="Calibri" w:hAnsi="Arial" w:cs="Arial"/>
          <w:b/>
          <w:bCs/>
          <w:sz w:val="20"/>
          <w:szCs w:val="20"/>
          <w:highlight w:val="yellow"/>
        </w:rPr>
      </w:pPr>
    </w:p>
    <w:p w:rsidR="004825E4" w:rsidRPr="00D119D5" w:rsidRDefault="004825E4" w:rsidP="00D119D5">
      <w:pPr>
        <w:contextualSpacing/>
        <w:jc w:val="both"/>
        <w:rPr>
          <w:rFonts w:ascii="Arial" w:hAnsi="Arial" w:cs="Arial"/>
          <w:sz w:val="20"/>
          <w:szCs w:val="20"/>
        </w:rPr>
      </w:pPr>
      <w:r w:rsidRPr="00D119D5">
        <w:rPr>
          <w:rFonts w:ascii="Arial" w:hAnsi="Arial" w:cs="Arial"/>
          <w:sz w:val="20"/>
          <w:szCs w:val="20"/>
        </w:rPr>
        <w:t xml:space="preserve">Lo anterior evidencia, además del incumplimiento a los requisitos indispensables para desarrollar las funciones esenciales en </w:t>
      </w:r>
      <w:r w:rsidR="005C0A3B" w:rsidRPr="00D119D5">
        <w:rPr>
          <w:rFonts w:ascii="Arial" w:hAnsi="Arial" w:cs="Arial"/>
          <w:sz w:val="20"/>
          <w:szCs w:val="20"/>
        </w:rPr>
        <w:t>S</w:t>
      </w:r>
      <w:r w:rsidRPr="00D119D5">
        <w:rPr>
          <w:rFonts w:ascii="Arial" w:hAnsi="Arial" w:cs="Arial"/>
          <w:sz w:val="20"/>
          <w:szCs w:val="20"/>
        </w:rPr>
        <w:t xml:space="preserve">alud </w:t>
      </w:r>
      <w:r w:rsidR="005C0A3B" w:rsidRPr="00D119D5">
        <w:rPr>
          <w:rFonts w:ascii="Arial" w:hAnsi="Arial" w:cs="Arial"/>
          <w:sz w:val="20"/>
          <w:szCs w:val="20"/>
        </w:rPr>
        <w:t>P</w:t>
      </w:r>
      <w:r w:rsidRPr="00D119D5">
        <w:rPr>
          <w:rFonts w:ascii="Arial" w:hAnsi="Arial" w:cs="Arial"/>
          <w:sz w:val="20"/>
          <w:szCs w:val="20"/>
        </w:rPr>
        <w:t xml:space="preserve">ública en el territorio, la afectación del correcto funcionamiento del Laboratorio de Salud Pública Departamental, de su adecuada incorporación a la Red Nacional de </w:t>
      </w:r>
      <w:r w:rsidR="005C0A3B" w:rsidRPr="00D119D5">
        <w:rPr>
          <w:rFonts w:ascii="Arial" w:hAnsi="Arial" w:cs="Arial"/>
          <w:sz w:val="20"/>
          <w:szCs w:val="20"/>
        </w:rPr>
        <w:t>L</w:t>
      </w:r>
      <w:r w:rsidRPr="00D119D5">
        <w:rPr>
          <w:rFonts w:ascii="Arial" w:hAnsi="Arial" w:cs="Arial"/>
          <w:sz w:val="20"/>
          <w:szCs w:val="20"/>
        </w:rPr>
        <w:t xml:space="preserve">aboratorios de </w:t>
      </w:r>
      <w:r w:rsidR="005C0A3B" w:rsidRPr="00D119D5">
        <w:rPr>
          <w:rFonts w:ascii="Arial" w:hAnsi="Arial" w:cs="Arial"/>
          <w:sz w:val="20"/>
          <w:szCs w:val="20"/>
        </w:rPr>
        <w:t>S</w:t>
      </w:r>
      <w:r w:rsidRPr="00D119D5">
        <w:rPr>
          <w:rFonts w:ascii="Arial" w:hAnsi="Arial" w:cs="Arial"/>
          <w:sz w:val="20"/>
          <w:szCs w:val="20"/>
        </w:rPr>
        <w:t xml:space="preserve">alud </w:t>
      </w:r>
      <w:r w:rsidR="005C0A3B" w:rsidRPr="00D119D5">
        <w:rPr>
          <w:rFonts w:ascii="Arial" w:hAnsi="Arial" w:cs="Arial"/>
          <w:sz w:val="20"/>
          <w:szCs w:val="20"/>
        </w:rPr>
        <w:t>P</w:t>
      </w:r>
      <w:r w:rsidRPr="00D119D5">
        <w:rPr>
          <w:rFonts w:ascii="Arial" w:hAnsi="Arial" w:cs="Arial"/>
          <w:sz w:val="20"/>
          <w:szCs w:val="20"/>
        </w:rPr>
        <w:t xml:space="preserve">ública incidiendo en el desarrollo de actividades de vigilancia en </w:t>
      </w:r>
      <w:r w:rsidR="005C0A3B" w:rsidRPr="00D119D5">
        <w:rPr>
          <w:rFonts w:ascii="Arial" w:hAnsi="Arial" w:cs="Arial"/>
          <w:sz w:val="20"/>
          <w:szCs w:val="20"/>
        </w:rPr>
        <w:t>S</w:t>
      </w:r>
      <w:r w:rsidRPr="00D119D5">
        <w:rPr>
          <w:rFonts w:ascii="Arial" w:hAnsi="Arial" w:cs="Arial"/>
          <w:sz w:val="20"/>
          <w:szCs w:val="20"/>
        </w:rPr>
        <w:t xml:space="preserve">alud </w:t>
      </w:r>
      <w:r w:rsidR="005C0A3B" w:rsidRPr="00D119D5">
        <w:rPr>
          <w:rFonts w:ascii="Arial" w:hAnsi="Arial" w:cs="Arial"/>
          <w:sz w:val="20"/>
          <w:szCs w:val="20"/>
        </w:rPr>
        <w:t>P</w:t>
      </w:r>
      <w:r w:rsidRPr="00D119D5">
        <w:rPr>
          <w:rFonts w:ascii="Arial" w:hAnsi="Arial" w:cs="Arial"/>
          <w:sz w:val="20"/>
          <w:szCs w:val="20"/>
        </w:rPr>
        <w:t>ública, prestación de servicios, gestión de la calidad e investigación, así como también de su efectivo desarrollo de acciones técnico administrativas realizadas frente a la atención de las personas y el medio ambiente.</w:t>
      </w:r>
    </w:p>
    <w:p w:rsidR="004825E4" w:rsidRPr="00D119D5" w:rsidRDefault="004825E4" w:rsidP="00D119D5">
      <w:pPr>
        <w:contextualSpacing/>
        <w:jc w:val="both"/>
        <w:rPr>
          <w:rFonts w:ascii="Arial" w:eastAsia="Calibri" w:hAnsi="Arial" w:cs="Arial"/>
          <w:sz w:val="20"/>
          <w:szCs w:val="20"/>
        </w:rPr>
      </w:pPr>
    </w:p>
    <w:p w:rsidR="004825E4" w:rsidRPr="00D119D5" w:rsidRDefault="004825E4" w:rsidP="00D119D5">
      <w:pPr>
        <w:contextualSpacing/>
        <w:jc w:val="both"/>
        <w:rPr>
          <w:rFonts w:ascii="Arial" w:eastAsia="Calibri" w:hAnsi="Arial" w:cs="Arial"/>
          <w:sz w:val="20"/>
          <w:szCs w:val="20"/>
        </w:rPr>
      </w:pPr>
      <w:r w:rsidRPr="00D119D5">
        <w:rPr>
          <w:rFonts w:ascii="Arial" w:eastAsia="Calibri" w:hAnsi="Arial" w:cs="Arial"/>
          <w:sz w:val="20"/>
          <w:szCs w:val="20"/>
        </w:rPr>
        <w:t>Evidencias:</w:t>
      </w:r>
    </w:p>
    <w:p w:rsidR="004825E4" w:rsidRPr="00D119D5" w:rsidRDefault="004825E4" w:rsidP="00D119D5">
      <w:pPr>
        <w:contextualSpacing/>
        <w:jc w:val="both"/>
        <w:rPr>
          <w:rFonts w:ascii="Arial" w:eastAsia="Calibri" w:hAnsi="Arial" w:cs="Arial"/>
          <w:sz w:val="20"/>
          <w:szCs w:val="20"/>
          <w:highlight w:val="yellow"/>
        </w:rPr>
      </w:pPr>
    </w:p>
    <w:p w:rsidR="004825E4" w:rsidRPr="00D119D5" w:rsidRDefault="004825E4" w:rsidP="00D119D5">
      <w:pPr>
        <w:pStyle w:val="Prrafodelista"/>
        <w:ind w:left="0"/>
        <w:jc w:val="both"/>
        <w:rPr>
          <w:rFonts w:ascii="Arial" w:eastAsia="Arial Narrow" w:hAnsi="Arial" w:cs="Arial"/>
          <w:color w:val="000000" w:themeColor="text1"/>
          <w:sz w:val="20"/>
          <w:szCs w:val="20"/>
        </w:rPr>
      </w:pPr>
      <w:r w:rsidRPr="00D119D5">
        <w:rPr>
          <w:rFonts w:ascii="Arial" w:eastAsia="Arial Narrow" w:hAnsi="Arial" w:cs="Arial"/>
          <w:color w:val="000000" w:themeColor="text1"/>
          <w:sz w:val="20"/>
          <w:szCs w:val="20"/>
        </w:rPr>
        <w:t>DIAGNOSTICO LABORATIORIOS 2020 MSPS.pdf SALUD. DEPARTAMENTO DE AMAZON</w:t>
      </w:r>
      <w:r w:rsidR="00C80991" w:rsidRPr="00D119D5">
        <w:rPr>
          <w:rFonts w:ascii="Arial" w:eastAsia="Arial Narrow" w:hAnsi="Arial" w:cs="Arial"/>
          <w:color w:val="000000" w:themeColor="text1"/>
          <w:sz w:val="20"/>
          <w:szCs w:val="20"/>
        </w:rPr>
        <w:t>AS.</w:t>
      </w:r>
      <w:r w:rsidRPr="00D119D5">
        <w:rPr>
          <w:rFonts w:ascii="Arial" w:hAnsi="Arial" w:cs="Arial"/>
          <w:sz w:val="20"/>
          <w:szCs w:val="20"/>
        </w:rPr>
        <w:t>HISTORIAL DE SEGUIMIENTO Y CONTROL A LOS RECURSOS DEL SISTEMA GENERAL DE PARTICIPACIONES.</w:t>
      </w:r>
      <w:r w:rsidRPr="00D119D5">
        <w:rPr>
          <w:rFonts w:ascii="Arial" w:eastAsia="Arial Narrow" w:hAnsi="Arial" w:cs="Arial"/>
          <w:color w:val="000000" w:themeColor="text1"/>
          <w:sz w:val="20"/>
          <w:szCs w:val="20"/>
        </w:rPr>
        <w:t xml:space="preserve">  </w:t>
      </w:r>
      <w:r w:rsidR="001A2098" w:rsidRPr="00D119D5">
        <w:rPr>
          <w:rFonts w:ascii="Arial" w:eastAsia="Arial Narrow" w:hAnsi="Arial" w:cs="Arial"/>
          <w:color w:val="000000" w:themeColor="text1"/>
          <w:sz w:val="20"/>
          <w:szCs w:val="20"/>
        </w:rPr>
        <w:t>EXPEDIENTE DIGITAL 24/2021/D028-PREDI. RADICADO NO 1-2021-084304 DEL 15 DE OCTUBRE DE 2021</w:t>
      </w:r>
      <w:r w:rsidRPr="00D119D5">
        <w:rPr>
          <w:rFonts w:ascii="Arial" w:eastAsia="Arial Narrow" w:hAnsi="Arial" w:cs="Arial"/>
          <w:color w:val="000000" w:themeColor="text1"/>
          <w:sz w:val="20"/>
          <w:szCs w:val="20"/>
        </w:rPr>
        <w:t xml:space="preserve">: </w:t>
      </w:r>
      <w:hyperlink r:id="rId66" w:history="1">
        <w:r w:rsidRPr="00D119D5">
          <w:rPr>
            <w:rStyle w:val="Hipervnculo"/>
            <w:rFonts w:ascii="Arial" w:eastAsia="Arial Narrow" w:hAnsi="Arial" w:cs="Arial"/>
            <w:sz w:val="20"/>
            <w:szCs w:val="20"/>
          </w:rPr>
          <w:t>http://portalgestiondoc.minhacienda.red/PortalEmpleado/viewer.jsp?config=tJKrKxGkf7IqnAhwStdbSENppAmS95W4r1YLDNsJ/DJ/c8YheOqMsuWNMaijqYfrxmq/tB/L2a4XhUW2M7FkSPXDXzk/jNY3hM8OtY9hIqmUK7bOS0EW6RP0/jCS3YHbtFgJ0rJMOut9y/pGMvOyUZ7QAKTg7ZrJjc5ExmpVbTCgN7YqGYhp5a9CtNIp5bB7&amp;guid=-7ae17f7217ed5a3a5632731&amp;idrepository=879</w:t>
        </w:r>
      </w:hyperlink>
    </w:p>
    <w:p w:rsidR="004825E4" w:rsidRPr="00D119D5" w:rsidRDefault="004825E4" w:rsidP="00D119D5">
      <w:pPr>
        <w:contextualSpacing/>
        <w:jc w:val="both"/>
        <w:rPr>
          <w:rFonts w:ascii="Arial" w:hAnsi="Arial" w:cs="Arial"/>
          <w:sz w:val="20"/>
          <w:szCs w:val="20"/>
        </w:rPr>
      </w:pPr>
    </w:p>
    <w:p w:rsidR="004825E4" w:rsidRPr="00851A12" w:rsidRDefault="004825E4" w:rsidP="00D119D5">
      <w:pPr>
        <w:contextualSpacing/>
        <w:jc w:val="both"/>
        <w:rPr>
          <w:rFonts w:ascii="Arial" w:eastAsia="Times New Roman" w:hAnsi="Arial" w:cs="Arial"/>
          <w:color w:val="000000" w:themeColor="text1"/>
          <w:sz w:val="12"/>
          <w:szCs w:val="12"/>
          <w:lang w:eastAsia="en-US"/>
        </w:rPr>
      </w:pPr>
      <w:r w:rsidRPr="00851A12">
        <w:rPr>
          <w:rFonts w:ascii="Arial" w:eastAsia="Times New Roman" w:hAnsi="Arial" w:cs="Arial"/>
          <w:b/>
          <w:color w:val="000000" w:themeColor="text1"/>
          <w:sz w:val="12"/>
          <w:szCs w:val="12"/>
          <w:lang w:eastAsia="en-US"/>
        </w:rPr>
        <w:t>Aprobó</w:t>
      </w:r>
      <w:r w:rsidRPr="00851A12">
        <w:rPr>
          <w:rFonts w:ascii="Arial" w:eastAsia="Times New Roman" w:hAnsi="Arial" w:cs="Arial"/>
          <w:color w:val="000000" w:themeColor="text1"/>
          <w:sz w:val="12"/>
          <w:szCs w:val="12"/>
          <w:lang w:eastAsia="en-US"/>
        </w:rPr>
        <w:t xml:space="preserve">: Fernando Olivera </w:t>
      </w:r>
    </w:p>
    <w:p w:rsidR="004825E4" w:rsidRPr="00851A12" w:rsidRDefault="004825E4" w:rsidP="00D119D5">
      <w:pPr>
        <w:contextualSpacing/>
        <w:jc w:val="both"/>
        <w:rPr>
          <w:rFonts w:ascii="Arial" w:eastAsia="Times New Roman" w:hAnsi="Arial" w:cs="Arial"/>
          <w:color w:val="000000" w:themeColor="text1"/>
          <w:sz w:val="12"/>
          <w:szCs w:val="12"/>
          <w:lang w:eastAsia="en-US"/>
        </w:rPr>
      </w:pPr>
      <w:r w:rsidRPr="00851A12">
        <w:rPr>
          <w:rFonts w:ascii="Arial" w:eastAsia="Times New Roman" w:hAnsi="Arial" w:cs="Arial"/>
          <w:b/>
          <w:color w:val="000000" w:themeColor="text1"/>
          <w:sz w:val="12"/>
          <w:szCs w:val="12"/>
          <w:lang w:eastAsia="en-US"/>
        </w:rPr>
        <w:t>Revisión Técnica</w:t>
      </w:r>
      <w:r w:rsidRPr="00851A12">
        <w:rPr>
          <w:rFonts w:ascii="Arial" w:eastAsia="Times New Roman" w:hAnsi="Arial" w:cs="Arial"/>
          <w:color w:val="000000" w:themeColor="text1"/>
          <w:sz w:val="12"/>
          <w:szCs w:val="12"/>
          <w:lang w:eastAsia="en-US"/>
        </w:rPr>
        <w:t>: Patricia Peña</w:t>
      </w:r>
    </w:p>
    <w:p w:rsidR="000A207E" w:rsidRPr="00851A12" w:rsidRDefault="000A207E" w:rsidP="00D119D5">
      <w:pPr>
        <w:contextualSpacing/>
        <w:jc w:val="both"/>
        <w:rPr>
          <w:rFonts w:ascii="Arial" w:eastAsia="Times New Roman" w:hAnsi="Arial" w:cs="Arial"/>
          <w:color w:val="000000" w:themeColor="text1"/>
          <w:sz w:val="12"/>
          <w:szCs w:val="12"/>
          <w:lang w:eastAsia="en-US"/>
        </w:rPr>
      </w:pPr>
      <w:r w:rsidRPr="00851A12">
        <w:rPr>
          <w:rFonts w:ascii="Arial" w:eastAsia="Times New Roman" w:hAnsi="Arial" w:cs="Arial"/>
          <w:b/>
          <w:bCs/>
          <w:color w:val="000000" w:themeColor="text1"/>
          <w:sz w:val="12"/>
          <w:szCs w:val="12"/>
          <w:lang w:eastAsia="en-US"/>
        </w:rPr>
        <w:t xml:space="preserve">Revisión Jurídica: </w:t>
      </w:r>
      <w:r w:rsidRPr="00851A12">
        <w:rPr>
          <w:rFonts w:ascii="Arial" w:eastAsia="Times New Roman" w:hAnsi="Arial" w:cs="Arial"/>
          <w:color w:val="000000" w:themeColor="text1"/>
          <w:sz w:val="12"/>
          <w:szCs w:val="12"/>
          <w:lang w:eastAsia="en-US"/>
        </w:rPr>
        <w:t>Equipo Jurídico 028</w:t>
      </w:r>
    </w:p>
    <w:p w:rsidR="004825E4" w:rsidRPr="00851A12" w:rsidRDefault="004825E4" w:rsidP="00D119D5">
      <w:pPr>
        <w:contextualSpacing/>
        <w:jc w:val="both"/>
        <w:rPr>
          <w:rFonts w:ascii="Arial" w:eastAsia="Times New Roman" w:hAnsi="Arial" w:cs="Arial"/>
          <w:color w:val="000000" w:themeColor="text1"/>
          <w:sz w:val="12"/>
          <w:szCs w:val="12"/>
          <w:lang w:eastAsia="en-US"/>
        </w:rPr>
      </w:pPr>
      <w:r w:rsidRPr="00851A12">
        <w:rPr>
          <w:rFonts w:ascii="Arial" w:eastAsia="Times New Roman" w:hAnsi="Arial" w:cs="Arial"/>
          <w:b/>
          <w:color w:val="000000" w:themeColor="text1"/>
          <w:sz w:val="12"/>
          <w:szCs w:val="12"/>
          <w:lang w:eastAsia="en-US"/>
        </w:rPr>
        <w:t>Elaboró</w:t>
      </w:r>
      <w:r w:rsidRPr="00851A12">
        <w:rPr>
          <w:rFonts w:ascii="Arial" w:eastAsia="Times New Roman" w:hAnsi="Arial" w:cs="Arial"/>
          <w:color w:val="000000" w:themeColor="text1"/>
          <w:sz w:val="12"/>
          <w:szCs w:val="12"/>
          <w:lang w:eastAsia="en-US"/>
        </w:rPr>
        <w:t>: Steven Alejandro Valencia</w:t>
      </w:r>
    </w:p>
    <w:bookmarkEnd w:id="4"/>
    <w:p w:rsidR="004825E4" w:rsidRPr="00D119D5" w:rsidRDefault="004825E4" w:rsidP="00D119D5">
      <w:pPr>
        <w:contextualSpacing/>
        <w:jc w:val="both"/>
        <w:rPr>
          <w:rFonts w:ascii="Arial" w:eastAsia="Times New Roman" w:hAnsi="Arial" w:cs="Arial"/>
          <w:sz w:val="20"/>
          <w:szCs w:val="20"/>
          <w:vertAlign w:val="subscript"/>
          <w:lang w:bidi="x-none"/>
        </w:rPr>
      </w:pPr>
    </w:p>
    <w:sectPr w:rsidR="004825E4" w:rsidRPr="00D119D5" w:rsidSect="0076075F">
      <w:headerReference w:type="default" r:id="rId67"/>
      <w:footerReference w:type="default" r:id="rId68"/>
      <w:headerReference w:type="first" r:id="rId69"/>
      <w:footerReference w:type="first" r:id="rId70"/>
      <w:pgSz w:w="12240" w:h="15840" w:code="1"/>
      <w:pgMar w:top="1418" w:right="1701" w:bottom="1418"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345" w:rsidRDefault="00373345" w:rsidP="00F71345">
      <w:r>
        <w:separator/>
      </w:r>
    </w:p>
  </w:endnote>
  <w:endnote w:type="continuationSeparator" w:id="0">
    <w:p w:rsidR="00373345" w:rsidRDefault="00373345" w:rsidP="00F71345">
      <w:r>
        <w:continuationSeparator/>
      </w:r>
    </w:p>
  </w:endnote>
  <w:endnote w:id="1">
    <w:p w:rsidR="00DF1CD0" w:rsidRPr="00851A12" w:rsidRDefault="00DF1CD0" w:rsidP="00851A12">
      <w:pPr>
        <w:pStyle w:val="Textonotaalfinal"/>
        <w:jc w:val="both"/>
        <w:rPr>
          <w:sz w:val="16"/>
          <w:szCs w:val="16"/>
          <w:lang w:val="es-US"/>
        </w:rPr>
      </w:pPr>
      <w:r w:rsidRPr="00851A12">
        <w:rPr>
          <w:rStyle w:val="Refdenotaalfinal"/>
          <w:sz w:val="16"/>
          <w:szCs w:val="16"/>
        </w:rPr>
        <w:endnoteRef/>
      </w:r>
      <w:r w:rsidRPr="00851A12">
        <w:rPr>
          <w:sz w:val="16"/>
          <w:szCs w:val="16"/>
        </w:rPr>
        <w:t xml:space="preserve"> </w:t>
      </w:r>
      <w:r w:rsidRPr="00851A12">
        <w:rPr>
          <w:rFonts w:ascii="Arial" w:eastAsia="Arial Narrow" w:hAnsi="Arial" w:cs="Arial"/>
          <w:color w:val="000000" w:themeColor="text1"/>
          <w:sz w:val="16"/>
          <w:szCs w:val="16"/>
        </w:rPr>
        <w:t>“</w:t>
      </w:r>
      <w:r w:rsidRPr="00851A12">
        <w:rPr>
          <w:rFonts w:ascii="Arial" w:eastAsia="Arial Narrow" w:hAnsi="Arial" w:cs="Arial"/>
          <w:i/>
          <w:iCs/>
          <w:color w:val="000000" w:themeColor="text1"/>
          <w:sz w:val="16"/>
          <w:szCs w:val="16"/>
        </w:rPr>
        <w:t>por la cual se establece el trámite de los procesos de responsabilidad fiscal de competencia de las contralorías</w:t>
      </w:r>
      <w:r w:rsidRPr="00851A12">
        <w:rPr>
          <w:rFonts w:ascii="Arial" w:eastAsia="Arial Narrow" w:hAnsi="Arial" w:cs="Arial"/>
          <w:color w:val="000000" w:themeColor="text1"/>
          <w:sz w:val="16"/>
          <w:szCs w:val="16"/>
        </w:rPr>
        <w:t>”</w:t>
      </w:r>
      <w:r w:rsidR="00851A12" w:rsidRPr="00851A12">
        <w:rPr>
          <w:rFonts w:ascii="Arial" w:eastAsia="Arial Narrow" w:hAnsi="Arial" w:cs="Arial"/>
          <w:color w:val="000000" w:themeColor="text1"/>
          <w:sz w:val="16"/>
          <w:szCs w:val="16"/>
        </w:rPr>
        <w:t xml:space="preserve"> </w:t>
      </w:r>
    </w:p>
  </w:endnote>
  <w:endnote w:id="2">
    <w:p w:rsidR="00DF1CD0" w:rsidRPr="005C63A5" w:rsidRDefault="00DF1CD0" w:rsidP="00851A12">
      <w:pPr>
        <w:pStyle w:val="Textonotaalfinal"/>
        <w:jc w:val="both"/>
        <w:rPr>
          <w:lang w:val="es-US"/>
        </w:rPr>
      </w:pPr>
      <w:r w:rsidRPr="00851A12">
        <w:rPr>
          <w:rStyle w:val="Refdenotaalfinal"/>
          <w:sz w:val="16"/>
          <w:szCs w:val="16"/>
        </w:rPr>
        <w:endnoteRef/>
      </w:r>
      <w:r w:rsidRPr="00851A12">
        <w:rPr>
          <w:sz w:val="16"/>
          <w:szCs w:val="16"/>
        </w:rPr>
        <w:t xml:space="preserve"> </w:t>
      </w:r>
      <w:r w:rsidRPr="00851A12">
        <w:rPr>
          <w:rFonts w:ascii="Arial" w:eastAsia="Arial Narrow" w:hAnsi="Arial" w:cs="Arial"/>
          <w:i/>
          <w:color w:val="000000" w:themeColor="text1"/>
          <w:sz w:val="16"/>
          <w:szCs w:val="16"/>
        </w:rPr>
        <w:t>.”</w:t>
      </w:r>
      <w:r w:rsidRPr="00851A12">
        <w:rPr>
          <w:rFonts w:ascii="Arial" w:hAnsi="Arial" w:cs="Arial"/>
          <w:i/>
          <w:color w:val="000000"/>
          <w:sz w:val="16"/>
          <w:szCs w:val="16"/>
        </w:rPr>
        <w:t xml:space="preserve"> Por la cual se establecen las proporcionalidades para el cálculo del ingreso al productor de las estructuras de precios de la gasolina motor corriente y del ACPM que se distribuyan en los municipios y departamentos reconocidos como zonas de frontera, a partir del 1 de julio de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CD0" w:rsidRPr="00352728" w:rsidRDefault="00DF1CD0" w:rsidP="00352728">
    <w:pPr>
      <w:pStyle w:val="Piedepgina"/>
    </w:pPr>
    <w:r>
      <w:rPr>
        <w:noProof/>
        <w:lang w:eastAsia="es-CO"/>
      </w:rPr>
      <w:drawing>
        <wp:inline distT="0" distB="0" distL="0" distR="0">
          <wp:extent cx="3399155" cy="98107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CD0" w:rsidRPr="00352728" w:rsidRDefault="00DF1CD0" w:rsidP="00352728">
    <w:pPr>
      <w:pStyle w:val="Piedepgina"/>
    </w:pPr>
    <w:r>
      <w:rPr>
        <w:noProof/>
        <w:lang w:eastAsia="es-CO"/>
      </w:rPr>
      <w:drawing>
        <wp:inline distT="0" distB="0" distL="0" distR="0">
          <wp:extent cx="3399155" cy="981075"/>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345" w:rsidRDefault="00373345" w:rsidP="00F71345">
      <w:r>
        <w:separator/>
      </w:r>
    </w:p>
  </w:footnote>
  <w:footnote w:type="continuationSeparator" w:id="0">
    <w:p w:rsidR="00373345" w:rsidRDefault="00373345" w:rsidP="00F71345">
      <w:r>
        <w:continuationSeparator/>
      </w:r>
    </w:p>
  </w:footnote>
  <w:footnote w:id="1">
    <w:p w:rsidR="00DF1CD0" w:rsidRDefault="00DF1CD0" w:rsidP="004825E4">
      <w:pPr>
        <w:pStyle w:val="Textonotapie"/>
        <w:rPr>
          <w:lang w:val="es-CO"/>
        </w:rPr>
      </w:pPr>
      <w:r>
        <w:rPr>
          <w:rStyle w:val="Refdenotaalpie"/>
        </w:rPr>
        <w:footnoteRef/>
      </w:r>
      <w:r>
        <w:t xml:space="preserve"> </w:t>
      </w:r>
      <w:r>
        <w:rPr>
          <w:rFonts w:ascii="Arial Narrow" w:hAnsi="Arial Narrow"/>
          <w:sz w:val="16"/>
          <w:szCs w:val="16"/>
          <w:lang w:val="es-CO"/>
        </w:rPr>
        <w:t xml:space="preserve">Información tomada del </w:t>
      </w:r>
      <w:bookmarkStart w:id="3" w:name="_Hlk97299483"/>
      <w:r>
        <w:rPr>
          <w:rFonts w:ascii="Arial Narrow" w:hAnsi="Arial Narrow"/>
          <w:sz w:val="16"/>
          <w:szCs w:val="16"/>
          <w:lang w:val="es-CO"/>
        </w:rPr>
        <w:t>Informe de Viabilidad Fiscal</w:t>
      </w:r>
      <w:bookmarkEnd w:id="3"/>
      <w:r>
        <w:rPr>
          <w:rFonts w:ascii="Arial Narrow" w:hAnsi="Arial Narrow"/>
          <w:sz w:val="16"/>
          <w:szCs w:val="16"/>
          <w:lang w:val="es-CO"/>
        </w:rPr>
        <w:t xml:space="preserve"> del Departamento de Amazonas a diciembre 2020 de la DAF/MHCP.</w:t>
      </w:r>
    </w:p>
  </w:footnote>
  <w:footnote w:id="2">
    <w:p w:rsidR="00DF1CD0" w:rsidRDefault="00DF1CD0" w:rsidP="004825E4">
      <w:pPr>
        <w:pStyle w:val="Textonotapie"/>
        <w:jc w:val="both"/>
        <w:rPr>
          <w:rFonts w:ascii="Arial Narrow" w:hAnsi="Arial Narrow"/>
          <w:sz w:val="16"/>
          <w:szCs w:val="16"/>
          <w:lang w:val="es-CO"/>
        </w:rPr>
      </w:pPr>
      <w:r>
        <w:rPr>
          <w:rStyle w:val="Refdenotaalpie"/>
          <w:rFonts w:ascii="Arial Narrow" w:hAnsi="Arial Narrow"/>
          <w:sz w:val="16"/>
          <w:szCs w:val="16"/>
        </w:rPr>
        <w:footnoteRef/>
      </w:r>
      <w:r>
        <w:rPr>
          <w:rFonts w:ascii="Arial Narrow" w:hAnsi="Arial Narrow"/>
          <w:sz w:val="16"/>
          <w:szCs w:val="16"/>
        </w:rPr>
        <w:t xml:space="preserve"> </w:t>
      </w:r>
      <w:r>
        <w:rPr>
          <w:rFonts w:ascii="Arial Narrow" w:eastAsia="Calibri" w:hAnsi="Arial Narrow"/>
          <w:sz w:val="16"/>
          <w:szCs w:val="16"/>
        </w:rPr>
        <w:t>Resolución 356 de 2007, Contaduría General de la Nación.</w:t>
      </w:r>
    </w:p>
  </w:footnote>
  <w:footnote w:id="3">
    <w:p w:rsidR="00DF1CD0" w:rsidRPr="00B86A27" w:rsidRDefault="00DF1CD0" w:rsidP="00B86A27">
      <w:pPr>
        <w:pStyle w:val="Textonotapie"/>
        <w:jc w:val="both"/>
        <w:rPr>
          <w:rFonts w:ascii="Arial" w:hAnsi="Arial" w:cs="Arial"/>
          <w:sz w:val="16"/>
          <w:szCs w:val="16"/>
        </w:rPr>
      </w:pPr>
      <w:r w:rsidRPr="00B86A27">
        <w:rPr>
          <w:rStyle w:val="Refdenotaalpie"/>
          <w:rFonts w:ascii="Arial" w:hAnsi="Arial" w:cs="Arial"/>
          <w:sz w:val="16"/>
          <w:szCs w:val="16"/>
        </w:rPr>
        <w:footnoteRef/>
      </w:r>
      <w:r w:rsidRPr="00B86A27">
        <w:rPr>
          <w:rFonts w:ascii="Arial" w:hAnsi="Arial" w:cs="Arial"/>
          <w:sz w:val="16"/>
          <w:szCs w:val="16"/>
        </w:rPr>
        <w:t xml:space="preserve"> "Por la cual se establecen disposiciones sobre el proceso de planeación integral para la salud"</w:t>
      </w:r>
      <w:r>
        <w:rPr>
          <w:rFonts w:ascii="Arial" w:hAnsi="Arial" w:cs="Arial"/>
          <w:sz w:val="16"/>
          <w:szCs w:val="16"/>
        </w:rPr>
        <w:t>.</w:t>
      </w:r>
    </w:p>
  </w:footnote>
  <w:footnote w:id="4">
    <w:p w:rsidR="00DF1CD0" w:rsidRPr="005C63A5" w:rsidRDefault="00DF1CD0" w:rsidP="005F16FC">
      <w:pPr>
        <w:contextualSpacing/>
        <w:jc w:val="both"/>
        <w:rPr>
          <w:rStyle w:val="nfasis"/>
          <w:rFonts w:ascii="Arial" w:hAnsi="Arial" w:cs="Arial"/>
          <w:i w:val="0"/>
          <w:iCs w:val="0"/>
          <w:color w:val="333333"/>
          <w:sz w:val="18"/>
          <w:szCs w:val="18"/>
          <w:shd w:val="clear" w:color="auto" w:fill="FFFFFF"/>
        </w:rPr>
      </w:pPr>
      <w:r>
        <w:rPr>
          <w:rStyle w:val="Refdenotaalpie"/>
        </w:rPr>
        <w:footnoteRef/>
      </w:r>
      <w:r>
        <w:t xml:space="preserve"> </w:t>
      </w:r>
      <w:r w:rsidRPr="005C63A5">
        <w:rPr>
          <w:rStyle w:val="nfasis"/>
          <w:rFonts w:ascii="Arial" w:hAnsi="Arial" w:cs="Arial"/>
          <w:color w:val="333333"/>
          <w:sz w:val="18"/>
          <w:szCs w:val="18"/>
          <w:shd w:val="clear" w:color="auto" w:fill="FFFFFF"/>
        </w:rPr>
        <w:t xml:space="preserve">“Por la cual se expide el Plan Nacional de Desarrollo 2014-2018 “Todos por un nuevo país” </w:t>
      </w:r>
      <w:r w:rsidRPr="005C63A5">
        <w:rPr>
          <w:rStyle w:val="nfasis"/>
          <w:rFonts w:ascii="Arial" w:hAnsi="Arial" w:cs="Arial"/>
          <w:i w:val="0"/>
          <w:iCs w:val="0"/>
          <w:color w:val="333333"/>
          <w:sz w:val="18"/>
          <w:szCs w:val="18"/>
          <w:shd w:val="clear" w:color="auto" w:fill="FFFFFF"/>
        </w:rPr>
        <w:t>establece las reglas para el sistema de información de combustible.</w:t>
      </w:r>
    </w:p>
    <w:p w:rsidR="00DF1CD0" w:rsidRPr="005F16FC" w:rsidRDefault="00DF1CD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CD0" w:rsidRDefault="00DF1CD0" w:rsidP="00F01F75">
    <w:pPr>
      <w:pStyle w:val="Encabezado"/>
      <w:rPr>
        <w:rFonts w:ascii="Arial" w:hAnsi="Arial" w:cs="Arial"/>
        <w:sz w:val="16"/>
        <w:szCs w:val="16"/>
      </w:rPr>
    </w:pPr>
  </w:p>
  <w:p w:rsidR="00DF1CD0" w:rsidRDefault="00DF1CD0" w:rsidP="00F01F75">
    <w:pPr>
      <w:pStyle w:val="Encabezado"/>
      <w:rPr>
        <w:rFonts w:ascii="Arial" w:hAnsi="Arial" w:cs="Arial"/>
        <w:sz w:val="16"/>
        <w:szCs w:val="16"/>
      </w:rPr>
    </w:pPr>
    <w:r>
      <w:rPr>
        <w:noProof/>
        <w:lang w:eastAsia="es-CO"/>
      </w:rPr>
      <w:drawing>
        <wp:inline distT="0" distB="0" distL="0" distR="0">
          <wp:extent cx="3181350" cy="542925"/>
          <wp:effectExtent l="0" t="0" r="0" b="9525"/>
          <wp:docPr id="5" name="Imagen 5" descr="cid:image009.png@01D48D50.4B8C8F30"/>
          <wp:cNvGraphicFramePr/>
          <a:graphic xmlns:a="http://schemas.openxmlformats.org/drawingml/2006/main">
            <a:graphicData uri="http://schemas.openxmlformats.org/drawingml/2006/picture">
              <pic:pic xmlns:pic="http://schemas.openxmlformats.org/drawingml/2006/picture">
                <pic:nvPicPr>
                  <pic:cNvPr id="18" name="Imagen 18"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p w:rsidR="00DF1CD0" w:rsidRDefault="00DF1CD0" w:rsidP="00F01F75">
    <w:pPr>
      <w:pStyle w:val="Encabezado"/>
      <w:rPr>
        <w:rFonts w:ascii="Arial" w:hAnsi="Arial" w:cs="Arial"/>
        <w:sz w:val="16"/>
        <w:szCs w:val="16"/>
      </w:rPr>
    </w:pPr>
  </w:p>
  <w:p w:rsidR="00DF1CD0" w:rsidRPr="00F01F75" w:rsidRDefault="00DF1CD0"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02380A">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02380A">
      <w:rPr>
        <w:rStyle w:val="Nmerodepgina"/>
        <w:rFonts w:ascii="Arial" w:hAnsi="Arial" w:cs="Arial"/>
        <w:noProof/>
        <w:sz w:val="16"/>
        <w:szCs w:val="16"/>
      </w:rPr>
      <w:t>61</w:t>
    </w:r>
    <w:r w:rsidRPr="00F01F75">
      <w:rPr>
        <w:rStyle w:val="Nmerodepgina"/>
        <w:rFonts w:ascii="Arial" w:hAnsi="Arial" w:cs="Arial"/>
        <w:sz w:val="16"/>
        <w:szCs w:val="16"/>
      </w:rPr>
      <w:fldChar w:fldCharType="end"/>
    </w:r>
  </w:p>
  <w:p w:rsidR="00DF1CD0" w:rsidRPr="00F01F75" w:rsidRDefault="00DF1CD0">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CD0" w:rsidRDefault="00DF1CD0" w:rsidP="00352728">
    <w:pPr>
      <w:pStyle w:val="Encabezado"/>
      <w:rPr>
        <w:noProof/>
        <w:lang w:eastAsia="es-CO"/>
      </w:rPr>
    </w:pPr>
  </w:p>
  <w:p w:rsidR="00DF1CD0" w:rsidRDefault="00DF1CD0" w:rsidP="00352728">
    <w:pPr>
      <w:pStyle w:val="Encabezado"/>
    </w:pPr>
    <w:r>
      <w:rPr>
        <w:noProof/>
        <w:lang w:eastAsia="es-CO"/>
      </w:rPr>
      <w:drawing>
        <wp:inline distT="0" distB="0" distL="0" distR="0">
          <wp:extent cx="3181350" cy="542925"/>
          <wp:effectExtent l="0" t="0" r="0" b="9525"/>
          <wp:docPr id="18" name="Imagen 18" descr="cid:image009.png@01D48D50.4B8C8F30"/>
          <wp:cNvGraphicFramePr/>
          <a:graphic xmlns:a="http://schemas.openxmlformats.org/drawingml/2006/main">
            <a:graphicData uri="http://schemas.openxmlformats.org/drawingml/2006/picture">
              <pic:pic xmlns:pic="http://schemas.openxmlformats.org/drawingml/2006/picture">
                <pic:nvPicPr>
                  <pic:cNvPr id="18" name="Imagen 18"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p w:rsidR="00DF1CD0" w:rsidRDefault="00DF1CD0" w:rsidP="003527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FC1"/>
    <w:multiLevelType w:val="hybridMultilevel"/>
    <w:tmpl w:val="73BC75F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2D66BED"/>
    <w:multiLevelType w:val="hybridMultilevel"/>
    <w:tmpl w:val="54BE82EE"/>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2405AC7"/>
    <w:multiLevelType w:val="hybridMultilevel"/>
    <w:tmpl w:val="A314C3BE"/>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9E6C71"/>
    <w:multiLevelType w:val="hybridMultilevel"/>
    <w:tmpl w:val="4E6A8F6E"/>
    <w:lvl w:ilvl="0" w:tplc="18DAA4C6">
      <w:start w:val="1"/>
      <w:numFmt w:val="decimal"/>
      <w:lvlText w:val="%1."/>
      <w:lvlJc w:val="left"/>
      <w:pPr>
        <w:ind w:left="720" w:hanging="360"/>
      </w:pPr>
      <w:rPr>
        <w:b/>
        <w:bCs/>
      </w:rPr>
    </w:lvl>
    <w:lvl w:ilvl="1" w:tplc="C9729D2C">
      <w:start w:val="1"/>
      <w:numFmt w:val="lowerLetter"/>
      <w:lvlText w:val="%2."/>
      <w:lvlJc w:val="left"/>
      <w:pPr>
        <w:ind w:left="1440" w:hanging="360"/>
      </w:pPr>
    </w:lvl>
    <w:lvl w:ilvl="2" w:tplc="1556CD3E">
      <w:start w:val="1"/>
      <w:numFmt w:val="lowerRoman"/>
      <w:lvlText w:val="%3."/>
      <w:lvlJc w:val="right"/>
      <w:pPr>
        <w:ind w:left="2160" w:hanging="180"/>
      </w:pPr>
    </w:lvl>
    <w:lvl w:ilvl="3" w:tplc="72FCAC88">
      <w:start w:val="1"/>
      <w:numFmt w:val="decimal"/>
      <w:lvlText w:val="%4."/>
      <w:lvlJc w:val="left"/>
      <w:pPr>
        <w:ind w:left="2880" w:hanging="360"/>
      </w:pPr>
    </w:lvl>
    <w:lvl w:ilvl="4" w:tplc="7268691C">
      <w:start w:val="1"/>
      <w:numFmt w:val="lowerLetter"/>
      <w:lvlText w:val="%5."/>
      <w:lvlJc w:val="left"/>
      <w:pPr>
        <w:ind w:left="3600" w:hanging="360"/>
      </w:pPr>
    </w:lvl>
    <w:lvl w:ilvl="5" w:tplc="AD8439BA">
      <w:start w:val="1"/>
      <w:numFmt w:val="lowerRoman"/>
      <w:lvlText w:val="%6."/>
      <w:lvlJc w:val="right"/>
      <w:pPr>
        <w:ind w:left="4320" w:hanging="180"/>
      </w:pPr>
    </w:lvl>
    <w:lvl w:ilvl="6" w:tplc="F794A78C">
      <w:start w:val="1"/>
      <w:numFmt w:val="decimal"/>
      <w:lvlText w:val="%7."/>
      <w:lvlJc w:val="left"/>
      <w:pPr>
        <w:ind w:left="5040" w:hanging="360"/>
      </w:pPr>
    </w:lvl>
    <w:lvl w:ilvl="7" w:tplc="59EE6E6E">
      <w:start w:val="1"/>
      <w:numFmt w:val="lowerLetter"/>
      <w:lvlText w:val="%8."/>
      <w:lvlJc w:val="left"/>
      <w:pPr>
        <w:ind w:left="5760" w:hanging="360"/>
      </w:pPr>
    </w:lvl>
    <w:lvl w:ilvl="8" w:tplc="FF22653A">
      <w:start w:val="1"/>
      <w:numFmt w:val="lowerRoman"/>
      <w:lvlText w:val="%9."/>
      <w:lvlJc w:val="right"/>
      <w:pPr>
        <w:ind w:left="6480" w:hanging="180"/>
      </w:pPr>
    </w:lvl>
  </w:abstractNum>
  <w:abstractNum w:abstractNumId="4" w15:restartNumberingAfterBreak="0">
    <w:nsid w:val="1A4F0685"/>
    <w:multiLevelType w:val="multilevel"/>
    <w:tmpl w:val="8E328688"/>
    <w:lvl w:ilvl="0">
      <w:start w:val="1"/>
      <w:numFmt w:val="decimal"/>
      <w:lvlText w:val="%1."/>
      <w:lvlJc w:val="left"/>
      <w:pPr>
        <w:ind w:left="357" w:hanging="357"/>
      </w:pPr>
      <w:rPr>
        <w:b/>
      </w:rPr>
    </w:lvl>
    <w:lvl w:ilvl="1">
      <w:start w:val="1"/>
      <w:numFmt w:val="decimal"/>
      <w:lvlText w:val="%1.%2."/>
      <w:lvlJc w:val="left"/>
      <w:pPr>
        <w:ind w:left="357" w:hanging="357"/>
      </w:pPr>
      <w:rPr>
        <w:b/>
        <w:color w:val="auto"/>
      </w:r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5" w15:restartNumberingAfterBreak="0">
    <w:nsid w:val="1F02466E"/>
    <w:multiLevelType w:val="hybridMultilevel"/>
    <w:tmpl w:val="C5CCB426"/>
    <w:lvl w:ilvl="0" w:tplc="8A7E6FC6">
      <w:start w:val="1"/>
      <w:numFmt w:val="decimal"/>
      <w:lvlText w:val="%1."/>
      <w:lvlJc w:val="left"/>
      <w:pPr>
        <w:ind w:left="720" w:hanging="360"/>
      </w:pPr>
      <w:rPr>
        <w:b/>
        <w:bCs/>
      </w:rPr>
    </w:lvl>
    <w:lvl w:ilvl="1" w:tplc="A16648BC">
      <w:start w:val="1"/>
      <w:numFmt w:val="lowerLetter"/>
      <w:lvlText w:val="%2."/>
      <w:lvlJc w:val="left"/>
      <w:pPr>
        <w:ind w:left="1440" w:hanging="360"/>
      </w:pPr>
    </w:lvl>
    <w:lvl w:ilvl="2" w:tplc="C2B660D8">
      <w:start w:val="1"/>
      <w:numFmt w:val="lowerRoman"/>
      <w:lvlText w:val="%3."/>
      <w:lvlJc w:val="right"/>
      <w:pPr>
        <w:ind w:left="2160" w:hanging="180"/>
      </w:pPr>
    </w:lvl>
    <w:lvl w:ilvl="3" w:tplc="CA1AE1A0">
      <w:start w:val="1"/>
      <w:numFmt w:val="decimal"/>
      <w:lvlText w:val="%4."/>
      <w:lvlJc w:val="left"/>
      <w:pPr>
        <w:ind w:left="2880" w:hanging="360"/>
      </w:pPr>
    </w:lvl>
    <w:lvl w:ilvl="4" w:tplc="76868A88">
      <w:start w:val="1"/>
      <w:numFmt w:val="lowerLetter"/>
      <w:lvlText w:val="%5."/>
      <w:lvlJc w:val="left"/>
      <w:pPr>
        <w:ind w:left="3600" w:hanging="360"/>
      </w:pPr>
    </w:lvl>
    <w:lvl w:ilvl="5" w:tplc="11844FDA">
      <w:start w:val="1"/>
      <w:numFmt w:val="lowerRoman"/>
      <w:lvlText w:val="%6."/>
      <w:lvlJc w:val="right"/>
      <w:pPr>
        <w:ind w:left="4320" w:hanging="180"/>
      </w:pPr>
    </w:lvl>
    <w:lvl w:ilvl="6" w:tplc="C03C6218">
      <w:start w:val="1"/>
      <w:numFmt w:val="decimal"/>
      <w:lvlText w:val="%7."/>
      <w:lvlJc w:val="left"/>
      <w:pPr>
        <w:ind w:left="5040" w:hanging="360"/>
      </w:pPr>
    </w:lvl>
    <w:lvl w:ilvl="7" w:tplc="B664D324">
      <w:start w:val="1"/>
      <w:numFmt w:val="lowerLetter"/>
      <w:lvlText w:val="%8."/>
      <w:lvlJc w:val="left"/>
      <w:pPr>
        <w:ind w:left="5760" w:hanging="360"/>
      </w:pPr>
    </w:lvl>
    <w:lvl w:ilvl="8" w:tplc="86725588">
      <w:start w:val="1"/>
      <w:numFmt w:val="lowerRoman"/>
      <w:lvlText w:val="%9."/>
      <w:lvlJc w:val="right"/>
      <w:pPr>
        <w:ind w:left="6480" w:hanging="180"/>
      </w:pPr>
    </w:lvl>
  </w:abstractNum>
  <w:abstractNum w:abstractNumId="6" w15:restartNumberingAfterBreak="0">
    <w:nsid w:val="232460E1"/>
    <w:multiLevelType w:val="hybridMultilevel"/>
    <w:tmpl w:val="CEBCAE88"/>
    <w:lvl w:ilvl="0" w:tplc="35461B26">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9D3579"/>
    <w:multiLevelType w:val="hybridMultilevel"/>
    <w:tmpl w:val="2B0E2726"/>
    <w:lvl w:ilvl="0" w:tplc="53626744">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6B1107B"/>
    <w:multiLevelType w:val="hybridMultilevel"/>
    <w:tmpl w:val="F2C4F41C"/>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7E366D"/>
    <w:multiLevelType w:val="hybridMultilevel"/>
    <w:tmpl w:val="47B42B78"/>
    <w:lvl w:ilvl="0" w:tplc="1A92C3D8">
      <w:start w:val="1"/>
      <w:numFmt w:val="bullet"/>
      <w:lvlText w:val=""/>
      <w:lvlJc w:val="left"/>
      <w:pPr>
        <w:ind w:left="720" w:hanging="360"/>
      </w:pPr>
      <w:rPr>
        <w:rFonts w:ascii="Wingdings" w:hAnsi="Wingdings" w:hint="default"/>
      </w:rPr>
    </w:lvl>
    <w:lvl w:ilvl="1" w:tplc="B450FE8A">
      <w:start w:val="1"/>
      <w:numFmt w:val="bullet"/>
      <w:lvlText w:val="o"/>
      <w:lvlJc w:val="left"/>
      <w:pPr>
        <w:ind w:left="1440" w:hanging="360"/>
      </w:pPr>
      <w:rPr>
        <w:rFonts w:ascii="Courier New" w:hAnsi="Courier New" w:cs="Times New Roman" w:hint="default"/>
      </w:rPr>
    </w:lvl>
    <w:lvl w:ilvl="2" w:tplc="AA5656F0">
      <w:start w:val="1"/>
      <w:numFmt w:val="bullet"/>
      <w:lvlText w:val=""/>
      <w:lvlJc w:val="left"/>
      <w:pPr>
        <w:ind w:left="2160" w:hanging="360"/>
      </w:pPr>
      <w:rPr>
        <w:rFonts w:ascii="Wingdings" w:hAnsi="Wingdings" w:hint="default"/>
      </w:rPr>
    </w:lvl>
    <w:lvl w:ilvl="3" w:tplc="966C4E7A">
      <w:start w:val="1"/>
      <w:numFmt w:val="bullet"/>
      <w:lvlText w:val=""/>
      <w:lvlJc w:val="left"/>
      <w:pPr>
        <w:ind w:left="2880" w:hanging="360"/>
      </w:pPr>
      <w:rPr>
        <w:rFonts w:ascii="Symbol" w:hAnsi="Symbol" w:hint="default"/>
      </w:rPr>
    </w:lvl>
    <w:lvl w:ilvl="4" w:tplc="03088120">
      <w:start w:val="1"/>
      <w:numFmt w:val="bullet"/>
      <w:lvlText w:val="o"/>
      <w:lvlJc w:val="left"/>
      <w:pPr>
        <w:ind w:left="3600" w:hanging="360"/>
      </w:pPr>
      <w:rPr>
        <w:rFonts w:ascii="Courier New" w:hAnsi="Courier New" w:cs="Times New Roman" w:hint="default"/>
      </w:rPr>
    </w:lvl>
    <w:lvl w:ilvl="5" w:tplc="127C5F36">
      <w:start w:val="1"/>
      <w:numFmt w:val="bullet"/>
      <w:lvlText w:val=""/>
      <w:lvlJc w:val="left"/>
      <w:pPr>
        <w:ind w:left="4320" w:hanging="360"/>
      </w:pPr>
      <w:rPr>
        <w:rFonts w:ascii="Wingdings" w:hAnsi="Wingdings" w:hint="default"/>
      </w:rPr>
    </w:lvl>
    <w:lvl w:ilvl="6" w:tplc="10F4A6EA">
      <w:start w:val="1"/>
      <w:numFmt w:val="bullet"/>
      <w:lvlText w:val=""/>
      <w:lvlJc w:val="left"/>
      <w:pPr>
        <w:ind w:left="5040" w:hanging="360"/>
      </w:pPr>
      <w:rPr>
        <w:rFonts w:ascii="Symbol" w:hAnsi="Symbol" w:hint="default"/>
      </w:rPr>
    </w:lvl>
    <w:lvl w:ilvl="7" w:tplc="FDDC7C5E">
      <w:start w:val="1"/>
      <w:numFmt w:val="bullet"/>
      <w:lvlText w:val="o"/>
      <w:lvlJc w:val="left"/>
      <w:pPr>
        <w:ind w:left="5760" w:hanging="360"/>
      </w:pPr>
      <w:rPr>
        <w:rFonts w:ascii="Courier New" w:hAnsi="Courier New" w:cs="Times New Roman" w:hint="default"/>
      </w:rPr>
    </w:lvl>
    <w:lvl w:ilvl="8" w:tplc="B35ECC42">
      <w:start w:val="1"/>
      <w:numFmt w:val="bullet"/>
      <w:lvlText w:val=""/>
      <w:lvlJc w:val="left"/>
      <w:pPr>
        <w:ind w:left="6480" w:hanging="360"/>
      </w:pPr>
      <w:rPr>
        <w:rFonts w:ascii="Wingdings" w:hAnsi="Wingdings" w:hint="default"/>
      </w:rPr>
    </w:lvl>
  </w:abstractNum>
  <w:abstractNum w:abstractNumId="10" w15:restartNumberingAfterBreak="0">
    <w:nsid w:val="2ADD2045"/>
    <w:multiLevelType w:val="multilevel"/>
    <w:tmpl w:val="A7A011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07006BE"/>
    <w:multiLevelType w:val="hybridMultilevel"/>
    <w:tmpl w:val="BCA46404"/>
    <w:lvl w:ilvl="0" w:tplc="53626744">
      <w:start w:val="1"/>
      <w:numFmt w:val="decimal"/>
      <w:lvlText w:val="%1."/>
      <w:lvlJc w:val="left"/>
      <w:pPr>
        <w:ind w:left="36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37743A"/>
    <w:multiLevelType w:val="hybridMultilevel"/>
    <w:tmpl w:val="2D044E24"/>
    <w:lvl w:ilvl="0" w:tplc="F0D25342">
      <w:start w:val="1"/>
      <w:numFmt w:val="bullet"/>
      <w:lvlText w:val=""/>
      <w:lvlJc w:val="left"/>
      <w:pPr>
        <w:ind w:left="720" w:hanging="360"/>
      </w:pPr>
      <w:rPr>
        <w:rFonts w:ascii="Symbol" w:hAnsi="Symbol" w:hint="default"/>
      </w:rPr>
    </w:lvl>
    <w:lvl w:ilvl="1" w:tplc="A1748AB4">
      <w:start w:val="1"/>
      <w:numFmt w:val="bullet"/>
      <w:lvlText w:val="o"/>
      <w:lvlJc w:val="left"/>
      <w:pPr>
        <w:ind w:left="1440" w:hanging="360"/>
      </w:pPr>
      <w:rPr>
        <w:rFonts w:ascii="Courier New" w:hAnsi="Courier New" w:cs="Times New Roman" w:hint="default"/>
      </w:rPr>
    </w:lvl>
    <w:lvl w:ilvl="2" w:tplc="921A8134">
      <w:start w:val="1"/>
      <w:numFmt w:val="bullet"/>
      <w:lvlText w:val=""/>
      <w:lvlJc w:val="left"/>
      <w:pPr>
        <w:ind w:left="2160" w:hanging="360"/>
      </w:pPr>
      <w:rPr>
        <w:rFonts w:ascii="Wingdings" w:hAnsi="Wingdings" w:hint="default"/>
      </w:rPr>
    </w:lvl>
    <w:lvl w:ilvl="3" w:tplc="300EE6AC">
      <w:start w:val="1"/>
      <w:numFmt w:val="bullet"/>
      <w:lvlText w:val=""/>
      <w:lvlJc w:val="left"/>
      <w:pPr>
        <w:ind w:left="2880" w:hanging="360"/>
      </w:pPr>
      <w:rPr>
        <w:rFonts w:ascii="Symbol" w:hAnsi="Symbol" w:hint="default"/>
      </w:rPr>
    </w:lvl>
    <w:lvl w:ilvl="4" w:tplc="E07C94A4">
      <w:start w:val="1"/>
      <w:numFmt w:val="bullet"/>
      <w:lvlText w:val="o"/>
      <w:lvlJc w:val="left"/>
      <w:pPr>
        <w:ind w:left="3600" w:hanging="360"/>
      </w:pPr>
      <w:rPr>
        <w:rFonts w:ascii="Courier New" w:hAnsi="Courier New" w:cs="Times New Roman" w:hint="default"/>
      </w:rPr>
    </w:lvl>
    <w:lvl w:ilvl="5" w:tplc="D45EBC46">
      <w:start w:val="1"/>
      <w:numFmt w:val="bullet"/>
      <w:lvlText w:val=""/>
      <w:lvlJc w:val="left"/>
      <w:pPr>
        <w:ind w:left="4320" w:hanging="360"/>
      </w:pPr>
      <w:rPr>
        <w:rFonts w:ascii="Wingdings" w:hAnsi="Wingdings" w:hint="default"/>
      </w:rPr>
    </w:lvl>
    <w:lvl w:ilvl="6" w:tplc="692E6802">
      <w:start w:val="1"/>
      <w:numFmt w:val="bullet"/>
      <w:lvlText w:val=""/>
      <w:lvlJc w:val="left"/>
      <w:pPr>
        <w:ind w:left="5040" w:hanging="360"/>
      </w:pPr>
      <w:rPr>
        <w:rFonts w:ascii="Symbol" w:hAnsi="Symbol" w:hint="default"/>
      </w:rPr>
    </w:lvl>
    <w:lvl w:ilvl="7" w:tplc="8A08F046">
      <w:start w:val="1"/>
      <w:numFmt w:val="bullet"/>
      <w:lvlText w:val="o"/>
      <w:lvlJc w:val="left"/>
      <w:pPr>
        <w:ind w:left="5760" w:hanging="360"/>
      </w:pPr>
      <w:rPr>
        <w:rFonts w:ascii="Courier New" w:hAnsi="Courier New" w:cs="Times New Roman" w:hint="default"/>
      </w:rPr>
    </w:lvl>
    <w:lvl w:ilvl="8" w:tplc="591CF628">
      <w:start w:val="1"/>
      <w:numFmt w:val="bullet"/>
      <w:lvlText w:val=""/>
      <w:lvlJc w:val="left"/>
      <w:pPr>
        <w:ind w:left="6480" w:hanging="360"/>
      </w:pPr>
      <w:rPr>
        <w:rFonts w:ascii="Wingdings" w:hAnsi="Wingdings" w:hint="default"/>
      </w:rPr>
    </w:lvl>
  </w:abstractNum>
  <w:abstractNum w:abstractNumId="13" w15:restartNumberingAfterBreak="0">
    <w:nsid w:val="34056F89"/>
    <w:multiLevelType w:val="hybridMultilevel"/>
    <w:tmpl w:val="403A768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DA11561"/>
    <w:multiLevelType w:val="hybridMultilevel"/>
    <w:tmpl w:val="FFFFFFFF"/>
    <w:lvl w:ilvl="0" w:tplc="BA1A0614">
      <w:start w:val="1"/>
      <w:numFmt w:val="decimal"/>
      <w:lvlText w:val="%1)"/>
      <w:lvlJc w:val="left"/>
      <w:pPr>
        <w:ind w:left="720" w:hanging="360"/>
      </w:pPr>
    </w:lvl>
    <w:lvl w:ilvl="1" w:tplc="8AC2DAC8">
      <w:start w:val="1"/>
      <w:numFmt w:val="lowerLetter"/>
      <w:lvlText w:val="%2."/>
      <w:lvlJc w:val="left"/>
      <w:pPr>
        <w:ind w:left="1440" w:hanging="360"/>
      </w:pPr>
    </w:lvl>
    <w:lvl w:ilvl="2" w:tplc="AD1EC6C8">
      <w:start w:val="1"/>
      <w:numFmt w:val="lowerRoman"/>
      <w:lvlText w:val="%3."/>
      <w:lvlJc w:val="right"/>
      <w:pPr>
        <w:ind w:left="2160" w:hanging="180"/>
      </w:pPr>
    </w:lvl>
    <w:lvl w:ilvl="3" w:tplc="796486F0">
      <w:start w:val="1"/>
      <w:numFmt w:val="decimal"/>
      <w:lvlText w:val="%4."/>
      <w:lvlJc w:val="left"/>
      <w:pPr>
        <w:ind w:left="2880" w:hanging="360"/>
      </w:pPr>
    </w:lvl>
    <w:lvl w:ilvl="4" w:tplc="385682C0">
      <w:start w:val="1"/>
      <w:numFmt w:val="lowerLetter"/>
      <w:lvlText w:val="%5."/>
      <w:lvlJc w:val="left"/>
      <w:pPr>
        <w:ind w:left="3600" w:hanging="360"/>
      </w:pPr>
    </w:lvl>
    <w:lvl w:ilvl="5" w:tplc="9522A54A">
      <w:start w:val="1"/>
      <w:numFmt w:val="lowerRoman"/>
      <w:lvlText w:val="%6."/>
      <w:lvlJc w:val="right"/>
      <w:pPr>
        <w:ind w:left="4320" w:hanging="180"/>
      </w:pPr>
    </w:lvl>
    <w:lvl w:ilvl="6" w:tplc="B3F44A6E">
      <w:start w:val="1"/>
      <w:numFmt w:val="decimal"/>
      <w:lvlText w:val="%7."/>
      <w:lvlJc w:val="left"/>
      <w:pPr>
        <w:ind w:left="5040" w:hanging="360"/>
      </w:pPr>
    </w:lvl>
    <w:lvl w:ilvl="7" w:tplc="B306858E">
      <w:start w:val="1"/>
      <w:numFmt w:val="lowerLetter"/>
      <w:lvlText w:val="%8."/>
      <w:lvlJc w:val="left"/>
      <w:pPr>
        <w:ind w:left="5760" w:hanging="360"/>
      </w:pPr>
    </w:lvl>
    <w:lvl w:ilvl="8" w:tplc="2780A822">
      <w:start w:val="1"/>
      <w:numFmt w:val="lowerRoman"/>
      <w:lvlText w:val="%9."/>
      <w:lvlJc w:val="right"/>
      <w:pPr>
        <w:ind w:left="6480" w:hanging="180"/>
      </w:pPr>
    </w:lvl>
  </w:abstractNum>
  <w:abstractNum w:abstractNumId="15" w15:restartNumberingAfterBreak="0">
    <w:nsid w:val="417B4DEB"/>
    <w:multiLevelType w:val="hybridMultilevel"/>
    <w:tmpl w:val="072EE910"/>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C43631"/>
    <w:multiLevelType w:val="hybridMultilevel"/>
    <w:tmpl w:val="45FC50BE"/>
    <w:lvl w:ilvl="0" w:tplc="35461B26">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212F8C"/>
    <w:multiLevelType w:val="hybridMultilevel"/>
    <w:tmpl w:val="A7CE2E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5764CB"/>
    <w:multiLevelType w:val="hybridMultilevel"/>
    <w:tmpl w:val="0D1C3214"/>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755997"/>
    <w:multiLevelType w:val="hybridMultilevel"/>
    <w:tmpl w:val="1354ECF6"/>
    <w:lvl w:ilvl="0" w:tplc="4EFCA2EA">
      <w:start w:val="1"/>
      <w:numFmt w:val="bullet"/>
      <w:lvlText w:val=""/>
      <w:lvlJc w:val="left"/>
      <w:pPr>
        <w:ind w:left="720" w:hanging="360"/>
      </w:pPr>
      <w:rPr>
        <w:rFonts w:ascii="Wingdings" w:hAnsi="Wingdings" w:hint="default"/>
      </w:rPr>
    </w:lvl>
    <w:lvl w:ilvl="1" w:tplc="9CC0150C">
      <w:start w:val="1"/>
      <w:numFmt w:val="bullet"/>
      <w:lvlText w:val="o"/>
      <w:lvlJc w:val="left"/>
      <w:pPr>
        <w:ind w:left="1800" w:hanging="360"/>
      </w:pPr>
      <w:rPr>
        <w:rFonts w:ascii="Courier New" w:hAnsi="Courier New" w:cs="Courier New" w:hint="default"/>
      </w:rPr>
    </w:lvl>
    <w:lvl w:ilvl="2" w:tplc="C4687D52">
      <w:start w:val="1"/>
      <w:numFmt w:val="bullet"/>
      <w:lvlText w:val=""/>
      <w:lvlJc w:val="left"/>
      <w:pPr>
        <w:ind w:left="2520" w:hanging="360"/>
      </w:pPr>
      <w:rPr>
        <w:rFonts w:ascii="Wingdings" w:hAnsi="Wingdings" w:hint="default"/>
      </w:rPr>
    </w:lvl>
    <w:lvl w:ilvl="3" w:tplc="2D765058">
      <w:start w:val="1"/>
      <w:numFmt w:val="bullet"/>
      <w:lvlText w:val=""/>
      <w:lvlJc w:val="left"/>
      <w:pPr>
        <w:ind w:left="3240" w:hanging="360"/>
      </w:pPr>
      <w:rPr>
        <w:rFonts w:ascii="Symbol" w:hAnsi="Symbol" w:hint="default"/>
      </w:rPr>
    </w:lvl>
    <w:lvl w:ilvl="4" w:tplc="9D786F48">
      <w:start w:val="1"/>
      <w:numFmt w:val="bullet"/>
      <w:lvlText w:val="o"/>
      <w:lvlJc w:val="left"/>
      <w:pPr>
        <w:ind w:left="3960" w:hanging="360"/>
      </w:pPr>
      <w:rPr>
        <w:rFonts w:ascii="Courier New" w:hAnsi="Courier New" w:cs="Courier New" w:hint="default"/>
      </w:rPr>
    </w:lvl>
    <w:lvl w:ilvl="5" w:tplc="BBA05FB6">
      <w:start w:val="1"/>
      <w:numFmt w:val="bullet"/>
      <w:lvlText w:val=""/>
      <w:lvlJc w:val="left"/>
      <w:pPr>
        <w:ind w:left="4680" w:hanging="360"/>
      </w:pPr>
      <w:rPr>
        <w:rFonts w:ascii="Wingdings" w:hAnsi="Wingdings" w:hint="default"/>
      </w:rPr>
    </w:lvl>
    <w:lvl w:ilvl="6" w:tplc="22F442C6">
      <w:start w:val="1"/>
      <w:numFmt w:val="bullet"/>
      <w:lvlText w:val=""/>
      <w:lvlJc w:val="left"/>
      <w:pPr>
        <w:ind w:left="5400" w:hanging="360"/>
      </w:pPr>
      <w:rPr>
        <w:rFonts w:ascii="Symbol" w:hAnsi="Symbol" w:hint="default"/>
      </w:rPr>
    </w:lvl>
    <w:lvl w:ilvl="7" w:tplc="1714BE50">
      <w:start w:val="1"/>
      <w:numFmt w:val="bullet"/>
      <w:lvlText w:val="o"/>
      <w:lvlJc w:val="left"/>
      <w:pPr>
        <w:ind w:left="6120" w:hanging="360"/>
      </w:pPr>
      <w:rPr>
        <w:rFonts w:ascii="Courier New" w:hAnsi="Courier New" w:cs="Courier New" w:hint="default"/>
      </w:rPr>
    </w:lvl>
    <w:lvl w:ilvl="8" w:tplc="7CCC21EA">
      <w:start w:val="1"/>
      <w:numFmt w:val="bullet"/>
      <w:lvlText w:val=""/>
      <w:lvlJc w:val="left"/>
      <w:pPr>
        <w:ind w:left="6840" w:hanging="360"/>
      </w:pPr>
      <w:rPr>
        <w:rFonts w:ascii="Wingdings" w:hAnsi="Wingdings" w:hint="default"/>
      </w:rPr>
    </w:lvl>
  </w:abstractNum>
  <w:abstractNum w:abstractNumId="20" w15:restartNumberingAfterBreak="0">
    <w:nsid w:val="58C13CB2"/>
    <w:multiLevelType w:val="hybridMultilevel"/>
    <w:tmpl w:val="56B25DDA"/>
    <w:lvl w:ilvl="0" w:tplc="FE4085E0">
      <w:start w:val="1"/>
      <w:numFmt w:val="decimal"/>
      <w:lvlText w:val="%1."/>
      <w:lvlJc w:val="left"/>
      <w:pPr>
        <w:ind w:left="360" w:hanging="360"/>
      </w:pPr>
      <w:rPr>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A1F2847"/>
    <w:multiLevelType w:val="hybridMultilevel"/>
    <w:tmpl w:val="D864FB84"/>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3F04919"/>
    <w:multiLevelType w:val="hybridMultilevel"/>
    <w:tmpl w:val="FD0E86C0"/>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9B5924"/>
    <w:multiLevelType w:val="hybridMultilevel"/>
    <w:tmpl w:val="22C4FAFA"/>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6385171"/>
    <w:multiLevelType w:val="hybridMultilevel"/>
    <w:tmpl w:val="FFFFFFFF"/>
    <w:lvl w:ilvl="0" w:tplc="7F74F280">
      <w:start w:val="1"/>
      <w:numFmt w:val="bullet"/>
      <w:lvlText w:val=""/>
      <w:lvlJc w:val="left"/>
      <w:pPr>
        <w:ind w:left="720" w:hanging="360"/>
      </w:pPr>
      <w:rPr>
        <w:rFonts w:ascii="Wingdings" w:hAnsi="Wingdings" w:hint="default"/>
      </w:rPr>
    </w:lvl>
    <w:lvl w:ilvl="1" w:tplc="D9008A6A">
      <w:start w:val="1"/>
      <w:numFmt w:val="bullet"/>
      <w:lvlText w:val="o"/>
      <w:lvlJc w:val="left"/>
      <w:pPr>
        <w:ind w:left="1440" w:hanging="360"/>
      </w:pPr>
      <w:rPr>
        <w:rFonts w:ascii="Courier New" w:hAnsi="Courier New" w:cs="Times New Roman" w:hint="default"/>
      </w:rPr>
    </w:lvl>
    <w:lvl w:ilvl="2" w:tplc="86B8B6B8">
      <w:start w:val="1"/>
      <w:numFmt w:val="bullet"/>
      <w:lvlText w:val=""/>
      <w:lvlJc w:val="left"/>
      <w:pPr>
        <w:ind w:left="2160" w:hanging="360"/>
      </w:pPr>
      <w:rPr>
        <w:rFonts w:ascii="Wingdings" w:hAnsi="Wingdings" w:hint="default"/>
      </w:rPr>
    </w:lvl>
    <w:lvl w:ilvl="3" w:tplc="22EC2E30">
      <w:start w:val="1"/>
      <w:numFmt w:val="bullet"/>
      <w:lvlText w:val=""/>
      <w:lvlJc w:val="left"/>
      <w:pPr>
        <w:ind w:left="2880" w:hanging="360"/>
      </w:pPr>
      <w:rPr>
        <w:rFonts w:ascii="Symbol" w:hAnsi="Symbol" w:hint="default"/>
      </w:rPr>
    </w:lvl>
    <w:lvl w:ilvl="4" w:tplc="532C4268">
      <w:start w:val="1"/>
      <w:numFmt w:val="bullet"/>
      <w:lvlText w:val="o"/>
      <w:lvlJc w:val="left"/>
      <w:pPr>
        <w:ind w:left="3600" w:hanging="360"/>
      </w:pPr>
      <w:rPr>
        <w:rFonts w:ascii="Courier New" w:hAnsi="Courier New" w:cs="Times New Roman" w:hint="default"/>
      </w:rPr>
    </w:lvl>
    <w:lvl w:ilvl="5" w:tplc="F8F0C4EA">
      <w:start w:val="1"/>
      <w:numFmt w:val="bullet"/>
      <w:lvlText w:val=""/>
      <w:lvlJc w:val="left"/>
      <w:pPr>
        <w:ind w:left="4320" w:hanging="360"/>
      </w:pPr>
      <w:rPr>
        <w:rFonts w:ascii="Wingdings" w:hAnsi="Wingdings" w:hint="default"/>
      </w:rPr>
    </w:lvl>
    <w:lvl w:ilvl="6" w:tplc="BD447A7E">
      <w:start w:val="1"/>
      <w:numFmt w:val="bullet"/>
      <w:lvlText w:val=""/>
      <w:lvlJc w:val="left"/>
      <w:pPr>
        <w:ind w:left="5040" w:hanging="360"/>
      </w:pPr>
      <w:rPr>
        <w:rFonts w:ascii="Symbol" w:hAnsi="Symbol" w:hint="default"/>
      </w:rPr>
    </w:lvl>
    <w:lvl w:ilvl="7" w:tplc="8F0A058A">
      <w:start w:val="1"/>
      <w:numFmt w:val="bullet"/>
      <w:lvlText w:val="o"/>
      <w:lvlJc w:val="left"/>
      <w:pPr>
        <w:ind w:left="5760" w:hanging="360"/>
      </w:pPr>
      <w:rPr>
        <w:rFonts w:ascii="Courier New" w:hAnsi="Courier New" w:cs="Times New Roman" w:hint="default"/>
      </w:rPr>
    </w:lvl>
    <w:lvl w:ilvl="8" w:tplc="EC1CA33C">
      <w:start w:val="1"/>
      <w:numFmt w:val="bullet"/>
      <w:lvlText w:val=""/>
      <w:lvlJc w:val="left"/>
      <w:pPr>
        <w:ind w:left="6480" w:hanging="360"/>
      </w:pPr>
      <w:rPr>
        <w:rFonts w:ascii="Wingdings" w:hAnsi="Wingdings" w:hint="default"/>
      </w:rPr>
    </w:lvl>
  </w:abstractNum>
  <w:abstractNum w:abstractNumId="25" w15:restartNumberingAfterBreak="0">
    <w:nsid w:val="679519F7"/>
    <w:multiLevelType w:val="hybridMultilevel"/>
    <w:tmpl w:val="8FD0926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69884139"/>
    <w:multiLevelType w:val="hybridMultilevel"/>
    <w:tmpl w:val="EE20F39C"/>
    <w:lvl w:ilvl="0" w:tplc="BE4CE67E">
      <w:start w:val="1"/>
      <w:numFmt w:val="upperLetter"/>
      <w:lvlText w:val="%1."/>
      <w:lvlJc w:val="left"/>
      <w:pPr>
        <w:ind w:left="720" w:hanging="360"/>
      </w:pPr>
      <w:rPr>
        <w:rFonts w:ascii="Arial Narrow" w:eastAsia="Calibri" w:hAnsi="Arial Narrow" w:cs="Arial" w:hint="default"/>
        <w:b/>
        <w:sz w:val="22"/>
      </w:rPr>
    </w:lvl>
    <w:lvl w:ilvl="1" w:tplc="2C1C7D40">
      <w:start w:val="1"/>
      <w:numFmt w:val="lowerLetter"/>
      <w:lvlText w:val="%2."/>
      <w:lvlJc w:val="left"/>
      <w:pPr>
        <w:ind w:left="1440" w:hanging="360"/>
      </w:pPr>
    </w:lvl>
    <w:lvl w:ilvl="2" w:tplc="796EFB32">
      <w:start w:val="1"/>
      <w:numFmt w:val="lowerRoman"/>
      <w:lvlText w:val="%3."/>
      <w:lvlJc w:val="right"/>
      <w:pPr>
        <w:ind w:left="2160" w:hanging="180"/>
      </w:pPr>
    </w:lvl>
    <w:lvl w:ilvl="3" w:tplc="78D03398">
      <w:start w:val="1"/>
      <w:numFmt w:val="decimal"/>
      <w:lvlText w:val="%4."/>
      <w:lvlJc w:val="left"/>
      <w:pPr>
        <w:ind w:left="2880" w:hanging="360"/>
      </w:pPr>
    </w:lvl>
    <w:lvl w:ilvl="4" w:tplc="B8A8BC06">
      <w:start w:val="1"/>
      <w:numFmt w:val="lowerLetter"/>
      <w:lvlText w:val="%5."/>
      <w:lvlJc w:val="left"/>
      <w:pPr>
        <w:ind w:left="3600" w:hanging="360"/>
      </w:pPr>
    </w:lvl>
    <w:lvl w:ilvl="5" w:tplc="D35AA53E">
      <w:start w:val="1"/>
      <w:numFmt w:val="lowerRoman"/>
      <w:lvlText w:val="%6."/>
      <w:lvlJc w:val="right"/>
      <w:pPr>
        <w:ind w:left="4320" w:hanging="180"/>
      </w:pPr>
    </w:lvl>
    <w:lvl w:ilvl="6" w:tplc="C03E863E">
      <w:start w:val="1"/>
      <w:numFmt w:val="decimal"/>
      <w:lvlText w:val="%7."/>
      <w:lvlJc w:val="left"/>
      <w:pPr>
        <w:ind w:left="5040" w:hanging="360"/>
      </w:pPr>
    </w:lvl>
    <w:lvl w:ilvl="7" w:tplc="79DED576">
      <w:start w:val="1"/>
      <w:numFmt w:val="lowerLetter"/>
      <w:lvlText w:val="%8."/>
      <w:lvlJc w:val="left"/>
      <w:pPr>
        <w:ind w:left="5760" w:hanging="360"/>
      </w:pPr>
    </w:lvl>
    <w:lvl w:ilvl="8" w:tplc="C3B0E412">
      <w:start w:val="1"/>
      <w:numFmt w:val="lowerRoman"/>
      <w:lvlText w:val="%9."/>
      <w:lvlJc w:val="right"/>
      <w:pPr>
        <w:ind w:left="6480" w:hanging="180"/>
      </w:pPr>
    </w:lvl>
  </w:abstractNum>
  <w:abstractNum w:abstractNumId="27" w15:restartNumberingAfterBreak="0">
    <w:nsid w:val="69EE2CD5"/>
    <w:multiLevelType w:val="hybridMultilevel"/>
    <w:tmpl w:val="4E1CE5E6"/>
    <w:lvl w:ilvl="0" w:tplc="20ACF254">
      <w:start w:val="1"/>
      <w:numFmt w:val="bullet"/>
      <w:lvlText w:val=""/>
      <w:lvlJc w:val="left"/>
      <w:pPr>
        <w:ind w:left="720" w:hanging="360"/>
      </w:pPr>
      <w:rPr>
        <w:rFonts w:ascii="Symbol" w:hAnsi="Symbol" w:hint="default"/>
      </w:rPr>
    </w:lvl>
    <w:lvl w:ilvl="1" w:tplc="05D654D8">
      <w:start w:val="1"/>
      <w:numFmt w:val="bullet"/>
      <w:lvlText w:val="o"/>
      <w:lvlJc w:val="left"/>
      <w:pPr>
        <w:ind w:left="1440" w:hanging="360"/>
      </w:pPr>
      <w:rPr>
        <w:rFonts w:ascii="Courier New" w:hAnsi="Courier New" w:cs="Courier New" w:hint="default"/>
      </w:rPr>
    </w:lvl>
    <w:lvl w:ilvl="2" w:tplc="68C829BA">
      <w:start w:val="1"/>
      <w:numFmt w:val="bullet"/>
      <w:lvlText w:val=""/>
      <w:lvlJc w:val="left"/>
      <w:pPr>
        <w:ind w:left="2160" w:hanging="360"/>
      </w:pPr>
      <w:rPr>
        <w:rFonts w:ascii="Wingdings" w:hAnsi="Wingdings" w:hint="default"/>
      </w:rPr>
    </w:lvl>
    <w:lvl w:ilvl="3" w:tplc="3EBC139C">
      <w:start w:val="1"/>
      <w:numFmt w:val="bullet"/>
      <w:lvlText w:val=""/>
      <w:lvlJc w:val="left"/>
      <w:pPr>
        <w:ind w:left="2880" w:hanging="360"/>
      </w:pPr>
      <w:rPr>
        <w:rFonts w:ascii="Symbol" w:hAnsi="Symbol" w:hint="default"/>
      </w:rPr>
    </w:lvl>
    <w:lvl w:ilvl="4" w:tplc="B8CE5A9E">
      <w:start w:val="1"/>
      <w:numFmt w:val="bullet"/>
      <w:lvlText w:val="o"/>
      <w:lvlJc w:val="left"/>
      <w:pPr>
        <w:ind w:left="3600" w:hanging="360"/>
      </w:pPr>
      <w:rPr>
        <w:rFonts w:ascii="Courier New" w:hAnsi="Courier New" w:cs="Courier New" w:hint="default"/>
      </w:rPr>
    </w:lvl>
    <w:lvl w:ilvl="5" w:tplc="F74CCAD0">
      <w:start w:val="1"/>
      <w:numFmt w:val="bullet"/>
      <w:lvlText w:val=""/>
      <w:lvlJc w:val="left"/>
      <w:pPr>
        <w:ind w:left="4320" w:hanging="360"/>
      </w:pPr>
      <w:rPr>
        <w:rFonts w:ascii="Wingdings" w:hAnsi="Wingdings" w:hint="default"/>
      </w:rPr>
    </w:lvl>
    <w:lvl w:ilvl="6" w:tplc="32A65CD6">
      <w:start w:val="1"/>
      <w:numFmt w:val="bullet"/>
      <w:lvlText w:val=""/>
      <w:lvlJc w:val="left"/>
      <w:pPr>
        <w:ind w:left="5040" w:hanging="360"/>
      </w:pPr>
      <w:rPr>
        <w:rFonts w:ascii="Symbol" w:hAnsi="Symbol" w:hint="default"/>
      </w:rPr>
    </w:lvl>
    <w:lvl w:ilvl="7" w:tplc="D8F4B246">
      <w:start w:val="1"/>
      <w:numFmt w:val="bullet"/>
      <w:lvlText w:val="o"/>
      <w:lvlJc w:val="left"/>
      <w:pPr>
        <w:ind w:left="5760" w:hanging="360"/>
      </w:pPr>
      <w:rPr>
        <w:rFonts w:ascii="Courier New" w:hAnsi="Courier New" w:cs="Courier New" w:hint="default"/>
      </w:rPr>
    </w:lvl>
    <w:lvl w:ilvl="8" w:tplc="C030ADC4">
      <w:start w:val="1"/>
      <w:numFmt w:val="bullet"/>
      <w:lvlText w:val=""/>
      <w:lvlJc w:val="left"/>
      <w:pPr>
        <w:ind w:left="6480" w:hanging="360"/>
      </w:pPr>
      <w:rPr>
        <w:rFonts w:ascii="Wingdings" w:hAnsi="Wingdings" w:hint="default"/>
      </w:rPr>
    </w:lvl>
  </w:abstractNum>
  <w:abstractNum w:abstractNumId="28" w15:restartNumberingAfterBreak="0">
    <w:nsid w:val="6C1D53AC"/>
    <w:multiLevelType w:val="hybridMultilevel"/>
    <w:tmpl w:val="5EF08C36"/>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7C146F"/>
    <w:multiLevelType w:val="hybridMultilevel"/>
    <w:tmpl w:val="45A898FC"/>
    <w:lvl w:ilvl="0" w:tplc="FE4085E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37E7101"/>
    <w:multiLevelType w:val="hybridMultilevel"/>
    <w:tmpl w:val="FFFFFFFF"/>
    <w:lvl w:ilvl="0" w:tplc="2FF896AE">
      <w:start w:val="1"/>
      <w:numFmt w:val="bullet"/>
      <w:lvlText w:val="-"/>
      <w:lvlJc w:val="left"/>
      <w:pPr>
        <w:ind w:left="720" w:hanging="360"/>
      </w:pPr>
      <w:rPr>
        <w:rFonts w:ascii="Calibri" w:hAnsi="Calibri" w:cs="Times New Roman" w:hint="default"/>
      </w:rPr>
    </w:lvl>
    <w:lvl w:ilvl="1" w:tplc="2CD07930">
      <w:start w:val="1"/>
      <w:numFmt w:val="bullet"/>
      <w:lvlText w:val="o"/>
      <w:lvlJc w:val="left"/>
      <w:pPr>
        <w:ind w:left="1440" w:hanging="360"/>
      </w:pPr>
      <w:rPr>
        <w:rFonts w:ascii="Courier New" w:hAnsi="Courier New" w:cs="Times New Roman" w:hint="default"/>
      </w:rPr>
    </w:lvl>
    <w:lvl w:ilvl="2" w:tplc="A84AC64E">
      <w:start w:val="1"/>
      <w:numFmt w:val="bullet"/>
      <w:lvlText w:val=""/>
      <w:lvlJc w:val="left"/>
      <w:pPr>
        <w:ind w:left="2160" w:hanging="360"/>
      </w:pPr>
      <w:rPr>
        <w:rFonts w:ascii="Wingdings" w:hAnsi="Wingdings" w:hint="default"/>
      </w:rPr>
    </w:lvl>
    <w:lvl w:ilvl="3" w:tplc="55EE18D8">
      <w:start w:val="1"/>
      <w:numFmt w:val="bullet"/>
      <w:lvlText w:val=""/>
      <w:lvlJc w:val="left"/>
      <w:pPr>
        <w:ind w:left="2880" w:hanging="360"/>
      </w:pPr>
      <w:rPr>
        <w:rFonts w:ascii="Symbol" w:hAnsi="Symbol" w:hint="default"/>
      </w:rPr>
    </w:lvl>
    <w:lvl w:ilvl="4" w:tplc="91C48DFC">
      <w:start w:val="1"/>
      <w:numFmt w:val="bullet"/>
      <w:lvlText w:val="o"/>
      <w:lvlJc w:val="left"/>
      <w:pPr>
        <w:ind w:left="3600" w:hanging="360"/>
      </w:pPr>
      <w:rPr>
        <w:rFonts w:ascii="Courier New" w:hAnsi="Courier New" w:cs="Times New Roman" w:hint="default"/>
      </w:rPr>
    </w:lvl>
    <w:lvl w:ilvl="5" w:tplc="8A78C0AC">
      <w:start w:val="1"/>
      <w:numFmt w:val="bullet"/>
      <w:lvlText w:val=""/>
      <w:lvlJc w:val="left"/>
      <w:pPr>
        <w:ind w:left="4320" w:hanging="360"/>
      </w:pPr>
      <w:rPr>
        <w:rFonts w:ascii="Wingdings" w:hAnsi="Wingdings" w:hint="default"/>
      </w:rPr>
    </w:lvl>
    <w:lvl w:ilvl="6" w:tplc="25EAE4F6">
      <w:start w:val="1"/>
      <w:numFmt w:val="bullet"/>
      <w:lvlText w:val=""/>
      <w:lvlJc w:val="left"/>
      <w:pPr>
        <w:ind w:left="5040" w:hanging="360"/>
      </w:pPr>
      <w:rPr>
        <w:rFonts w:ascii="Symbol" w:hAnsi="Symbol" w:hint="default"/>
      </w:rPr>
    </w:lvl>
    <w:lvl w:ilvl="7" w:tplc="62FA8B9A">
      <w:start w:val="1"/>
      <w:numFmt w:val="bullet"/>
      <w:lvlText w:val="o"/>
      <w:lvlJc w:val="left"/>
      <w:pPr>
        <w:ind w:left="5760" w:hanging="360"/>
      </w:pPr>
      <w:rPr>
        <w:rFonts w:ascii="Courier New" w:hAnsi="Courier New" w:cs="Times New Roman" w:hint="default"/>
      </w:rPr>
    </w:lvl>
    <w:lvl w:ilvl="8" w:tplc="3704EA52">
      <w:start w:val="1"/>
      <w:numFmt w:val="bullet"/>
      <w:lvlText w:val=""/>
      <w:lvlJc w:val="left"/>
      <w:pPr>
        <w:ind w:left="6480" w:hanging="360"/>
      </w:pPr>
      <w:rPr>
        <w:rFonts w:ascii="Wingdings" w:hAnsi="Wingdings" w:hint="default"/>
      </w:rPr>
    </w:lvl>
  </w:abstractNum>
  <w:abstractNum w:abstractNumId="31" w15:restartNumberingAfterBreak="0">
    <w:nsid w:val="761B495F"/>
    <w:multiLevelType w:val="hybridMultilevel"/>
    <w:tmpl w:val="28B6470A"/>
    <w:lvl w:ilvl="0" w:tplc="3DB0EB3C">
      <w:start w:val="1"/>
      <w:numFmt w:val="bullet"/>
      <w:lvlText w:val=""/>
      <w:lvlJc w:val="left"/>
      <w:pPr>
        <w:ind w:left="720" w:hanging="360"/>
      </w:pPr>
      <w:rPr>
        <w:rFonts w:ascii="Wingdings" w:hAnsi="Wingdings" w:hint="default"/>
      </w:rPr>
    </w:lvl>
    <w:lvl w:ilvl="1" w:tplc="E0BC2E4A">
      <w:start w:val="1"/>
      <w:numFmt w:val="bullet"/>
      <w:lvlText w:val="o"/>
      <w:lvlJc w:val="left"/>
      <w:pPr>
        <w:ind w:left="1440" w:hanging="360"/>
      </w:pPr>
      <w:rPr>
        <w:rFonts w:ascii="Courier New" w:hAnsi="Courier New" w:cs="Times New Roman" w:hint="default"/>
      </w:rPr>
    </w:lvl>
    <w:lvl w:ilvl="2" w:tplc="13DE7402">
      <w:start w:val="1"/>
      <w:numFmt w:val="bullet"/>
      <w:lvlText w:val=""/>
      <w:lvlJc w:val="left"/>
      <w:pPr>
        <w:ind w:left="2160" w:hanging="360"/>
      </w:pPr>
      <w:rPr>
        <w:rFonts w:ascii="Wingdings" w:hAnsi="Wingdings" w:hint="default"/>
      </w:rPr>
    </w:lvl>
    <w:lvl w:ilvl="3" w:tplc="E6340E6C">
      <w:start w:val="1"/>
      <w:numFmt w:val="bullet"/>
      <w:lvlText w:val=""/>
      <w:lvlJc w:val="left"/>
      <w:pPr>
        <w:ind w:left="2880" w:hanging="360"/>
      </w:pPr>
      <w:rPr>
        <w:rFonts w:ascii="Symbol" w:hAnsi="Symbol" w:hint="default"/>
      </w:rPr>
    </w:lvl>
    <w:lvl w:ilvl="4" w:tplc="B2BC81EC">
      <w:start w:val="1"/>
      <w:numFmt w:val="bullet"/>
      <w:lvlText w:val="o"/>
      <w:lvlJc w:val="left"/>
      <w:pPr>
        <w:ind w:left="3600" w:hanging="360"/>
      </w:pPr>
      <w:rPr>
        <w:rFonts w:ascii="Courier New" w:hAnsi="Courier New" w:cs="Times New Roman" w:hint="default"/>
      </w:rPr>
    </w:lvl>
    <w:lvl w:ilvl="5" w:tplc="B8A8AC42">
      <w:start w:val="1"/>
      <w:numFmt w:val="bullet"/>
      <w:lvlText w:val=""/>
      <w:lvlJc w:val="left"/>
      <w:pPr>
        <w:ind w:left="4320" w:hanging="360"/>
      </w:pPr>
      <w:rPr>
        <w:rFonts w:ascii="Wingdings" w:hAnsi="Wingdings" w:hint="default"/>
      </w:rPr>
    </w:lvl>
    <w:lvl w:ilvl="6" w:tplc="CF14CB96">
      <w:start w:val="1"/>
      <w:numFmt w:val="bullet"/>
      <w:lvlText w:val=""/>
      <w:lvlJc w:val="left"/>
      <w:pPr>
        <w:ind w:left="5040" w:hanging="360"/>
      </w:pPr>
      <w:rPr>
        <w:rFonts w:ascii="Symbol" w:hAnsi="Symbol" w:hint="default"/>
      </w:rPr>
    </w:lvl>
    <w:lvl w:ilvl="7" w:tplc="BDC47EA6">
      <w:start w:val="1"/>
      <w:numFmt w:val="bullet"/>
      <w:lvlText w:val="o"/>
      <w:lvlJc w:val="left"/>
      <w:pPr>
        <w:ind w:left="5760" w:hanging="360"/>
      </w:pPr>
      <w:rPr>
        <w:rFonts w:ascii="Courier New" w:hAnsi="Courier New" w:cs="Times New Roman" w:hint="default"/>
      </w:rPr>
    </w:lvl>
    <w:lvl w:ilvl="8" w:tplc="3146961C">
      <w:start w:val="1"/>
      <w:numFmt w:val="bullet"/>
      <w:lvlText w:val=""/>
      <w:lvlJc w:val="left"/>
      <w:pPr>
        <w:ind w:left="6480" w:hanging="360"/>
      </w:pPr>
      <w:rPr>
        <w:rFonts w:ascii="Wingdings" w:hAnsi="Wingdings" w:hint="default"/>
      </w:rPr>
    </w:lvl>
  </w:abstractNum>
  <w:abstractNum w:abstractNumId="32" w15:restartNumberingAfterBreak="0">
    <w:nsid w:val="7B0123FE"/>
    <w:multiLevelType w:val="hybridMultilevel"/>
    <w:tmpl w:val="2A52E1E8"/>
    <w:lvl w:ilvl="0" w:tplc="240A0013">
      <w:start w:val="1"/>
      <w:numFmt w:val="upp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BF0A51"/>
    <w:multiLevelType w:val="hybridMultilevel"/>
    <w:tmpl w:val="06902F94"/>
    <w:lvl w:ilvl="0" w:tplc="11507EFE">
      <w:start w:val="1"/>
      <w:numFmt w:val="decimal"/>
      <w:lvlText w:val="%1)"/>
      <w:lvlJc w:val="left"/>
      <w:pPr>
        <w:ind w:left="720" w:hanging="360"/>
      </w:pPr>
    </w:lvl>
    <w:lvl w:ilvl="1" w:tplc="4A6A12C0">
      <w:start w:val="1"/>
      <w:numFmt w:val="lowerLetter"/>
      <w:lvlText w:val="%2."/>
      <w:lvlJc w:val="left"/>
      <w:pPr>
        <w:ind w:left="1440" w:hanging="360"/>
      </w:pPr>
    </w:lvl>
    <w:lvl w:ilvl="2" w:tplc="CE08A1DC">
      <w:start w:val="1"/>
      <w:numFmt w:val="lowerRoman"/>
      <w:lvlText w:val="%3."/>
      <w:lvlJc w:val="right"/>
      <w:pPr>
        <w:ind w:left="2160" w:hanging="180"/>
      </w:pPr>
    </w:lvl>
    <w:lvl w:ilvl="3" w:tplc="DE4A7E48">
      <w:start w:val="1"/>
      <w:numFmt w:val="decimal"/>
      <w:lvlText w:val="%4."/>
      <w:lvlJc w:val="left"/>
      <w:pPr>
        <w:ind w:left="2880" w:hanging="360"/>
      </w:pPr>
    </w:lvl>
    <w:lvl w:ilvl="4" w:tplc="12D26040">
      <w:start w:val="1"/>
      <w:numFmt w:val="lowerLetter"/>
      <w:lvlText w:val="%5."/>
      <w:lvlJc w:val="left"/>
      <w:pPr>
        <w:ind w:left="3600" w:hanging="360"/>
      </w:pPr>
    </w:lvl>
    <w:lvl w:ilvl="5" w:tplc="F72619C8">
      <w:start w:val="1"/>
      <w:numFmt w:val="lowerRoman"/>
      <w:lvlText w:val="%6."/>
      <w:lvlJc w:val="right"/>
      <w:pPr>
        <w:ind w:left="4320" w:hanging="180"/>
      </w:pPr>
    </w:lvl>
    <w:lvl w:ilvl="6" w:tplc="8BA22BFE">
      <w:start w:val="1"/>
      <w:numFmt w:val="decimal"/>
      <w:lvlText w:val="%7."/>
      <w:lvlJc w:val="left"/>
      <w:pPr>
        <w:ind w:left="5040" w:hanging="360"/>
      </w:pPr>
    </w:lvl>
    <w:lvl w:ilvl="7" w:tplc="2884D912">
      <w:start w:val="1"/>
      <w:numFmt w:val="lowerLetter"/>
      <w:lvlText w:val="%8."/>
      <w:lvlJc w:val="left"/>
      <w:pPr>
        <w:ind w:left="5760" w:hanging="360"/>
      </w:pPr>
    </w:lvl>
    <w:lvl w:ilvl="8" w:tplc="47144AC4">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0"/>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9"/>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32"/>
  </w:num>
  <w:num w:numId="16">
    <w:abstractNumId w:val="1"/>
  </w:num>
  <w:num w:numId="17">
    <w:abstractNumId w:val="13"/>
  </w:num>
  <w:num w:numId="18">
    <w:abstractNumId w:val="25"/>
  </w:num>
  <w:num w:numId="19">
    <w:abstractNumId w:val="21"/>
  </w:num>
  <w:num w:numId="20">
    <w:abstractNumId w:val="23"/>
  </w:num>
  <w:num w:numId="21">
    <w:abstractNumId w:val="0"/>
  </w:num>
  <w:num w:numId="22">
    <w:abstractNumId w:val="17"/>
  </w:num>
  <w:num w:numId="23">
    <w:abstractNumId w:val="7"/>
  </w:num>
  <w:num w:numId="24">
    <w:abstractNumId w:val="11"/>
  </w:num>
  <w:num w:numId="25">
    <w:abstractNumId w:val="6"/>
  </w:num>
  <w:num w:numId="26">
    <w:abstractNumId w:val="16"/>
  </w:num>
  <w:num w:numId="27">
    <w:abstractNumId w:val="22"/>
  </w:num>
  <w:num w:numId="28">
    <w:abstractNumId w:val="20"/>
  </w:num>
  <w:num w:numId="29">
    <w:abstractNumId w:val="2"/>
  </w:num>
  <w:num w:numId="30">
    <w:abstractNumId w:val="18"/>
  </w:num>
  <w:num w:numId="31">
    <w:abstractNumId w:val="15"/>
  </w:num>
  <w:num w:numId="32">
    <w:abstractNumId w:val="8"/>
  </w:num>
  <w:num w:numId="33">
    <w:abstractNumId w:val="28"/>
  </w:num>
  <w:num w:numId="3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084B"/>
    <w:rsid w:val="00000E6E"/>
    <w:rsid w:val="000030F5"/>
    <w:rsid w:val="000035A8"/>
    <w:rsid w:val="0000418E"/>
    <w:rsid w:val="000079A1"/>
    <w:rsid w:val="000118A5"/>
    <w:rsid w:val="000150B7"/>
    <w:rsid w:val="00015D8E"/>
    <w:rsid w:val="00020884"/>
    <w:rsid w:val="0002380A"/>
    <w:rsid w:val="00030155"/>
    <w:rsid w:val="000322E3"/>
    <w:rsid w:val="000323A6"/>
    <w:rsid w:val="000331E0"/>
    <w:rsid w:val="0004011B"/>
    <w:rsid w:val="00041B54"/>
    <w:rsid w:val="00042D32"/>
    <w:rsid w:val="0004317A"/>
    <w:rsid w:val="00044B87"/>
    <w:rsid w:val="00052EA2"/>
    <w:rsid w:val="00052F2B"/>
    <w:rsid w:val="0005353D"/>
    <w:rsid w:val="00057AF8"/>
    <w:rsid w:val="00057EF1"/>
    <w:rsid w:val="00062661"/>
    <w:rsid w:val="000643E9"/>
    <w:rsid w:val="00064DBB"/>
    <w:rsid w:val="00066D3A"/>
    <w:rsid w:val="000723C3"/>
    <w:rsid w:val="00073A1F"/>
    <w:rsid w:val="00073A9B"/>
    <w:rsid w:val="00075AD5"/>
    <w:rsid w:val="00077AA2"/>
    <w:rsid w:val="00077F1F"/>
    <w:rsid w:val="0008093B"/>
    <w:rsid w:val="0008210A"/>
    <w:rsid w:val="0008429A"/>
    <w:rsid w:val="0008507C"/>
    <w:rsid w:val="00085F82"/>
    <w:rsid w:val="000877D1"/>
    <w:rsid w:val="0009208A"/>
    <w:rsid w:val="00093EB8"/>
    <w:rsid w:val="000A01AE"/>
    <w:rsid w:val="000A1059"/>
    <w:rsid w:val="000A1163"/>
    <w:rsid w:val="000A207E"/>
    <w:rsid w:val="000A2FC8"/>
    <w:rsid w:val="000A31BA"/>
    <w:rsid w:val="000A3B23"/>
    <w:rsid w:val="000A424D"/>
    <w:rsid w:val="000A4383"/>
    <w:rsid w:val="000A66DB"/>
    <w:rsid w:val="000A69E9"/>
    <w:rsid w:val="000B20AE"/>
    <w:rsid w:val="000B3950"/>
    <w:rsid w:val="000B6975"/>
    <w:rsid w:val="000B7AE4"/>
    <w:rsid w:val="000C2C96"/>
    <w:rsid w:val="000C4465"/>
    <w:rsid w:val="000D09AB"/>
    <w:rsid w:val="000D2218"/>
    <w:rsid w:val="000D285B"/>
    <w:rsid w:val="000D466B"/>
    <w:rsid w:val="000D4B28"/>
    <w:rsid w:val="000D6114"/>
    <w:rsid w:val="000E3516"/>
    <w:rsid w:val="000E3FCB"/>
    <w:rsid w:val="000E41B8"/>
    <w:rsid w:val="000E42D0"/>
    <w:rsid w:val="000E4714"/>
    <w:rsid w:val="000E5163"/>
    <w:rsid w:val="000E6513"/>
    <w:rsid w:val="000E674A"/>
    <w:rsid w:val="000E6CE1"/>
    <w:rsid w:val="000F0EAD"/>
    <w:rsid w:val="000F1CBA"/>
    <w:rsid w:val="000F1E20"/>
    <w:rsid w:val="000F3807"/>
    <w:rsid w:val="00101484"/>
    <w:rsid w:val="00103AE9"/>
    <w:rsid w:val="0010497F"/>
    <w:rsid w:val="0010616C"/>
    <w:rsid w:val="001100A5"/>
    <w:rsid w:val="00110AB7"/>
    <w:rsid w:val="0011263A"/>
    <w:rsid w:val="001128DF"/>
    <w:rsid w:val="0011325A"/>
    <w:rsid w:val="0011350E"/>
    <w:rsid w:val="00114AE3"/>
    <w:rsid w:val="00117B7B"/>
    <w:rsid w:val="00120EEB"/>
    <w:rsid w:val="001258D6"/>
    <w:rsid w:val="001339E2"/>
    <w:rsid w:val="0013472A"/>
    <w:rsid w:val="00141BA8"/>
    <w:rsid w:val="00144777"/>
    <w:rsid w:val="001448E3"/>
    <w:rsid w:val="00147E82"/>
    <w:rsid w:val="001515F9"/>
    <w:rsid w:val="001518F2"/>
    <w:rsid w:val="001527E2"/>
    <w:rsid w:val="00153C65"/>
    <w:rsid w:val="00156301"/>
    <w:rsid w:val="00157BA2"/>
    <w:rsid w:val="001614FB"/>
    <w:rsid w:val="0016628E"/>
    <w:rsid w:val="00166C31"/>
    <w:rsid w:val="00170E85"/>
    <w:rsid w:val="0017111C"/>
    <w:rsid w:val="00174819"/>
    <w:rsid w:val="0017545B"/>
    <w:rsid w:val="001824A6"/>
    <w:rsid w:val="00182DEA"/>
    <w:rsid w:val="001855F9"/>
    <w:rsid w:val="0019035D"/>
    <w:rsid w:val="00190373"/>
    <w:rsid w:val="00190FB0"/>
    <w:rsid w:val="00191D96"/>
    <w:rsid w:val="00191E93"/>
    <w:rsid w:val="0019243B"/>
    <w:rsid w:val="0019388F"/>
    <w:rsid w:val="00194FCC"/>
    <w:rsid w:val="00195784"/>
    <w:rsid w:val="001A0177"/>
    <w:rsid w:val="001A1ABA"/>
    <w:rsid w:val="001A2098"/>
    <w:rsid w:val="001A2362"/>
    <w:rsid w:val="001B0799"/>
    <w:rsid w:val="001B3F13"/>
    <w:rsid w:val="001B68D0"/>
    <w:rsid w:val="001C37CB"/>
    <w:rsid w:val="001C39D1"/>
    <w:rsid w:val="001C6653"/>
    <w:rsid w:val="001C7EC1"/>
    <w:rsid w:val="001C7F62"/>
    <w:rsid w:val="001D1F25"/>
    <w:rsid w:val="001D36C0"/>
    <w:rsid w:val="001D5488"/>
    <w:rsid w:val="001D7796"/>
    <w:rsid w:val="001E1070"/>
    <w:rsid w:val="001E1B64"/>
    <w:rsid w:val="001E2CBD"/>
    <w:rsid w:val="001E3E05"/>
    <w:rsid w:val="001E50F4"/>
    <w:rsid w:val="001E5520"/>
    <w:rsid w:val="001E60E2"/>
    <w:rsid w:val="001F0127"/>
    <w:rsid w:val="001F0B1A"/>
    <w:rsid w:val="001F488A"/>
    <w:rsid w:val="001F4D1B"/>
    <w:rsid w:val="001F4ED2"/>
    <w:rsid w:val="001F5D22"/>
    <w:rsid w:val="001F6014"/>
    <w:rsid w:val="001F7009"/>
    <w:rsid w:val="001F72C4"/>
    <w:rsid w:val="00200B49"/>
    <w:rsid w:val="00203317"/>
    <w:rsid w:val="002057AA"/>
    <w:rsid w:val="0020773D"/>
    <w:rsid w:val="00212FCB"/>
    <w:rsid w:val="0021375B"/>
    <w:rsid w:val="00213A42"/>
    <w:rsid w:val="002176E6"/>
    <w:rsid w:val="002211EF"/>
    <w:rsid w:val="00221EF1"/>
    <w:rsid w:val="0022264A"/>
    <w:rsid w:val="00226B16"/>
    <w:rsid w:val="00235A79"/>
    <w:rsid w:val="00237795"/>
    <w:rsid w:val="00237DFE"/>
    <w:rsid w:val="002414B0"/>
    <w:rsid w:val="0024285B"/>
    <w:rsid w:val="0024487B"/>
    <w:rsid w:val="002504FF"/>
    <w:rsid w:val="0025446A"/>
    <w:rsid w:val="002567A2"/>
    <w:rsid w:val="00256F07"/>
    <w:rsid w:val="002658A7"/>
    <w:rsid w:val="00265EE8"/>
    <w:rsid w:val="0027094D"/>
    <w:rsid w:val="00271E28"/>
    <w:rsid w:val="0027421A"/>
    <w:rsid w:val="002772A3"/>
    <w:rsid w:val="00280A31"/>
    <w:rsid w:val="00283D9E"/>
    <w:rsid w:val="002850DB"/>
    <w:rsid w:val="0028573E"/>
    <w:rsid w:val="0029227A"/>
    <w:rsid w:val="0029398B"/>
    <w:rsid w:val="002A13EA"/>
    <w:rsid w:val="002A1B44"/>
    <w:rsid w:val="002A2626"/>
    <w:rsid w:val="002A6351"/>
    <w:rsid w:val="002A6D1F"/>
    <w:rsid w:val="002A7941"/>
    <w:rsid w:val="002A7B38"/>
    <w:rsid w:val="002B2812"/>
    <w:rsid w:val="002B2E03"/>
    <w:rsid w:val="002B3410"/>
    <w:rsid w:val="002B4C5D"/>
    <w:rsid w:val="002B4E93"/>
    <w:rsid w:val="002B6A45"/>
    <w:rsid w:val="002B790E"/>
    <w:rsid w:val="002C2B44"/>
    <w:rsid w:val="002C30DC"/>
    <w:rsid w:val="002C45F1"/>
    <w:rsid w:val="002C4AE5"/>
    <w:rsid w:val="002C5829"/>
    <w:rsid w:val="002C64C1"/>
    <w:rsid w:val="002C6BBE"/>
    <w:rsid w:val="002D3CF8"/>
    <w:rsid w:val="002D4B67"/>
    <w:rsid w:val="002D576D"/>
    <w:rsid w:val="002D5E22"/>
    <w:rsid w:val="002D6C5F"/>
    <w:rsid w:val="002E28C7"/>
    <w:rsid w:val="002E373C"/>
    <w:rsid w:val="002E3E8B"/>
    <w:rsid w:val="002E6BE9"/>
    <w:rsid w:val="002E72FA"/>
    <w:rsid w:val="002E7640"/>
    <w:rsid w:val="002E7778"/>
    <w:rsid w:val="002F01D9"/>
    <w:rsid w:val="002F0FC3"/>
    <w:rsid w:val="002F3659"/>
    <w:rsid w:val="002F569C"/>
    <w:rsid w:val="002F5E74"/>
    <w:rsid w:val="002F5FBB"/>
    <w:rsid w:val="002F78AA"/>
    <w:rsid w:val="00301846"/>
    <w:rsid w:val="0030295A"/>
    <w:rsid w:val="00304371"/>
    <w:rsid w:val="003057C9"/>
    <w:rsid w:val="0031340C"/>
    <w:rsid w:val="003140F3"/>
    <w:rsid w:val="00316689"/>
    <w:rsid w:val="00321708"/>
    <w:rsid w:val="003226AB"/>
    <w:rsid w:val="0032474D"/>
    <w:rsid w:val="0032555E"/>
    <w:rsid w:val="003300CE"/>
    <w:rsid w:val="00330AC6"/>
    <w:rsid w:val="00330BA3"/>
    <w:rsid w:val="00330BB7"/>
    <w:rsid w:val="00331221"/>
    <w:rsid w:val="003326D6"/>
    <w:rsid w:val="0033289D"/>
    <w:rsid w:val="003334C8"/>
    <w:rsid w:val="0033489C"/>
    <w:rsid w:val="00336778"/>
    <w:rsid w:val="00336BAB"/>
    <w:rsid w:val="00340279"/>
    <w:rsid w:val="0034121A"/>
    <w:rsid w:val="00341877"/>
    <w:rsid w:val="00342062"/>
    <w:rsid w:val="0034312A"/>
    <w:rsid w:val="00350C08"/>
    <w:rsid w:val="0035116E"/>
    <w:rsid w:val="00352728"/>
    <w:rsid w:val="00353B35"/>
    <w:rsid w:val="00355F68"/>
    <w:rsid w:val="003560AE"/>
    <w:rsid w:val="00360E95"/>
    <w:rsid w:val="0036144E"/>
    <w:rsid w:val="00363622"/>
    <w:rsid w:val="00363B08"/>
    <w:rsid w:val="00365645"/>
    <w:rsid w:val="00365AB1"/>
    <w:rsid w:val="00370540"/>
    <w:rsid w:val="00373345"/>
    <w:rsid w:val="00374F9A"/>
    <w:rsid w:val="0038085F"/>
    <w:rsid w:val="0038265A"/>
    <w:rsid w:val="00384066"/>
    <w:rsid w:val="003852E5"/>
    <w:rsid w:val="00387857"/>
    <w:rsid w:val="00391021"/>
    <w:rsid w:val="00395375"/>
    <w:rsid w:val="00395FF3"/>
    <w:rsid w:val="003A4D61"/>
    <w:rsid w:val="003A520B"/>
    <w:rsid w:val="003A70B5"/>
    <w:rsid w:val="003B1D05"/>
    <w:rsid w:val="003B417D"/>
    <w:rsid w:val="003B7FE6"/>
    <w:rsid w:val="003C102D"/>
    <w:rsid w:val="003C1109"/>
    <w:rsid w:val="003C20B3"/>
    <w:rsid w:val="003C39ED"/>
    <w:rsid w:val="003C50F0"/>
    <w:rsid w:val="003C5902"/>
    <w:rsid w:val="003C6D25"/>
    <w:rsid w:val="003C7109"/>
    <w:rsid w:val="003C7465"/>
    <w:rsid w:val="003D16BA"/>
    <w:rsid w:val="003D1B91"/>
    <w:rsid w:val="003D2179"/>
    <w:rsid w:val="003D262E"/>
    <w:rsid w:val="003D4DD3"/>
    <w:rsid w:val="003D51D4"/>
    <w:rsid w:val="003D7AAA"/>
    <w:rsid w:val="003D7FD2"/>
    <w:rsid w:val="003E1CA5"/>
    <w:rsid w:val="003E31A7"/>
    <w:rsid w:val="003E3712"/>
    <w:rsid w:val="003E5046"/>
    <w:rsid w:val="003E59CF"/>
    <w:rsid w:val="003E632D"/>
    <w:rsid w:val="003E77FC"/>
    <w:rsid w:val="003F07EB"/>
    <w:rsid w:val="003F2597"/>
    <w:rsid w:val="003F59D9"/>
    <w:rsid w:val="003F617A"/>
    <w:rsid w:val="003F636A"/>
    <w:rsid w:val="003F6A30"/>
    <w:rsid w:val="003F788E"/>
    <w:rsid w:val="003F7900"/>
    <w:rsid w:val="0040419F"/>
    <w:rsid w:val="00404A38"/>
    <w:rsid w:val="004057C1"/>
    <w:rsid w:val="00410C94"/>
    <w:rsid w:val="00412976"/>
    <w:rsid w:val="004141CD"/>
    <w:rsid w:val="0041494D"/>
    <w:rsid w:val="004156DA"/>
    <w:rsid w:val="00424323"/>
    <w:rsid w:val="004254AA"/>
    <w:rsid w:val="00427C79"/>
    <w:rsid w:val="004315F2"/>
    <w:rsid w:val="004322BD"/>
    <w:rsid w:val="004348F9"/>
    <w:rsid w:val="00434B41"/>
    <w:rsid w:val="00436071"/>
    <w:rsid w:val="00437A6B"/>
    <w:rsid w:val="00440513"/>
    <w:rsid w:val="0044344C"/>
    <w:rsid w:val="00447D2A"/>
    <w:rsid w:val="0045151E"/>
    <w:rsid w:val="004526BA"/>
    <w:rsid w:val="00453CE2"/>
    <w:rsid w:val="0046089C"/>
    <w:rsid w:val="00465B7E"/>
    <w:rsid w:val="00467143"/>
    <w:rsid w:val="004700D0"/>
    <w:rsid w:val="00471B20"/>
    <w:rsid w:val="00472DB8"/>
    <w:rsid w:val="00473B82"/>
    <w:rsid w:val="00473F70"/>
    <w:rsid w:val="00474633"/>
    <w:rsid w:val="0047476F"/>
    <w:rsid w:val="004825E4"/>
    <w:rsid w:val="00483968"/>
    <w:rsid w:val="004842AF"/>
    <w:rsid w:val="00486A83"/>
    <w:rsid w:val="0049010D"/>
    <w:rsid w:val="0049182A"/>
    <w:rsid w:val="00492C20"/>
    <w:rsid w:val="00495E47"/>
    <w:rsid w:val="004A569A"/>
    <w:rsid w:val="004A7F0D"/>
    <w:rsid w:val="004B15F4"/>
    <w:rsid w:val="004B299B"/>
    <w:rsid w:val="004C0D80"/>
    <w:rsid w:val="004C1316"/>
    <w:rsid w:val="004C35B1"/>
    <w:rsid w:val="004D66AD"/>
    <w:rsid w:val="004E1FF3"/>
    <w:rsid w:val="004E432F"/>
    <w:rsid w:val="004E4D21"/>
    <w:rsid w:val="004E5401"/>
    <w:rsid w:val="004E7B18"/>
    <w:rsid w:val="004F183C"/>
    <w:rsid w:val="004F2A51"/>
    <w:rsid w:val="004F2BB0"/>
    <w:rsid w:val="00507E81"/>
    <w:rsid w:val="00510BA3"/>
    <w:rsid w:val="005125B0"/>
    <w:rsid w:val="00514CE9"/>
    <w:rsid w:val="0052323E"/>
    <w:rsid w:val="005251CF"/>
    <w:rsid w:val="00527C14"/>
    <w:rsid w:val="0053089E"/>
    <w:rsid w:val="0053335D"/>
    <w:rsid w:val="00536516"/>
    <w:rsid w:val="00537794"/>
    <w:rsid w:val="0053783B"/>
    <w:rsid w:val="00537AEC"/>
    <w:rsid w:val="00540727"/>
    <w:rsid w:val="00542591"/>
    <w:rsid w:val="00542F2C"/>
    <w:rsid w:val="0054377B"/>
    <w:rsid w:val="005445CE"/>
    <w:rsid w:val="00545F01"/>
    <w:rsid w:val="00552AE0"/>
    <w:rsid w:val="00553C66"/>
    <w:rsid w:val="0055424A"/>
    <w:rsid w:val="00557A46"/>
    <w:rsid w:val="005610A1"/>
    <w:rsid w:val="00561999"/>
    <w:rsid w:val="00562716"/>
    <w:rsid w:val="005673F2"/>
    <w:rsid w:val="00571ED1"/>
    <w:rsid w:val="00572138"/>
    <w:rsid w:val="00576F0C"/>
    <w:rsid w:val="00577720"/>
    <w:rsid w:val="0058228F"/>
    <w:rsid w:val="005868EC"/>
    <w:rsid w:val="005869FB"/>
    <w:rsid w:val="0059117B"/>
    <w:rsid w:val="00592D2D"/>
    <w:rsid w:val="00593364"/>
    <w:rsid w:val="005962DE"/>
    <w:rsid w:val="005972E0"/>
    <w:rsid w:val="0059744A"/>
    <w:rsid w:val="005A0294"/>
    <w:rsid w:val="005A27D0"/>
    <w:rsid w:val="005A34AD"/>
    <w:rsid w:val="005A3BD8"/>
    <w:rsid w:val="005A477D"/>
    <w:rsid w:val="005A5431"/>
    <w:rsid w:val="005B34FA"/>
    <w:rsid w:val="005B5350"/>
    <w:rsid w:val="005C0A3B"/>
    <w:rsid w:val="005C170D"/>
    <w:rsid w:val="005C2546"/>
    <w:rsid w:val="005C50AD"/>
    <w:rsid w:val="005C5817"/>
    <w:rsid w:val="005C59EA"/>
    <w:rsid w:val="005C61AC"/>
    <w:rsid w:val="005C6301"/>
    <w:rsid w:val="005C63A5"/>
    <w:rsid w:val="005C6CA6"/>
    <w:rsid w:val="005C7523"/>
    <w:rsid w:val="005D214D"/>
    <w:rsid w:val="005D5BD6"/>
    <w:rsid w:val="005E04F5"/>
    <w:rsid w:val="005E1133"/>
    <w:rsid w:val="005E398F"/>
    <w:rsid w:val="005E4D7A"/>
    <w:rsid w:val="005F16FC"/>
    <w:rsid w:val="005F245D"/>
    <w:rsid w:val="005F55D8"/>
    <w:rsid w:val="005F726F"/>
    <w:rsid w:val="005F77DF"/>
    <w:rsid w:val="0060069D"/>
    <w:rsid w:val="00604180"/>
    <w:rsid w:val="00605557"/>
    <w:rsid w:val="006065E6"/>
    <w:rsid w:val="006069FB"/>
    <w:rsid w:val="00611CFE"/>
    <w:rsid w:val="00616130"/>
    <w:rsid w:val="006170E3"/>
    <w:rsid w:val="006206EE"/>
    <w:rsid w:val="00623217"/>
    <w:rsid w:val="0062325D"/>
    <w:rsid w:val="00624E65"/>
    <w:rsid w:val="006252FE"/>
    <w:rsid w:val="00625968"/>
    <w:rsid w:val="00625FC7"/>
    <w:rsid w:val="0063188F"/>
    <w:rsid w:val="00631CE2"/>
    <w:rsid w:val="00636431"/>
    <w:rsid w:val="00637024"/>
    <w:rsid w:val="00641321"/>
    <w:rsid w:val="00643BB3"/>
    <w:rsid w:val="006473B9"/>
    <w:rsid w:val="00650A4B"/>
    <w:rsid w:val="00650C37"/>
    <w:rsid w:val="0065142D"/>
    <w:rsid w:val="00656D5B"/>
    <w:rsid w:val="006573EB"/>
    <w:rsid w:val="00661F57"/>
    <w:rsid w:val="0066398A"/>
    <w:rsid w:val="00670B18"/>
    <w:rsid w:val="00672AE4"/>
    <w:rsid w:val="0067553A"/>
    <w:rsid w:val="00675B68"/>
    <w:rsid w:val="00681239"/>
    <w:rsid w:val="0068193F"/>
    <w:rsid w:val="00681A6D"/>
    <w:rsid w:val="006845A4"/>
    <w:rsid w:val="00685279"/>
    <w:rsid w:val="00685F11"/>
    <w:rsid w:val="006869C1"/>
    <w:rsid w:val="00687E5C"/>
    <w:rsid w:val="0069486D"/>
    <w:rsid w:val="00695F10"/>
    <w:rsid w:val="006A042D"/>
    <w:rsid w:val="006A05E2"/>
    <w:rsid w:val="006A18EF"/>
    <w:rsid w:val="006A29E0"/>
    <w:rsid w:val="006A3D9F"/>
    <w:rsid w:val="006A4C24"/>
    <w:rsid w:val="006A62AB"/>
    <w:rsid w:val="006A73D3"/>
    <w:rsid w:val="006A7F83"/>
    <w:rsid w:val="006B09C9"/>
    <w:rsid w:val="006B47CC"/>
    <w:rsid w:val="006B67C9"/>
    <w:rsid w:val="006B75E4"/>
    <w:rsid w:val="006C2B4A"/>
    <w:rsid w:val="006C3264"/>
    <w:rsid w:val="006C331C"/>
    <w:rsid w:val="006C37D8"/>
    <w:rsid w:val="006C509B"/>
    <w:rsid w:val="006D2233"/>
    <w:rsid w:val="006D6410"/>
    <w:rsid w:val="006D7932"/>
    <w:rsid w:val="006E137B"/>
    <w:rsid w:val="006E358F"/>
    <w:rsid w:val="006F211D"/>
    <w:rsid w:val="006F2DB3"/>
    <w:rsid w:val="006F3625"/>
    <w:rsid w:val="006F542B"/>
    <w:rsid w:val="00702037"/>
    <w:rsid w:val="00705EA4"/>
    <w:rsid w:val="0071157F"/>
    <w:rsid w:val="00711742"/>
    <w:rsid w:val="00717F9F"/>
    <w:rsid w:val="0072054F"/>
    <w:rsid w:val="0072156C"/>
    <w:rsid w:val="00721671"/>
    <w:rsid w:val="00722444"/>
    <w:rsid w:val="00724108"/>
    <w:rsid w:val="00724953"/>
    <w:rsid w:val="00730A71"/>
    <w:rsid w:val="007326C6"/>
    <w:rsid w:val="0073358E"/>
    <w:rsid w:val="00736096"/>
    <w:rsid w:val="007364A7"/>
    <w:rsid w:val="00737A90"/>
    <w:rsid w:val="00741E0C"/>
    <w:rsid w:val="007439CD"/>
    <w:rsid w:val="0074453A"/>
    <w:rsid w:val="0074741D"/>
    <w:rsid w:val="007476F7"/>
    <w:rsid w:val="0075088A"/>
    <w:rsid w:val="00751CA6"/>
    <w:rsid w:val="00752EBF"/>
    <w:rsid w:val="00756840"/>
    <w:rsid w:val="00757F8C"/>
    <w:rsid w:val="0076075F"/>
    <w:rsid w:val="00762B8D"/>
    <w:rsid w:val="00762E38"/>
    <w:rsid w:val="00763E5F"/>
    <w:rsid w:val="007664F7"/>
    <w:rsid w:val="007750C4"/>
    <w:rsid w:val="007760F2"/>
    <w:rsid w:val="0077677C"/>
    <w:rsid w:val="00776FCF"/>
    <w:rsid w:val="007810B5"/>
    <w:rsid w:val="0078183C"/>
    <w:rsid w:val="007848A6"/>
    <w:rsid w:val="007852F3"/>
    <w:rsid w:val="007902C2"/>
    <w:rsid w:val="007910D3"/>
    <w:rsid w:val="007911C7"/>
    <w:rsid w:val="007924AE"/>
    <w:rsid w:val="00793688"/>
    <w:rsid w:val="00795243"/>
    <w:rsid w:val="00795663"/>
    <w:rsid w:val="00797B07"/>
    <w:rsid w:val="00797DA6"/>
    <w:rsid w:val="007A194F"/>
    <w:rsid w:val="007A47AC"/>
    <w:rsid w:val="007A5163"/>
    <w:rsid w:val="007A560C"/>
    <w:rsid w:val="007A5B05"/>
    <w:rsid w:val="007A5B10"/>
    <w:rsid w:val="007A71BA"/>
    <w:rsid w:val="007B1D31"/>
    <w:rsid w:val="007B4504"/>
    <w:rsid w:val="007B4770"/>
    <w:rsid w:val="007B5B94"/>
    <w:rsid w:val="007C2FC0"/>
    <w:rsid w:val="007C790C"/>
    <w:rsid w:val="007D10DC"/>
    <w:rsid w:val="007D27FD"/>
    <w:rsid w:val="007D55D3"/>
    <w:rsid w:val="007E0BF0"/>
    <w:rsid w:val="007E2C10"/>
    <w:rsid w:val="007E3094"/>
    <w:rsid w:val="007E3BA8"/>
    <w:rsid w:val="007E55C0"/>
    <w:rsid w:val="007E6A72"/>
    <w:rsid w:val="007E7D13"/>
    <w:rsid w:val="007F0A7A"/>
    <w:rsid w:val="007F2575"/>
    <w:rsid w:val="00801D84"/>
    <w:rsid w:val="00802020"/>
    <w:rsid w:val="0080212F"/>
    <w:rsid w:val="00804184"/>
    <w:rsid w:val="00806007"/>
    <w:rsid w:val="00807524"/>
    <w:rsid w:val="0081002E"/>
    <w:rsid w:val="0081116E"/>
    <w:rsid w:val="0081528C"/>
    <w:rsid w:val="00816E40"/>
    <w:rsid w:val="00823102"/>
    <w:rsid w:val="008232F6"/>
    <w:rsid w:val="00823933"/>
    <w:rsid w:val="00823ABF"/>
    <w:rsid w:val="008240C6"/>
    <w:rsid w:val="008241AA"/>
    <w:rsid w:val="00826706"/>
    <w:rsid w:val="00827049"/>
    <w:rsid w:val="0082761A"/>
    <w:rsid w:val="008304AE"/>
    <w:rsid w:val="008341CE"/>
    <w:rsid w:val="008353F6"/>
    <w:rsid w:val="008356AB"/>
    <w:rsid w:val="008363B6"/>
    <w:rsid w:val="0083665D"/>
    <w:rsid w:val="008403FC"/>
    <w:rsid w:val="00842810"/>
    <w:rsid w:val="00843519"/>
    <w:rsid w:val="00844E0A"/>
    <w:rsid w:val="00844E5C"/>
    <w:rsid w:val="00846B19"/>
    <w:rsid w:val="00851342"/>
    <w:rsid w:val="00851356"/>
    <w:rsid w:val="00851A12"/>
    <w:rsid w:val="00852A08"/>
    <w:rsid w:val="008540DC"/>
    <w:rsid w:val="00855A5F"/>
    <w:rsid w:val="00856720"/>
    <w:rsid w:val="00857D53"/>
    <w:rsid w:val="0086032E"/>
    <w:rsid w:val="00860B78"/>
    <w:rsid w:val="00861874"/>
    <w:rsid w:val="00862A45"/>
    <w:rsid w:val="008632F8"/>
    <w:rsid w:val="008655F5"/>
    <w:rsid w:val="00865819"/>
    <w:rsid w:val="008663CA"/>
    <w:rsid w:val="00866B9F"/>
    <w:rsid w:val="008674EE"/>
    <w:rsid w:val="00870E09"/>
    <w:rsid w:val="008716F6"/>
    <w:rsid w:val="0087375D"/>
    <w:rsid w:val="008739BA"/>
    <w:rsid w:val="00874628"/>
    <w:rsid w:val="00874C6A"/>
    <w:rsid w:val="00876917"/>
    <w:rsid w:val="008770A8"/>
    <w:rsid w:val="00880980"/>
    <w:rsid w:val="00882553"/>
    <w:rsid w:val="0088428E"/>
    <w:rsid w:val="00885AA3"/>
    <w:rsid w:val="00891CEC"/>
    <w:rsid w:val="00891F64"/>
    <w:rsid w:val="00893D95"/>
    <w:rsid w:val="00894E28"/>
    <w:rsid w:val="008958DB"/>
    <w:rsid w:val="00897F44"/>
    <w:rsid w:val="008A1A06"/>
    <w:rsid w:val="008A1BA2"/>
    <w:rsid w:val="008A28B2"/>
    <w:rsid w:val="008A2D0E"/>
    <w:rsid w:val="008A2D15"/>
    <w:rsid w:val="008A4DC4"/>
    <w:rsid w:val="008A73E0"/>
    <w:rsid w:val="008B13BB"/>
    <w:rsid w:val="008B304C"/>
    <w:rsid w:val="008B3DEC"/>
    <w:rsid w:val="008C05F6"/>
    <w:rsid w:val="008C49F3"/>
    <w:rsid w:val="008C705B"/>
    <w:rsid w:val="008D2045"/>
    <w:rsid w:val="008D5221"/>
    <w:rsid w:val="008D5867"/>
    <w:rsid w:val="008D7E24"/>
    <w:rsid w:val="008E05A5"/>
    <w:rsid w:val="008E23C2"/>
    <w:rsid w:val="008E2AF5"/>
    <w:rsid w:val="008E33A2"/>
    <w:rsid w:val="008E74A2"/>
    <w:rsid w:val="008F451F"/>
    <w:rsid w:val="00902163"/>
    <w:rsid w:val="0090467A"/>
    <w:rsid w:val="009102E6"/>
    <w:rsid w:val="00910587"/>
    <w:rsid w:val="00912D1D"/>
    <w:rsid w:val="009150EC"/>
    <w:rsid w:val="0092035F"/>
    <w:rsid w:val="009205A4"/>
    <w:rsid w:val="00922F5F"/>
    <w:rsid w:val="00923F30"/>
    <w:rsid w:val="00924F5E"/>
    <w:rsid w:val="009254EE"/>
    <w:rsid w:val="00926303"/>
    <w:rsid w:val="0093024C"/>
    <w:rsid w:val="00931D87"/>
    <w:rsid w:val="00932096"/>
    <w:rsid w:val="00932B60"/>
    <w:rsid w:val="009436F2"/>
    <w:rsid w:val="00944394"/>
    <w:rsid w:val="00945819"/>
    <w:rsid w:val="0094703A"/>
    <w:rsid w:val="00947133"/>
    <w:rsid w:val="009471A8"/>
    <w:rsid w:val="0095461E"/>
    <w:rsid w:val="00954C0E"/>
    <w:rsid w:val="00955033"/>
    <w:rsid w:val="00955826"/>
    <w:rsid w:val="00955A44"/>
    <w:rsid w:val="009600C8"/>
    <w:rsid w:val="009607E8"/>
    <w:rsid w:val="009616FC"/>
    <w:rsid w:val="0096240B"/>
    <w:rsid w:val="00963E21"/>
    <w:rsid w:val="00963F8D"/>
    <w:rsid w:val="0096441A"/>
    <w:rsid w:val="009677C0"/>
    <w:rsid w:val="00981133"/>
    <w:rsid w:val="00982AC4"/>
    <w:rsid w:val="00983380"/>
    <w:rsid w:val="00992748"/>
    <w:rsid w:val="0099370D"/>
    <w:rsid w:val="00996770"/>
    <w:rsid w:val="00996974"/>
    <w:rsid w:val="00996E42"/>
    <w:rsid w:val="00996E4F"/>
    <w:rsid w:val="0099728C"/>
    <w:rsid w:val="009A1CDC"/>
    <w:rsid w:val="009A34A5"/>
    <w:rsid w:val="009A6FE2"/>
    <w:rsid w:val="009A7474"/>
    <w:rsid w:val="009B1ABE"/>
    <w:rsid w:val="009B2338"/>
    <w:rsid w:val="009B3764"/>
    <w:rsid w:val="009B3C7A"/>
    <w:rsid w:val="009B4F70"/>
    <w:rsid w:val="009B62ED"/>
    <w:rsid w:val="009B6A15"/>
    <w:rsid w:val="009C1E4E"/>
    <w:rsid w:val="009C29A8"/>
    <w:rsid w:val="009C35B9"/>
    <w:rsid w:val="009C3F48"/>
    <w:rsid w:val="009C5E65"/>
    <w:rsid w:val="009C6397"/>
    <w:rsid w:val="009C67B7"/>
    <w:rsid w:val="009C6FEB"/>
    <w:rsid w:val="009D0AF5"/>
    <w:rsid w:val="009D2198"/>
    <w:rsid w:val="009D3916"/>
    <w:rsid w:val="009D3E47"/>
    <w:rsid w:val="009D55F3"/>
    <w:rsid w:val="009E1503"/>
    <w:rsid w:val="009E36F1"/>
    <w:rsid w:val="009E62A6"/>
    <w:rsid w:val="009E6F2A"/>
    <w:rsid w:val="009E7C5F"/>
    <w:rsid w:val="009F0F2A"/>
    <w:rsid w:val="009F1065"/>
    <w:rsid w:val="009F4CCC"/>
    <w:rsid w:val="00A00015"/>
    <w:rsid w:val="00A00B26"/>
    <w:rsid w:val="00A07ABA"/>
    <w:rsid w:val="00A10E06"/>
    <w:rsid w:val="00A10F77"/>
    <w:rsid w:val="00A117D7"/>
    <w:rsid w:val="00A122FD"/>
    <w:rsid w:val="00A131E8"/>
    <w:rsid w:val="00A1427A"/>
    <w:rsid w:val="00A14812"/>
    <w:rsid w:val="00A21993"/>
    <w:rsid w:val="00A22C9E"/>
    <w:rsid w:val="00A240A7"/>
    <w:rsid w:val="00A25DEC"/>
    <w:rsid w:val="00A30F16"/>
    <w:rsid w:val="00A319DB"/>
    <w:rsid w:val="00A3222E"/>
    <w:rsid w:val="00A3245E"/>
    <w:rsid w:val="00A36875"/>
    <w:rsid w:val="00A37FB1"/>
    <w:rsid w:val="00A405D3"/>
    <w:rsid w:val="00A43BD2"/>
    <w:rsid w:val="00A45C91"/>
    <w:rsid w:val="00A50048"/>
    <w:rsid w:val="00A55791"/>
    <w:rsid w:val="00A57809"/>
    <w:rsid w:val="00A60D42"/>
    <w:rsid w:val="00A62B42"/>
    <w:rsid w:val="00A63200"/>
    <w:rsid w:val="00A632CA"/>
    <w:rsid w:val="00A63ECA"/>
    <w:rsid w:val="00A646FC"/>
    <w:rsid w:val="00A65BBE"/>
    <w:rsid w:val="00A65FDF"/>
    <w:rsid w:val="00A70002"/>
    <w:rsid w:val="00A71316"/>
    <w:rsid w:val="00A718EC"/>
    <w:rsid w:val="00A723B3"/>
    <w:rsid w:val="00A77A34"/>
    <w:rsid w:val="00A82889"/>
    <w:rsid w:val="00A82C60"/>
    <w:rsid w:val="00A8403A"/>
    <w:rsid w:val="00A86833"/>
    <w:rsid w:val="00A90091"/>
    <w:rsid w:val="00A90BFD"/>
    <w:rsid w:val="00A91919"/>
    <w:rsid w:val="00A9281B"/>
    <w:rsid w:val="00A934A9"/>
    <w:rsid w:val="00A963CA"/>
    <w:rsid w:val="00A97E63"/>
    <w:rsid w:val="00AA0AFA"/>
    <w:rsid w:val="00AA3408"/>
    <w:rsid w:val="00AA56AC"/>
    <w:rsid w:val="00AB133E"/>
    <w:rsid w:val="00AB26B0"/>
    <w:rsid w:val="00AB3160"/>
    <w:rsid w:val="00AB3A51"/>
    <w:rsid w:val="00AB60A6"/>
    <w:rsid w:val="00AB725A"/>
    <w:rsid w:val="00AC150F"/>
    <w:rsid w:val="00AC36CD"/>
    <w:rsid w:val="00AC47A2"/>
    <w:rsid w:val="00AC6572"/>
    <w:rsid w:val="00AC7E62"/>
    <w:rsid w:val="00AD0061"/>
    <w:rsid w:val="00AD0830"/>
    <w:rsid w:val="00AD20FD"/>
    <w:rsid w:val="00AD3D48"/>
    <w:rsid w:val="00AD46E2"/>
    <w:rsid w:val="00AD7093"/>
    <w:rsid w:val="00AE60FB"/>
    <w:rsid w:val="00AF5DE1"/>
    <w:rsid w:val="00B01453"/>
    <w:rsid w:val="00B01DA2"/>
    <w:rsid w:val="00B022F5"/>
    <w:rsid w:val="00B04F94"/>
    <w:rsid w:val="00B05686"/>
    <w:rsid w:val="00B135C6"/>
    <w:rsid w:val="00B13B7F"/>
    <w:rsid w:val="00B15275"/>
    <w:rsid w:val="00B15D52"/>
    <w:rsid w:val="00B165CB"/>
    <w:rsid w:val="00B16A12"/>
    <w:rsid w:val="00B22F0D"/>
    <w:rsid w:val="00B23027"/>
    <w:rsid w:val="00B2504C"/>
    <w:rsid w:val="00B2538B"/>
    <w:rsid w:val="00B2593E"/>
    <w:rsid w:val="00B268C2"/>
    <w:rsid w:val="00B26D61"/>
    <w:rsid w:val="00B27D13"/>
    <w:rsid w:val="00B3089A"/>
    <w:rsid w:val="00B30CFE"/>
    <w:rsid w:val="00B32956"/>
    <w:rsid w:val="00B32CE8"/>
    <w:rsid w:val="00B32F87"/>
    <w:rsid w:val="00B34A86"/>
    <w:rsid w:val="00B41AE8"/>
    <w:rsid w:val="00B42AB6"/>
    <w:rsid w:val="00B42B54"/>
    <w:rsid w:val="00B43896"/>
    <w:rsid w:val="00B44184"/>
    <w:rsid w:val="00B44FDE"/>
    <w:rsid w:val="00B50692"/>
    <w:rsid w:val="00B51957"/>
    <w:rsid w:val="00B55812"/>
    <w:rsid w:val="00B56A74"/>
    <w:rsid w:val="00B6280B"/>
    <w:rsid w:val="00B62D9B"/>
    <w:rsid w:val="00B62FD1"/>
    <w:rsid w:val="00B66236"/>
    <w:rsid w:val="00B667E4"/>
    <w:rsid w:val="00B675AD"/>
    <w:rsid w:val="00B73CE0"/>
    <w:rsid w:val="00B74688"/>
    <w:rsid w:val="00B767A6"/>
    <w:rsid w:val="00B76A44"/>
    <w:rsid w:val="00B81971"/>
    <w:rsid w:val="00B82308"/>
    <w:rsid w:val="00B86A27"/>
    <w:rsid w:val="00B86BB6"/>
    <w:rsid w:val="00B90B4B"/>
    <w:rsid w:val="00B90C56"/>
    <w:rsid w:val="00B911B7"/>
    <w:rsid w:val="00B9309E"/>
    <w:rsid w:val="00B9501D"/>
    <w:rsid w:val="00B96899"/>
    <w:rsid w:val="00B97D44"/>
    <w:rsid w:val="00BA08A8"/>
    <w:rsid w:val="00BA182D"/>
    <w:rsid w:val="00BA1ABA"/>
    <w:rsid w:val="00BA1B5A"/>
    <w:rsid w:val="00BA3F69"/>
    <w:rsid w:val="00BA46B9"/>
    <w:rsid w:val="00BA4BD8"/>
    <w:rsid w:val="00BA4D9D"/>
    <w:rsid w:val="00BA7514"/>
    <w:rsid w:val="00BB23F6"/>
    <w:rsid w:val="00BB2B65"/>
    <w:rsid w:val="00BB3FEA"/>
    <w:rsid w:val="00BB40CD"/>
    <w:rsid w:val="00BB5205"/>
    <w:rsid w:val="00BB5CEE"/>
    <w:rsid w:val="00BB76D5"/>
    <w:rsid w:val="00BC14DC"/>
    <w:rsid w:val="00BC1762"/>
    <w:rsid w:val="00BC2731"/>
    <w:rsid w:val="00BC6847"/>
    <w:rsid w:val="00BC6ABE"/>
    <w:rsid w:val="00BC6D72"/>
    <w:rsid w:val="00BC70CF"/>
    <w:rsid w:val="00BD08E5"/>
    <w:rsid w:val="00BD1EC1"/>
    <w:rsid w:val="00BD54FA"/>
    <w:rsid w:val="00BE26DD"/>
    <w:rsid w:val="00BE5D4B"/>
    <w:rsid w:val="00BE6C1B"/>
    <w:rsid w:val="00BF4EAB"/>
    <w:rsid w:val="00BF7E7E"/>
    <w:rsid w:val="00C0298B"/>
    <w:rsid w:val="00C057ED"/>
    <w:rsid w:val="00C064B3"/>
    <w:rsid w:val="00C07126"/>
    <w:rsid w:val="00C10D22"/>
    <w:rsid w:val="00C11141"/>
    <w:rsid w:val="00C20677"/>
    <w:rsid w:val="00C20B6E"/>
    <w:rsid w:val="00C21064"/>
    <w:rsid w:val="00C27CC8"/>
    <w:rsid w:val="00C30B6F"/>
    <w:rsid w:val="00C32D7F"/>
    <w:rsid w:val="00C36C37"/>
    <w:rsid w:val="00C37288"/>
    <w:rsid w:val="00C37338"/>
    <w:rsid w:val="00C427C0"/>
    <w:rsid w:val="00C447A9"/>
    <w:rsid w:val="00C44802"/>
    <w:rsid w:val="00C45AFC"/>
    <w:rsid w:val="00C45C59"/>
    <w:rsid w:val="00C46CC6"/>
    <w:rsid w:val="00C47352"/>
    <w:rsid w:val="00C52A22"/>
    <w:rsid w:val="00C539EB"/>
    <w:rsid w:val="00C639CA"/>
    <w:rsid w:val="00C6415B"/>
    <w:rsid w:val="00C644CA"/>
    <w:rsid w:val="00C668DD"/>
    <w:rsid w:val="00C66D01"/>
    <w:rsid w:val="00C67A77"/>
    <w:rsid w:val="00C724FE"/>
    <w:rsid w:val="00C73382"/>
    <w:rsid w:val="00C75DA9"/>
    <w:rsid w:val="00C76D76"/>
    <w:rsid w:val="00C76D86"/>
    <w:rsid w:val="00C775BB"/>
    <w:rsid w:val="00C77C56"/>
    <w:rsid w:val="00C80991"/>
    <w:rsid w:val="00C81773"/>
    <w:rsid w:val="00C844D8"/>
    <w:rsid w:val="00C87F6B"/>
    <w:rsid w:val="00C90BA5"/>
    <w:rsid w:val="00C915CC"/>
    <w:rsid w:val="00C943ED"/>
    <w:rsid w:val="00C94DE4"/>
    <w:rsid w:val="00CA18F5"/>
    <w:rsid w:val="00CA4476"/>
    <w:rsid w:val="00CA4EF8"/>
    <w:rsid w:val="00CA5028"/>
    <w:rsid w:val="00CB59E0"/>
    <w:rsid w:val="00CB5E38"/>
    <w:rsid w:val="00CB6B23"/>
    <w:rsid w:val="00CB70F7"/>
    <w:rsid w:val="00CC028B"/>
    <w:rsid w:val="00CC1A3D"/>
    <w:rsid w:val="00CD1C0F"/>
    <w:rsid w:val="00CD2418"/>
    <w:rsid w:val="00CE7065"/>
    <w:rsid w:val="00CF1F05"/>
    <w:rsid w:val="00CF43E4"/>
    <w:rsid w:val="00CF5704"/>
    <w:rsid w:val="00CF66E9"/>
    <w:rsid w:val="00D005C3"/>
    <w:rsid w:val="00D00E94"/>
    <w:rsid w:val="00D0144F"/>
    <w:rsid w:val="00D02850"/>
    <w:rsid w:val="00D043B9"/>
    <w:rsid w:val="00D04822"/>
    <w:rsid w:val="00D06885"/>
    <w:rsid w:val="00D06EEE"/>
    <w:rsid w:val="00D1074C"/>
    <w:rsid w:val="00D119D5"/>
    <w:rsid w:val="00D12291"/>
    <w:rsid w:val="00D12651"/>
    <w:rsid w:val="00D12F28"/>
    <w:rsid w:val="00D12FFB"/>
    <w:rsid w:val="00D146D4"/>
    <w:rsid w:val="00D153FB"/>
    <w:rsid w:val="00D20AAD"/>
    <w:rsid w:val="00D210E1"/>
    <w:rsid w:val="00D2119E"/>
    <w:rsid w:val="00D2162C"/>
    <w:rsid w:val="00D21E4E"/>
    <w:rsid w:val="00D27434"/>
    <w:rsid w:val="00D27A6F"/>
    <w:rsid w:val="00D308B8"/>
    <w:rsid w:val="00D30CBA"/>
    <w:rsid w:val="00D329F5"/>
    <w:rsid w:val="00D36C42"/>
    <w:rsid w:val="00D37D6E"/>
    <w:rsid w:val="00D436B7"/>
    <w:rsid w:val="00D4379A"/>
    <w:rsid w:val="00D45F04"/>
    <w:rsid w:val="00D46B24"/>
    <w:rsid w:val="00D47D52"/>
    <w:rsid w:val="00D55234"/>
    <w:rsid w:val="00D619AB"/>
    <w:rsid w:val="00D62816"/>
    <w:rsid w:val="00D632EA"/>
    <w:rsid w:val="00D65FD6"/>
    <w:rsid w:val="00D66C5C"/>
    <w:rsid w:val="00D73899"/>
    <w:rsid w:val="00D73E2D"/>
    <w:rsid w:val="00D75911"/>
    <w:rsid w:val="00D77064"/>
    <w:rsid w:val="00D80A1C"/>
    <w:rsid w:val="00D8162B"/>
    <w:rsid w:val="00D81D97"/>
    <w:rsid w:val="00D81E8C"/>
    <w:rsid w:val="00D85863"/>
    <w:rsid w:val="00DA0882"/>
    <w:rsid w:val="00DA269A"/>
    <w:rsid w:val="00DA2FE5"/>
    <w:rsid w:val="00DA773B"/>
    <w:rsid w:val="00DB1A70"/>
    <w:rsid w:val="00DB1B9A"/>
    <w:rsid w:val="00DB1F76"/>
    <w:rsid w:val="00DB264B"/>
    <w:rsid w:val="00DB464C"/>
    <w:rsid w:val="00DB69C1"/>
    <w:rsid w:val="00DB7895"/>
    <w:rsid w:val="00DC25D3"/>
    <w:rsid w:val="00DC2787"/>
    <w:rsid w:val="00DC535A"/>
    <w:rsid w:val="00DC5B9D"/>
    <w:rsid w:val="00DC60BE"/>
    <w:rsid w:val="00DC7770"/>
    <w:rsid w:val="00DD3C3F"/>
    <w:rsid w:val="00DD4A7E"/>
    <w:rsid w:val="00DD4C14"/>
    <w:rsid w:val="00DD51BD"/>
    <w:rsid w:val="00DE015A"/>
    <w:rsid w:val="00DE0B9C"/>
    <w:rsid w:val="00DE3196"/>
    <w:rsid w:val="00DE5F6C"/>
    <w:rsid w:val="00DE767C"/>
    <w:rsid w:val="00DF13EB"/>
    <w:rsid w:val="00DF1CD0"/>
    <w:rsid w:val="00DF4711"/>
    <w:rsid w:val="00DF4CC1"/>
    <w:rsid w:val="00E02036"/>
    <w:rsid w:val="00E02276"/>
    <w:rsid w:val="00E05A09"/>
    <w:rsid w:val="00E078CB"/>
    <w:rsid w:val="00E11760"/>
    <w:rsid w:val="00E13BD6"/>
    <w:rsid w:val="00E13C52"/>
    <w:rsid w:val="00E14B50"/>
    <w:rsid w:val="00E15BE8"/>
    <w:rsid w:val="00E160B4"/>
    <w:rsid w:val="00E22584"/>
    <w:rsid w:val="00E226A8"/>
    <w:rsid w:val="00E231BC"/>
    <w:rsid w:val="00E25236"/>
    <w:rsid w:val="00E30903"/>
    <w:rsid w:val="00E33180"/>
    <w:rsid w:val="00E35077"/>
    <w:rsid w:val="00E35715"/>
    <w:rsid w:val="00E35E3F"/>
    <w:rsid w:val="00E363C1"/>
    <w:rsid w:val="00E376DB"/>
    <w:rsid w:val="00E4021C"/>
    <w:rsid w:val="00E40750"/>
    <w:rsid w:val="00E42D7B"/>
    <w:rsid w:val="00E45087"/>
    <w:rsid w:val="00E462DB"/>
    <w:rsid w:val="00E46D92"/>
    <w:rsid w:val="00E52DC6"/>
    <w:rsid w:val="00E543C2"/>
    <w:rsid w:val="00E5464B"/>
    <w:rsid w:val="00E54BCC"/>
    <w:rsid w:val="00E5534B"/>
    <w:rsid w:val="00E57926"/>
    <w:rsid w:val="00E603F8"/>
    <w:rsid w:val="00E61907"/>
    <w:rsid w:val="00E61E67"/>
    <w:rsid w:val="00E674BE"/>
    <w:rsid w:val="00E678D9"/>
    <w:rsid w:val="00E704EB"/>
    <w:rsid w:val="00E70C77"/>
    <w:rsid w:val="00E71A03"/>
    <w:rsid w:val="00E71A3E"/>
    <w:rsid w:val="00E72535"/>
    <w:rsid w:val="00E726B0"/>
    <w:rsid w:val="00E75581"/>
    <w:rsid w:val="00E84405"/>
    <w:rsid w:val="00E84A33"/>
    <w:rsid w:val="00E87788"/>
    <w:rsid w:val="00E90434"/>
    <w:rsid w:val="00E93D71"/>
    <w:rsid w:val="00E97BFD"/>
    <w:rsid w:val="00EA09D3"/>
    <w:rsid w:val="00EA1AF5"/>
    <w:rsid w:val="00EA2867"/>
    <w:rsid w:val="00EA2BA2"/>
    <w:rsid w:val="00EB2676"/>
    <w:rsid w:val="00EB2BC9"/>
    <w:rsid w:val="00EB313E"/>
    <w:rsid w:val="00EB3399"/>
    <w:rsid w:val="00EB3694"/>
    <w:rsid w:val="00EB3AAB"/>
    <w:rsid w:val="00EB47D2"/>
    <w:rsid w:val="00EB535A"/>
    <w:rsid w:val="00EB7090"/>
    <w:rsid w:val="00EB75F1"/>
    <w:rsid w:val="00EC2043"/>
    <w:rsid w:val="00EC3E18"/>
    <w:rsid w:val="00ED2360"/>
    <w:rsid w:val="00ED3344"/>
    <w:rsid w:val="00ED42E5"/>
    <w:rsid w:val="00EE10E1"/>
    <w:rsid w:val="00EE231F"/>
    <w:rsid w:val="00EE2679"/>
    <w:rsid w:val="00EE36CF"/>
    <w:rsid w:val="00EE3936"/>
    <w:rsid w:val="00EF04A8"/>
    <w:rsid w:val="00EF27B9"/>
    <w:rsid w:val="00EF3D14"/>
    <w:rsid w:val="00EF490E"/>
    <w:rsid w:val="00EF523B"/>
    <w:rsid w:val="00EF6C25"/>
    <w:rsid w:val="00EF6E2F"/>
    <w:rsid w:val="00F0047F"/>
    <w:rsid w:val="00F006EC"/>
    <w:rsid w:val="00F018CF"/>
    <w:rsid w:val="00F01F75"/>
    <w:rsid w:val="00F02B45"/>
    <w:rsid w:val="00F03C12"/>
    <w:rsid w:val="00F04563"/>
    <w:rsid w:val="00F04D0A"/>
    <w:rsid w:val="00F05E18"/>
    <w:rsid w:val="00F06DCA"/>
    <w:rsid w:val="00F07707"/>
    <w:rsid w:val="00F10C44"/>
    <w:rsid w:val="00F12B36"/>
    <w:rsid w:val="00F13683"/>
    <w:rsid w:val="00F140E1"/>
    <w:rsid w:val="00F17232"/>
    <w:rsid w:val="00F209AF"/>
    <w:rsid w:val="00F21D81"/>
    <w:rsid w:val="00F2208E"/>
    <w:rsid w:val="00F231A6"/>
    <w:rsid w:val="00F267FC"/>
    <w:rsid w:val="00F30ABC"/>
    <w:rsid w:val="00F310FC"/>
    <w:rsid w:val="00F31BF9"/>
    <w:rsid w:val="00F3386A"/>
    <w:rsid w:val="00F34DFC"/>
    <w:rsid w:val="00F37AC7"/>
    <w:rsid w:val="00F418EA"/>
    <w:rsid w:val="00F436BA"/>
    <w:rsid w:val="00F43E99"/>
    <w:rsid w:val="00F442A9"/>
    <w:rsid w:val="00F44384"/>
    <w:rsid w:val="00F46181"/>
    <w:rsid w:val="00F513BF"/>
    <w:rsid w:val="00F52630"/>
    <w:rsid w:val="00F565B6"/>
    <w:rsid w:val="00F62A45"/>
    <w:rsid w:val="00F62EB8"/>
    <w:rsid w:val="00F65748"/>
    <w:rsid w:val="00F67245"/>
    <w:rsid w:val="00F71345"/>
    <w:rsid w:val="00F7393D"/>
    <w:rsid w:val="00F73DA2"/>
    <w:rsid w:val="00F77683"/>
    <w:rsid w:val="00F77900"/>
    <w:rsid w:val="00F77A5D"/>
    <w:rsid w:val="00F8063F"/>
    <w:rsid w:val="00F80CAD"/>
    <w:rsid w:val="00F82BD2"/>
    <w:rsid w:val="00F8617A"/>
    <w:rsid w:val="00F87245"/>
    <w:rsid w:val="00F93F04"/>
    <w:rsid w:val="00F970D0"/>
    <w:rsid w:val="00FA0053"/>
    <w:rsid w:val="00FA2CA7"/>
    <w:rsid w:val="00FA4498"/>
    <w:rsid w:val="00FA507C"/>
    <w:rsid w:val="00FA5D8D"/>
    <w:rsid w:val="00FA74B1"/>
    <w:rsid w:val="00FB09BD"/>
    <w:rsid w:val="00FB23FA"/>
    <w:rsid w:val="00FB3B00"/>
    <w:rsid w:val="00FB418D"/>
    <w:rsid w:val="00FB58C7"/>
    <w:rsid w:val="00FB74E3"/>
    <w:rsid w:val="00FB765B"/>
    <w:rsid w:val="00FC1BF5"/>
    <w:rsid w:val="00FC4A32"/>
    <w:rsid w:val="00FD3513"/>
    <w:rsid w:val="00FD4185"/>
    <w:rsid w:val="00FD6239"/>
    <w:rsid w:val="00FE0951"/>
    <w:rsid w:val="00FE690B"/>
    <w:rsid w:val="00FF0B33"/>
    <w:rsid w:val="00FF40D6"/>
    <w:rsid w:val="00FF4A90"/>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DC901C-8F9F-4D52-BF86-E27BAF46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4825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semiHidden/>
    <w:unhideWhenUsed/>
    <w:qFormat/>
    <w:rsid w:val="004825E4"/>
    <w:pPr>
      <w:spacing w:before="100" w:beforeAutospacing="1" w:after="100" w:afterAutospacing="1"/>
      <w:outlineLvl w:val="2"/>
    </w:pPr>
    <w:rPr>
      <w:rFonts w:eastAsia="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34"/>
    <w:qFormat/>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2Car">
    <w:name w:val="Título 2 Car"/>
    <w:basedOn w:val="Fuentedeprrafopredeter"/>
    <w:link w:val="Ttulo2"/>
    <w:uiPriority w:val="9"/>
    <w:semiHidden/>
    <w:rsid w:val="004825E4"/>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semiHidden/>
    <w:rsid w:val="004825E4"/>
    <w:rPr>
      <w:rFonts w:ascii="Times New Roman" w:eastAsia="Times New Roman" w:hAnsi="Times New Roman" w:cs="Times New Roman"/>
      <w:b/>
      <w:bCs/>
      <w:sz w:val="27"/>
      <w:szCs w:val="27"/>
      <w:lang w:eastAsia="es-CO"/>
    </w:rPr>
  </w:style>
  <w:style w:type="character" w:styleId="Hipervnculovisitado">
    <w:name w:val="FollowedHyperlink"/>
    <w:basedOn w:val="Fuentedeprrafopredeter"/>
    <w:uiPriority w:val="99"/>
    <w:semiHidden/>
    <w:unhideWhenUsed/>
    <w:rsid w:val="004825E4"/>
    <w:rPr>
      <w:color w:val="800080" w:themeColor="followedHyperlink"/>
      <w:u w:val="single"/>
    </w:rPr>
  </w:style>
  <w:style w:type="paragraph" w:customStyle="1" w:styleId="msonormal0">
    <w:name w:val="msonormal"/>
    <w:basedOn w:val="Normal"/>
    <w:uiPriority w:val="99"/>
    <w:rsid w:val="004825E4"/>
    <w:pPr>
      <w:spacing w:before="100" w:beforeAutospacing="1" w:after="119"/>
    </w:pPr>
    <w:rPr>
      <w:rFonts w:eastAsia="Calibri"/>
    </w:rPr>
  </w:style>
  <w:style w:type="character" w:customStyle="1" w:styleId="TextonotapieCar">
    <w:name w:val="Texto nota pie Car"/>
    <w:aliases w:val="BVI fnr Car,FA Fu Car,Footnote Text Char Car,Footnote Text Char Char Char Char Car,Footnote Text Char Char Char Char Char Char Char Char Car,Footnotes refss Car,Ref. de nota al pie 2 Car,Ref. de nota al pie1 Car,ft Car Car Car Car"/>
    <w:basedOn w:val="Fuentedeprrafopredeter"/>
    <w:link w:val="Textonotapie"/>
    <w:semiHidden/>
    <w:locked/>
    <w:rsid w:val="004825E4"/>
    <w:rPr>
      <w:rFonts w:ascii="Times New Roman" w:eastAsia="MS Mincho" w:hAnsi="Times New Roman" w:cs="Times New Roman"/>
      <w:sz w:val="20"/>
      <w:szCs w:val="20"/>
      <w:lang w:val="es-ES" w:eastAsia="es-ES"/>
    </w:rPr>
  </w:style>
  <w:style w:type="paragraph" w:styleId="Textonotapie">
    <w:name w:val="footnote text"/>
    <w:aliases w:val="BVI fnr,FA Fu,Footnote Text Char,Footnote Text Char Char Char Char,Footnote Text Char Char Char Char Char Char Char Char,Footnotes refss,Ref. de nota al pie 2,Ref. de nota al pie1,Texto de nota al pie,ft Car Car Car,referencia nota al pie"/>
    <w:basedOn w:val="Normal"/>
    <w:link w:val="TextonotapieCar"/>
    <w:semiHidden/>
    <w:unhideWhenUsed/>
    <w:qFormat/>
    <w:rsid w:val="004825E4"/>
    <w:rPr>
      <w:sz w:val="20"/>
      <w:szCs w:val="20"/>
    </w:rPr>
  </w:style>
  <w:style w:type="character" w:customStyle="1" w:styleId="TextonotapieCar1">
    <w:name w:val="Texto nota pie Car1"/>
    <w:aliases w:val="BVI fnr Car1,FA Fu Car1,Footnote Text Char Car1,Footnote Text Char Char Char Char Car1,Footnote Text Char Char Char Char Char Char Char Char Car1,Footnotes refss Car1,Ref. de nota al pie 2 Car1,Ref. de nota al pie1 Car1"/>
    <w:basedOn w:val="Fuentedeprrafopredeter"/>
    <w:uiPriority w:val="99"/>
    <w:semiHidden/>
    <w:rsid w:val="004825E4"/>
    <w:rPr>
      <w:rFonts w:ascii="Times New Roman" w:eastAsia="MS Mincho" w:hAnsi="Times New Roman" w:cs="Times New Roman"/>
      <w:sz w:val="20"/>
      <w:szCs w:val="20"/>
      <w:lang w:val="es-ES" w:eastAsia="es-ES"/>
    </w:rPr>
  </w:style>
  <w:style w:type="character" w:customStyle="1" w:styleId="SinespaciadoCar">
    <w:name w:val="Sin espaciado Car"/>
    <w:basedOn w:val="Fuentedeprrafopredeter"/>
    <w:link w:val="Sinespaciado"/>
    <w:uiPriority w:val="1"/>
    <w:locked/>
    <w:rsid w:val="004825E4"/>
  </w:style>
  <w:style w:type="paragraph" w:styleId="Revisin">
    <w:name w:val="Revision"/>
    <w:uiPriority w:val="99"/>
    <w:semiHidden/>
    <w:rsid w:val="004825E4"/>
    <w:rPr>
      <w:rFonts w:ascii="Times New Roman" w:eastAsia="MS Mincho" w:hAnsi="Times New Roman" w:cs="Times New Roman"/>
      <w:sz w:val="24"/>
      <w:szCs w:val="24"/>
      <w:lang w:val="es-ES" w:eastAsia="es-ES"/>
    </w:rPr>
  </w:style>
  <w:style w:type="paragraph" w:customStyle="1" w:styleId="Default">
    <w:name w:val="Default"/>
    <w:uiPriority w:val="99"/>
    <w:rsid w:val="004825E4"/>
    <w:pPr>
      <w:autoSpaceDE w:val="0"/>
      <w:autoSpaceDN w:val="0"/>
      <w:adjustRightInd w:val="0"/>
    </w:pPr>
    <w:rPr>
      <w:rFonts w:ascii="Arial" w:hAnsi="Arial" w:cs="Arial"/>
      <w:color w:val="000000"/>
      <w:sz w:val="24"/>
      <w:szCs w:val="24"/>
    </w:rPr>
  </w:style>
  <w:style w:type="paragraph" w:customStyle="1" w:styleId="section1">
    <w:name w:val="section1"/>
    <w:basedOn w:val="Normal"/>
    <w:uiPriority w:val="99"/>
    <w:rsid w:val="004825E4"/>
    <w:pPr>
      <w:spacing w:before="100" w:beforeAutospacing="1" w:after="100" w:afterAutospacing="1"/>
    </w:pPr>
    <w:rPr>
      <w:rFonts w:eastAsia="Times New Roman"/>
      <w:lang w:val="es-CO" w:eastAsia="es-CO"/>
    </w:rPr>
  </w:style>
  <w:style w:type="character" w:styleId="Refdenotaalpie">
    <w:name w:val="footnote reference"/>
    <w:aliases w:val="Nota de pie,Ref,Ref. de nota al pie2,Texto Nota Pie de Pagina,de nota al pie"/>
    <w:basedOn w:val="Fuentedeprrafopredeter"/>
    <w:uiPriority w:val="99"/>
    <w:semiHidden/>
    <w:unhideWhenUsed/>
    <w:rsid w:val="004825E4"/>
    <w:rPr>
      <w:vertAlign w:val="superscript"/>
    </w:rPr>
  </w:style>
  <w:style w:type="character" w:customStyle="1" w:styleId="mw-headline">
    <w:name w:val="mw-headline"/>
    <w:basedOn w:val="Fuentedeprrafopredeter"/>
    <w:rsid w:val="004825E4"/>
  </w:style>
  <w:style w:type="character" w:customStyle="1" w:styleId="mw-editsection">
    <w:name w:val="mw-editsection"/>
    <w:basedOn w:val="Fuentedeprrafopredeter"/>
    <w:rsid w:val="004825E4"/>
  </w:style>
  <w:style w:type="character" w:customStyle="1" w:styleId="mw-editsection-bracket">
    <w:name w:val="mw-editsection-bracket"/>
    <w:basedOn w:val="Fuentedeprrafopredeter"/>
    <w:rsid w:val="004825E4"/>
  </w:style>
  <w:style w:type="character" w:customStyle="1" w:styleId="normaltextrun">
    <w:name w:val="normaltextrun"/>
    <w:basedOn w:val="Fuentedeprrafopredeter"/>
    <w:rsid w:val="004825E4"/>
  </w:style>
  <w:style w:type="character" w:customStyle="1" w:styleId="eop">
    <w:name w:val="eop"/>
    <w:basedOn w:val="Fuentedeprrafopredeter"/>
    <w:rsid w:val="004825E4"/>
  </w:style>
  <w:style w:type="character" w:customStyle="1" w:styleId="Mencinsinresolver1">
    <w:name w:val="Mención sin resolver1"/>
    <w:basedOn w:val="Fuentedeprrafopredeter"/>
    <w:uiPriority w:val="99"/>
    <w:semiHidden/>
    <w:rsid w:val="004825E4"/>
    <w:rPr>
      <w:color w:val="605E5C"/>
      <w:shd w:val="clear" w:color="auto" w:fill="E1DFDD"/>
    </w:rPr>
  </w:style>
  <w:style w:type="table" w:styleId="Tablanormal2">
    <w:name w:val="Plain Table 2"/>
    <w:basedOn w:val="Tablanormal"/>
    <w:uiPriority w:val="42"/>
    <w:rsid w:val="004825E4"/>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4825E4"/>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5">
    <w:name w:val="Tabla con cuadrícula15"/>
    <w:basedOn w:val="Tablanormal"/>
    <w:uiPriority w:val="59"/>
    <w:rsid w:val="004825E4"/>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825E4"/>
    <w:rPr>
      <w:i/>
      <w:iCs/>
    </w:rPr>
  </w:style>
  <w:style w:type="character" w:customStyle="1" w:styleId="Mencinsinresolver2">
    <w:name w:val="Mención sin resolver2"/>
    <w:basedOn w:val="Fuentedeprrafopredeter"/>
    <w:uiPriority w:val="99"/>
    <w:semiHidden/>
    <w:unhideWhenUsed/>
    <w:rsid w:val="00E704EB"/>
    <w:rPr>
      <w:color w:val="605E5C"/>
      <w:shd w:val="clear" w:color="auto" w:fill="E1DFDD"/>
    </w:rPr>
  </w:style>
  <w:style w:type="paragraph" w:styleId="Textonotaalfinal">
    <w:name w:val="endnote text"/>
    <w:basedOn w:val="Normal"/>
    <w:link w:val="TextonotaalfinalCar"/>
    <w:uiPriority w:val="99"/>
    <w:semiHidden/>
    <w:unhideWhenUsed/>
    <w:rsid w:val="00077F1F"/>
    <w:rPr>
      <w:sz w:val="20"/>
      <w:szCs w:val="20"/>
    </w:rPr>
  </w:style>
  <w:style w:type="character" w:customStyle="1" w:styleId="TextonotaalfinalCar">
    <w:name w:val="Texto nota al final Car"/>
    <w:basedOn w:val="Fuentedeprrafopredeter"/>
    <w:link w:val="Textonotaalfinal"/>
    <w:uiPriority w:val="99"/>
    <w:semiHidden/>
    <w:rsid w:val="00077F1F"/>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077F1F"/>
    <w:rPr>
      <w:vertAlign w:val="superscript"/>
    </w:rPr>
  </w:style>
  <w:style w:type="character" w:customStyle="1" w:styleId="UnresolvedMention">
    <w:name w:val="Unresolved Mention"/>
    <w:basedOn w:val="Fuentedeprrafopredeter"/>
    <w:uiPriority w:val="99"/>
    <w:semiHidden/>
    <w:unhideWhenUsed/>
    <w:rsid w:val="00314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4042">
      <w:bodyDiv w:val="1"/>
      <w:marLeft w:val="0"/>
      <w:marRight w:val="0"/>
      <w:marTop w:val="0"/>
      <w:marBottom w:val="0"/>
      <w:divBdr>
        <w:top w:val="none" w:sz="0" w:space="0" w:color="auto"/>
        <w:left w:val="none" w:sz="0" w:space="0" w:color="auto"/>
        <w:bottom w:val="none" w:sz="0" w:space="0" w:color="auto"/>
        <w:right w:val="none" w:sz="0" w:space="0" w:color="auto"/>
      </w:divBdr>
    </w:div>
    <w:div w:id="150296541">
      <w:bodyDiv w:val="1"/>
      <w:marLeft w:val="0"/>
      <w:marRight w:val="0"/>
      <w:marTop w:val="0"/>
      <w:marBottom w:val="0"/>
      <w:divBdr>
        <w:top w:val="none" w:sz="0" w:space="0" w:color="auto"/>
        <w:left w:val="none" w:sz="0" w:space="0" w:color="auto"/>
        <w:bottom w:val="none" w:sz="0" w:space="0" w:color="auto"/>
        <w:right w:val="none" w:sz="0" w:space="0" w:color="auto"/>
      </w:divBdr>
    </w:div>
    <w:div w:id="209389162">
      <w:bodyDiv w:val="1"/>
      <w:marLeft w:val="0"/>
      <w:marRight w:val="0"/>
      <w:marTop w:val="0"/>
      <w:marBottom w:val="0"/>
      <w:divBdr>
        <w:top w:val="none" w:sz="0" w:space="0" w:color="auto"/>
        <w:left w:val="none" w:sz="0" w:space="0" w:color="auto"/>
        <w:bottom w:val="none" w:sz="0" w:space="0" w:color="auto"/>
        <w:right w:val="none" w:sz="0" w:space="0" w:color="auto"/>
      </w:divBdr>
    </w:div>
    <w:div w:id="226232224">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2425047">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683091120">
      <w:bodyDiv w:val="1"/>
      <w:marLeft w:val="0"/>
      <w:marRight w:val="0"/>
      <w:marTop w:val="0"/>
      <w:marBottom w:val="0"/>
      <w:divBdr>
        <w:top w:val="none" w:sz="0" w:space="0" w:color="auto"/>
        <w:left w:val="none" w:sz="0" w:space="0" w:color="auto"/>
        <w:bottom w:val="none" w:sz="0" w:space="0" w:color="auto"/>
        <w:right w:val="none" w:sz="0" w:space="0" w:color="auto"/>
      </w:divBdr>
    </w:div>
    <w:div w:id="685864827">
      <w:bodyDiv w:val="1"/>
      <w:marLeft w:val="0"/>
      <w:marRight w:val="0"/>
      <w:marTop w:val="0"/>
      <w:marBottom w:val="0"/>
      <w:divBdr>
        <w:top w:val="none" w:sz="0" w:space="0" w:color="auto"/>
        <w:left w:val="none" w:sz="0" w:space="0" w:color="auto"/>
        <w:bottom w:val="none" w:sz="0" w:space="0" w:color="auto"/>
        <w:right w:val="none" w:sz="0" w:space="0" w:color="auto"/>
      </w:divBdr>
    </w:div>
    <w:div w:id="766466304">
      <w:bodyDiv w:val="1"/>
      <w:marLeft w:val="0"/>
      <w:marRight w:val="0"/>
      <w:marTop w:val="0"/>
      <w:marBottom w:val="0"/>
      <w:divBdr>
        <w:top w:val="none" w:sz="0" w:space="0" w:color="auto"/>
        <w:left w:val="none" w:sz="0" w:space="0" w:color="auto"/>
        <w:bottom w:val="none" w:sz="0" w:space="0" w:color="auto"/>
        <w:right w:val="none" w:sz="0" w:space="0" w:color="auto"/>
      </w:divBdr>
    </w:div>
    <w:div w:id="807360933">
      <w:bodyDiv w:val="1"/>
      <w:marLeft w:val="0"/>
      <w:marRight w:val="0"/>
      <w:marTop w:val="0"/>
      <w:marBottom w:val="0"/>
      <w:divBdr>
        <w:top w:val="none" w:sz="0" w:space="0" w:color="auto"/>
        <w:left w:val="none" w:sz="0" w:space="0" w:color="auto"/>
        <w:bottom w:val="none" w:sz="0" w:space="0" w:color="auto"/>
        <w:right w:val="none" w:sz="0" w:space="0" w:color="auto"/>
      </w:divBdr>
    </w:div>
    <w:div w:id="838733424">
      <w:bodyDiv w:val="1"/>
      <w:marLeft w:val="0"/>
      <w:marRight w:val="0"/>
      <w:marTop w:val="0"/>
      <w:marBottom w:val="0"/>
      <w:divBdr>
        <w:top w:val="none" w:sz="0" w:space="0" w:color="auto"/>
        <w:left w:val="none" w:sz="0" w:space="0" w:color="auto"/>
        <w:bottom w:val="none" w:sz="0" w:space="0" w:color="auto"/>
        <w:right w:val="none" w:sz="0" w:space="0" w:color="auto"/>
      </w:divBdr>
    </w:div>
    <w:div w:id="850218519">
      <w:bodyDiv w:val="1"/>
      <w:marLeft w:val="0"/>
      <w:marRight w:val="0"/>
      <w:marTop w:val="0"/>
      <w:marBottom w:val="0"/>
      <w:divBdr>
        <w:top w:val="none" w:sz="0" w:space="0" w:color="auto"/>
        <w:left w:val="none" w:sz="0" w:space="0" w:color="auto"/>
        <w:bottom w:val="none" w:sz="0" w:space="0" w:color="auto"/>
        <w:right w:val="none" w:sz="0" w:space="0" w:color="auto"/>
      </w:divBdr>
    </w:div>
    <w:div w:id="856699939">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968126009">
      <w:bodyDiv w:val="1"/>
      <w:marLeft w:val="0"/>
      <w:marRight w:val="0"/>
      <w:marTop w:val="0"/>
      <w:marBottom w:val="0"/>
      <w:divBdr>
        <w:top w:val="none" w:sz="0" w:space="0" w:color="auto"/>
        <w:left w:val="none" w:sz="0" w:space="0" w:color="auto"/>
        <w:bottom w:val="none" w:sz="0" w:space="0" w:color="auto"/>
        <w:right w:val="none" w:sz="0" w:space="0" w:color="auto"/>
      </w:divBdr>
    </w:div>
    <w:div w:id="1089889005">
      <w:bodyDiv w:val="1"/>
      <w:marLeft w:val="0"/>
      <w:marRight w:val="0"/>
      <w:marTop w:val="0"/>
      <w:marBottom w:val="0"/>
      <w:divBdr>
        <w:top w:val="none" w:sz="0" w:space="0" w:color="auto"/>
        <w:left w:val="none" w:sz="0" w:space="0" w:color="auto"/>
        <w:bottom w:val="none" w:sz="0" w:space="0" w:color="auto"/>
        <w:right w:val="none" w:sz="0" w:space="0" w:color="auto"/>
      </w:divBdr>
    </w:div>
    <w:div w:id="1149206507">
      <w:bodyDiv w:val="1"/>
      <w:marLeft w:val="0"/>
      <w:marRight w:val="0"/>
      <w:marTop w:val="0"/>
      <w:marBottom w:val="0"/>
      <w:divBdr>
        <w:top w:val="none" w:sz="0" w:space="0" w:color="auto"/>
        <w:left w:val="none" w:sz="0" w:space="0" w:color="auto"/>
        <w:bottom w:val="none" w:sz="0" w:space="0" w:color="auto"/>
        <w:right w:val="none" w:sz="0" w:space="0" w:color="auto"/>
      </w:divBdr>
    </w:div>
    <w:div w:id="1158494816">
      <w:bodyDiv w:val="1"/>
      <w:marLeft w:val="0"/>
      <w:marRight w:val="0"/>
      <w:marTop w:val="0"/>
      <w:marBottom w:val="0"/>
      <w:divBdr>
        <w:top w:val="none" w:sz="0" w:space="0" w:color="auto"/>
        <w:left w:val="none" w:sz="0" w:space="0" w:color="auto"/>
        <w:bottom w:val="none" w:sz="0" w:space="0" w:color="auto"/>
        <w:right w:val="none" w:sz="0" w:space="0" w:color="auto"/>
      </w:divBdr>
    </w:div>
    <w:div w:id="1276209204">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422020819">
      <w:bodyDiv w:val="1"/>
      <w:marLeft w:val="0"/>
      <w:marRight w:val="0"/>
      <w:marTop w:val="0"/>
      <w:marBottom w:val="0"/>
      <w:divBdr>
        <w:top w:val="none" w:sz="0" w:space="0" w:color="auto"/>
        <w:left w:val="none" w:sz="0" w:space="0" w:color="auto"/>
        <w:bottom w:val="none" w:sz="0" w:space="0" w:color="auto"/>
        <w:right w:val="none" w:sz="0" w:space="0" w:color="auto"/>
      </w:divBdr>
    </w:div>
    <w:div w:id="1484656965">
      <w:bodyDiv w:val="1"/>
      <w:marLeft w:val="0"/>
      <w:marRight w:val="0"/>
      <w:marTop w:val="0"/>
      <w:marBottom w:val="0"/>
      <w:divBdr>
        <w:top w:val="none" w:sz="0" w:space="0" w:color="auto"/>
        <w:left w:val="none" w:sz="0" w:space="0" w:color="auto"/>
        <w:bottom w:val="none" w:sz="0" w:space="0" w:color="auto"/>
        <w:right w:val="none" w:sz="0" w:space="0" w:color="auto"/>
      </w:divBdr>
    </w:div>
    <w:div w:id="1495758410">
      <w:bodyDiv w:val="1"/>
      <w:marLeft w:val="0"/>
      <w:marRight w:val="0"/>
      <w:marTop w:val="0"/>
      <w:marBottom w:val="0"/>
      <w:divBdr>
        <w:top w:val="none" w:sz="0" w:space="0" w:color="auto"/>
        <w:left w:val="none" w:sz="0" w:space="0" w:color="auto"/>
        <w:bottom w:val="none" w:sz="0" w:space="0" w:color="auto"/>
        <w:right w:val="none" w:sz="0" w:space="0" w:color="auto"/>
      </w:divBdr>
    </w:div>
    <w:div w:id="1530994340">
      <w:bodyDiv w:val="1"/>
      <w:marLeft w:val="0"/>
      <w:marRight w:val="0"/>
      <w:marTop w:val="0"/>
      <w:marBottom w:val="0"/>
      <w:divBdr>
        <w:top w:val="none" w:sz="0" w:space="0" w:color="auto"/>
        <w:left w:val="none" w:sz="0" w:space="0" w:color="auto"/>
        <w:bottom w:val="none" w:sz="0" w:space="0" w:color="auto"/>
        <w:right w:val="none" w:sz="0" w:space="0" w:color="auto"/>
      </w:divBdr>
    </w:div>
    <w:div w:id="1560287281">
      <w:bodyDiv w:val="1"/>
      <w:marLeft w:val="0"/>
      <w:marRight w:val="0"/>
      <w:marTop w:val="0"/>
      <w:marBottom w:val="0"/>
      <w:divBdr>
        <w:top w:val="none" w:sz="0" w:space="0" w:color="auto"/>
        <w:left w:val="none" w:sz="0" w:space="0" w:color="auto"/>
        <w:bottom w:val="none" w:sz="0" w:space="0" w:color="auto"/>
        <w:right w:val="none" w:sz="0" w:space="0" w:color="auto"/>
      </w:divBdr>
    </w:div>
    <w:div w:id="1599406363">
      <w:bodyDiv w:val="1"/>
      <w:marLeft w:val="0"/>
      <w:marRight w:val="0"/>
      <w:marTop w:val="0"/>
      <w:marBottom w:val="0"/>
      <w:divBdr>
        <w:top w:val="none" w:sz="0" w:space="0" w:color="auto"/>
        <w:left w:val="none" w:sz="0" w:space="0" w:color="auto"/>
        <w:bottom w:val="none" w:sz="0" w:space="0" w:color="auto"/>
        <w:right w:val="none" w:sz="0" w:space="0" w:color="auto"/>
      </w:divBdr>
    </w:div>
    <w:div w:id="1614825291">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10378790">
      <w:bodyDiv w:val="1"/>
      <w:marLeft w:val="0"/>
      <w:marRight w:val="0"/>
      <w:marTop w:val="0"/>
      <w:marBottom w:val="0"/>
      <w:divBdr>
        <w:top w:val="none" w:sz="0" w:space="0" w:color="auto"/>
        <w:left w:val="none" w:sz="0" w:space="0" w:color="auto"/>
        <w:bottom w:val="none" w:sz="0" w:space="0" w:color="auto"/>
        <w:right w:val="none" w:sz="0" w:space="0" w:color="auto"/>
      </w:divBdr>
    </w:div>
    <w:div w:id="1950383835">
      <w:bodyDiv w:val="1"/>
      <w:marLeft w:val="0"/>
      <w:marRight w:val="0"/>
      <w:marTop w:val="0"/>
      <w:marBottom w:val="0"/>
      <w:divBdr>
        <w:top w:val="none" w:sz="0" w:space="0" w:color="auto"/>
        <w:left w:val="none" w:sz="0" w:space="0" w:color="auto"/>
        <w:bottom w:val="none" w:sz="0" w:space="0" w:color="auto"/>
        <w:right w:val="none" w:sz="0" w:space="0" w:color="auto"/>
      </w:divBdr>
    </w:div>
    <w:div w:id="2034644390">
      <w:bodyDiv w:val="1"/>
      <w:marLeft w:val="0"/>
      <w:marRight w:val="0"/>
      <w:marTop w:val="0"/>
      <w:marBottom w:val="0"/>
      <w:divBdr>
        <w:top w:val="none" w:sz="0" w:space="0" w:color="auto"/>
        <w:left w:val="none" w:sz="0" w:space="0" w:color="auto"/>
        <w:bottom w:val="none" w:sz="0" w:space="0" w:color="auto"/>
        <w:right w:val="none" w:sz="0" w:space="0" w:color="auto"/>
      </w:divBdr>
    </w:div>
    <w:div w:id="2088720717">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 TargetMode="External"/><Relationship Id="rId21"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42"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47" Type="http://schemas.openxmlformats.org/officeDocument/2006/relationships/hyperlink" Target="http://portalgestiondoc.minhacienda.red/PortalEmpleado/viewer.jsp?config=gRI8gj479NFoYrYgIUH2BApqTnLREa4rMeulirTA0Ai1BtGgopUeiLvqxo7KVFiXYK7VzkoiWiOKZKgh/Q1aXJzRqtnhnYCAiINXRWMpFtQonLVjGIh+XGCfqgKgvGCEmfavChIZGwg+YRnMYIZIIYaKSpMw+DVtKPopylXjOmMSKUNT0fGipjKguiwzDiQM&amp;guid=-7ae17f7217ec727d5be-2909&amp;idrepository=879" TargetMode="External"/><Relationship Id="rId63" Type="http://schemas.openxmlformats.org/officeDocument/2006/relationships/hyperlink" Target="http://portalgestiondoc.minhacienda.red/PortalEmpleado/viewer.jsp?config=j4bl0FrLN5irlu2rFs15lIGyv5Tv/sAPuVFFQkao1nUSmSsoxsKRALnqWsmruni4pVTfCJmcVY4syl2YOY+tE6i4HRsNebZSa6+gGkkWddDDPOEEsh4ZR27kSOJG/p5eXgmM4YtQxtAcYKCxpqArdGrrN5ysn6zutezU+vVnCsM0GLTJv0kKdLALz2wD3GSP&amp;guid=-7ae17f7217ec727d5be-288d&amp;idrepository=879"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portalgestiondoc.minhacienda.red/PortalEmpleado/viewer.jsp?config=Um0G9lADjFmyVlgUPCVHKslAE+QaLFLXd7a9aXFxUKld8XWrYbyOXkyQnGrNT2Zh9K3nb+MT652bub3BuupieLAzx5JXlR2DOnVGayZ35D3AXXzMXQor5F0CJKjcsPMbg3TgbRvVfeO6oIhSEC69OXJIN0TrC+EPsJixNMzUYD+em/YbvhYQ8YEZgdtbbTkG&amp;guid=-7ae17f7217ed4a503c71e82&amp;idrepository=879" TargetMode="External"/><Relationship Id="rId11" Type="http://schemas.openxmlformats.org/officeDocument/2006/relationships/image" Target="media/image1.emf"/><Relationship Id="rId24" Type="http://schemas.openxmlformats.org/officeDocument/2006/relationships/hyperlink" Target="http://portalgestiondoc.minhacienda.red/PortalEmpleado/viewer.jsp?config=+POvrZ0FJJ2e/kvS01+eNgcM2H6sXmALwrGtfiLbygnTMCoouT5v7/xisg3adTZTX/COgttoFUcTgW0cxmn/3XsSNtKBaLQWX+xA25QmqCDPSDndyhiqLF1ranNE7EYcB4zQPcpDee8IjR+IUO0a+QaOwNQKRfMTjSijSuwePkI+Lu4WsPZmfYnQ1yhqZIw4&amp;guid=-7ae17f7217ed4f6a1d2-4fba&amp;idrepository=879" TargetMode="External"/><Relationship Id="rId32" Type="http://schemas.openxmlformats.org/officeDocument/2006/relationships/hyperlink" Targe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 TargetMode="External"/><Relationship Id="rId37" Type="http://schemas.openxmlformats.org/officeDocument/2006/relationships/hyperlink" Target="http://portalgestiondoc.minhacienda.red/PortalEmpleado/viewer.jsp?config=0Ew7NngmqsL3ohpf8vgOahGHxFe2a59HdI67ReMlBpHZN89tdlELrbqynhsCOJLQDkfEEvWmM1EDivTh59NjxMMLcoRor7RUvfNTe3iQTwnLil44A0TC5W0mn8HjeEgMK7VaPzeZBUK42LeJw3063/cTRc3IQYNl6pkmfniMbE4ksAz2IkvtB6sKnSliR9Z6&amp;guid=-7ae17f7217ec727d5be-28dd&amp;idrepository=879" TargetMode="External"/><Relationship Id="rId40" Type="http://schemas.openxmlformats.org/officeDocument/2006/relationships/hyperlink" Targe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 TargetMode="External"/><Relationship Id="rId45" Type="http://schemas.openxmlformats.org/officeDocument/2006/relationships/hyperlink" Targe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 TargetMode="External"/><Relationship Id="rId53"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58"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66" Type="http://schemas.openxmlformats.org/officeDocument/2006/relationships/hyperlink" Target="http://portalgestiondoc.minhacienda.red/PortalEmpleado/viewer.jsp?config=tJKrKxGkf7IqnAhwStdbSENppAmS95W4r1YLDNsJ/DJ/c8YheOqMsuWNMaijqYfrxmq/tB/L2a4XhUW2M7FkSPXDXzk/jNY3hM8OtY9hIqmUK7bOS0EW6RP0/jCS3YHbtFgJ0rJMOut9y/pGMvOyUZ7QAKTg7ZrJjc5ExmpVbTCgN7YqGYhp5a9CtNIp5bB7&amp;guid=-7ae17f7217ed5a3a5632731&amp;idrepository=879" TargetMode="External"/><Relationship Id="rId5" Type="http://schemas.openxmlformats.org/officeDocument/2006/relationships/numbering" Target="numbering.xml"/><Relationship Id="rId61"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portalgestiondoc.minhacienda.red/PortalEmpleado/viewer.jsp?config=JWNy8JNt9HRV2+NVkUQClu8+xIi5qTZ6dQm7aUDYS0XoohJiQml00HVxL3TZZSGlNUWB+9mdyFGBAgbVQf5AsdL1eHzLIstoCDg6Fl8Xzg5uXyVP4SEUbX9cDlHrwW6/EiI8Sw1fXL7hZzRu66EFi2UsG800mlyfbK4FuSilXU2cGomuSmVuCBdGFIfepr6E&amp;guid=-7ae17f7217ed4f6a1d213f&amp;idrepository=879" TargetMode="External"/><Relationship Id="rId30"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35" Type="http://schemas.openxmlformats.org/officeDocument/2006/relationships/hyperlink" Target="http://portalgestiondoc.minhacienda.red/PortalEmpleado/viewer.jsp?config=0Ew7NngmqsL3ohpf8vgOahGHxFe2a59HdI67ReMlBpHZN89tdlELrbqynhsCOJLQDkfEEvWmM1EDivTh59NjxMMLcoRor7RUvfNTe3iQTwnLil44A0TC5W0mn8HjeEgMK7VaPzeZBUK42LeJw3063/cTRc3IQYNl6pkmfniMbE4ksAz2IkvtB6sKnSliR9Z6&amp;guid=-7ae17f7217ec727d5be-28dd&amp;idrepository=879" TargetMode="External"/><Relationship Id="rId43" Type="http://schemas.openxmlformats.org/officeDocument/2006/relationships/hyperlink" Target="http://portalgestiondoc.minhacienda.red/PortalEmpleado/viewer.jsp?config=VYMpzdwIc9cf7cqmv28Rb6zMZxeIurpsbC7EKO9hjW5gZykEWOJqlIA+YZ+e9L8RVCXMXPl8SGbphDnEzXa1wnSXiGeDJw7K1iDsOjtmDpt1txzo2jLjGW+mGhYns/GNZplAzdYgpc5fyBhhXmFDBwCMA/kxmTLw69qzSToYfyeukfgwKEGYSlhml9WwwXkW&amp;guid=5e77607f17f42760c26-5b14&amp;idrepository=879" TargetMode="External"/><Relationship Id="rId48" Type="http://schemas.openxmlformats.org/officeDocument/2006/relationships/hyperlink" Targe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 TargetMode="External"/><Relationship Id="rId56"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64" Type="http://schemas.openxmlformats.org/officeDocument/2006/relationships/hyperlink" Targe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 TargetMode="External"/><Relationship Id="rId72"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portalgestiondoc.minhacienda.red/PortalEmpleado/viewer.jsp?config=Um0G9lADjFmyVlgUPCVHKslAE+QaLFLXd7a9aXFxUKld8XWrYbyOXkyQnGrNT2Zh9K3nb+MT652bub3BuupieLAzx5JXlR2DOnVGayZ35D3AXXzMXQor5F0CJKjcsPMbg3TgbRvVfeO6oIhSEC69OXJIN0TrC+EPsJixNMzUYD+em/YbvhYQ8YEZgdtbbTkG&amp;guid=-7ae17f7217ed4a503c71e82&amp;idrepository=879" TargetMode="External"/><Relationship Id="rId33"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38"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46" Type="http://schemas.openxmlformats.org/officeDocument/2006/relationships/image" Target="media/image12.png"/><Relationship Id="rId59" Type="http://schemas.openxmlformats.org/officeDocument/2006/relationships/image" Target="media/image13.png"/><Relationship Id="rId67"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54" Type="http://schemas.openxmlformats.org/officeDocument/2006/relationships/hyperlink" Target="http://portalgestiondoc.minhacienda.red/PortalEmpleado/viewer.jsp?config=KMDoiD11B8WMAWR6wQTih7hEHRDFp/me53/P+UyUt2IsfP7g6MKsFEf9mwGdFWjGa8ZjbJPw7kLNYhAMPp2x3CbcKz92ISqG4PfQu+eVfjv7SuKp0HnrhRa7jH6nWOrFXMoMBevOwanb2dzc5qgSfwSEq0Wvj+LFpgUOPY+MAF9byDOiJAMayo4G4IbkvolI&amp;guid=-7ae17f7217ed5359de8-1fa7&amp;idrepository=879" TargetMode="External"/><Relationship Id="rId62"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 TargetMode="External"/><Relationship Id="rId28" Type="http://schemas.openxmlformats.org/officeDocument/2006/relationships/image" Target="media/image11.emf"/><Relationship Id="rId36"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49" Type="http://schemas.openxmlformats.org/officeDocument/2006/relationships/hyperlink" Target="http://portalgestiondoc.minhacienda.red/PortalEmpleado/viewer.jsp?config=4ywbiYeRE0GA+jNQH/BBnjRQ8JT8W0/j1KRkMnzU3vbUpLvGTc23+vaExWJuPhA2QWKHUPJ7kii8A3zUeTCQUIQnq61X1LMFeBv/Dxobfe9w0NZMoSyotifpFNuprPDJ1m/8e+FrStyYpNZAe26cf89Bw+ZA70kHpa6hXJ4B065javS/3XQjJU0+KXjC8a/j&amp;guid=-7ae17f7217ec727d5be-2905&amp;idrepository=879" TargetMode="External"/><Relationship Id="rId57"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10" Type="http://schemas.openxmlformats.org/officeDocument/2006/relationships/endnotes" Target="endnotes.xml"/><Relationship Id="rId31" Type="http://schemas.openxmlformats.org/officeDocument/2006/relationships/hyperlink" Target="http://portalgestiondoc.minhacienda.red/PortalEmpleado/viewer.jsp?config=yjHgGuBdngaIDx9cVrKEgauXzaIZ68uCCoPK4iTmhXdcJwXD18Gt0W5OW9XfjE95JAkEzbtGj+cC/nLOm0yI22hiPWwA2YdKm65nYJvQ2VepCRg6R9Tt3BxNFPb4A8uZmmaz1E4MC1RSSW5XBRSPJ+o6J6PJ/zgaLxXPp2V+5jHw3hpxPVoSlGqECZOWzLbS&amp;guid=-7ae17f7217ed6b83b101893&amp;idrepository=879" TargetMode="External"/><Relationship Id="rId44"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52" Type="http://schemas.openxmlformats.org/officeDocument/2006/relationships/hyperlink" Target="http://portalgestiondoc.minhacienda.red/PortalEmpleado/viewer.jsp?config=JWNy8JNt9HRV2+NVkUQClu8+xIi5qTZ6dQm7aUDYS0XoohJiQml00HVxL3TZZSGlNUWB+9mdyFGBAgbVQf5AsdL1eHzLIstoCDg6Fl8Xzg5uXyVP4SEUbX9cDlHrwW6/EiI8Sw1fXL7hZzRu66EFi2UsG800mlyfbK4FuSilXU2cGomuSmVuCBdGFIfepr6E&amp;guid=-7ae17f7217ed4f6a1d213f&amp;idrepository=879" TargetMode="External"/><Relationship Id="rId60" Type="http://schemas.openxmlformats.org/officeDocument/2006/relationships/image" Target="media/image14.png"/><Relationship Id="rId65" Type="http://schemas.openxmlformats.org/officeDocument/2006/relationships/hyperlink" Target="http://portalgestiondoc.minhacienda.red/PortalEmpleado/viewer.jsp?config=1zqGKVrB/QEYDOFYVgkNSQSTkcTFty8z6ZxFdV2NK5sRLHox+gOBAhRQNnNK45fmYgBgEGg9XvOWmkKsUhFQBVRPls3d+mucMq+xJe6NyyMNg7DOEtg5hL+kNhkDGbe6X9/Gqox3UEglMz3Ao+Ore41u4vZOlsxO/yLx4PSJx/RotC8Puiymn44EGL/KACT2&amp;guid=-7ae17f7217ed5a3a563-433&amp;idrepository=879" TargetMode="External"/><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me-pdsp.minsalud.gov.co/Home/Informes" TargetMode="External"/><Relationship Id="rId18" Type="http://schemas.openxmlformats.org/officeDocument/2006/relationships/image" Target="media/image7.png"/><Relationship Id="rId39"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 Id="rId34" Type="http://schemas.openxmlformats.org/officeDocument/2006/relationships/hyperlink" Target="http://portalgestiondoc.minhacienda.red/PortalEmpleado/viewer.jsp?config=0nhfvScFEaxQzbknq1iaxScNSC3o6EAEhInZAM1gzF0PNQL/bjZJtSQhtP2B7yFdAnUzNcCoR0hgW9R78SuynGTPEUJvef07Oo4tF0RWyacCY8NSzqZwKI0PCmnnm5x2b39GG9Db23qepP7rYwkjeR/1a3zcmRdmUVjYpIBGpVFm5x4QIprMYN/64QlBOSpF&amp;guid=-7ae17f7217ec727d5be-28b3&amp;idrepository=879" TargetMode="External"/><Relationship Id="rId50" Type="http://schemas.openxmlformats.org/officeDocument/2006/relationships/hyperlink" Target="http://portalgestiondoc.minhacienda.red/PortalEmpleado/viewer.jsp?config=970nJLXIRuWYVTtVrMObDr1leh/D4o9GLqwJnraAfil6aRt/wHIbfsca6ZOuFqGeIQjhCqXaTx3sNJeH9rDOcCaSKwfAazr4xurXMp4Xkw8m+HJaE5AjVtpYVUZQLc32CX+Tvvs3ZwMhjg+OdtIq/QeakdpIniTRc6OF7cVWs09eVjSiASa+kr40Pg0Nvn3E&amp;guid=-7ae17f7217ec727d5be-28e9&amp;idrepository=879" TargetMode="External"/><Relationship Id="rId55" Type="http://schemas.openxmlformats.org/officeDocument/2006/relationships/hyperlink" Target="http://portalgestiondoc.minhacienda.red/PortalEmpleado/viewer.jsp?config=WIEMHc+MYARwdwiQboQuwH4tP1clgCS2oDThOOXQoYGXcuR8/cg3jS4FRxE6j2WXMB2BWuugJhoZ/5brFNPpjm9AeOiWaVlo/nLpKhCP0Ltxq4JVmvCKzjMPsgt0h9ocSoZsBOjHm9TMjTqzTbLfo5qzSXQen7pGAU8cJHz2sg5n328Yk5fSPLCA991KMoVF&amp;guid=-17de440217db5f740ec12c0&amp;idrepository=8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wmf"/></Relationships>
</file>

<file path=word/_rels/footer2.xml.rels><?xml version="1.0" encoding="UTF-8" standalone="yes"?>
<Relationships xmlns="http://schemas.openxmlformats.org/package/2006/relationships"><Relationship Id="rId1" Type="http://schemas.openxmlformats.org/officeDocument/2006/relationships/image" Target="media/image16.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C531FB7C-08D1-4044-8C3E-CB3E85683DB7}"/>
</file>

<file path=customXml/itemProps3.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CA504-59C4-44E2-ABF0-837593D5EAA9}">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74CD213F-257F-46B6-8A63-422E6FBFA349}"/>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61</Pages>
  <Words>30935</Words>
  <Characters>170144</Characters>
  <Application>Microsoft Office Word</Application>
  <DocSecurity>0</DocSecurity>
  <Lines>1417</Lines>
  <Paragraphs>401</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200678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2022-06-17T05:12:00Z</dcterms:created>
  <dcterms:modified xsi:type="dcterms:W3CDTF">2022-06-17T05:12:00Z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